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609007492"/>
        <w:docPartObj>
          <w:docPartGallery w:val="autotext"/>
        </w:docPartObj>
      </w:sdtPr>
      <w:sdtContent>
        <w:p>
          <w:pPr>
            <w:rPr>
              <w:rFonts w:ascii="Calibri" w:hAnsi="Calibri"/>
              <w:sz w:val="22"/>
            </w:rPr>
          </w:pPr>
          <w:r>
            <mc:AlternateContent>
              <mc:Choice Requires="wps">
                <w:drawing>
                  <wp:anchor distT="0" distB="0" distL="114300" distR="114300" simplePos="0" relativeHeight="251659264" behindDoc="0" locked="0" layoutInCell="1" allowOverlap="1">
                    <wp:simplePos x="0" y="0"/>
                    <wp:positionH relativeFrom="margin">
                      <wp:posOffset>-698500</wp:posOffset>
                    </wp:positionH>
                    <wp:positionV relativeFrom="page">
                      <wp:posOffset>1911350</wp:posOffset>
                    </wp:positionV>
                    <wp:extent cx="6337300" cy="180340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6337300" cy="180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center"/>
                                  <w:rPr>
                                    <w:color w:val="000000" w:themeColor="text1"/>
                                    <w:sz w:val="64"/>
                                    <w:szCs w:val="64"/>
                                    <w14:shadow w14:blurRad="38100" w14:dist="19050" w14:dir="2700000" w14:sx="100000" w14:sy="100000" w14:kx="0" w14:ky="0" w14:algn="tl">
                                      <w14:schemeClr w14:val="dk1">
                                        <w14:alpha w14:val="60000"/>
                                      </w14:schemeClr>
                                    </w14:shadow>
                                    <w14:textFill>
                                      <w14:solidFill>
                                        <w14:schemeClr w14:val="tx1"/>
                                      </w14:solidFill>
                                    </w14:textFill>
                                  </w:rPr>
                                </w:pPr>
                                <w:r>
                                  <w:rPr>
                                    <w:color w:val="000000" w:themeColor="text1"/>
                                    <w:sz w:val="64"/>
                                    <w:szCs w:val="64"/>
                                    <w14:shadow w14:blurRad="38100" w14:dist="19050" w14:dir="2700000" w14:sx="100000" w14:sy="100000" w14:kx="0" w14:ky="0" w14:algn="tl">
                                      <w14:schemeClr w14:val="dk1">
                                        <w14:alpha w14:val="60000"/>
                                      </w14:schemeClr>
                                    </w14:shadow>
                                    <w14:textFill>
                                      <w14:solidFill>
                                        <w14:schemeClr w14:val="tx1"/>
                                      </w14:solidFill>
                                    </w14:textFill>
                                  </w:rPr>
                                  <w:t>Tesla's Competitive and Development Strategies</w:t>
                                </w:r>
                              </w:p>
                              <w:p>
                                <w:pPr>
                                  <w:jc w:val="right"/>
                                  <w:rPr>
                                    <w:smallCaps/>
                                    <w:color w:val="404040" w:themeColor="text1" w:themeTint="BF"/>
                                    <w:sz w:val="36"/>
                                    <w:szCs w:val="36"/>
                                    <w14:textFill>
                                      <w14:solidFill>
                                        <w14:schemeClr w14:val="tx1">
                                          <w14:lumMod w14:val="75000"/>
                                          <w14:lumOff w14:val="25000"/>
                                        </w14:schemeClr>
                                      </w14:solidFill>
                                    </w14:textFill>
                                  </w:rPr>
                                </w:pP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anchor>
                </w:drawing>
              </mc:Choice>
              <mc:Fallback>
                <w:pict>
                  <v:shape id="Text Box 154" o:spid="_x0000_s1026" o:spt="202" type="#_x0000_t202" style="position:absolute;left:0pt;margin-left:-55pt;margin-top:150.5pt;height:142pt;width:499pt;mso-position-horizontal-relative:margin;mso-position-vertical-relative:page;mso-wrap-distance-bottom:0pt;mso-wrap-distance-left:9pt;mso-wrap-distance-right:9pt;mso-wrap-distance-top:0pt;z-index:251659264;v-text-anchor:bottom;mso-width-relative:page;mso-height-relative:page;" filled="f" stroked="f" coordsize="21600,21600" o:gfxdata="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NlMRn9kAAAAMAQAADwAAAAAAAAABACAAAAAiAAAAZHJzL2Rvd25yZXYu&#10;eG1sUEsBAhQAFAAAAAgAh07iQKq2s0czAgAAcwQAAA4AAAAAAAAAAQAgAAAAKAEAAGRycy9lMm9E&#10;b2MueG1sUEsFBgAAAAAGAAYAWQEAAM0FAAAAAA==&#10;">
                    <v:fill on="f" focussize="0,0"/>
                    <v:stroke on="f" weight="0.5pt"/>
                    <v:imagedata o:title=""/>
                    <o:lock v:ext="edit" aspectratio="f"/>
                    <v:textbox inset="44.45mm,0mm,19.05mm,0mm">
                      <w:txbxContent>
                        <w:p>
                          <w:pPr>
                            <w:jc w:val="center"/>
                            <w:rPr>
                              <w:color w:val="000000" w:themeColor="text1"/>
                              <w:sz w:val="64"/>
                              <w:szCs w:val="64"/>
                              <w14:shadow w14:blurRad="38100" w14:dist="19050" w14:dir="2700000" w14:sx="100000" w14:sy="100000" w14:kx="0" w14:ky="0" w14:algn="tl">
                                <w14:schemeClr w14:val="dk1">
                                  <w14:alpha w14:val="60000"/>
                                </w14:schemeClr>
                              </w14:shadow>
                              <w14:textFill>
                                <w14:solidFill>
                                  <w14:schemeClr w14:val="tx1"/>
                                </w14:solidFill>
                              </w14:textFill>
                            </w:rPr>
                          </w:pPr>
                          <w:r>
                            <w:rPr>
                              <w:color w:val="000000" w:themeColor="text1"/>
                              <w:sz w:val="64"/>
                              <w:szCs w:val="64"/>
                              <w14:shadow w14:blurRad="38100" w14:dist="19050" w14:dir="2700000" w14:sx="100000" w14:sy="100000" w14:kx="0" w14:ky="0" w14:algn="tl">
                                <w14:schemeClr w14:val="dk1">
                                  <w14:alpha w14:val="60000"/>
                                </w14:schemeClr>
                              </w14:shadow>
                              <w14:textFill>
                                <w14:solidFill>
                                  <w14:schemeClr w14:val="tx1"/>
                                </w14:solidFill>
                              </w14:textFill>
                            </w:rPr>
                            <w:t>Tesla's Competitive and Development Strategies</w:t>
                          </w:r>
                        </w:p>
                        <w:p>
                          <w:pPr>
                            <w:jc w:val="right"/>
                            <w:rPr>
                              <w:smallCaps/>
                              <w:color w:val="404040" w:themeColor="text1" w:themeTint="BF"/>
                              <w:sz w:val="36"/>
                              <w:szCs w:val="36"/>
                              <w14:textFill>
                                <w14:solidFill>
                                  <w14:schemeClr w14:val="tx1">
                                    <w14:lumMod w14:val="75000"/>
                                    <w14:lumOff w14:val="25000"/>
                                  </w14:schemeClr>
                                </w14:solidFill>
                              </w14:textFill>
                            </w:rPr>
                          </w:pPr>
                        </w:p>
                      </w:txbxContent>
                    </v:textbox>
                    <w10:wrap type="square"/>
                  </v:shape>
                </w:pict>
              </mc:Fallback>
            </mc:AlternateContent>
          </w:r>
          <w:r>
            <w:drawing>
              <wp:inline distT="0" distB="0" distL="0" distR="0">
                <wp:extent cx="1809750" cy="723900"/>
                <wp:effectExtent l="0" t="0" r="0" b="0"/>
                <wp:docPr id="63195935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959352" name="图片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pPr>
            <w:jc w:val="center"/>
            <w:rPr>
              <w:rFonts w:cs="Arial"/>
              <w:szCs w:val="24"/>
              <w:lang w:eastAsia="zh-CN"/>
            </w:rPr>
          </w:pPr>
        </w:p>
        <w:p>
          <w:pPr>
            <w:jc w:val="center"/>
            <w:rPr>
              <w:rFonts w:hint="eastAsia" w:cs="Arial"/>
              <w:szCs w:val="24"/>
              <w:lang w:eastAsia="zh-CN"/>
            </w:rPr>
          </w:pPr>
        </w:p>
        <w:p>
          <w:pPr>
            <w:jc w:val="center"/>
            <w:rPr>
              <w:rFonts w:hint="default" w:eastAsia="Calibri" w:cs="Arial"/>
              <w:szCs w:val="24"/>
              <w:lang w:val="en-US" w:eastAsia="zh-CN"/>
            </w:rPr>
          </w:pPr>
          <w:r>
            <w:rPr>
              <w:rFonts w:eastAsia="Calibri" w:cs="Arial"/>
              <w:szCs w:val="24"/>
            </w:rPr>
            <w:t xml:space="preserve">Unit name: </w:t>
          </w:r>
          <w:r>
            <w:rPr>
              <w:rFonts w:hint="eastAsia" w:eastAsia="Calibri" w:cs="Arial"/>
              <w:szCs w:val="24"/>
              <w:lang w:val="en-US" w:eastAsia="zh-CN"/>
            </w:rPr>
            <w:t>Strategic Management and Sustainability</w:t>
          </w:r>
        </w:p>
        <w:p>
          <w:pPr>
            <w:jc w:val="center"/>
            <w:rPr>
              <w:rFonts w:hint="default" w:eastAsia="Calibri" w:cs="Arial"/>
              <w:szCs w:val="24"/>
              <w:lang w:val="en-US" w:eastAsia="zh-CN"/>
            </w:rPr>
          </w:pPr>
          <w:r>
            <w:rPr>
              <w:rFonts w:eastAsia="Calibri" w:cs="Arial"/>
              <w:szCs w:val="24"/>
            </w:rPr>
            <w:t>Module Code</w:t>
          </w:r>
          <w:r>
            <w:rPr>
              <w:rFonts w:hint="eastAsia" w:eastAsia="Calibri" w:cs="Arial"/>
              <w:szCs w:val="24"/>
            </w:rPr>
            <w:t>：</w:t>
          </w:r>
          <w:r>
            <w:rPr>
              <w:rFonts w:hint="eastAsia" w:eastAsia="Calibri" w:cs="Arial"/>
              <w:szCs w:val="24"/>
              <w:lang w:val="en-US" w:eastAsia="zh-CN"/>
            </w:rPr>
            <w:t>BMBM6015</w:t>
          </w:r>
        </w:p>
        <w:p>
          <w:pPr>
            <w:jc w:val="center"/>
            <w:rPr>
              <w:rFonts w:hint="default" w:eastAsia="Calibri" w:cs="Arial"/>
              <w:szCs w:val="24"/>
              <w:lang w:val="en-US" w:eastAsia="zh-CN"/>
            </w:rPr>
          </w:pPr>
          <w:r>
            <w:rPr>
              <w:rFonts w:eastAsia="Calibri" w:cs="Arial"/>
              <w:szCs w:val="24"/>
            </w:rPr>
            <w:t>Prepared:</w:t>
          </w:r>
          <w:r>
            <w:rPr>
              <w:rFonts w:hint="eastAsia" w:eastAsia="Calibri" w:cs="Arial"/>
              <w:szCs w:val="24"/>
              <w:lang w:val="en-US" w:eastAsia="zh-CN"/>
            </w:rPr>
            <w:t xml:space="preserve"> Mike Durke</w:t>
          </w:r>
        </w:p>
        <w:p>
          <w:pPr>
            <w:jc w:val="center"/>
            <w:rPr>
              <w:rFonts w:hint="default" w:eastAsia="Calibri" w:cs="Arial"/>
              <w:szCs w:val="24"/>
              <w:lang w:val="en-US" w:eastAsia="zh-CN"/>
            </w:rPr>
          </w:pPr>
          <w:r>
            <w:rPr>
              <w:rFonts w:eastAsia="Calibri" w:cs="Arial"/>
              <w:szCs w:val="24"/>
            </w:rPr>
            <w:t xml:space="preserve">Written by: </w:t>
          </w:r>
          <w:r>
            <w:rPr>
              <w:rFonts w:hint="eastAsia" w:eastAsia="Calibri" w:cs="Arial"/>
              <w:szCs w:val="24"/>
              <w:lang w:val="en-US" w:eastAsia="zh-CN"/>
            </w:rPr>
            <w:t>Yiding Xu</w:t>
          </w:r>
        </w:p>
        <w:p>
          <w:pPr>
            <w:jc w:val="center"/>
            <w:rPr>
              <w:rFonts w:hint="default" w:eastAsia="Calibri" w:cs="Arial"/>
              <w:szCs w:val="24"/>
              <w:lang w:val="en-US" w:eastAsia="zh-CN"/>
            </w:rPr>
          </w:pPr>
          <w:r>
            <w:rPr>
              <w:rFonts w:eastAsia="Calibri" w:cs="Arial"/>
              <w:szCs w:val="24"/>
            </w:rPr>
            <w:t xml:space="preserve">Student ID: </w:t>
          </w:r>
          <w:r>
            <w:rPr>
              <w:rFonts w:hint="eastAsia" w:eastAsia="Calibri" w:cs="Arial"/>
              <w:szCs w:val="24"/>
              <w:lang w:val="en-US" w:eastAsia="zh-CN"/>
            </w:rPr>
            <w:t>2308016</w:t>
          </w:r>
        </w:p>
        <w:p>
          <w:pPr>
            <w:jc w:val="center"/>
            <w:rPr>
              <w:rFonts w:hint="default" w:eastAsia="Calibri" w:cs="Arial"/>
              <w:szCs w:val="24"/>
              <w:lang w:val="en-US"/>
            </w:rPr>
          </w:pPr>
          <w:r>
            <w:rPr>
              <w:rFonts w:eastAsia="Calibri" w:cs="Arial"/>
              <w:szCs w:val="24"/>
            </w:rPr>
            <w:t>Date submitted:</w:t>
          </w:r>
          <w:r>
            <w:rPr>
              <w:rFonts w:hint="eastAsia" w:eastAsia="Calibri" w:cs="Arial"/>
              <w:szCs w:val="24"/>
              <w:lang w:eastAsia="zh-CN"/>
            </w:rPr>
            <w:t xml:space="preserve"> </w:t>
          </w:r>
          <w:r>
            <w:rPr>
              <w:rFonts w:hint="eastAsia" w:eastAsia="Calibri" w:cs="Arial"/>
              <w:szCs w:val="24"/>
              <w:lang w:val="en-US" w:eastAsia="zh-CN"/>
            </w:rPr>
            <w:t>March 15th 2024</w:t>
          </w:r>
        </w:p>
        <w:p>
          <w:r>
            <mc:AlternateContent>
              <mc:Choice Requires="wps">
                <w:drawing>
                  <wp:anchor distT="0" distB="0" distL="114300" distR="114300" simplePos="0" relativeHeight="251660288" behindDoc="0" locked="0" layoutInCell="1" allowOverlap="1">
                    <wp:simplePos x="0" y="0"/>
                    <wp:positionH relativeFrom="page">
                      <wp:posOffset>-799465</wp:posOffset>
                    </wp:positionH>
                    <wp:positionV relativeFrom="page">
                      <wp:posOffset>6438265</wp:posOffset>
                    </wp:positionV>
                    <wp:extent cx="8305800" cy="3626485"/>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8305800" cy="36264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1"/>
                                  <w:jc w:val="left"/>
                                  <w:rPr>
                                    <w:rFonts w:ascii="Arial" w:hAnsi="Arial" w:cs="Arial"/>
                                    <w:color w:val="auto"/>
                                    <w:sz w:val="24"/>
                                    <w:szCs w:val="24"/>
                                  </w:rPr>
                                </w:pPr>
                                <w:r>
                                  <w:rPr>
                                    <w:rFonts w:ascii="Arial" w:hAnsi="Arial" w:cs="Arial"/>
                                    <w:color w:val="auto"/>
                                    <w:sz w:val="24"/>
                                    <w:szCs w:val="24"/>
                                  </w:rPr>
                                  <w:t>Abstract</w:t>
                                </w:r>
                              </w:p>
                              <w:p>
                                <w:pPr>
                                  <w:pStyle w:val="11"/>
                                  <w:ind w:firstLine="720"/>
                                  <w:jc w:val="both"/>
                                  <w:rPr>
                                    <w:rFonts w:ascii="Arial" w:hAnsi="Arial" w:cs="Arial"/>
                                    <w:color w:val="595959" w:themeColor="text1" w:themeTint="A6"/>
                                    <w:sz w:val="24"/>
                                    <w:szCs w:val="24"/>
                                    <w14:textFill>
                                      <w14:solidFill>
                                        <w14:schemeClr w14:val="tx1">
                                          <w14:lumMod w14:val="65000"/>
                                          <w14:lumOff w14:val="35000"/>
                                        </w14:schemeClr>
                                      </w14:solidFill>
                                    </w14:textFill>
                                  </w:rPr>
                                </w:pPr>
                                <w:bookmarkStart w:id="9" w:name="_Hlk160704022"/>
                                <w:sdt>
                                  <w:sdtPr>
                                    <w:rPr>
                                      <w:rFonts w:ascii="Arial" w:hAnsi="Arial" w:cs="Arial"/>
                                      <w:color w:val="595959" w:themeColor="text1" w:themeTint="A6"/>
                                      <w:sz w:val="24"/>
                                      <w:szCs w:val="24"/>
                                      <w14:textFill>
                                        <w14:solidFill>
                                          <w14:schemeClr w14:val="tx1">
                                            <w14:lumMod w14:val="65000"/>
                                            <w14:lumOff w14:val="35000"/>
                                          </w14:schemeClr>
                                        </w14:solidFill>
                                      </w14:textFill>
                                    </w:rPr>
                                    <w:alias w:val="Abstract"/>
                                    <w:id w:val="1375273687"/>
                                    <w:dataBinding w:prefixMappings="xmlns:ns0='http://schemas.microsoft.com/office/2006/coverPageProps' " w:xpath="/ns0:CoverPageProperties[1]/ns0:Abstract[1]" w:storeItemID="{55AF091B-3C7A-41E3-B477-F2FDAA23CFDA}"/>
                                    <w:text w:multiLine="1"/>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r>
                                      <w:rPr>
                                        <w:rFonts w:ascii="Arial" w:hAnsi="Arial" w:cs="Arial"/>
                                        <w:color w:val="595959" w:themeColor="text1" w:themeTint="A6"/>
                                        <w:sz w:val="24"/>
                                        <w:szCs w:val="24"/>
                                        <w14:textFill>
                                          <w14:solidFill>
                                            <w14:schemeClr w14:val="tx1">
                                              <w14:lumMod w14:val="65000"/>
                                              <w14:lumOff w14:val="35000"/>
                                            </w14:schemeClr>
                                          </w14:solidFill>
                                        </w14:textFill>
                                      </w:rPr>
                                      <w:t xml:space="preserve">   This paper discusses Tesla's strategic plan, which includes acquisitions, expansion, alliances, business, and funding for an American electric vehicle and clean energy company. A competitive analysis within the framework of the given draft provides the reader with details of the differentiation strategy, which is for the positive results of the Tesla Motors business. In the starting phase, the company sets the bar higher by blending sophistication, luxury, and technology in one package for its initial launch, Roadster. In terms of advantages, this strategy provides Tesla with a strong brand image and a position as the first mover in the global EV market, greatly assisting in increasing its market leadership status. Although among the constraints, culture problems may imply premium pricing and stricter competition, these hindrances are equally notable. Of all the flexible ways to deal with these, the recommendations are oriented toward diversifying the product assortment, global expansion, technological leadership, strategic alliances, and enhanced customer education. Consequently, for Tesla, implementing these inimitable strategies is a prerequisite to survive competition, achieve market penetration, and retain the frontrunner's position in the industry in 2024 and beyond.  </w:t>
                                    </w:r>
                                  </w:sdtContent>
                                </w:sdt>
                                <w:bookmarkEnd w:id="9"/>
                              </w:p>
                            </w:txbxContent>
                          </wps:txbx>
                          <wps:bodyPr rot="0" spcFirstLastPara="0" vertOverflow="overflow" horzOverflow="overflow" vert="horz" wrap="square" lIns="1600200" tIns="0" rIns="685800" bIns="0" numCol="1" spcCol="0" rtlCol="0" fromWordArt="0" anchor="t" anchorCtr="0" forceAA="0" compatLnSpc="1">
                            <a:noAutofit/>
                          </wps:bodyPr>
                        </wps:wsp>
                      </a:graphicData>
                    </a:graphic>
                  </wp:anchor>
                </w:drawing>
              </mc:Choice>
              <mc:Fallback>
                <w:pict>
                  <v:shape id="Text Box 153" o:spid="_x0000_s1026" o:spt="202" type="#_x0000_t202" style="position:absolute;left:0pt;margin-left:-62.95pt;margin-top:506.95pt;height:285.55pt;width:654pt;mso-position-horizontal-relative:page;mso-position-vertical-relative:page;mso-wrap-distance-bottom:0pt;mso-wrap-distance-left:9pt;mso-wrap-distance-right:9pt;mso-wrap-distance-top:0pt;z-index:251660288;mso-width-relative:page;mso-height-relative:page;" filled="f" stroked="f" coordsize="21600,21600" o:gfxdata="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DGNRsnYAAAACwEAAA8AAAAAAAAAAQAgAAAAIgAAAGRycy9kb3ducmV2&#10;LnhtbFBLAQIUABQAAAAIAIdO4kBOQP+7NQIAAHMEAAAOAAAAAAAAAAEAIAAAACcBAABkcnMvZTJv&#10;RG9jLnhtbFBLBQYAAAAABgAGAFkBAADOBQAAAAA=&#10;">
                    <v:fill on="f" focussize="0,0"/>
                    <v:stroke on="f" weight="0.5pt"/>
                    <v:imagedata o:title=""/>
                    <o:lock v:ext="edit" aspectratio="f"/>
                    <v:textbox inset="44.45mm,0mm,19.05mm,0mm">
                      <w:txbxContent>
                        <w:p>
                          <w:pPr>
                            <w:pStyle w:val="11"/>
                            <w:jc w:val="left"/>
                            <w:rPr>
                              <w:rFonts w:ascii="Arial" w:hAnsi="Arial" w:cs="Arial"/>
                              <w:color w:val="auto"/>
                              <w:sz w:val="24"/>
                              <w:szCs w:val="24"/>
                            </w:rPr>
                          </w:pPr>
                          <w:r>
                            <w:rPr>
                              <w:rFonts w:ascii="Arial" w:hAnsi="Arial" w:cs="Arial"/>
                              <w:color w:val="auto"/>
                              <w:sz w:val="24"/>
                              <w:szCs w:val="24"/>
                            </w:rPr>
                            <w:t>Abstract</w:t>
                          </w:r>
                        </w:p>
                        <w:p>
                          <w:pPr>
                            <w:pStyle w:val="11"/>
                            <w:ind w:firstLine="720"/>
                            <w:jc w:val="both"/>
                            <w:rPr>
                              <w:rFonts w:ascii="Arial" w:hAnsi="Arial" w:cs="Arial"/>
                              <w:color w:val="595959" w:themeColor="text1" w:themeTint="A6"/>
                              <w:sz w:val="24"/>
                              <w:szCs w:val="24"/>
                              <w14:textFill>
                                <w14:solidFill>
                                  <w14:schemeClr w14:val="tx1">
                                    <w14:lumMod w14:val="65000"/>
                                    <w14:lumOff w14:val="35000"/>
                                  </w14:schemeClr>
                                </w14:solidFill>
                              </w14:textFill>
                            </w:rPr>
                          </w:pPr>
                          <w:bookmarkStart w:id="9" w:name="_Hlk160704022"/>
                          <w:sdt>
                            <w:sdtPr>
                              <w:rPr>
                                <w:rFonts w:ascii="Arial" w:hAnsi="Arial" w:cs="Arial"/>
                                <w:color w:val="595959" w:themeColor="text1" w:themeTint="A6"/>
                                <w:sz w:val="24"/>
                                <w:szCs w:val="24"/>
                                <w14:textFill>
                                  <w14:solidFill>
                                    <w14:schemeClr w14:val="tx1">
                                      <w14:lumMod w14:val="65000"/>
                                      <w14:lumOff w14:val="35000"/>
                                    </w14:schemeClr>
                                  </w14:solidFill>
                                </w14:textFill>
                              </w:rPr>
                              <w:alias w:val="Abstract"/>
                              <w:id w:val="1375273687"/>
                              <w:dataBinding w:prefixMappings="xmlns:ns0='http://schemas.microsoft.com/office/2006/coverPageProps' " w:xpath="/ns0:CoverPageProperties[1]/ns0:Abstract[1]" w:storeItemID="{55AF091B-3C7A-41E3-B477-F2FDAA23CFDA}"/>
                              <w:text w:multiLine="1"/>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r>
                                <w:rPr>
                                  <w:rFonts w:ascii="Arial" w:hAnsi="Arial" w:cs="Arial"/>
                                  <w:color w:val="595959" w:themeColor="text1" w:themeTint="A6"/>
                                  <w:sz w:val="24"/>
                                  <w:szCs w:val="24"/>
                                  <w14:textFill>
                                    <w14:solidFill>
                                      <w14:schemeClr w14:val="tx1">
                                        <w14:lumMod w14:val="65000"/>
                                        <w14:lumOff w14:val="35000"/>
                                      </w14:schemeClr>
                                    </w14:solidFill>
                                  </w14:textFill>
                                </w:rPr>
                                <w:t xml:space="preserve">   This paper discusses Tesla's strategic plan, which includes acquisitions, expansion, alliances, business, and funding for an American electric vehicle and clean energy company. A competitive analysis within the framework of the given draft provides the reader with details of the differentiation strategy, which is for the positive results of the Tesla Motors business. In the starting phase, the company sets the bar higher by blending sophistication, luxury, and technology in one package for its initial launch, Roadster. In terms of advantages, this strategy provides Tesla with a strong brand image and a position as the first mover in the global EV market, greatly assisting in increasing its market leadership status. Although among the constraints, culture problems may imply premium pricing and stricter competition, these hindrances are equally notable. Of all the flexible ways to deal with these, the recommendations are oriented toward diversifying the product assortment, global expansion, technological leadership, strategic alliances, and enhanced customer education. Consequently, for Tesla, implementing these inimitable strategies is a prerequisite to survive competition, achieve market penetration, and retain the frontrunner's position in the industry in 2024 and beyond.  </w:t>
                              </w:r>
                            </w:sdtContent>
                          </w:sdt>
                          <w:bookmarkEnd w:id="9"/>
                        </w:p>
                      </w:txbxContent>
                    </v:textbox>
                    <w10:wrap type="square"/>
                  </v:shape>
                </w:pict>
              </mc:Fallback>
            </mc:AlternateContent>
          </w:r>
        </w:p>
        <w:p/>
      </w:sdtContent>
    </w:sdt>
    <w:sdt>
      <w:sdtPr>
        <w:rPr>
          <w:rFonts w:eastAsiaTheme="minorHAnsi" w:cstheme="minorBidi"/>
          <w:color w:val="auto"/>
          <w:sz w:val="24"/>
          <w:szCs w:val="22"/>
          <w:lang w:val="en-GB"/>
        </w:rPr>
        <w:id w:val="2140689287"/>
        <w:docPartObj>
          <w:docPartGallery w:val="Table of Contents"/>
          <w:docPartUnique/>
        </w:docPartObj>
      </w:sdtPr>
      <w:sdtEndPr>
        <w:rPr>
          <w:rFonts w:eastAsiaTheme="minorEastAsia" w:cstheme="minorBidi"/>
          <w:b/>
          <w:bCs/>
          <w:color w:val="auto"/>
          <w:sz w:val="24"/>
          <w:szCs w:val="22"/>
          <w:lang w:val="en-GB"/>
        </w:rPr>
      </w:sdtEndPr>
      <w:sdtContent>
        <w:p>
          <w:pPr>
            <w:pStyle w:val="17"/>
            <w:jc w:val="center"/>
            <w:rPr>
              <w:rFonts w:cs="Arial"/>
              <w:color w:val="auto"/>
              <w:sz w:val="24"/>
              <w:szCs w:val="24"/>
            </w:rPr>
          </w:pPr>
          <w:r>
            <w:rPr>
              <w:rFonts w:cs="Arial"/>
              <w:color w:val="auto"/>
              <w:sz w:val="24"/>
              <w:szCs w:val="24"/>
            </w:rPr>
            <w:t>Contents</w:t>
          </w:r>
        </w:p>
        <w:p>
          <w:pPr>
            <w:rPr>
              <w:rFonts w:hint="eastAsia"/>
              <w:lang w:val="en-US" w:eastAsia="zh-CN"/>
            </w:rPr>
          </w:pPr>
        </w:p>
        <w:p>
          <w:pPr>
            <w:pStyle w:val="6"/>
            <w:keepNext w:val="0"/>
            <w:keepLines w:val="0"/>
            <w:pageBreakBefore w:val="0"/>
            <w:widowControl/>
            <w:tabs>
              <w:tab w:val="right" w:leader="dot" w:pos="9026"/>
            </w:tabs>
            <w:kinsoku/>
            <w:wordWrap/>
            <w:overflowPunct/>
            <w:topLinePunct w:val="0"/>
            <w:autoSpaceDE/>
            <w:autoSpaceDN/>
            <w:bidi w:val="0"/>
            <w:adjustRightInd/>
            <w:snapToGrid/>
            <w:spacing w:line="480" w:lineRule="auto"/>
            <w:textAlignment w:val="auto"/>
          </w:pPr>
          <w:r>
            <w:fldChar w:fldCharType="begin"/>
          </w:r>
          <w:r>
            <w:instrText xml:space="preserve"> TOC \o "1-3" \h \z \u </w:instrText>
          </w:r>
          <w:r>
            <w:fldChar w:fldCharType="separate"/>
          </w:r>
          <w:r>
            <w:fldChar w:fldCharType="begin"/>
          </w:r>
          <w:r>
            <w:instrText xml:space="preserve"> HYPERLINK \l _Toc13614 </w:instrText>
          </w:r>
          <w:r>
            <w:fldChar w:fldCharType="separate"/>
          </w:r>
          <w:r>
            <w:rPr>
              <w:lang w:val="en-US"/>
            </w:rPr>
            <w:t>Introduction</w:t>
          </w:r>
          <w:r>
            <w:tab/>
          </w:r>
          <w:r>
            <w:fldChar w:fldCharType="begin"/>
          </w:r>
          <w:r>
            <w:instrText xml:space="preserve"> PAGEREF _Toc13614 \h </w:instrText>
          </w:r>
          <w:r>
            <w:fldChar w:fldCharType="separate"/>
          </w:r>
          <w:r>
            <w:t>2</w:t>
          </w:r>
          <w:r>
            <w:fldChar w:fldCharType="end"/>
          </w:r>
          <w:r>
            <w:fldChar w:fldCharType="end"/>
          </w:r>
        </w:p>
        <w:p>
          <w:pPr>
            <w:pStyle w:val="7"/>
            <w:keepNext w:val="0"/>
            <w:keepLines w:val="0"/>
            <w:pageBreakBefore w:val="0"/>
            <w:widowControl/>
            <w:tabs>
              <w:tab w:val="right" w:leader="dot" w:pos="9026"/>
            </w:tabs>
            <w:kinsoku/>
            <w:wordWrap/>
            <w:overflowPunct/>
            <w:topLinePunct w:val="0"/>
            <w:autoSpaceDE/>
            <w:autoSpaceDN/>
            <w:bidi w:val="0"/>
            <w:adjustRightInd/>
            <w:snapToGrid/>
            <w:spacing w:line="480" w:lineRule="auto"/>
            <w:textAlignment w:val="auto"/>
          </w:pPr>
          <w:r>
            <w:rPr>
              <w:bCs/>
            </w:rPr>
            <w:fldChar w:fldCharType="begin"/>
          </w:r>
          <w:r>
            <w:rPr>
              <w:bCs/>
            </w:rPr>
            <w:instrText xml:space="preserve"> HYPERLINK \l _Toc25370 </w:instrText>
          </w:r>
          <w:r>
            <w:rPr>
              <w:bCs/>
            </w:rPr>
            <w:fldChar w:fldCharType="separate"/>
          </w:r>
          <w:r>
            <w:rPr>
              <w:rFonts w:hint="eastAsia"/>
              <w:lang w:val="en-US" w:eastAsia="zh-CN"/>
            </w:rPr>
            <w:t>Objectives</w:t>
          </w:r>
          <w:r>
            <w:tab/>
          </w:r>
          <w:r>
            <w:fldChar w:fldCharType="begin"/>
          </w:r>
          <w:r>
            <w:instrText xml:space="preserve"> PAGEREF _Toc25370 \h </w:instrText>
          </w:r>
          <w:r>
            <w:fldChar w:fldCharType="separate"/>
          </w:r>
          <w:r>
            <w:t>2</w:t>
          </w:r>
          <w:r>
            <w:fldChar w:fldCharType="end"/>
          </w:r>
          <w:r>
            <w:rPr>
              <w:bCs/>
            </w:rPr>
            <w:fldChar w:fldCharType="end"/>
          </w:r>
        </w:p>
        <w:p>
          <w:pPr>
            <w:pStyle w:val="6"/>
            <w:keepNext w:val="0"/>
            <w:keepLines w:val="0"/>
            <w:pageBreakBefore w:val="0"/>
            <w:widowControl/>
            <w:tabs>
              <w:tab w:val="right" w:leader="dot" w:pos="9026"/>
            </w:tabs>
            <w:kinsoku/>
            <w:wordWrap/>
            <w:overflowPunct/>
            <w:topLinePunct w:val="0"/>
            <w:autoSpaceDE/>
            <w:autoSpaceDN/>
            <w:bidi w:val="0"/>
            <w:adjustRightInd/>
            <w:snapToGrid/>
            <w:spacing w:line="480" w:lineRule="auto"/>
            <w:textAlignment w:val="auto"/>
          </w:pPr>
          <w:r>
            <w:rPr>
              <w:bCs/>
            </w:rPr>
            <w:fldChar w:fldCharType="begin"/>
          </w:r>
          <w:r>
            <w:rPr>
              <w:bCs/>
            </w:rPr>
            <w:instrText xml:space="preserve"> HYPERLINK \l _Toc16734 </w:instrText>
          </w:r>
          <w:r>
            <w:rPr>
              <w:bCs/>
            </w:rPr>
            <w:fldChar w:fldCharType="separate"/>
          </w:r>
          <w:r>
            <w:rPr>
              <w:rFonts w:hint="eastAsia"/>
              <w:lang w:val="en-US" w:eastAsia="zh-CN"/>
            </w:rPr>
            <w:t>Main Body</w:t>
          </w:r>
          <w:r>
            <w:tab/>
          </w:r>
          <w:r>
            <w:fldChar w:fldCharType="begin"/>
          </w:r>
          <w:r>
            <w:instrText xml:space="preserve"> PAGEREF _Toc16734 \h </w:instrText>
          </w:r>
          <w:r>
            <w:fldChar w:fldCharType="separate"/>
          </w:r>
          <w:r>
            <w:t>3</w:t>
          </w:r>
          <w:r>
            <w:fldChar w:fldCharType="end"/>
          </w:r>
          <w:r>
            <w:rPr>
              <w:bCs/>
            </w:rPr>
            <w:fldChar w:fldCharType="end"/>
          </w:r>
        </w:p>
        <w:p>
          <w:pPr>
            <w:pStyle w:val="7"/>
            <w:keepNext w:val="0"/>
            <w:keepLines w:val="0"/>
            <w:pageBreakBefore w:val="0"/>
            <w:widowControl/>
            <w:tabs>
              <w:tab w:val="right" w:leader="dot" w:pos="9026"/>
            </w:tabs>
            <w:kinsoku/>
            <w:wordWrap/>
            <w:overflowPunct/>
            <w:topLinePunct w:val="0"/>
            <w:autoSpaceDE/>
            <w:autoSpaceDN/>
            <w:bidi w:val="0"/>
            <w:adjustRightInd/>
            <w:snapToGrid/>
            <w:spacing w:line="480" w:lineRule="auto"/>
            <w:textAlignment w:val="auto"/>
          </w:pPr>
          <w:r>
            <w:rPr>
              <w:bCs/>
            </w:rPr>
            <w:fldChar w:fldCharType="begin"/>
          </w:r>
          <w:r>
            <w:rPr>
              <w:bCs/>
            </w:rPr>
            <w:instrText xml:space="preserve"> HYPERLINK \l _Toc19055 </w:instrText>
          </w:r>
          <w:r>
            <w:rPr>
              <w:bCs/>
            </w:rPr>
            <w:fldChar w:fldCharType="separate"/>
          </w:r>
          <w:r>
            <w:rPr>
              <w:lang w:val="en-US"/>
            </w:rPr>
            <w:t>Objective 1: Competitive Strategy</w:t>
          </w:r>
          <w:r>
            <w:tab/>
          </w:r>
          <w:r>
            <w:fldChar w:fldCharType="begin"/>
          </w:r>
          <w:r>
            <w:instrText xml:space="preserve"> PAGEREF _Toc19055 \h </w:instrText>
          </w:r>
          <w:r>
            <w:fldChar w:fldCharType="separate"/>
          </w:r>
          <w:r>
            <w:t>3</w:t>
          </w:r>
          <w:r>
            <w:fldChar w:fldCharType="end"/>
          </w:r>
          <w:r>
            <w:rPr>
              <w:bCs/>
            </w:rPr>
            <w:fldChar w:fldCharType="end"/>
          </w:r>
        </w:p>
        <w:p>
          <w:pPr>
            <w:pStyle w:val="7"/>
            <w:keepNext w:val="0"/>
            <w:keepLines w:val="0"/>
            <w:pageBreakBefore w:val="0"/>
            <w:widowControl/>
            <w:tabs>
              <w:tab w:val="right" w:leader="dot" w:pos="9026"/>
            </w:tabs>
            <w:kinsoku/>
            <w:wordWrap/>
            <w:overflowPunct/>
            <w:topLinePunct w:val="0"/>
            <w:autoSpaceDE/>
            <w:autoSpaceDN/>
            <w:bidi w:val="0"/>
            <w:adjustRightInd/>
            <w:snapToGrid/>
            <w:spacing w:line="480" w:lineRule="auto"/>
            <w:textAlignment w:val="auto"/>
          </w:pPr>
          <w:r>
            <w:rPr>
              <w:bCs/>
            </w:rPr>
            <w:fldChar w:fldCharType="begin"/>
          </w:r>
          <w:r>
            <w:rPr>
              <w:bCs/>
            </w:rPr>
            <w:instrText xml:space="preserve"> HYPERLINK \l _Toc28626 </w:instrText>
          </w:r>
          <w:r>
            <w:rPr>
              <w:bCs/>
            </w:rPr>
            <w:fldChar w:fldCharType="separate"/>
          </w:r>
          <w:r>
            <w:rPr>
              <w:lang w:val="en-US"/>
            </w:rPr>
            <w:t>Objective 2: Innovation and Technology</w:t>
          </w:r>
          <w:r>
            <w:tab/>
          </w:r>
          <w:r>
            <w:fldChar w:fldCharType="begin"/>
          </w:r>
          <w:r>
            <w:instrText xml:space="preserve"> PAGEREF _Toc28626 \h </w:instrText>
          </w:r>
          <w:r>
            <w:fldChar w:fldCharType="separate"/>
          </w:r>
          <w:r>
            <w:t>4</w:t>
          </w:r>
          <w:r>
            <w:fldChar w:fldCharType="end"/>
          </w:r>
          <w:r>
            <w:rPr>
              <w:bCs/>
            </w:rPr>
            <w:fldChar w:fldCharType="end"/>
          </w:r>
        </w:p>
        <w:p>
          <w:pPr>
            <w:pStyle w:val="7"/>
            <w:keepNext w:val="0"/>
            <w:keepLines w:val="0"/>
            <w:pageBreakBefore w:val="0"/>
            <w:widowControl/>
            <w:tabs>
              <w:tab w:val="right" w:leader="dot" w:pos="9026"/>
            </w:tabs>
            <w:kinsoku/>
            <w:wordWrap/>
            <w:overflowPunct/>
            <w:topLinePunct w:val="0"/>
            <w:autoSpaceDE/>
            <w:autoSpaceDN/>
            <w:bidi w:val="0"/>
            <w:adjustRightInd/>
            <w:snapToGrid/>
            <w:spacing w:line="480" w:lineRule="auto"/>
            <w:textAlignment w:val="auto"/>
          </w:pPr>
          <w:r>
            <w:rPr>
              <w:bCs/>
            </w:rPr>
            <w:fldChar w:fldCharType="begin"/>
          </w:r>
          <w:r>
            <w:rPr>
              <w:bCs/>
            </w:rPr>
            <w:instrText xml:space="preserve"> HYPERLINK \l _Toc31057 </w:instrText>
          </w:r>
          <w:r>
            <w:rPr>
              <w:bCs/>
            </w:rPr>
            <w:fldChar w:fldCharType="separate"/>
          </w:r>
          <w:r>
            <w:rPr>
              <w:lang w:val="en-US"/>
            </w:rPr>
            <w:t>Objective 3: Critical Evaluation of Competitive Strategy</w:t>
          </w:r>
          <w:r>
            <w:tab/>
          </w:r>
          <w:r>
            <w:fldChar w:fldCharType="begin"/>
          </w:r>
          <w:r>
            <w:instrText xml:space="preserve"> PAGEREF _Toc31057 \h </w:instrText>
          </w:r>
          <w:r>
            <w:fldChar w:fldCharType="separate"/>
          </w:r>
          <w:r>
            <w:t>6</w:t>
          </w:r>
          <w:r>
            <w:fldChar w:fldCharType="end"/>
          </w:r>
          <w:r>
            <w:rPr>
              <w:bCs/>
            </w:rPr>
            <w:fldChar w:fldCharType="end"/>
          </w:r>
        </w:p>
        <w:p>
          <w:pPr>
            <w:pStyle w:val="7"/>
            <w:keepNext w:val="0"/>
            <w:keepLines w:val="0"/>
            <w:pageBreakBefore w:val="0"/>
            <w:widowControl/>
            <w:tabs>
              <w:tab w:val="right" w:leader="dot" w:pos="9026"/>
            </w:tabs>
            <w:kinsoku/>
            <w:wordWrap/>
            <w:overflowPunct/>
            <w:topLinePunct w:val="0"/>
            <w:autoSpaceDE/>
            <w:autoSpaceDN/>
            <w:bidi w:val="0"/>
            <w:adjustRightInd/>
            <w:snapToGrid/>
            <w:spacing w:line="480" w:lineRule="auto"/>
            <w:textAlignment w:val="auto"/>
          </w:pPr>
          <w:r>
            <w:rPr>
              <w:bCs/>
            </w:rPr>
            <w:fldChar w:fldCharType="begin"/>
          </w:r>
          <w:r>
            <w:rPr>
              <w:bCs/>
            </w:rPr>
            <w:instrText xml:space="preserve"> HYPERLINK \l _Toc32142 </w:instrText>
          </w:r>
          <w:r>
            <w:rPr>
              <w:bCs/>
            </w:rPr>
            <w:fldChar w:fldCharType="separate"/>
          </w:r>
          <w:r>
            <w:rPr>
              <w:lang w:val="en-US"/>
            </w:rPr>
            <w:t>Objective 4: Recommendation</w:t>
          </w:r>
          <w:r>
            <w:tab/>
          </w:r>
          <w:r>
            <w:fldChar w:fldCharType="begin"/>
          </w:r>
          <w:r>
            <w:instrText xml:space="preserve"> PAGEREF _Toc32142 \h </w:instrText>
          </w:r>
          <w:r>
            <w:fldChar w:fldCharType="separate"/>
          </w:r>
          <w:r>
            <w:t>7</w:t>
          </w:r>
          <w:r>
            <w:fldChar w:fldCharType="end"/>
          </w:r>
          <w:r>
            <w:rPr>
              <w:bCs/>
            </w:rPr>
            <w:fldChar w:fldCharType="end"/>
          </w:r>
        </w:p>
        <w:p>
          <w:pPr>
            <w:pStyle w:val="6"/>
            <w:keepNext w:val="0"/>
            <w:keepLines w:val="0"/>
            <w:pageBreakBefore w:val="0"/>
            <w:widowControl/>
            <w:tabs>
              <w:tab w:val="right" w:leader="dot" w:pos="9026"/>
            </w:tabs>
            <w:kinsoku/>
            <w:wordWrap/>
            <w:overflowPunct/>
            <w:topLinePunct w:val="0"/>
            <w:autoSpaceDE/>
            <w:autoSpaceDN/>
            <w:bidi w:val="0"/>
            <w:adjustRightInd/>
            <w:snapToGrid/>
            <w:spacing w:line="480" w:lineRule="auto"/>
            <w:textAlignment w:val="auto"/>
          </w:pPr>
          <w:r>
            <w:rPr>
              <w:bCs/>
            </w:rPr>
            <w:fldChar w:fldCharType="begin"/>
          </w:r>
          <w:r>
            <w:rPr>
              <w:bCs/>
            </w:rPr>
            <w:instrText xml:space="preserve"> HYPERLINK \l _Toc9627 </w:instrText>
          </w:r>
          <w:r>
            <w:rPr>
              <w:bCs/>
            </w:rPr>
            <w:fldChar w:fldCharType="separate"/>
          </w:r>
          <w:r>
            <w:rPr>
              <w:lang w:val="en-US"/>
            </w:rPr>
            <w:t>Conclusion</w:t>
          </w:r>
          <w:r>
            <w:tab/>
          </w:r>
          <w:r>
            <w:fldChar w:fldCharType="begin"/>
          </w:r>
          <w:r>
            <w:instrText xml:space="preserve"> PAGEREF _Toc9627 \h </w:instrText>
          </w:r>
          <w:r>
            <w:fldChar w:fldCharType="separate"/>
          </w:r>
          <w:r>
            <w:t>10</w:t>
          </w:r>
          <w:r>
            <w:fldChar w:fldCharType="end"/>
          </w:r>
          <w:r>
            <w:rPr>
              <w:bCs/>
            </w:rPr>
            <w:fldChar w:fldCharType="end"/>
          </w:r>
        </w:p>
        <w:p>
          <w:pPr>
            <w:pStyle w:val="6"/>
            <w:keepNext w:val="0"/>
            <w:keepLines w:val="0"/>
            <w:pageBreakBefore w:val="0"/>
            <w:widowControl/>
            <w:tabs>
              <w:tab w:val="right" w:leader="dot" w:pos="9026"/>
            </w:tabs>
            <w:kinsoku/>
            <w:wordWrap/>
            <w:overflowPunct/>
            <w:topLinePunct w:val="0"/>
            <w:autoSpaceDE/>
            <w:autoSpaceDN/>
            <w:bidi w:val="0"/>
            <w:adjustRightInd/>
            <w:snapToGrid/>
            <w:spacing w:line="480" w:lineRule="auto"/>
            <w:textAlignment w:val="auto"/>
          </w:pPr>
          <w:r>
            <w:rPr>
              <w:bCs/>
            </w:rPr>
            <w:fldChar w:fldCharType="begin"/>
          </w:r>
          <w:r>
            <w:rPr>
              <w:bCs/>
            </w:rPr>
            <w:instrText xml:space="preserve"> HYPERLINK \l _Toc2646 </w:instrText>
          </w:r>
          <w:r>
            <w:rPr>
              <w:bCs/>
            </w:rPr>
            <w:fldChar w:fldCharType="separate"/>
          </w:r>
          <w:r>
            <w:rPr>
              <w:lang w:val="en-US"/>
            </w:rPr>
            <w:t>Reference</w:t>
          </w:r>
          <w:r>
            <w:rPr>
              <w:rFonts w:hint="eastAsia"/>
              <w:lang w:val="en-US" w:eastAsia="zh-CN"/>
            </w:rPr>
            <w:t>s</w:t>
          </w:r>
          <w:r>
            <w:tab/>
          </w:r>
          <w:r>
            <w:fldChar w:fldCharType="begin"/>
          </w:r>
          <w:r>
            <w:instrText xml:space="preserve"> PAGEREF _Toc2646 \h </w:instrText>
          </w:r>
          <w:r>
            <w:fldChar w:fldCharType="separate"/>
          </w:r>
          <w:r>
            <w:t>11</w:t>
          </w:r>
          <w:r>
            <w:fldChar w:fldCharType="end"/>
          </w:r>
          <w:r>
            <w:rPr>
              <w:bCs/>
            </w:rPr>
            <w:fldChar w:fldCharType="end"/>
          </w:r>
        </w:p>
        <w:p>
          <w:pPr>
            <w:keepNext w:val="0"/>
            <w:keepLines w:val="0"/>
            <w:pageBreakBefore w:val="0"/>
            <w:widowControl/>
            <w:kinsoku/>
            <w:wordWrap/>
            <w:overflowPunct/>
            <w:topLinePunct w:val="0"/>
            <w:autoSpaceDE/>
            <w:autoSpaceDN/>
            <w:bidi w:val="0"/>
            <w:adjustRightInd/>
            <w:snapToGrid/>
            <w:spacing w:line="480" w:lineRule="auto"/>
            <w:textAlignment w:val="auto"/>
          </w:pPr>
          <w:r>
            <w:rPr>
              <w:bCs/>
            </w:rPr>
            <w:fldChar w:fldCharType="end"/>
          </w:r>
        </w:p>
      </w:sdtContent>
    </w:sdt>
    <w:p/>
    <w:p>
      <w:r>
        <w:br w:type="page"/>
      </w:r>
    </w:p>
    <w:p>
      <w:pPr>
        <w:pStyle w:val="2"/>
        <w:bidi w:val="0"/>
        <w:rPr>
          <w:color w:val="auto"/>
          <w:lang w:val="en-US"/>
        </w:rPr>
      </w:pPr>
      <w:bookmarkStart w:id="0" w:name="_Toc13614"/>
      <w:bookmarkStart w:id="10" w:name="_GoBack"/>
      <w:r>
        <w:rPr>
          <w:color w:val="auto"/>
          <w:lang w:val="en-US"/>
        </w:rPr>
        <w:t>Introduction</w:t>
      </w:r>
      <w:bookmarkEnd w:id="0"/>
      <w:r>
        <w:rPr>
          <w:color w:val="auto"/>
          <w:lang w:val="en-US"/>
        </w:rPr>
        <w:t xml:space="preserve"> </w:t>
      </w:r>
    </w:p>
    <w:bookmarkEnd w:id="10"/>
    <w:p>
      <w:pPr>
        <w:spacing w:line="480" w:lineRule="auto"/>
        <w:rPr>
          <w:lang w:val="en-US"/>
        </w:rPr>
      </w:pPr>
      <w:r>
        <w:rPr>
          <w:rFonts w:hint="eastAsia"/>
          <w:lang w:val="en-US"/>
        </w:rPr>
        <w:t>This report will dive into dynamic interplay between strategy formulation, implementation, and evaluation, with a specific focus on Tesla, Inc. The paper aims to provide a comprehensive analysis of Tesla's competitive and development strategies, examining their evolution over time and their impact on the company's competitive position within the automotive and energy industries.</w:t>
      </w:r>
    </w:p>
    <w:p>
      <w:pPr>
        <w:spacing w:line="480" w:lineRule="auto"/>
        <w:rPr>
          <w:lang w:val="en-US"/>
        </w:rPr>
      </w:pPr>
      <w:r>
        <w:rPr>
          <w:lang w:val="en-US"/>
        </w:rPr>
        <w:t>Founded in 2003, Tesla has funneled its first investment in manufacturing performance electric vehicles, the Roadster, which is also priced at par with its gas counterparts. The company's biggest investor, Elon Musk, the PayPal founder and best-known entrepreneur who gave Tesla its innovation backbone, put in more than $30 million, making Tesla one of the technology pioneers. The Roadster, which was trailed in 2008, was a noteworthy time in the auto industry, as it served as a testimony to Tesla's ambition to go beyond what has been done by other EV makers (Ahmad and Khan, 2019). In continuous growth throughout the years, Tesla has demonstrated the ability to get out of its traditional approach and act as a market leader rather than just a player. After the Roadster, Tesla broadened its existing product line to include electric cars, SUVs, and more intelligent models related to home battery technologies. In this case, Tesla is moving forward with a strategy that combines with many other electrical energy solutions, including global-scale, popular, clean transportation.</w:t>
      </w:r>
    </w:p>
    <w:p>
      <w:pPr>
        <w:pStyle w:val="3"/>
        <w:bidi w:val="0"/>
        <w:rPr>
          <w:rFonts w:hint="default"/>
          <w:color w:val="auto"/>
          <w:lang w:val="en-US" w:eastAsia="zh-CN"/>
        </w:rPr>
      </w:pPr>
      <w:bookmarkStart w:id="1" w:name="_Toc25370"/>
      <w:r>
        <w:rPr>
          <w:rFonts w:hint="eastAsia"/>
          <w:color w:val="auto"/>
          <w:lang w:val="en-US" w:eastAsia="zh-CN"/>
        </w:rPr>
        <w:t>Objectives</w:t>
      </w:r>
      <w:bookmarkEnd w:id="1"/>
    </w:p>
    <w:p>
      <w:pPr>
        <w:pStyle w:val="19"/>
        <w:numPr>
          <w:ilvl w:val="0"/>
          <w:numId w:val="1"/>
        </w:numPr>
        <w:spacing w:line="480" w:lineRule="auto"/>
        <w:rPr>
          <w:rFonts w:cs="Arial"/>
          <w:b/>
          <w:lang w:val="en-US"/>
        </w:rPr>
      </w:pPr>
      <w:r>
        <w:rPr>
          <w:rFonts w:eastAsia="Times New Roman" w:cs="Arial"/>
          <w:szCs w:val="24"/>
          <w:lang w:val="en-US"/>
        </w:rPr>
        <w:t>To analyze Tesla's competitive strategy and its role in shaping the company's current competitive position. The report will also evaluate the effectiveness of Tesla's development strategies in driving innovation and market expansion.</w:t>
      </w:r>
    </w:p>
    <w:p>
      <w:pPr>
        <w:pStyle w:val="19"/>
        <w:numPr>
          <w:ilvl w:val="0"/>
          <w:numId w:val="1"/>
        </w:numPr>
        <w:spacing w:line="480" w:lineRule="auto"/>
        <w:rPr>
          <w:rFonts w:cs="Arial"/>
          <w:b/>
          <w:lang w:val="en-US"/>
        </w:rPr>
      </w:pPr>
      <w:r>
        <w:rPr>
          <w:rFonts w:cs="Arial"/>
        </w:rPr>
        <w:t>Conduct a competitive analysis focusing on Tesla's differentiation strategy and its impact on the company's performance and market position.</w:t>
      </w:r>
    </w:p>
    <w:p>
      <w:pPr>
        <w:pStyle w:val="19"/>
        <w:numPr>
          <w:ilvl w:val="0"/>
          <w:numId w:val="1"/>
        </w:numPr>
        <w:spacing w:line="480" w:lineRule="auto"/>
        <w:rPr>
          <w:rFonts w:cs="Arial"/>
          <w:b/>
          <w:lang w:val="en-US"/>
        </w:rPr>
      </w:pPr>
      <w:r>
        <w:rPr>
          <w:rFonts w:eastAsia="Times New Roman" w:cs="Arial"/>
          <w:szCs w:val="24"/>
          <w:lang w:val="en-US"/>
        </w:rPr>
        <w:t>To critically assess the advantages and limitations of Tesla's strategic approach in light of the evolving competitive landscape.</w:t>
      </w:r>
    </w:p>
    <w:p>
      <w:pPr>
        <w:pStyle w:val="19"/>
        <w:numPr>
          <w:ilvl w:val="0"/>
          <w:numId w:val="1"/>
        </w:numPr>
        <w:spacing w:line="480" w:lineRule="auto"/>
        <w:rPr>
          <w:rFonts w:cs="Arial"/>
          <w:b/>
          <w:lang w:val="en-US"/>
        </w:rPr>
      </w:pPr>
      <w:r>
        <w:rPr>
          <w:rFonts w:eastAsia="Times New Roman" w:cs="Arial"/>
          <w:szCs w:val="24"/>
          <w:lang w:val="en-US"/>
        </w:rPr>
        <w:t>Provide effective recommendations for Tesla's future strategic direction based on the findings of the analysis.</w:t>
      </w:r>
    </w:p>
    <w:p>
      <w:pPr>
        <w:pStyle w:val="2"/>
        <w:bidi w:val="0"/>
        <w:rPr>
          <w:rFonts w:hint="default"/>
          <w:color w:val="auto"/>
          <w:lang w:val="en-US" w:eastAsia="zh-CN"/>
        </w:rPr>
      </w:pPr>
      <w:bookmarkStart w:id="2" w:name="_Toc16734"/>
      <w:r>
        <w:rPr>
          <w:rFonts w:hint="eastAsia"/>
          <w:color w:val="auto"/>
          <w:lang w:val="en-US" w:eastAsia="zh-CN"/>
        </w:rPr>
        <w:t>Main Body</w:t>
      </w:r>
      <w:bookmarkEnd w:id="2"/>
    </w:p>
    <w:p>
      <w:pPr>
        <w:pStyle w:val="3"/>
        <w:bidi w:val="0"/>
        <w:rPr>
          <w:color w:val="auto"/>
          <w:lang w:val="en-US"/>
        </w:rPr>
      </w:pPr>
      <w:bookmarkStart w:id="3" w:name="_Toc19055"/>
      <w:r>
        <w:rPr>
          <w:color w:val="auto"/>
          <w:lang w:val="en-US"/>
        </w:rPr>
        <w:t>Objective 1: Competitive Strategy</w:t>
      </w:r>
      <w:bookmarkEnd w:id="3"/>
    </w:p>
    <w:p>
      <w:pPr>
        <w:spacing w:line="480" w:lineRule="auto"/>
        <w:rPr>
          <w:lang w:val="en-US"/>
        </w:rPr>
      </w:pPr>
      <w:r>
        <w:rPr>
          <w:lang w:val="en-US"/>
        </w:rPr>
        <w:t>Under circumstances where technology continues to render performance-making and environmental-conscious audiences sway a company's success, competitive strategies have an intense impact on that company's attainment of continuous objectives (Andersen et al., 2016). For Tesla, the elite EV and green energy powerhouse of America, differentiation, a deliberate step to become prominent in a large field of competitors, is the key to their competitive strategy. The company's approach to "act local, think global" has even become the soul of the company, recognizing it as the driver of its surge to the pinnacle of the electric mobility industry, thus disrupting the existing schematic of traditional transport.</w:t>
      </w:r>
    </w:p>
    <w:p>
      <w:pPr>
        <w:spacing w:line="480" w:lineRule="auto"/>
        <w:rPr>
          <w:lang w:val="en-US"/>
        </w:rPr>
      </w:pPr>
      <w:r>
        <w:rPr>
          <w:lang w:val="en-US"/>
        </w:rPr>
        <w:t>Tesla trailblazes as a key differentiator as the company establishes itself as a trendsetter in the electric vehicle (EV) market. The company's journey commenced with adding more than it sells. It was all about providing the customers with a transformative experience. Under this strategy, a China-based manufacturing site will consistently enable Tesla's Roadster, which is its prime product. The Roadster had it right when, with one move, it made it possible to merge luxury with environmental friendliness, a niche market, and simultaneously made the electric vehicles compete at a high-performance level (Chen, 2022). At the same time, they were eco-friendly and a symbol of wealth. The concept of electric cars was both new and novel at the time. Besides, Tesla not only received much attention, but its image became a synonym for innovation and sophistication.</w:t>
      </w:r>
    </w:p>
    <w:p>
      <w:pPr>
        <w:spacing w:line="480" w:lineRule="auto"/>
        <w:rPr>
          <w:b/>
          <w:bCs/>
          <w:lang w:val="en-US"/>
        </w:rPr>
      </w:pPr>
      <w:r>
        <w:rPr>
          <w:lang w:val="en-US"/>
        </w:rPr>
        <w:t>As the Roadster aimed at a certain market segment with its high pricing, it represented a separation and helped gather visitors from the market-known Tesla niche. Aside from the fact that it has created only electric cars, Tesla has revolutionized the relationship between technology, performance, and the means of transportation. Having fuel efficiency beyond that found in comfortable sports cars, Roadster's technology is seen by investors with high hopes that it belongs to a company bagging the technology edge in differentiation (Chen, 2022). First, this strategy that put Tesla at the forefront of the market with a promising mixture of efficiency, sustainability, and luxury was just like the stepping stone for Tesla's subsequent growth and influence on the global EV market.</w:t>
      </w:r>
    </w:p>
    <w:p>
      <w:pPr>
        <w:pStyle w:val="3"/>
        <w:bidi w:val="0"/>
        <w:rPr>
          <w:color w:val="auto"/>
          <w:lang w:val="en-US"/>
        </w:rPr>
      </w:pPr>
      <w:bookmarkStart w:id="4" w:name="_Toc28626"/>
      <w:r>
        <w:rPr>
          <w:color w:val="auto"/>
          <w:lang w:val="en-US"/>
        </w:rPr>
        <w:t>Objective 2: Innovation and Technology</w:t>
      </w:r>
      <w:bookmarkEnd w:id="4"/>
    </w:p>
    <w:p>
      <w:pPr>
        <w:spacing w:line="480" w:lineRule="auto"/>
        <w:rPr>
          <w:szCs w:val="24"/>
          <w:lang w:val="en-US"/>
        </w:rPr>
      </w:pPr>
      <w:r>
        <w:rPr>
          <w:rFonts w:hint="eastAsia"/>
          <w:szCs w:val="24"/>
          <w:lang w:val="en-US"/>
        </w:rPr>
        <w:t xml:space="preserve">Innovation and </w:t>
      </w:r>
      <w:r>
        <w:rPr>
          <w:rFonts w:hint="eastAsia"/>
          <w:szCs w:val="24"/>
          <w:lang w:val="en-US" w:eastAsia="zh-CN"/>
        </w:rPr>
        <w:t>t</w:t>
      </w:r>
      <w:r>
        <w:rPr>
          <w:rFonts w:hint="eastAsia"/>
          <w:szCs w:val="24"/>
          <w:lang w:val="en-US"/>
        </w:rPr>
        <w:t>echnology</w:t>
      </w:r>
      <w:r>
        <w:rPr>
          <w:szCs w:val="24"/>
          <w:lang w:val="en-US"/>
        </w:rPr>
        <w:t xml:space="preserve"> dedication by Tesla have been the pillars of strategic differentiation. The Tesla Roadster kicked off with this commitment and brought in groundbreaking achievements that outweighed most of the classic sports cars in the world. Tesla breaking the mold with electric powertrains, high-performance batteries, and software-cum-vehicle functionalities has given Tesla its unique place in the EV market (Cheong, Song, and Hu, 2016). Tesla's Roadster revealed the competency of EVs and exhibited the company's potential for innovation and car technology development. To narrow the gap between Tesla and its competitors and grasp the green car market, the concept of continuous innovation has been the central idea for the company, with both Tesla customers and those looking for the most recent automobile technology.</w:t>
      </w:r>
    </w:p>
    <w:p>
      <w:pPr>
        <w:spacing w:line="480" w:lineRule="auto"/>
        <w:rPr>
          <w:szCs w:val="24"/>
          <w:lang w:val="en-US"/>
        </w:rPr>
      </w:pPr>
      <w:r>
        <w:rPr>
          <w:szCs w:val="24"/>
          <w:lang w:val="en-US"/>
        </w:rPr>
        <w:t>Building on the differentiation strategy, Tesla capitalized on its growth by expanding into different geographical markets through a multidimensional product range. The launch of the Model X was just one of the many models that focused on the expanding consumer market. The Model X differs in appearance and is labeled "crossover,” a combination of features from an SUV and a car chassis. This demonstrates Tesla's flexibility and responsiveness to emerging consumer tastes (Dai, 2020). This strategy prompted the emergence of numerous model designs by Tesla and consequently enabled the OEM to influence a broader range of customers, turning electric vehicles into popular commodity items. This expansion into different segments, in addition to other enterprise segments, widened Tesla's market presence and established the firm as an integrated provider of electric mobility solutions.</w:t>
      </w:r>
    </w:p>
    <w:p>
      <w:pPr>
        <w:spacing w:line="480" w:lineRule="auto"/>
        <w:rPr>
          <w:b/>
          <w:bCs/>
          <w:szCs w:val="24"/>
          <w:lang w:val="en-US"/>
        </w:rPr>
      </w:pPr>
      <w:r>
        <w:rPr>
          <w:szCs w:val="24"/>
          <w:lang w:val="en-US"/>
        </w:rPr>
        <w:t>In a bold move, Tesla switched from a private listing in 2010 to a public listing and went straight to the NASDAQ stock exchange, which changed the premises of a successful differentiation strategy execution. The company's IPO provided Tesla with enormous capital, which led to an increase of up to $226 million. This inrush of finances was the strongest driver for the enlargement, research activities, and technology and structure upgrades (Du and Li, 2021). One key factor contributing to Tesla's competitive advantage was the capital that could be invested into scaling operations and model development, leading to its reputation being like that of an industry leader. Unlike other companies that have struggled after the public listing, Tesla benefited from it as it strengthened its financial position and improved its recognizability, which meant a bigger investor pool and increased stakeholders' confidence in its situation.</w:t>
      </w:r>
    </w:p>
    <w:p>
      <w:pPr>
        <w:pStyle w:val="3"/>
        <w:bidi w:val="0"/>
        <w:rPr>
          <w:color w:val="auto"/>
          <w:lang w:val="en-US"/>
        </w:rPr>
      </w:pPr>
      <w:bookmarkStart w:id="5" w:name="_Toc31057"/>
      <w:r>
        <w:rPr>
          <w:color w:val="auto"/>
          <w:lang w:val="en-US"/>
        </w:rPr>
        <w:t>Objective 3: Critical Evaluation of Competitive Strategy</w:t>
      </w:r>
      <w:bookmarkEnd w:id="5"/>
    </w:p>
    <w:p>
      <w:pPr>
        <w:spacing w:line="480" w:lineRule="auto"/>
        <w:rPr>
          <w:szCs w:val="24"/>
          <w:lang w:val="en-US"/>
        </w:rPr>
      </w:pPr>
      <w:r>
        <w:rPr>
          <w:szCs w:val="24"/>
          <w:lang w:val="en-US"/>
        </w:rPr>
        <w:t>Undeniably, Tesla's corporate strategy has played a significant role in generating a good image for the brand and placing the company as the top player in the electric vehicle (EV) market. The brand expresses a high technological level, environmental friendliness, and luxury, the most profitable competitive advantages (Maamoun, 2021). This illustration includes environmentally conscious consumers and those looking for the latest technologies and an upscale riding experience in Theivan. The Tesla brand has established a strong emotional bond with its consumers, based on which customers are committed to pushing the boundaries of electric mobility. Though it is facing stiff competition from other players, the brand has the potential to lead the market.</w:t>
      </w:r>
    </w:p>
    <w:p>
      <w:pPr>
        <w:spacing w:line="480" w:lineRule="auto"/>
        <w:rPr>
          <w:szCs w:val="24"/>
          <w:lang w:val="en-US"/>
        </w:rPr>
      </w:pPr>
      <w:r>
        <w:rPr>
          <w:szCs w:val="24"/>
          <w:lang w:val="en-US"/>
        </w:rPr>
        <w:t>Becoming an early bird in the EV market has worked great in Tesla's favor by giving it an immense advantage as the first mover. The Roadster debut shepherded Tesla into unfamiliar territory, setting potential customers' expectations and emerging as a market leader. Such an early move enabled Tesla to create a resilient infrastructure, strategize critical alliances, and gain abundant competencies, giving Tesla a significant advantage (Maamoun, 2021). Firstly, the advantage of being the first-mover not only drove Tesla's unprecedented expansion but also reinforced the company as a sheer leader in the evolving world of electric mobility.</w:t>
      </w:r>
    </w:p>
    <w:p>
      <w:pPr>
        <w:spacing w:line="480" w:lineRule="auto"/>
        <w:rPr>
          <w:lang w:val="en-US"/>
        </w:rPr>
      </w:pPr>
      <w:r>
        <w:rPr>
          <w:lang w:val="en-US"/>
        </w:rPr>
        <w:t>Though Tesla's upscale pricing plans effectively create the impression of a luxury brand, they, at the same time, put a brake on its market penetration process. The expensive price tags of Tesla cars are a factor in why they are considered what people dream of buying. This has created a gap in how other consumers access the product. However, this pricing policy, though efficient in preserving exclusivity, might ruin the wider adoption of EVs in society, especially when more price-conscious customers are comparing EV models with traditional cars, and hence might hinder their decision-making on EVs (Mangram, 2018). While maintaining a premium image will be important for Tesla in an era where customers are looking for cheaper alternatives, a balance between expensive and affordable options will be required to address this limitation and expand its market share.</w:t>
      </w:r>
    </w:p>
    <w:p>
      <w:pPr>
        <w:spacing w:line="480" w:lineRule="auto"/>
        <w:rPr>
          <w:lang w:val="en-US"/>
        </w:rPr>
      </w:pPr>
      <w:r>
        <w:rPr>
          <w:lang w:val="en-US"/>
        </w:rPr>
        <w:t>The competition from various EV makers is the priority issue for Tesla in its attempts to retain customers. Besides, the rivalry becomes more intense as more car manufacturers join the electric vehicle market. Tesla's achievement is evident, as it has made automakers and new note-chasing players look very interested in investing in the electric vehicle segment. To maintain its dominant position, Tesla needs to be deeply engaged in this cutting-edge competition through ongoing innovation (Mangram, 2018). This involved keeping abreast of technology, growing diversified product lines, and fostering sustainability as their competitive advantage. Formidable rivals lead Tesla to comprehend quick adaptability and strategic agility to ensure the regeneration of its market image in the ever-dynamic EV space.</w:t>
      </w:r>
    </w:p>
    <w:p>
      <w:pPr>
        <w:pStyle w:val="3"/>
        <w:bidi w:val="0"/>
        <w:rPr>
          <w:color w:val="auto"/>
          <w:lang w:val="en-US"/>
        </w:rPr>
      </w:pPr>
      <w:bookmarkStart w:id="6" w:name="_Toc32142"/>
      <w:r>
        <w:rPr>
          <w:color w:val="auto"/>
          <w:lang w:val="en-US"/>
        </w:rPr>
        <w:t>Objective 4: Recommendation</w:t>
      </w:r>
      <w:bookmarkEnd w:id="6"/>
    </w:p>
    <w:p>
      <w:pPr>
        <w:spacing w:line="480" w:lineRule="auto"/>
        <w:rPr>
          <w:lang w:val="en-US"/>
        </w:rPr>
      </w:pPr>
      <w:r>
        <w:rPr>
          <w:lang w:val="en-US"/>
        </w:rPr>
        <w:t>Tesla's strategic diversification process is associated with the company's increased chances for persistence because of the rich product range. Even though the luxury segment is the backbone right now, extending the market by tinkering with the price range of the deliverable is crucial. The capaciousness should be for the electric vehicle (EV) demand that widely meets consumer demand, promotes their popularity, and hence market penetration (Maoheng, 2018). By offering a diverse collection of vehicles at different price levels, the company might find itself in the top-notch bracket of different market users, eventually becoming one of the leaders and ensuring its business stability when the market shifts.</w:t>
      </w:r>
    </w:p>
    <w:p>
      <w:pPr>
        <w:spacing w:line="480" w:lineRule="auto"/>
        <w:rPr>
          <w:lang w:val="en-US"/>
        </w:rPr>
      </w:pPr>
      <w:r>
        <w:rPr>
          <w:lang w:val="en-US"/>
        </w:rPr>
        <w:t>To strengthen its trade in the sea of fierce competition, Tesla needs to set priority abroad, reserving particularly emerging and fast-growing markets with the growing interest in EVs. New markets offer growth in terms of sales quantity and a potential extent of financial inflow (Maoheng, 2018). The most adaptive approach is aligning the strategies with regional preferences and regulations, a core concern. A global reach allows a firm to bolster its market presence. It establishes it as a top-tier player in the worldwide shift toward sustainable transfer, furthering its position as the EV sector leader.</w:t>
      </w:r>
    </w:p>
    <w:p>
      <w:pPr>
        <w:spacing w:line="480" w:lineRule="auto"/>
        <w:rPr>
          <w:lang w:val="en-US"/>
        </w:rPr>
      </w:pPr>
      <w:r>
        <w:rPr>
          <w:lang w:val="en-US"/>
        </w:rPr>
        <w:t>Technology innovation would be Tesla's sole task. Allocating a major portion of the R&amp;D budget for better battery technology and self-driving cars is a necessary priority (Thomas and Maine, 2019). The future certainly looks bright for Tesla with progress in lithium-ion battery technologies, charging infrastructure, and more, which are not only making Tesla’s more cost-efficient but also strengthening its foothold in the EV segment due to technological super-preeminence (Musonera and Cagle, 2019). Maintaining an emphasis on innovation and remaining abreast of the latest trends will help the company retain its edge against its competitors and deliver what consumers expect consistently.</w:t>
      </w:r>
    </w:p>
    <w:p>
      <w:pPr>
        <w:spacing w:line="480" w:lineRule="auto"/>
        <w:rPr>
          <w:lang w:val="en-US"/>
        </w:rPr>
      </w:pPr>
      <w:r>
        <w:rPr>
          <w:lang w:val="en-US"/>
        </w:rPr>
        <w:t>Having partnerships with key players from the industry or the technology area of expertise can intensify Tesla's abilities and help them overcome challenges together. Collaborations could involve partnerships in research, innovation, and the mutual sharing of resources, thereby creating a foundation for joint efforts that will catalyze growth and productivity (Saxena and Vibhandik, 2021). A strategic partnership may similarly include an opportunity to form joint efforts in preparation for new markets or the presence of global EV standards. By riding on the shoulders of the compatriot teams that will corroborate Tesla's goals, the company will be well positioned to overcome the dramatic changes in the market space.</w:t>
      </w:r>
    </w:p>
    <w:p>
      <w:pPr>
        <w:spacing w:line="480" w:lineRule="auto"/>
        <w:rPr>
          <w:lang w:val="en-US"/>
        </w:rPr>
      </w:pPr>
      <w:r>
        <w:rPr>
          <w:lang w:val="en-US"/>
        </w:rPr>
        <w:t>Keeping in view the innovative and ever-changing level of the EV market, daily customer education efforts remain vital. Tackling challenges like range anxiety and distributing the know-about EVs will be one of the turning points of this implementation. Educational initiatives may include workshops, online resources, and specialized advertisements to explain EV technology's benefits and advantages and raise awareness among ordinary people (Saxena and Vibhandik, 2021). Through involving and informing consumers, who would shape a more welcoming market, Tesla creates more buying among the people as EV technology advances with time.</w:t>
      </w:r>
    </w:p>
    <w:p>
      <w:pPr>
        <w:spacing w:line="480" w:lineRule="auto"/>
        <w:rPr>
          <w:lang w:val="en-US"/>
        </w:rPr>
      </w:pPr>
    </w:p>
    <w:p>
      <w:pPr>
        <w:spacing w:line="480" w:lineRule="auto"/>
        <w:rPr>
          <w:lang w:val="en-US"/>
        </w:rPr>
      </w:pPr>
    </w:p>
    <w:p>
      <w:pPr>
        <w:spacing w:line="480" w:lineRule="auto"/>
        <w:rPr>
          <w:lang w:val="en-US"/>
        </w:rPr>
      </w:pPr>
    </w:p>
    <w:p>
      <w:pPr>
        <w:spacing w:line="480" w:lineRule="auto"/>
        <w:rPr>
          <w:lang w:val="en-US"/>
        </w:rPr>
      </w:pPr>
    </w:p>
    <w:p>
      <w:pPr>
        <w:spacing w:line="480" w:lineRule="auto"/>
        <w:rPr>
          <w:lang w:val="en-US"/>
        </w:rPr>
      </w:pPr>
    </w:p>
    <w:p>
      <w:pPr>
        <w:spacing w:line="480" w:lineRule="auto"/>
        <w:rPr>
          <w:lang w:val="en-US"/>
        </w:rPr>
      </w:pPr>
    </w:p>
    <w:p>
      <w:pPr>
        <w:spacing w:line="480" w:lineRule="auto"/>
        <w:rPr>
          <w:lang w:val="en-US"/>
        </w:rPr>
      </w:pPr>
    </w:p>
    <w:p>
      <w:pPr>
        <w:pStyle w:val="2"/>
        <w:bidi w:val="0"/>
        <w:rPr>
          <w:color w:val="auto"/>
          <w:lang w:val="en-US"/>
        </w:rPr>
      </w:pPr>
      <w:bookmarkStart w:id="7" w:name="_Toc9627"/>
      <w:r>
        <w:rPr>
          <w:color w:val="auto"/>
          <w:lang w:val="en-US"/>
        </w:rPr>
        <w:t>Conclusion</w:t>
      </w:r>
      <w:bookmarkEnd w:id="7"/>
      <w:r>
        <w:rPr>
          <w:color w:val="auto"/>
          <w:lang w:val="en-US"/>
        </w:rPr>
        <w:t xml:space="preserve"> </w:t>
      </w:r>
    </w:p>
    <w:p>
      <w:pPr>
        <w:spacing w:line="480" w:lineRule="auto"/>
        <w:rPr>
          <w:b/>
          <w:bCs/>
          <w:szCs w:val="24"/>
          <w:lang w:val="en-US"/>
        </w:rPr>
      </w:pPr>
      <w:r>
        <w:rPr>
          <w:szCs w:val="24"/>
          <w:lang w:val="en-US"/>
        </w:rPr>
        <w:t>Without a doubt, Tesla's strategic contribution to distinguish itself as a leader in innovation, sustainability, and luxury has fueled its fantastic rise to gross concern in the global electric vehicle (EV) market. Nevertheless, it is essential to solve both pricing issues and keep the innovation bar in place long-term. The strategic diversification of Tesla's product portfolio will make space for more affordable models, reducing the market's accessibility. As the audience expands, the consequences of the premium pricing strategy will be mitigated. On the other hand, the global reach into emerging economies and strategic partnerships will bolster the market's hold and strengthen the organization's competencies. Technology that indicates leadership is through the continuous R&amp;D programs that will ensure that Telsa remains the industry's trendsetter. By educating the customers about the real features of EVs, which would put aside myths and highlight the benefits of EVs, Tesla can make consumer relations even closer. This package of techniques arms Tesla not only to respond to intensified competition but also to dominate the market in the future in the shifting EV sector.</w:t>
      </w:r>
    </w:p>
    <w:p>
      <w:pPr>
        <w:spacing w:line="480" w:lineRule="auto"/>
        <w:rPr>
          <w:b/>
          <w:bCs/>
          <w:szCs w:val="24"/>
          <w:lang w:val="en-US"/>
        </w:rPr>
      </w:pPr>
    </w:p>
    <w:p>
      <w:pPr>
        <w:rPr>
          <w:b/>
          <w:bCs/>
          <w:lang w:val="en-US"/>
        </w:rPr>
      </w:pPr>
    </w:p>
    <w:p>
      <w:pPr>
        <w:rPr>
          <w:b/>
          <w:bCs/>
          <w:lang w:val="en-US"/>
        </w:rPr>
      </w:pPr>
    </w:p>
    <w:p>
      <w:pPr>
        <w:rPr>
          <w:b/>
          <w:bCs/>
          <w:lang w:val="en-US"/>
        </w:rPr>
      </w:pPr>
    </w:p>
    <w:p>
      <w:pPr>
        <w:rPr>
          <w:b/>
          <w:bCs/>
          <w:lang w:val="en-US"/>
        </w:rPr>
      </w:pPr>
    </w:p>
    <w:p>
      <w:pPr>
        <w:rPr>
          <w:b/>
          <w:bCs/>
          <w:lang w:val="en-US"/>
        </w:rPr>
      </w:pPr>
    </w:p>
    <w:p>
      <w:pPr>
        <w:jc w:val="both"/>
        <w:rPr>
          <w:b/>
          <w:bCs/>
          <w:lang w:val="en-US"/>
        </w:rPr>
      </w:pPr>
    </w:p>
    <w:p>
      <w:pPr>
        <w:pStyle w:val="2"/>
        <w:bidi w:val="0"/>
        <w:rPr>
          <w:rFonts w:hint="eastAsia" w:eastAsiaTheme="majorEastAsia"/>
          <w:color w:val="auto"/>
          <w:lang w:val="en-US" w:eastAsia="zh-CN"/>
        </w:rPr>
      </w:pPr>
      <w:bookmarkStart w:id="8" w:name="_Toc2646"/>
      <w:r>
        <w:rPr>
          <w:color w:val="auto"/>
          <w:lang w:val="en-US"/>
        </w:rPr>
        <w:t>Reference</w:t>
      </w:r>
      <w:r>
        <w:rPr>
          <w:rFonts w:hint="eastAsia"/>
          <w:color w:val="auto"/>
          <w:lang w:val="en-US" w:eastAsia="zh-CN"/>
        </w:rPr>
        <w:t>s</w:t>
      </w:r>
      <w:bookmarkEnd w:id="8"/>
    </w:p>
    <w:p>
      <w:pPr>
        <w:spacing w:line="480" w:lineRule="auto"/>
        <w:ind w:left="720" w:hanging="720"/>
        <w:rPr>
          <w:lang w:val="en-US"/>
        </w:rPr>
      </w:pPr>
      <w:r>
        <w:rPr>
          <w:lang w:val="en-US"/>
        </w:rPr>
        <w:t xml:space="preserve">Ahmad, S. and Khan, M. (2019). Tesla: Disruptor or sustaining innovator. </w:t>
      </w:r>
      <w:r>
        <w:rPr>
          <w:i/>
          <w:iCs/>
          <w:lang w:val="en-US"/>
        </w:rPr>
        <w:t>Journal of Case Research</w:t>
      </w:r>
      <w:r>
        <w:rPr>
          <w:lang w:val="en-US"/>
        </w:rPr>
        <w:t xml:space="preserve">, [online] X(01), p.1. Available at: </w:t>
      </w:r>
      <w:r>
        <w:fldChar w:fldCharType="begin"/>
      </w:r>
      <w:r>
        <w:instrText xml:space="preserve"> HYPERLINK "https://xim.edu.in/jcr/cases/Case02-June2019.pdf" </w:instrText>
      </w:r>
      <w:r>
        <w:fldChar w:fldCharType="separate"/>
      </w:r>
      <w:r>
        <w:rPr>
          <w:rStyle w:val="10"/>
          <w:lang w:val="en-US"/>
        </w:rPr>
        <w:t>https://xim.edu.in/jcr/cases/Case02-June2019.pdf</w:t>
      </w:r>
      <w:r>
        <w:rPr>
          <w:rStyle w:val="10"/>
          <w:lang w:val="en-US"/>
        </w:rPr>
        <w:fldChar w:fldCharType="end"/>
      </w:r>
      <w:r>
        <w:rPr>
          <w:lang w:val="en-US"/>
        </w:rPr>
        <w:t xml:space="preserve">. </w:t>
      </w:r>
    </w:p>
    <w:p>
      <w:pPr>
        <w:spacing w:line="480" w:lineRule="auto"/>
        <w:ind w:left="720" w:hanging="720"/>
        <w:rPr>
          <w:lang w:val="en-US"/>
        </w:rPr>
      </w:pPr>
      <w:r>
        <w:rPr>
          <w:lang w:val="en-US"/>
        </w:rPr>
        <w:t xml:space="preserve">Andersen, M., Dauner, T., Lang, N. and Palme, T. (2016). </w:t>
      </w:r>
      <w:r>
        <w:rPr>
          <w:i/>
          <w:iCs/>
          <w:lang w:val="en-US"/>
        </w:rPr>
        <w:t>WHAT AUTOMAKERS CAN LEARN FROM THE TESLA PHENOMENON</w:t>
      </w:r>
      <w:r>
        <w:rPr>
          <w:lang w:val="en-US"/>
        </w:rPr>
        <w:t xml:space="preserve">. [online] Available at: </w:t>
      </w:r>
      <w:r>
        <w:fldChar w:fldCharType="begin"/>
      </w:r>
      <w:r>
        <w:instrText xml:space="preserve"> HYPERLINK "https://boston-consulting-group-brightspot.s3.amazonaws.com/img-src/BCG-What-Automakers-Can-Learn-from-Tesla-May-2016_tcm9-61989.pdf" </w:instrText>
      </w:r>
      <w:r>
        <w:fldChar w:fldCharType="separate"/>
      </w:r>
      <w:r>
        <w:rPr>
          <w:rStyle w:val="10"/>
          <w:lang w:val="en-US"/>
        </w:rPr>
        <w:t>https://boston-consulting-group-brightspot.s3.amazonaws.com/img-src/BCG-What-Automakers-Can-Learn-from-Tesla-May-2016_tcm9-61989.pdf</w:t>
      </w:r>
      <w:r>
        <w:rPr>
          <w:rStyle w:val="10"/>
          <w:lang w:val="en-US"/>
        </w:rPr>
        <w:fldChar w:fldCharType="end"/>
      </w:r>
      <w:r>
        <w:rPr>
          <w:lang w:val="en-US"/>
        </w:rPr>
        <w:t xml:space="preserve">. </w:t>
      </w:r>
    </w:p>
    <w:p>
      <w:pPr>
        <w:spacing w:line="480" w:lineRule="auto"/>
        <w:ind w:left="720" w:hanging="720"/>
        <w:rPr>
          <w:lang w:val="en-US"/>
        </w:rPr>
      </w:pPr>
      <w:r>
        <w:rPr>
          <w:lang w:val="en-US"/>
        </w:rPr>
        <w:t xml:space="preserve">Chen, F. (2022). </w:t>
      </w:r>
      <w:r>
        <w:rPr>
          <w:i/>
          <w:iCs/>
          <w:lang w:val="en-US"/>
        </w:rPr>
        <w:t>Analysis of Key Factors for Tesla’s Success</w:t>
      </w:r>
      <w:r>
        <w:rPr>
          <w:lang w:val="en-US"/>
        </w:rPr>
        <w:t xml:space="preserve">. [online] www.atlantis-press.com. Doi:https://doi.org/10.2991/aebmr.k.220603.122. </w:t>
      </w:r>
    </w:p>
    <w:p>
      <w:pPr>
        <w:spacing w:line="480" w:lineRule="auto"/>
        <w:ind w:left="720" w:hanging="720"/>
        <w:rPr>
          <w:lang w:val="en-US"/>
        </w:rPr>
      </w:pPr>
      <w:r>
        <w:rPr>
          <w:lang w:val="en-US"/>
        </w:rPr>
        <w:t xml:space="preserve">Cheong, T., Song, S.H. and Hu, C. (2016). Strategic Alliance with Competitors in the Electric Vehicle Market: Tesla Motor’s Case. </w:t>
      </w:r>
      <w:r>
        <w:rPr>
          <w:i/>
          <w:iCs/>
          <w:lang w:val="en-US"/>
        </w:rPr>
        <w:t>Mathematical Problems in Engineering</w:t>
      </w:r>
      <w:r>
        <w:rPr>
          <w:lang w:val="en-US"/>
        </w:rPr>
        <w:t xml:space="preserve">, [online] 2016(7210767), pp.1–10. doi:https://doi.org/10.1155/2016/7210767. </w:t>
      </w:r>
    </w:p>
    <w:p>
      <w:pPr>
        <w:spacing w:line="480" w:lineRule="auto"/>
        <w:ind w:left="720" w:hanging="720"/>
        <w:rPr>
          <w:lang w:val="en-US"/>
        </w:rPr>
      </w:pPr>
      <w:r>
        <w:rPr>
          <w:lang w:val="en-US"/>
        </w:rPr>
        <w:t xml:space="preserve">Dai, R. (2020). The Analysis of Tesla’s Competitive Strategy for the Chinese Market. </w:t>
      </w:r>
      <w:r>
        <w:rPr>
          <w:i/>
          <w:iCs/>
          <w:lang w:val="en-US"/>
        </w:rPr>
        <w:t>The Analysis of Tesla’s Competitive Strategy for the Chinese Market</w:t>
      </w:r>
      <w:r>
        <w:rPr>
          <w:lang w:val="en-US"/>
        </w:rPr>
        <w:t>. [online] doi:https://doi.org/10.25236/edbm.2020.229.</w:t>
      </w:r>
    </w:p>
    <w:p>
      <w:pPr>
        <w:spacing w:line="480" w:lineRule="auto"/>
        <w:ind w:left="720" w:hanging="720"/>
        <w:rPr>
          <w:lang w:val="en-US"/>
        </w:rPr>
      </w:pPr>
      <w:r>
        <w:rPr>
          <w:lang w:val="en-US"/>
        </w:rPr>
        <w:t xml:space="preserve">Du, X. and Li, B. (2021). Analysis of Tesla’s Marketing Strategy in China. </w:t>
      </w:r>
      <w:r>
        <w:rPr>
          <w:i/>
          <w:iCs/>
          <w:lang w:val="en-US"/>
        </w:rPr>
        <w:t>Proceedings of the 2021 3rd International Conference on Economic Management and Cultural Industry (ICEMCI 2021)</w:t>
      </w:r>
      <w:r>
        <w:rPr>
          <w:lang w:val="en-US"/>
        </w:rPr>
        <w:t>, 203. doi https://doi.org/10.2991/assehr.k.211209.270.</w:t>
      </w:r>
    </w:p>
    <w:p>
      <w:pPr>
        <w:spacing w:line="480" w:lineRule="auto"/>
        <w:ind w:left="720" w:hanging="720"/>
        <w:rPr>
          <w:lang w:val="en-US"/>
        </w:rPr>
      </w:pPr>
      <w:r>
        <w:rPr>
          <w:lang w:val="en-US"/>
        </w:rPr>
        <w:t>Maamoun, A. (2021). Elon Musk and Tesla: An Electrifying Love Affair. Doi:https://doi.org/10.4135/9781529743487.</w:t>
      </w:r>
    </w:p>
    <w:p>
      <w:pPr>
        <w:spacing w:line="480" w:lineRule="auto"/>
        <w:ind w:left="720" w:hanging="720"/>
        <w:rPr>
          <w:lang w:val="en-US"/>
        </w:rPr>
      </w:pPr>
      <w:r>
        <w:rPr>
          <w:lang w:val="en-US"/>
        </w:rPr>
        <w:t xml:space="preserve">Mangram, M.E. (2018). The globalization of Tesla Motors: a strategic marketing plan analysis. </w:t>
      </w:r>
      <w:r>
        <w:rPr>
          <w:i/>
          <w:iCs/>
          <w:lang w:val="en-US"/>
        </w:rPr>
        <w:t>Journal of Strategic Marketing</w:t>
      </w:r>
      <w:r>
        <w:rPr>
          <w:lang w:val="en-US"/>
        </w:rPr>
        <w:t>, [online] 20(4), pp.289–312. doi:https://doi.org/10.1080/0965254x.2012.657224.</w:t>
      </w:r>
    </w:p>
    <w:p>
      <w:pPr>
        <w:spacing w:line="480" w:lineRule="auto"/>
        <w:ind w:left="720" w:hanging="720"/>
        <w:rPr>
          <w:lang w:val="en-US"/>
        </w:rPr>
      </w:pPr>
      <w:r>
        <w:rPr>
          <w:lang w:val="en-US"/>
        </w:rPr>
        <w:t xml:space="preserve">Maoheng, W. (2018). </w:t>
      </w:r>
      <w:r>
        <w:rPr>
          <w:i/>
          <w:iCs/>
          <w:lang w:val="en-US"/>
        </w:rPr>
        <w:t>RESEARCH ON THE BRAND MARKETING OF TESLA ELECTRIC VEHICLE WANG MAOHENG 5917195009, AN INDEPENDENT STUDY SUBMITTED IN PARTIAL FULFILLMENT OF THE REQUIREMENTS FOR THE DEGREE OF MASTER OF BUSINESS ADMINISTRATION GRADUATE SCHOOL OF BUSINESS SIAM UNIVERSITY 2018</w:t>
      </w:r>
      <w:r>
        <w:rPr>
          <w:lang w:val="en-US"/>
        </w:rPr>
        <w:t>. [online] Available at: https://e-research.siam.edu/wp-content/uploads/2019/08/IMBA-2018-IS-Research-on-the-Brand-Marketing-of-Tesla-Electric-Vehicle_compressed.pdf.</w:t>
      </w:r>
    </w:p>
    <w:p>
      <w:pPr>
        <w:spacing w:line="480" w:lineRule="auto"/>
        <w:ind w:left="720" w:hanging="720"/>
        <w:rPr>
          <w:lang w:val="en-US"/>
        </w:rPr>
      </w:pPr>
      <w:r>
        <w:rPr>
          <w:lang w:val="en-US"/>
        </w:rPr>
        <w:t xml:space="preserve">Musonera, E. and Cagle, C. (2019). </w:t>
      </w:r>
      <w:r>
        <w:rPr>
          <w:i/>
          <w:iCs/>
          <w:lang w:val="en-US"/>
        </w:rPr>
        <w:t>Electric Car Brand Positioning in the Automotive Industry: Recommendations for Sustainable and Innovative Marketing Strategies. | Journal of Strategic Innovation &amp; Sustainability | EBSCOhost</w:t>
      </w:r>
      <w:r>
        <w:rPr>
          <w:lang w:val="en-US"/>
        </w:rPr>
        <w:t>. [online] openurl.ebsco.com. Available at: https://openurl.ebsco.com/EPDB%3Agcd%3A6%3A3324790/detailv2?sid=ebsco%3Aplink%3Ascholar&amp;id=ebsco%3Agcd%3A136451182&amp;crl=c [Accessed 6 Mar. 2024].</w:t>
      </w:r>
    </w:p>
    <w:p>
      <w:pPr>
        <w:spacing w:line="480" w:lineRule="auto"/>
        <w:ind w:left="720" w:hanging="720"/>
        <w:rPr>
          <w:lang w:val="en-US"/>
        </w:rPr>
      </w:pPr>
      <w:r>
        <w:rPr>
          <w:lang w:val="en-US"/>
        </w:rPr>
        <w:t xml:space="preserve">Saxena, N. and Vibhandik, S. (2021). </w:t>
      </w:r>
      <w:r>
        <w:rPr>
          <w:i/>
          <w:iCs/>
          <w:lang w:val="en-US"/>
        </w:rPr>
        <w:t>Tesla’s Competitive Strategies and Emerging Markets Challenges. | IUP Journal of Brand Management | EBSCOhost</w:t>
      </w:r>
      <w:r>
        <w:rPr>
          <w:lang w:val="en-US"/>
        </w:rPr>
        <w:t>. [online] openurl.ebsco.com. Available at: https://openurl.ebsco.com/EPDB%3Agcd%3A3%3A5430147/detailv2?sid=ebsco%3Aplink%3Ascholar&amp;id=ebsco%3Agcd%3A153134462&amp;crl=c.</w:t>
      </w:r>
    </w:p>
    <w:p>
      <w:pPr>
        <w:spacing w:line="480" w:lineRule="auto"/>
        <w:ind w:left="720" w:hanging="720"/>
        <w:rPr>
          <w:lang w:val="en-US"/>
        </w:rPr>
      </w:pPr>
      <w:r>
        <w:rPr>
          <w:lang w:val="en-US"/>
        </w:rPr>
        <w:t xml:space="preserve">Thomas, V.J. &amp; Maine, E. (2019). Market Entry Strategies for Electric Vehicle Start-ups in the Automotive Industry – Lessons from Tesla Motors. </w:t>
      </w:r>
      <w:r>
        <w:rPr>
          <w:i/>
          <w:iCs/>
          <w:lang w:val="en-US"/>
        </w:rPr>
        <w:t>Journal of Cleaner Production</w:t>
      </w:r>
      <w:r>
        <w:rPr>
          <w:lang w:val="en-US"/>
        </w:rPr>
        <w:t>, [online] 235(1), pp.653–663. doi https://www.sciencedirect.com/science/article/pii/S0959652619322498.</w:t>
      </w:r>
    </w:p>
    <w:p>
      <w:pPr>
        <w:spacing w:line="480" w:lineRule="auto"/>
        <w:ind w:left="720" w:hanging="720"/>
        <w:rPr>
          <w:lang w:val="en-US"/>
        </w:rPr>
      </w:pPr>
      <w:r>
        <w:rPr>
          <w:lang w:val="en-US"/>
        </w:rPr>
        <w:t xml:space="preserve">Voigt, K.-I., Buliga, O. and Michl, K. (2016). Driving Against the Tide: The Case of Tesla Motors. </w:t>
      </w:r>
      <w:r>
        <w:rPr>
          <w:i/>
          <w:iCs/>
          <w:lang w:val="en-US"/>
        </w:rPr>
        <w:t>Management for Professionals</w:t>
      </w:r>
      <w:r>
        <w:rPr>
          <w:lang w:val="en-US"/>
        </w:rPr>
        <w:t>, [online] pp.187–198. doi:https://doi.org/10.1007/978-3-319-38845-8_15.</w:t>
      </w:r>
    </w:p>
    <w:p>
      <w:pPr>
        <w:rPr>
          <w:lang w:val="en-US"/>
        </w:rPr>
      </w:pPr>
    </w:p>
    <w:p>
      <w:pPr>
        <w:rPr>
          <w:i/>
          <w:iCs/>
        </w:rPr>
      </w:pPr>
      <w:r>
        <w:rPr>
          <w:i/>
          <w:iCs/>
        </w:rPr>
        <w:t xml:space="preserve"> </w:t>
      </w:r>
    </w:p>
    <w:sectPr>
      <w:headerReference r:id="rId5" w:type="default"/>
      <w:footerReference r:id="rId6"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00991541"/>
      <w:docPartObj>
        <w:docPartGallery w:val="autotext"/>
      </w:docPartObj>
    </w:sdtPr>
    <w:sdtContent>
      <w:p>
        <w:pPr>
          <w:pStyle w:val="4"/>
          <w:jc w:val="center"/>
        </w:pPr>
        <w:r>
          <w:fldChar w:fldCharType="begin"/>
        </w:r>
        <w:r>
          <w:instrText xml:space="preserve">PAGE   \* MERGEFORMAT</w:instrText>
        </w:r>
        <w:r>
          <w:fldChar w:fldCharType="separate"/>
        </w:r>
        <w:r>
          <w:rPr>
            <w:lang w:val="zh-CN" w:eastAsia="zh-CN"/>
          </w:rPr>
          <w:t>2</w:t>
        </w:r>
        <w:r>
          <w:fldChar w:fldCharType="end"/>
        </w:r>
      </w:p>
    </w:sdtContent>
  </w:sdt>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center"/>
    </w:pPr>
  </w:p>
  <w:p>
    <w:pPr>
      <w:pStyle w:val="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7637F09"/>
    <w:multiLevelType w:val="multilevel"/>
    <w:tmpl w:val="07637F0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WZjMjdhNTNkNzk0ZmQ2MWRjNTMxN2MxNjEwYzFmODYifQ=="/>
  </w:docVars>
  <w:rsids>
    <w:rsidRoot w:val="00291944"/>
    <w:rsid w:val="0001453D"/>
    <w:rsid w:val="000A7C32"/>
    <w:rsid w:val="001137FE"/>
    <w:rsid w:val="001262C4"/>
    <w:rsid w:val="00291944"/>
    <w:rsid w:val="002B106C"/>
    <w:rsid w:val="002B6B57"/>
    <w:rsid w:val="002D65FC"/>
    <w:rsid w:val="004801F4"/>
    <w:rsid w:val="004C5647"/>
    <w:rsid w:val="00504398"/>
    <w:rsid w:val="00591C10"/>
    <w:rsid w:val="00681208"/>
    <w:rsid w:val="006E1E9A"/>
    <w:rsid w:val="006E66D1"/>
    <w:rsid w:val="008615DC"/>
    <w:rsid w:val="0097226F"/>
    <w:rsid w:val="00A628A2"/>
    <w:rsid w:val="00A71DAD"/>
    <w:rsid w:val="00B21E01"/>
    <w:rsid w:val="00B4015A"/>
    <w:rsid w:val="00B638B9"/>
    <w:rsid w:val="00C658B0"/>
    <w:rsid w:val="00D136B9"/>
    <w:rsid w:val="00D27D94"/>
    <w:rsid w:val="00D460E5"/>
    <w:rsid w:val="00DA6A9F"/>
    <w:rsid w:val="00DB1309"/>
    <w:rsid w:val="00E01F63"/>
    <w:rsid w:val="00EA4064"/>
    <w:rsid w:val="00F2189E"/>
    <w:rsid w:val="00F51F88"/>
    <w:rsid w:val="00FF39B5"/>
    <w:rsid w:val="31A24083"/>
    <w:rsid w:val="3E09134A"/>
    <w:rsid w:val="51AA6E73"/>
    <w:rsid w:val="670A1D5C"/>
    <w:rsid w:val="716F0EE9"/>
    <w:rsid w:val="74381826"/>
    <w:rsid w:val="75AA6C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EastAsia" w:cstheme="minorBidi"/>
      <w:sz w:val="24"/>
      <w:szCs w:val="22"/>
      <w:lang w:val="en-GB" w:eastAsia="en-US" w:bidi="ar-SA"/>
    </w:rPr>
  </w:style>
  <w:style w:type="paragraph" w:styleId="2">
    <w:name w:val="heading 1"/>
    <w:basedOn w:val="1"/>
    <w:next w:val="1"/>
    <w:link w:val="13"/>
    <w:autoRedefine/>
    <w:qFormat/>
    <w:uiPriority w:val="9"/>
    <w:pPr>
      <w:keepNext/>
      <w:keepLines/>
      <w:spacing w:before="240" w:after="0" w:line="480" w:lineRule="auto"/>
      <w:outlineLvl w:val="0"/>
    </w:pPr>
    <w:rPr>
      <w:rFonts w:ascii="Arial" w:hAnsi="Arial" w:eastAsiaTheme="majorEastAsia" w:cstheme="majorBidi"/>
      <w:b/>
      <w:color w:val="2F5597" w:themeColor="accent1" w:themeShade="BF"/>
      <w:szCs w:val="32"/>
    </w:rPr>
  </w:style>
  <w:style w:type="paragraph" w:styleId="3">
    <w:name w:val="heading 2"/>
    <w:basedOn w:val="1"/>
    <w:next w:val="1"/>
    <w:link w:val="14"/>
    <w:unhideWhenUsed/>
    <w:qFormat/>
    <w:uiPriority w:val="9"/>
    <w:pPr>
      <w:keepNext/>
      <w:keepLines/>
      <w:spacing w:before="40" w:after="0" w:line="480" w:lineRule="auto"/>
      <w:outlineLvl w:val="1"/>
    </w:pPr>
    <w:rPr>
      <w:rFonts w:ascii="Arial" w:hAnsi="Arial" w:eastAsiaTheme="majorEastAsia" w:cstheme="majorBidi"/>
      <w:color w:val="2F5597" w:themeColor="accent1" w:themeShade="BF"/>
      <w:szCs w:val="26"/>
    </w:rPr>
  </w:style>
  <w:style w:type="character" w:default="1" w:styleId="9">
    <w:name w:val="Default Paragraph Font"/>
    <w:autoRedefine/>
    <w:semiHidden/>
    <w:unhideWhenUsed/>
    <w:qFormat/>
    <w:uiPriority w:val="1"/>
  </w:style>
  <w:style w:type="table" w:default="1" w:styleId="8">
    <w:name w:val="Normal Table"/>
    <w:autoRedefine/>
    <w:semiHidden/>
    <w:unhideWhenUsed/>
    <w:qFormat/>
    <w:uiPriority w:val="99"/>
    <w:tblPr>
      <w:tblCellMar>
        <w:top w:w="0" w:type="dxa"/>
        <w:left w:w="108" w:type="dxa"/>
        <w:bottom w:w="0" w:type="dxa"/>
        <w:right w:w="108" w:type="dxa"/>
      </w:tblCellMar>
    </w:tblPr>
  </w:style>
  <w:style w:type="paragraph" w:styleId="4">
    <w:name w:val="footer"/>
    <w:basedOn w:val="1"/>
    <w:link w:val="16"/>
    <w:autoRedefine/>
    <w:unhideWhenUsed/>
    <w:qFormat/>
    <w:uiPriority w:val="99"/>
    <w:pPr>
      <w:tabs>
        <w:tab w:val="center" w:pos="4513"/>
        <w:tab w:val="right" w:pos="9026"/>
      </w:tabs>
      <w:spacing w:after="0" w:line="240" w:lineRule="auto"/>
    </w:pPr>
  </w:style>
  <w:style w:type="paragraph" w:styleId="5">
    <w:name w:val="header"/>
    <w:basedOn w:val="1"/>
    <w:link w:val="15"/>
    <w:autoRedefine/>
    <w:unhideWhenUsed/>
    <w:qFormat/>
    <w:uiPriority w:val="99"/>
    <w:pPr>
      <w:tabs>
        <w:tab w:val="center" w:pos="4513"/>
        <w:tab w:val="right" w:pos="9026"/>
      </w:tabs>
      <w:spacing w:after="0" w:line="240" w:lineRule="auto"/>
    </w:pPr>
  </w:style>
  <w:style w:type="paragraph" w:styleId="6">
    <w:name w:val="toc 1"/>
    <w:basedOn w:val="1"/>
    <w:next w:val="1"/>
    <w:autoRedefine/>
    <w:unhideWhenUsed/>
    <w:qFormat/>
    <w:uiPriority w:val="39"/>
    <w:pPr>
      <w:spacing w:after="100"/>
    </w:pPr>
  </w:style>
  <w:style w:type="paragraph" w:styleId="7">
    <w:name w:val="toc 2"/>
    <w:basedOn w:val="1"/>
    <w:next w:val="1"/>
    <w:autoRedefine/>
    <w:unhideWhenUsed/>
    <w:qFormat/>
    <w:uiPriority w:val="39"/>
    <w:pPr>
      <w:spacing w:after="100"/>
      <w:ind w:left="240"/>
    </w:pPr>
  </w:style>
  <w:style w:type="character" w:styleId="10">
    <w:name w:val="Hyperlink"/>
    <w:basedOn w:val="9"/>
    <w:autoRedefine/>
    <w:unhideWhenUsed/>
    <w:qFormat/>
    <w:uiPriority w:val="99"/>
    <w:rPr>
      <w:color w:val="0563C1" w:themeColor="hyperlink"/>
      <w:u w:val="single"/>
      <w14:textFill>
        <w14:solidFill>
          <w14:schemeClr w14:val="hlink"/>
        </w14:solidFill>
      </w14:textFill>
    </w:rPr>
  </w:style>
  <w:style w:type="paragraph" w:styleId="11">
    <w:name w:val="No Spacing"/>
    <w:link w:val="12"/>
    <w:autoRedefine/>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无间隔 字符"/>
    <w:basedOn w:val="9"/>
    <w:link w:val="11"/>
    <w:autoRedefine/>
    <w:qFormat/>
    <w:uiPriority w:val="1"/>
    <w:rPr>
      <w:rFonts w:eastAsiaTheme="minorEastAsia"/>
      <w:lang w:val="en-US"/>
    </w:rPr>
  </w:style>
  <w:style w:type="character" w:customStyle="1" w:styleId="13">
    <w:name w:val="标题 1 字符"/>
    <w:basedOn w:val="9"/>
    <w:link w:val="2"/>
    <w:uiPriority w:val="9"/>
    <w:rPr>
      <w:rFonts w:ascii="Arial" w:hAnsi="Arial" w:eastAsiaTheme="majorEastAsia" w:cstheme="majorBidi"/>
      <w:b/>
      <w:color w:val="2F5597" w:themeColor="accent1" w:themeShade="BF"/>
      <w:sz w:val="24"/>
      <w:szCs w:val="32"/>
    </w:rPr>
  </w:style>
  <w:style w:type="character" w:customStyle="1" w:styleId="14">
    <w:name w:val="标题 2 字符"/>
    <w:basedOn w:val="9"/>
    <w:link w:val="3"/>
    <w:autoRedefine/>
    <w:qFormat/>
    <w:uiPriority w:val="9"/>
    <w:rPr>
      <w:rFonts w:ascii="Arial" w:hAnsi="Arial" w:eastAsiaTheme="majorEastAsia" w:cstheme="majorBidi"/>
      <w:color w:val="2F5597" w:themeColor="accent1" w:themeShade="BF"/>
      <w:sz w:val="24"/>
      <w:szCs w:val="26"/>
    </w:rPr>
  </w:style>
  <w:style w:type="character" w:customStyle="1" w:styleId="15">
    <w:name w:val="页眉 字符"/>
    <w:basedOn w:val="9"/>
    <w:link w:val="5"/>
    <w:autoRedefine/>
    <w:qFormat/>
    <w:uiPriority w:val="99"/>
    <w:rPr>
      <w:rFonts w:ascii="Arial" w:hAnsi="Arial"/>
      <w:sz w:val="24"/>
    </w:rPr>
  </w:style>
  <w:style w:type="character" w:customStyle="1" w:styleId="16">
    <w:name w:val="页脚 字符"/>
    <w:basedOn w:val="9"/>
    <w:link w:val="4"/>
    <w:autoRedefine/>
    <w:qFormat/>
    <w:uiPriority w:val="99"/>
    <w:rPr>
      <w:rFonts w:ascii="Arial" w:hAnsi="Arial"/>
      <w:sz w:val="24"/>
    </w:rPr>
  </w:style>
  <w:style w:type="paragraph" w:customStyle="1" w:styleId="17">
    <w:name w:val="TOC Heading"/>
    <w:basedOn w:val="2"/>
    <w:next w:val="1"/>
    <w:autoRedefine/>
    <w:unhideWhenUsed/>
    <w:qFormat/>
    <w:uiPriority w:val="39"/>
    <w:pPr>
      <w:outlineLvl w:val="9"/>
    </w:pPr>
    <w:rPr>
      <w:lang w:val="en-US"/>
    </w:rPr>
  </w:style>
  <w:style w:type="character" w:customStyle="1" w:styleId="18">
    <w:name w:val="Unresolved Mention"/>
    <w:basedOn w:val="9"/>
    <w:autoRedefine/>
    <w:semiHidden/>
    <w:unhideWhenUsed/>
    <w:qFormat/>
    <w:uiPriority w:val="99"/>
    <w:rPr>
      <w:color w:val="605E5C"/>
      <w:shd w:val="clear" w:color="auto" w:fill="E1DFDD"/>
    </w:rPr>
  </w:style>
  <w:style w:type="paragraph" w:styleId="19">
    <w:name w:val="List Paragraph"/>
    <w:autoRedefine/>
    <w:qFormat/>
    <w:uiPriority w:val="99"/>
    <w:pPr>
      <w:spacing w:after="160" w:line="259" w:lineRule="auto"/>
      <w:ind w:left="720"/>
      <w:contextualSpacing/>
    </w:pPr>
    <w:rPr>
      <w:rFonts w:ascii="Arial" w:hAnsi="Arial" w:eastAsiaTheme="minorEastAsia" w:cstheme="minorBidi"/>
      <w:sz w:val="24"/>
      <w:szCs w:val="22"/>
      <w:lang w:val="en-GB" w:eastAsia="en-US" w:bidi="ar-SA"/>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3.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CoverPageProperties xmlns="http://schemas.microsoft.com/office/2006/coverPageProps">
  <PublishDate/>
  <Abstract>   This paper discusses Tesla's strategic plan, which includes acquisitions, expansion, alliances, business, and funding for an American electric vehicle and clean energy company. A competitive analysis within the framework of the given draft provides the reader with details of the differentiation strategy, which is for the positive results of the Tesla Motors business. In the starting phase, the company sets the bar higher by blending sophistication, luxury, and technology in one package for its initial launch, Roadster. In terms of advantages, this strategy provides Tesla with a strong brand image and a position as the first mover in the global EV market, greatly assisting in increasing its market leadership status. Although among the constraints, culture problems may imply premium pricing and stricter competition, these hindrances are equally notable. Of all the flexible ways to deal with these, the recommendations are oriented toward diversifying the product assortment, global expansion, technological leadership, strategic alliances, and enhanced customer education. Consequently, for Tesla, implementing these inimitable strategies is a prerequisite to survive competition, achieve market penetration, and retain the frontrunner's position in the industry in 2024 and beyond.  </Abstract>
  <CompanyAddress/>
  <CompanyPhone/>
  <CompanyFax/>
  <CompanyEmail>Unit name:Strategic MarketingModule Code：BMBM6016Prepared: Gwyneth JonesWritten by: Yiding XuStudent ID: 2308016Date submitted:March 15th 2024</CompanyEmail>
</CoverPage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customXml/itemProps3.xml><?xml version="1.0" encoding="utf-8"?>
<ds:datastoreItem xmlns:ds="http://schemas.openxmlformats.org/officeDocument/2006/customXml" ds:itemID="{1EB4370D-9610-48FF-8AA8-BAC8A51B3868}">
  <ds:schemaRefs/>
</ds:datastoreItem>
</file>

<file path=docProps/app.xml><?xml version="1.0" encoding="utf-8"?>
<Properties xmlns="http://schemas.openxmlformats.org/officeDocument/2006/extended-properties" xmlns:vt="http://schemas.openxmlformats.org/officeDocument/2006/docPropsVTypes">
  <Template>Normal</Template>
  <Pages>14</Pages>
  <Words>2955</Words>
  <Characters>16844</Characters>
  <Lines>140</Lines>
  <Paragraphs>39</Paragraphs>
  <TotalTime>7</TotalTime>
  <ScaleCrop>false</ScaleCrop>
  <LinksUpToDate>false</LinksUpToDate>
  <CharactersWithSpaces>19760</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2024-03-08T18:40:00Z</dcterms:created>
  <dc:creator>Your Name and P Number</dc:creator>
  <cp:lastModifiedBy>ㅤㅤㅤㅤ</cp:lastModifiedBy>
  <dcterms:modified xsi:type="dcterms:W3CDTF">2024-03-15T17:56:14Z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4E1164C70A784EB28598775C5EAE5F1B_13</vt:lpwstr>
  </property>
</Properties>
</file>