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073E1" w14:textId="172244CD" w:rsidR="00B90F2D" w:rsidRPr="00B90F2D" w:rsidRDefault="00B90F2D" w:rsidP="00B90F2D">
      <w:pPr>
        <w:keepNext/>
        <w:keepLines/>
        <w:spacing w:after="60" w:line="276" w:lineRule="auto"/>
        <w:jc w:val="center"/>
      </w:pPr>
    </w:p>
    <w:p w14:paraId="053380B5" w14:textId="0826CC5F" w:rsidR="00B90F2D" w:rsidRPr="00B90F2D" w:rsidRDefault="00B90F2D" w:rsidP="4BAF4214">
      <w:pPr>
        <w:keepNext/>
        <w:keepLines/>
        <w:spacing w:after="60" w:line="276" w:lineRule="auto"/>
      </w:pPr>
    </w:p>
    <w:p w14:paraId="09B86358" w14:textId="22FBFF4C" w:rsidR="00B90F2D" w:rsidRPr="00B90F2D" w:rsidRDefault="00B90F2D" w:rsidP="1BD0675F">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r>
        <w:rPr>
          <w:noProof/>
        </w:rPr>
        <w:drawing>
          <wp:inline distT="0" distB="0" distL="0" distR="0" wp14:anchorId="645A7B3B" wp14:editId="285DCF0D">
            <wp:extent cx="3028950" cy="714375"/>
            <wp:effectExtent l="0" t="0" r="0" b="9525"/>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5450FA92" w14:textId="503B7416" w:rsidR="00B90F2D" w:rsidRPr="00B90F2D" w:rsidRDefault="00B90F2D" w:rsidP="00B90F2D">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1F28B821" w14:textId="1582EF6D" w:rsidR="00B90F2D" w:rsidRPr="00B90F2D" w:rsidRDefault="00B90F2D" w:rsidP="00B90F2D">
      <w:pPr>
        <w:keepNext/>
        <w:keepLines/>
        <w:spacing w:after="60" w:line="276" w:lineRule="auto"/>
        <w:jc w:val="both"/>
        <w:rPr>
          <w:rFonts w:ascii="Times New Roman" w:eastAsia="Times New Roman" w:hAnsi="Times New Roman" w:cs="Times New Roman"/>
          <w:color w:val="000000" w:themeColor="text1"/>
          <w:kern w:val="0"/>
          <w:sz w:val="28"/>
          <w:szCs w:val="28"/>
          <w:lang w:eastAsia="en-IN"/>
          <w14:ligatures w14:val="none"/>
        </w:rPr>
      </w:pPr>
    </w:p>
    <w:p w14:paraId="55B596EB" w14:textId="5D8E127C" w:rsidR="00B90F2D" w:rsidRPr="00B90F2D" w:rsidRDefault="00B90F2D" w:rsidP="642DD995">
      <w:pPr>
        <w:keepNext/>
        <w:keepLines/>
        <w:spacing w:after="60" w:line="276" w:lineRule="auto"/>
        <w:jc w:val="center"/>
        <w:rPr>
          <w:rFonts w:ascii="Times New Roman" w:eastAsia="Times New Roman" w:hAnsi="Times New Roman" w:cs="Times New Roman"/>
          <w:b/>
          <w:bCs/>
          <w:color w:val="000000" w:themeColor="text1"/>
          <w:kern w:val="0"/>
          <w:sz w:val="28"/>
          <w:szCs w:val="28"/>
          <w:lang w:eastAsia="en-IN"/>
          <w14:ligatures w14:val="none"/>
        </w:rPr>
      </w:pPr>
      <w:r w:rsidRPr="642DD995">
        <w:rPr>
          <w:rFonts w:ascii="Times New Roman" w:eastAsia="Times New Roman" w:hAnsi="Times New Roman" w:cs="Times New Roman"/>
          <w:b/>
          <w:bCs/>
          <w:color w:val="000000" w:themeColor="text1"/>
          <w:kern w:val="0"/>
          <w:sz w:val="28"/>
          <w:szCs w:val="28"/>
          <w:lang w:eastAsia="en-IN"/>
          <w14:ligatures w14:val="none"/>
        </w:rPr>
        <w:t>Master of Business Administration</w:t>
      </w:r>
    </w:p>
    <w:p w14:paraId="6139E00A" w14:textId="716AD4B6" w:rsidR="54868590" w:rsidRDefault="54868590" w:rsidP="54868590">
      <w:pPr>
        <w:keepNext/>
        <w:keepLines/>
        <w:spacing w:after="60" w:line="276" w:lineRule="auto"/>
        <w:jc w:val="center"/>
        <w:rPr>
          <w:rFonts w:ascii="Times New Roman" w:eastAsia="Times New Roman" w:hAnsi="Times New Roman" w:cs="Times New Roman"/>
          <w:b/>
          <w:bCs/>
          <w:color w:val="000000" w:themeColor="text1"/>
          <w:sz w:val="28"/>
          <w:szCs w:val="28"/>
          <w:lang w:eastAsia="en-IN"/>
        </w:rPr>
      </w:pPr>
    </w:p>
    <w:p w14:paraId="26DB324D" w14:textId="3CDDC539" w:rsidR="00B90F2D" w:rsidRPr="00B90F2D" w:rsidRDefault="00B90F2D" w:rsidP="642DD995">
      <w:pPr>
        <w:keepNext/>
        <w:keepLines/>
        <w:spacing w:after="60" w:line="276" w:lineRule="auto"/>
        <w:jc w:val="center"/>
        <w:rPr>
          <w:rFonts w:ascii="Times New Roman" w:eastAsia="Times New Roman" w:hAnsi="Times New Roman" w:cs="Times New Roman"/>
          <w:b/>
          <w:bCs/>
          <w:color w:val="000000" w:themeColor="text1"/>
          <w:kern w:val="0"/>
          <w:sz w:val="28"/>
          <w:szCs w:val="28"/>
          <w:lang w:eastAsia="en-IN"/>
          <w14:ligatures w14:val="none"/>
        </w:rPr>
      </w:pPr>
      <w:r w:rsidRPr="642DD995">
        <w:rPr>
          <w:rFonts w:ascii="Times New Roman" w:eastAsia="Times New Roman" w:hAnsi="Times New Roman" w:cs="Times New Roman"/>
          <w:b/>
          <w:bCs/>
          <w:color w:val="000000" w:themeColor="text1"/>
          <w:kern w:val="0"/>
          <w:sz w:val="28"/>
          <w:szCs w:val="28"/>
          <w:lang w:eastAsia="en-IN"/>
          <w14:ligatures w14:val="none"/>
        </w:rPr>
        <w:t>Marketing Management LCMB7024</w:t>
      </w:r>
    </w:p>
    <w:p w14:paraId="42AC961E" w14:textId="66FE7016" w:rsidR="642DD995" w:rsidRDefault="642DD995" w:rsidP="642DD995">
      <w:pPr>
        <w:keepNext/>
        <w:keepLines/>
        <w:spacing w:after="60" w:line="276" w:lineRule="auto"/>
        <w:jc w:val="center"/>
        <w:rPr>
          <w:rFonts w:ascii="Times New Roman" w:eastAsia="Times New Roman" w:hAnsi="Times New Roman" w:cs="Times New Roman"/>
          <w:b/>
          <w:bCs/>
          <w:color w:val="000000" w:themeColor="text1"/>
          <w:sz w:val="28"/>
          <w:szCs w:val="28"/>
          <w:lang w:eastAsia="en-IN"/>
        </w:rPr>
      </w:pPr>
    </w:p>
    <w:p w14:paraId="71F5AF8F" w14:textId="78BA08A7" w:rsidR="00B90F2D" w:rsidRPr="00B90F2D" w:rsidRDefault="00B90F2D" w:rsidP="642DD995">
      <w:pPr>
        <w:keepNext/>
        <w:keepLines/>
        <w:spacing w:after="60" w:line="276" w:lineRule="auto"/>
        <w:jc w:val="center"/>
        <w:rPr>
          <w:rFonts w:ascii="Times New Roman" w:eastAsia="Times New Roman" w:hAnsi="Times New Roman" w:cs="Times New Roman"/>
          <w:b/>
          <w:bCs/>
          <w:color w:val="000000" w:themeColor="text1"/>
          <w:kern w:val="0"/>
          <w:sz w:val="28"/>
          <w:szCs w:val="28"/>
          <w:lang w:eastAsia="en-IN"/>
          <w14:ligatures w14:val="none"/>
        </w:rPr>
      </w:pPr>
      <w:r w:rsidRPr="642DD995">
        <w:rPr>
          <w:rFonts w:ascii="Times New Roman" w:eastAsia="Times New Roman" w:hAnsi="Times New Roman" w:cs="Times New Roman"/>
          <w:b/>
          <w:bCs/>
          <w:color w:val="000000" w:themeColor="text1"/>
          <w:kern w:val="0"/>
          <w:sz w:val="28"/>
          <w:szCs w:val="28"/>
          <w:lang w:eastAsia="en-IN"/>
          <w14:ligatures w14:val="none"/>
        </w:rPr>
        <w:t>Assessment component 2: Marketing Portfolio</w:t>
      </w:r>
    </w:p>
    <w:p w14:paraId="2333AC24" w14:textId="73E1A703" w:rsidR="0A89F375" w:rsidRDefault="0A89F375" w:rsidP="0A89F375">
      <w:pPr>
        <w:keepNext/>
        <w:keepLines/>
        <w:spacing w:after="60" w:line="276" w:lineRule="auto"/>
        <w:jc w:val="center"/>
        <w:rPr>
          <w:rFonts w:ascii="Times New Roman" w:eastAsia="Times New Roman" w:hAnsi="Times New Roman" w:cs="Times New Roman"/>
          <w:b/>
          <w:bCs/>
          <w:color w:val="000000" w:themeColor="text1"/>
          <w:sz w:val="28"/>
          <w:szCs w:val="28"/>
          <w:lang w:eastAsia="en-IN"/>
        </w:rPr>
      </w:pPr>
    </w:p>
    <w:p w14:paraId="6BA3EB06" w14:textId="111300E0" w:rsidR="00B90F2D" w:rsidRPr="00B90F2D" w:rsidRDefault="00B90F2D" w:rsidP="642DD995">
      <w:pPr>
        <w:keepNext/>
        <w:keepLines/>
        <w:spacing w:after="60" w:line="276" w:lineRule="auto"/>
        <w:jc w:val="center"/>
        <w:rPr>
          <w:rFonts w:ascii="Times New Roman" w:eastAsia="Times New Roman" w:hAnsi="Times New Roman" w:cs="Times New Roman"/>
          <w:b/>
          <w:bCs/>
          <w:color w:val="000000" w:themeColor="text1"/>
          <w:kern w:val="0"/>
          <w:sz w:val="28"/>
          <w:szCs w:val="28"/>
          <w:lang w:eastAsia="en-IN"/>
          <w14:ligatures w14:val="none"/>
        </w:rPr>
      </w:pPr>
      <w:r w:rsidRPr="642DD995">
        <w:rPr>
          <w:rFonts w:ascii="Times New Roman" w:eastAsia="Times New Roman" w:hAnsi="Times New Roman" w:cs="Times New Roman"/>
          <w:b/>
          <w:bCs/>
          <w:color w:val="000000" w:themeColor="text1"/>
          <w:kern w:val="0"/>
          <w:sz w:val="28"/>
          <w:szCs w:val="28"/>
          <w:lang w:eastAsia="en-IN"/>
          <w14:ligatures w14:val="none"/>
        </w:rPr>
        <w:t>Student Name-</w:t>
      </w:r>
      <w:r w:rsidR="00B603CD" w:rsidRPr="642DD995">
        <w:rPr>
          <w:rFonts w:ascii="Times New Roman" w:eastAsia="Times New Roman" w:hAnsi="Times New Roman" w:cs="Times New Roman"/>
          <w:b/>
          <w:bCs/>
          <w:color w:val="000000" w:themeColor="text1"/>
          <w:kern w:val="0"/>
          <w:sz w:val="28"/>
          <w:szCs w:val="28"/>
          <w:lang w:eastAsia="en-IN"/>
          <w14:ligatures w14:val="none"/>
        </w:rPr>
        <w:t xml:space="preserve"> </w:t>
      </w:r>
      <w:proofErr w:type="spellStart"/>
      <w:r w:rsidR="00B603CD" w:rsidRPr="642DD995">
        <w:rPr>
          <w:rFonts w:ascii="Times New Roman" w:eastAsia="Times New Roman" w:hAnsi="Times New Roman" w:cs="Times New Roman"/>
          <w:b/>
          <w:bCs/>
          <w:color w:val="000000" w:themeColor="text1"/>
          <w:kern w:val="0"/>
          <w:sz w:val="28"/>
          <w:szCs w:val="28"/>
          <w:lang w:eastAsia="en-IN"/>
          <w14:ligatures w14:val="none"/>
        </w:rPr>
        <w:t>Harshkumar</w:t>
      </w:r>
      <w:proofErr w:type="spellEnd"/>
      <w:r w:rsidR="00B603CD" w:rsidRPr="642DD995">
        <w:rPr>
          <w:rFonts w:ascii="Times New Roman" w:eastAsia="Times New Roman" w:hAnsi="Times New Roman" w:cs="Times New Roman"/>
          <w:b/>
          <w:bCs/>
          <w:color w:val="000000" w:themeColor="text1"/>
          <w:kern w:val="0"/>
          <w:sz w:val="28"/>
          <w:szCs w:val="28"/>
          <w:lang w:eastAsia="en-IN"/>
          <w14:ligatures w14:val="none"/>
        </w:rPr>
        <w:t xml:space="preserve"> </w:t>
      </w:r>
      <w:proofErr w:type="spellStart"/>
      <w:r w:rsidR="00B603CD" w:rsidRPr="642DD995">
        <w:rPr>
          <w:rFonts w:ascii="Times New Roman" w:eastAsia="Times New Roman" w:hAnsi="Times New Roman" w:cs="Times New Roman"/>
          <w:b/>
          <w:bCs/>
          <w:color w:val="000000" w:themeColor="text1"/>
          <w:kern w:val="0"/>
          <w:sz w:val="28"/>
          <w:szCs w:val="28"/>
          <w:lang w:eastAsia="en-IN"/>
          <w14:ligatures w14:val="none"/>
        </w:rPr>
        <w:t>Manojk</w:t>
      </w:r>
      <w:r w:rsidR="00726EB5" w:rsidRPr="642DD995">
        <w:rPr>
          <w:rFonts w:ascii="Times New Roman" w:eastAsia="Times New Roman" w:hAnsi="Times New Roman" w:cs="Times New Roman"/>
          <w:b/>
          <w:bCs/>
          <w:color w:val="000000" w:themeColor="text1"/>
          <w:kern w:val="0"/>
          <w:sz w:val="28"/>
          <w:szCs w:val="28"/>
          <w:lang w:eastAsia="en-IN"/>
          <w14:ligatures w14:val="none"/>
        </w:rPr>
        <w:t>umar</w:t>
      </w:r>
      <w:proofErr w:type="spellEnd"/>
      <w:r w:rsidR="00726EB5" w:rsidRPr="642DD995">
        <w:rPr>
          <w:rFonts w:ascii="Times New Roman" w:eastAsia="Times New Roman" w:hAnsi="Times New Roman" w:cs="Times New Roman"/>
          <w:b/>
          <w:bCs/>
          <w:color w:val="000000" w:themeColor="text1"/>
          <w:kern w:val="0"/>
          <w:sz w:val="28"/>
          <w:szCs w:val="28"/>
          <w:lang w:eastAsia="en-IN"/>
          <w14:ligatures w14:val="none"/>
        </w:rPr>
        <w:t xml:space="preserve"> Patel</w:t>
      </w:r>
    </w:p>
    <w:p w14:paraId="4A155B53" w14:textId="60CC5939" w:rsidR="54868590" w:rsidRDefault="54868590" w:rsidP="54868590">
      <w:pPr>
        <w:keepNext/>
        <w:keepLines/>
        <w:spacing w:after="60" w:line="276" w:lineRule="auto"/>
        <w:jc w:val="center"/>
        <w:rPr>
          <w:rFonts w:ascii="Times New Roman" w:eastAsia="Times New Roman" w:hAnsi="Times New Roman" w:cs="Times New Roman"/>
          <w:b/>
          <w:bCs/>
          <w:color w:val="000000" w:themeColor="text1"/>
          <w:sz w:val="28"/>
          <w:szCs w:val="28"/>
          <w:lang w:eastAsia="en-IN"/>
        </w:rPr>
      </w:pPr>
    </w:p>
    <w:p w14:paraId="167F2B3D" w14:textId="6FEE7E37" w:rsidR="00B90F2D" w:rsidRPr="00B90F2D" w:rsidRDefault="00B90F2D" w:rsidP="642DD995">
      <w:pPr>
        <w:keepNext/>
        <w:keepLines/>
        <w:spacing w:after="60" w:line="276" w:lineRule="auto"/>
        <w:jc w:val="center"/>
        <w:rPr>
          <w:rFonts w:ascii="Times New Roman" w:eastAsia="Times New Roman" w:hAnsi="Times New Roman" w:cs="Times New Roman"/>
          <w:b/>
          <w:bCs/>
          <w:color w:val="000000" w:themeColor="text1"/>
          <w:kern w:val="0"/>
          <w:sz w:val="28"/>
          <w:szCs w:val="28"/>
          <w:lang w:eastAsia="en-IN"/>
          <w14:ligatures w14:val="none"/>
        </w:rPr>
      </w:pPr>
      <w:r w:rsidRPr="642DD995">
        <w:rPr>
          <w:rFonts w:ascii="Times New Roman" w:eastAsia="Times New Roman" w:hAnsi="Times New Roman" w:cs="Times New Roman"/>
          <w:b/>
          <w:bCs/>
          <w:color w:val="000000" w:themeColor="text1"/>
          <w:kern w:val="0"/>
          <w:sz w:val="28"/>
          <w:szCs w:val="28"/>
          <w:lang w:eastAsia="en-IN"/>
          <w14:ligatures w14:val="none"/>
        </w:rPr>
        <w:t>Student ID-</w:t>
      </w:r>
      <w:r w:rsidR="00726EB5" w:rsidRPr="642DD995">
        <w:rPr>
          <w:rFonts w:ascii="Times New Roman" w:eastAsia="Times New Roman" w:hAnsi="Times New Roman" w:cs="Times New Roman"/>
          <w:b/>
          <w:bCs/>
          <w:color w:val="000000" w:themeColor="text1"/>
          <w:kern w:val="0"/>
          <w:sz w:val="28"/>
          <w:szCs w:val="28"/>
          <w:lang w:eastAsia="en-IN"/>
          <w14:ligatures w14:val="none"/>
        </w:rPr>
        <w:t xml:space="preserve"> 2503790</w:t>
      </w:r>
    </w:p>
    <w:p w14:paraId="63E0DCAD" w14:textId="34DCA697" w:rsidR="0A89F375" w:rsidRDefault="0A89F375" w:rsidP="0A89F375">
      <w:pPr>
        <w:keepNext/>
        <w:keepLines/>
        <w:spacing w:after="60" w:line="276" w:lineRule="auto"/>
        <w:jc w:val="center"/>
        <w:rPr>
          <w:rFonts w:ascii="Times New Roman" w:eastAsia="Times New Roman" w:hAnsi="Times New Roman" w:cs="Times New Roman"/>
          <w:b/>
          <w:bCs/>
          <w:color w:val="000000" w:themeColor="text1"/>
          <w:sz w:val="28"/>
          <w:szCs w:val="28"/>
          <w:lang w:eastAsia="en-IN"/>
        </w:rPr>
      </w:pPr>
    </w:p>
    <w:p w14:paraId="22BD1C95" w14:textId="24DC7B46" w:rsidR="00B90F2D" w:rsidRPr="00B90F2D" w:rsidRDefault="00B90F2D" w:rsidP="642DD995">
      <w:pPr>
        <w:keepNext/>
        <w:keepLines/>
        <w:spacing w:after="60" w:line="276" w:lineRule="auto"/>
        <w:jc w:val="center"/>
        <w:rPr>
          <w:rFonts w:ascii="Times New Roman" w:eastAsia="Times New Roman" w:hAnsi="Times New Roman" w:cs="Times New Roman"/>
          <w:b/>
          <w:bCs/>
          <w:color w:val="000000" w:themeColor="text1"/>
          <w:kern w:val="0"/>
          <w:sz w:val="28"/>
          <w:szCs w:val="28"/>
          <w:lang w:eastAsia="en-IN"/>
          <w14:ligatures w14:val="none"/>
        </w:rPr>
      </w:pPr>
      <w:r w:rsidRPr="642DD995">
        <w:rPr>
          <w:rFonts w:ascii="Times New Roman" w:eastAsia="Times New Roman" w:hAnsi="Times New Roman" w:cs="Times New Roman"/>
          <w:b/>
          <w:bCs/>
          <w:color w:val="000000" w:themeColor="text1"/>
          <w:kern w:val="0"/>
          <w:sz w:val="28"/>
          <w:szCs w:val="28"/>
          <w:lang w:eastAsia="en-IN"/>
          <w14:ligatures w14:val="none"/>
        </w:rPr>
        <w:t>Lecturer Name-</w:t>
      </w:r>
      <w:r w:rsidR="00726EB5" w:rsidRPr="642DD995">
        <w:rPr>
          <w:rFonts w:ascii="Times New Roman" w:eastAsia="Times New Roman" w:hAnsi="Times New Roman" w:cs="Times New Roman"/>
          <w:b/>
          <w:bCs/>
          <w:color w:val="000000" w:themeColor="text1"/>
          <w:kern w:val="0"/>
          <w:sz w:val="28"/>
          <w:szCs w:val="28"/>
          <w:lang w:eastAsia="en-IN"/>
          <w14:ligatures w14:val="none"/>
        </w:rPr>
        <w:t xml:space="preserve"> </w:t>
      </w:r>
      <w:r w:rsidR="003A6226" w:rsidRPr="642DD995">
        <w:rPr>
          <w:rFonts w:ascii="Times New Roman" w:eastAsia="Times New Roman" w:hAnsi="Times New Roman" w:cs="Times New Roman"/>
          <w:b/>
          <w:bCs/>
          <w:color w:val="000000" w:themeColor="text1"/>
          <w:kern w:val="0"/>
          <w:sz w:val="28"/>
          <w:szCs w:val="28"/>
          <w:lang w:eastAsia="en-IN"/>
          <w14:ligatures w14:val="none"/>
        </w:rPr>
        <w:t>D</w:t>
      </w:r>
      <w:r w:rsidR="00700CE5" w:rsidRPr="642DD995">
        <w:rPr>
          <w:rFonts w:ascii="Times New Roman" w:eastAsia="Times New Roman" w:hAnsi="Times New Roman" w:cs="Times New Roman"/>
          <w:b/>
          <w:bCs/>
          <w:color w:val="000000" w:themeColor="text1"/>
          <w:kern w:val="0"/>
          <w:sz w:val="28"/>
          <w:szCs w:val="28"/>
          <w:lang w:eastAsia="en-IN"/>
          <w14:ligatures w14:val="none"/>
        </w:rPr>
        <w:t>r Laila</w:t>
      </w:r>
      <w:r w:rsidR="00665921" w:rsidRPr="642DD995">
        <w:rPr>
          <w:rFonts w:ascii="Times New Roman" w:eastAsia="Times New Roman" w:hAnsi="Times New Roman" w:cs="Times New Roman"/>
          <w:b/>
          <w:bCs/>
          <w:color w:val="000000" w:themeColor="text1"/>
          <w:kern w:val="0"/>
          <w:sz w:val="28"/>
          <w:szCs w:val="28"/>
          <w:lang w:eastAsia="en-IN"/>
          <w14:ligatures w14:val="none"/>
        </w:rPr>
        <w:t xml:space="preserve"> </w:t>
      </w:r>
      <w:proofErr w:type="spellStart"/>
      <w:r w:rsidR="00665921" w:rsidRPr="642DD995">
        <w:rPr>
          <w:rFonts w:ascii="Times New Roman" w:eastAsia="Times New Roman" w:hAnsi="Times New Roman" w:cs="Times New Roman"/>
          <w:b/>
          <w:bCs/>
          <w:color w:val="000000" w:themeColor="text1"/>
          <w:kern w:val="0"/>
          <w:sz w:val="28"/>
          <w:szCs w:val="28"/>
          <w:lang w:eastAsia="en-IN"/>
          <w14:ligatures w14:val="none"/>
        </w:rPr>
        <w:t>Maaz</w:t>
      </w:r>
      <w:r w:rsidR="0019331F" w:rsidRPr="642DD995">
        <w:rPr>
          <w:rFonts w:ascii="Times New Roman" w:eastAsia="Times New Roman" w:hAnsi="Times New Roman" w:cs="Times New Roman"/>
          <w:b/>
          <w:bCs/>
          <w:color w:val="000000" w:themeColor="text1"/>
          <w:kern w:val="0"/>
          <w:sz w:val="28"/>
          <w:szCs w:val="28"/>
          <w:lang w:eastAsia="en-IN"/>
          <w14:ligatures w14:val="none"/>
        </w:rPr>
        <w:t>ouz</w:t>
      </w:r>
      <w:proofErr w:type="spellEnd"/>
    </w:p>
    <w:p w14:paraId="75E3E225" w14:textId="03BC1C97" w:rsidR="0A89F375" w:rsidRDefault="0A89F375" w:rsidP="0A89F375">
      <w:pPr>
        <w:keepNext/>
        <w:keepLines/>
        <w:spacing w:after="60" w:line="276" w:lineRule="auto"/>
        <w:jc w:val="center"/>
        <w:rPr>
          <w:rFonts w:ascii="Times New Roman" w:eastAsia="Times New Roman" w:hAnsi="Times New Roman" w:cs="Times New Roman"/>
          <w:b/>
          <w:bCs/>
          <w:color w:val="000000" w:themeColor="text1"/>
          <w:sz w:val="28"/>
          <w:szCs w:val="28"/>
          <w:lang w:eastAsia="en-IN"/>
        </w:rPr>
      </w:pPr>
    </w:p>
    <w:p w14:paraId="1B91F281" w14:textId="75500D47" w:rsidR="00B90F2D" w:rsidRPr="00B90F2D" w:rsidRDefault="00B90F2D" w:rsidP="642DD995">
      <w:pPr>
        <w:keepNext/>
        <w:keepLines/>
        <w:spacing w:after="60" w:line="276" w:lineRule="auto"/>
        <w:jc w:val="center"/>
        <w:rPr>
          <w:rFonts w:ascii="Times New Roman" w:eastAsia="Times New Roman" w:hAnsi="Times New Roman" w:cs="Times New Roman"/>
          <w:b/>
          <w:bCs/>
          <w:color w:val="000000" w:themeColor="text1"/>
          <w:kern w:val="0"/>
          <w:sz w:val="28"/>
          <w:szCs w:val="28"/>
          <w:lang w:eastAsia="en-IN"/>
          <w14:ligatures w14:val="none"/>
        </w:rPr>
      </w:pPr>
      <w:r w:rsidRPr="642DD995">
        <w:rPr>
          <w:rFonts w:ascii="Times New Roman" w:eastAsia="Times New Roman" w:hAnsi="Times New Roman" w:cs="Times New Roman"/>
          <w:b/>
          <w:bCs/>
          <w:color w:val="000000" w:themeColor="text1"/>
          <w:kern w:val="0"/>
          <w:sz w:val="28"/>
          <w:szCs w:val="28"/>
          <w:lang w:eastAsia="en-IN"/>
          <w14:ligatures w14:val="none"/>
        </w:rPr>
        <w:t>Word count- 2</w:t>
      </w:r>
      <w:r w:rsidR="248B4D05" w:rsidRPr="642DD995">
        <w:rPr>
          <w:rFonts w:ascii="Times New Roman" w:eastAsia="Times New Roman" w:hAnsi="Times New Roman" w:cs="Times New Roman"/>
          <w:b/>
          <w:bCs/>
          <w:color w:val="000000" w:themeColor="text1"/>
          <w:kern w:val="0"/>
          <w:sz w:val="28"/>
          <w:szCs w:val="28"/>
          <w:lang w:eastAsia="en-IN"/>
          <w14:ligatures w14:val="none"/>
        </w:rPr>
        <w:t>4</w:t>
      </w:r>
      <w:r w:rsidRPr="642DD995">
        <w:rPr>
          <w:rFonts w:ascii="Times New Roman" w:eastAsia="Times New Roman" w:hAnsi="Times New Roman" w:cs="Times New Roman"/>
          <w:b/>
          <w:bCs/>
          <w:color w:val="000000" w:themeColor="text1"/>
          <w:kern w:val="0"/>
          <w:sz w:val="28"/>
          <w:szCs w:val="28"/>
          <w:lang w:eastAsia="en-IN"/>
          <w14:ligatures w14:val="none"/>
        </w:rPr>
        <w:t>27</w:t>
      </w:r>
    </w:p>
    <w:p w14:paraId="7360EADB" w14:textId="6B42B136" w:rsidR="00B90F2D" w:rsidRPr="00B90F2D" w:rsidRDefault="00B90F2D" w:rsidP="54868590">
      <w:pPr>
        <w:keepNext/>
        <w:keepLines/>
        <w:spacing w:after="60" w:line="276" w:lineRule="auto"/>
        <w:jc w:val="center"/>
        <w:rPr>
          <w:rFonts w:ascii="Times New Roman" w:eastAsia="Times New Roman" w:hAnsi="Times New Roman" w:cs="Times New Roman"/>
          <w:b/>
          <w:bCs/>
          <w:color w:val="000000" w:themeColor="text1"/>
          <w:kern w:val="0"/>
          <w:sz w:val="28"/>
          <w:szCs w:val="28"/>
          <w:lang w:eastAsia="en-IN"/>
          <w14:ligatures w14:val="none"/>
        </w:rPr>
      </w:pPr>
    </w:p>
    <w:p w14:paraId="305A41F0" w14:textId="685E8E74" w:rsidR="00B90F2D" w:rsidRPr="00B90F2D" w:rsidRDefault="00B90F2D" w:rsidP="00B90F2D">
      <w:pPr>
        <w:spacing w:before="240" w:after="240" w:line="360" w:lineRule="auto"/>
        <w:jc w:val="both"/>
        <w:rPr>
          <w:rFonts w:ascii="Arial" w:eastAsia="Times New Roman" w:hAnsi="Arial" w:cs="Arial"/>
          <w:kern w:val="0"/>
          <w:lang w:eastAsia="en-IN"/>
          <w14:ligatures w14:val="none"/>
        </w:rPr>
      </w:pPr>
    </w:p>
    <w:p w14:paraId="3DB42F88" w14:textId="77777777" w:rsidR="00B90F2D" w:rsidRPr="00B90F2D" w:rsidRDefault="00B90F2D" w:rsidP="00B90F2D">
      <w:pPr>
        <w:spacing w:before="240" w:after="240" w:line="360" w:lineRule="auto"/>
        <w:jc w:val="both"/>
        <w:rPr>
          <w:rFonts w:ascii="Arial" w:eastAsia="Times New Roman" w:hAnsi="Arial" w:cs="Arial"/>
          <w:kern w:val="0"/>
          <w:lang w:eastAsia="en-IN"/>
          <w14:ligatures w14:val="none"/>
        </w:rPr>
      </w:pPr>
      <w:r w:rsidRPr="00B90F2D">
        <w:rPr>
          <w:rFonts w:ascii="Arial" w:eastAsia="Times New Roman" w:hAnsi="Arial" w:cs="Arial"/>
          <w:kern w:val="0"/>
          <w:lang w:eastAsia="en-IN"/>
          <w14:ligatures w14:val="none"/>
        </w:rPr>
        <w:br w:type="page"/>
      </w:r>
    </w:p>
    <w:sdt>
      <w:sdtPr>
        <w:rPr>
          <w:rFonts w:ascii="Arial" w:eastAsia="Times New Roman" w:hAnsi="Arial" w:cs="Arial"/>
          <w:kern w:val="0"/>
          <w:lang w:eastAsia="en-IN"/>
          <w14:ligatures w14:val="none"/>
        </w:rPr>
        <w:id w:val="-1276865041"/>
        <w:docPartObj>
          <w:docPartGallery w:val="Table of Contents"/>
          <w:docPartUnique/>
        </w:docPartObj>
      </w:sdtPr>
      <w:sdtEndPr>
        <w:rPr>
          <w:b/>
          <w:bCs/>
          <w:noProof/>
        </w:rPr>
      </w:sdtEndPr>
      <w:sdtContent>
        <w:p w14:paraId="25B08F02" w14:textId="77777777" w:rsidR="00EB7FBA" w:rsidRPr="00EB7FBA" w:rsidRDefault="00EB7FBA" w:rsidP="00EB7FBA">
          <w:pPr>
            <w:keepNext/>
            <w:keepLines/>
            <w:spacing w:before="240" w:after="240" w:line="360" w:lineRule="auto"/>
            <w:jc w:val="center"/>
            <w:rPr>
              <w:rFonts w:ascii="Arial" w:eastAsiaTheme="majorEastAsia" w:hAnsi="Arial" w:cs="Arial"/>
              <w:b/>
              <w:bCs/>
              <w:color w:val="000000" w:themeColor="text1"/>
              <w:kern w:val="0"/>
              <w:lang w:eastAsia="en-US"/>
              <w14:ligatures w14:val="none"/>
            </w:rPr>
          </w:pPr>
          <w:r w:rsidRPr="00EB7FBA">
            <w:rPr>
              <w:rFonts w:ascii="Arial" w:eastAsiaTheme="majorEastAsia" w:hAnsi="Arial" w:cs="Arial"/>
              <w:b/>
              <w:bCs/>
              <w:color w:val="000000" w:themeColor="text1"/>
              <w:kern w:val="0"/>
              <w:lang w:eastAsia="en-US"/>
              <w14:ligatures w14:val="none"/>
            </w:rPr>
            <w:t>Table of Contents</w:t>
          </w:r>
        </w:p>
        <w:p w14:paraId="016AFFB8" w14:textId="77777777" w:rsidR="00EB7FBA" w:rsidRPr="00EB7FBA" w:rsidRDefault="00EB7FBA" w:rsidP="00EB7FBA">
          <w:pPr>
            <w:tabs>
              <w:tab w:val="right" w:leader="dot" w:pos="9350"/>
            </w:tabs>
            <w:spacing w:after="100" w:line="276" w:lineRule="auto"/>
            <w:jc w:val="both"/>
            <w:rPr>
              <w:noProof/>
              <w:lang w:val="en-IN" w:eastAsia="en-IN"/>
            </w:rPr>
          </w:pPr>
          <w:r w:rsidRPr="00EB7FBA">
            <w:rPr>
              <w:rFonts w:ascii="Arial" w:eastAsia="Times New Roman" w:hAnsi="Arial" w:cs="Arial"/>
              <w:kern w:val="0"/>
              <w:lang w:eastAsia="en-IN"/>
              <w14:ligatures w14:val="none"/>
            </w:rPr>
            <w:fldChar w:fldCharType="begin"/>
          </w:r>
          <w:r w:rsidRPr="00EB7FBA">
            <w:rPr>
              <w:rFonts w:ascii="Arial" w:eastAsia="Times New Roman" w:hAnsi="Arial" w:cs="Arial"/>
              <w:kern w:val="0"/>
              <w:lang w:eastAsia="en-IN"/>
              <w14:ligatures w14:val="none"/>
            </w:rPr>
            <w:instrText xml:space="preserve"> TOC \o "1-3" \h \z \u </w:instrText>
          </w:r>
          <w:r w:rsidRPr="00EB7FBA">
            <w:rPr>
              <w:rFonts w:ascii="Arial" w:eastAsia="Times New Roman" w:hAnsi="Arial" w:cs="Arial"/>
              <w:kern w:val="0"/>
              <w:lang w:eastAsia="en-IN"/>
              <w14:ligatures w14:val="none"/>
            </w:rPr>
            <w:fldChar w:fldCharType="separate"/>
          </w:r>
          <w:hyperlink w:anchor="_Toc215340004" w:history="1">
            <w:r w:rsidRPr="00EB7FBA">
              <w:rPr>
                <w:rFonts w:ascii="Arial" w:eastAsia="Times New Roman" w:hAnsi="Arial" w:cs="Arial"/>
                <w:noProof/>
                <w:color w:val="467886" w:themeColor="hyperlink"/>
                <w:kern w:val="0"/>
                <w:u w:val="single"/>
                <w:lang w:eastAsia="en-IN"/>
                <w14:ligatures w14:val="none"/>
              </w:rPr>
              <w:t>Element 1: Choosing a company and developing a (STDP Analysis for a New Brand Concept</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_Toc215340004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3</w:t>
            </w:r>
            <w:r w:rsidRPr="00EB7FBA">
              <w:rPr>
                <w:rFonts w:ascii="Times New Roman" w:eastAsia="Times New Roman" w:hAnsi="Times New Roman" w:cs="Times New Roman"/>
                <w:noProof/>
                <w:webHidden/>
                <w:kern w:val="0"/>
                <w:lang w:val="en" w:eastAsia="en-IN"/>
                <w14:ligatures w14:val="none"/>
              </w:rPr>
              <w:fldChar w:fldCharType="end"/>
            </w:r>
          </w:hyperlink>
        </w:p>
        <w:p w14:paraId="00E0EDF8" w14:textId="77777777" w:rsidR="00EB7FBA" w:rsidRPr="00EB7FBA" w:rsidRDefault="00EB7FBA" w:rsidP="00EB7FBA">
          <w:pPr>
            <w:tabs>
              <w:tab w:val="right" w:leader="dot" w:pos="9350"/>
            </w:tabs>
            <w:spacing w:after="100" w:line="276" w:lineRule="auto"/>
            <w:ind w:left="240"/>
            <w:jc w:val="both"/>
            <w:rPr>
              <w:noProof/>
              <w:lang w:val="en-IN" w:eastAsia="en-IN"/>
            </w:rPr>
          </w:pPr>
          <w:hyperlink w:anchor="_Toc215340005" w:history="1">
            <w:r w:rsidRPr="00EB7FBA">
              <w:rPr>
                <w:rFonts w:ascii="Arial" w:eastAsia="Times New Roman" w:hAnsi="Arial" w:cs="Arial"/>
                <w:noProof/>
                <w:color w:val="467886" w:themeColor="hyperlink"/>
                <w:kern w:val="0"/>
                <w:u w:val="single"/>
                <w:lang w:eastAsia="en-IN"/>
                <w14:ligatures w14:val="none"/>
              </w:rPr>
              <w:t>1.1 Overview of the chosen business and product</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_Toc215340005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3</w:t>
            </w:r>
            <w:r w:rsidRPr="00EB7FBA">
              <w:rPr>
                <w:rFonts w:ascii="Times New Roman" w:eastAsia="Times New Roman" w:hAnsi="Times New Roman" w:cs="Times New Roman"/>
                <w:noProof/>
                <w:webHidden/>
                <w:kern w:val="0"/>
                <w:lang w:val="en" w:eastAsia="en-IN"/>
                <w14:ligatures w14:val="none"/>
              </w:rPr>
              <w:fldChar w:fldCharType="end"/>
            </w:r>
          </w:hyperlink>
        </w:p>
        <w:p w14:paraId="5015F871" w14:textId="77777777" w:rsidR="00EB7FBA" w:rsidRPr="00EB7FBA" w:rsidRDefault="00EB7FBA" w:rsidP="00EB7FBA">
          <w:pPr>
            <w:tabs>
              <w:tab w:val="right" w:leader="dot" w:pos="9350"/>
            </w:tabs>
            <w:spacing w:after="100" w:line="276" w:lineRule="auto"/>
            <w:ind w:left="240"/>
            <w:jc w:val="both"/>
            <w:rPr>
              <w:noProof/>
              <w:lang w:val="en-IN" w:eastAsia="en-IN"/>
            </w:rPr>
          </w:pPr>
          <w:hyperlink w:anchor="_Toc215340006" w:history="1">
            <w:r w:rsidRPr="00EB7FBA">
              <w:rPr>
                <w:rFonts w:ascii="Arial" w:eastAsia="Times New Roman" w:hAnsi="Arial" w:cs="Arial"/>
                <w:noProof/>
                <w:color w:val="467886" w:themeColor="hyperlink"/>
                <w:kern w:val="0"/>
                <w:u w:val="single"/>
                <w:lang w:eastAsia="en-IN"/>
                <w14:ligatures w14:val="none"/>
              </w:rPr>
              <w:t>1.2 Marketing segment</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_Toc215340006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5</w:t>
            </w:r>
            <w:r w:rsidRPr="00EB7FBA">
              <w:rPr>
                <w:rFonts w:ascii="Times New Roman" w:eastAsia="Times New Roman" w:hAnsi="Times New Roman" w:cs="Times New Roman"/>
                <w:noProof/>
                <w:webHidden/>
                <w:kern w:val="0"/>
                <w:lang w:val="en" w:eastAsia="en-IN"/>
                <w14:ligatures w14:val="none"/>
              </w:rPr>
              <w:fldChar w:fldCharType="end"/>
            </w:r>
          </w:hyperlink>
        </w:p>
        <w:p w14:paraId="75E8F8F9" w14:textId="77777777" w:rsidR="00EB7FBA" w:rsidRPr="00EB7FBA" w:rsidRDefault="00EB7FBA" w:rsidP="00EB7FBA">
          <w:pPr>
            <w:tabs>
              <w:tab w:val="right" w:leader="dot" w:pos="9350"/>
            </w:tabs>
            <w:spacing w:after="100" w:line="276" w:lineRule="auto"/>
            <w:jc w:val="both"/>
            <w:rPr>
              <w:noProof/>
              <w:lang w:val="en-IN" w:eastAsia="en-IN"/>
            </w:rPr>
          </w:pPr>
          <w:hyperlink w:anchor="_Toc215340007" w:history="1">
            <w:r w:rsidRPr="00EB7FBA">
              <w:rPr>
                <w:rFonts w:ascii="Arial" w:eastAsia="Times New Roman" w:hAnsi="Arial" w:cs="Arial"/>
                <w:noProof/>
                <w:color w:val="467886" w:themeColor="hyperlink"/>
                <w:kern w:val="0"/>
                <w:u w:val="single"/>
                <w:lang w:eastAsia="en-IN"/>
                <w14:ligatures w14:val="none"/>
              </w:rPr>
              <w:t>Element 2: Marketing Mix</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_Toc215340007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9</w:t>
            </w:r>
            <w:r w:rsidRPr="00EB7FBA">
              <w:rPr>
                <w:rFonts w:ascii="Times New Roman" w:eastAsia="Times New Roman" w:hAnsi="Times New Roman" w:cs="Times New Roman"/>
                <w:noProof/>
                <w:webHidden/>
                <w:kern w:val="0"/>
                <w:lang w:val="en" w:eastAsia="en-IN"/>
                <w14:ligatures w14:val="none"/>
              </w:rPr>
              <w:fldChar w:fldCharType="end"/>
            </w:r>
          </w:hyperlink>
        </w:p>
        <w:p w14:paraId="05A46BF6" w14:textId="77777777" w:rsidR="00EB7FBA" w:rsidRPr="00EB7FBA" w:rsidRDefault="00EB7FBA" w:rsidP="00EB7FBA">
          <w:pPr>
            <w:tabs>
              <w:tab w:val="right" w:leader="dot" w:pos="9350"/>
            </w:tabs>
            <w:spacing w:after="100" w:line="276" w:lineRule="auto"/>
            <w:ind w:left="480"/>
            <w:jc w:val="both"/>
            <w:rPr>
              <w:noProof/>
              <w:lang w:val="en-IN" w:eastAsia="en-IN"/>
            </w:rPr>
          </w:pPr>
          <w:hyperlink w:anchor="_Toc215340008" w:history="1">
            <w:r w:rsidRPr="00EB7FBA">
              <w:rPr>
                <w:rFonts w:ascii="Arial" w:eastAsia="Times New Roman" w:hAnsi="Arial" w:cs="Arial"/>
                <w:noProof/>
                <w:color w:val="467886" w:themeColor="hyperlink"/>
                <w:kern w:val="0"/>
                <w:u w:val="single"/>
                <w:lang w:eastAsia="en-IN"/>
                <w14:ligatures w14:val="none"/>
              </w:rPr>
              <w:t>Product</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_Toc215340008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9</w:t>
            </w:r>
            <w:r w:rsidRPr="00EB7FBA">
              <w:rPr>
                <w:rFonts w:ascii="Times New Roman" w:eastAsia="Times New Roman" w:hAnsi="Times New Roman" w:cs="Times New Roman"/>
                <w:noProof/>
                <w:webHidden/>
                <w:kern w:val="0"/>
                <w:lang w:val="en" w:eastAsia="en-IN"/>
                <w14:ligatures w14:val="none"/>
              </w:rPr>
              <w:fldChar w:fldCharType="end"/>
            </w:r>
          </w:hyperlink>
        </w:p>
        <w:p w14:paraId="0FCE6774" w14:textId="77777777" w:rsidR="00EB7FBA" w:rsidRPr="00EB7FBA" w:rsidRDefault="00EB7FBA" w:rsidP="00EB7FBA">
          <w:pPr>
            <w:tabs>
              <w:tab w:val="right" w:leader="dot" w:pos="9350"/>
            </w:tabs>
            <w:spacing w:after="100" w:line="276" w:lineRule="auto"/>
            <w:ind w:left="480"/>
            <w:jc w:val="both"/>
            <w:rPr>
              <w:noProof/>
              <w:lang w:val="en-IN" w:eastAsia="en-IN"/>
            </w:rPr>
          </w:pPr>
          <w:hyperlink w:anchor="_Toc215340009" w:history="1">
            <w:r w:rsidRPr="00EB7FBA">
              <w:rPr>
                <w:rFonts w:ascii="Arial" w:eastAsia="Times New Roman" w:hAnsi="Arial" w:cs="Arial"/>
                <w:noProof/>
                <w:color w:val="467886" w:themeColor="hyperlink"/>
                <w:kern w:val="0"/>
                <w:u w:val="single"/>
                <w:lang w:eastAsia="en-IN"/>
                <w14:ligatures w14:val="none"/>
              </w:rPr>
              <w:t>Price</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_Toc215340009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10</w:t>
            </w:r>
            <w:r w:rsidRPr="00EB7FBA">
              <w:rPr>
                <w:rFonts w:ascii="Times New Roman" w:eastAsia="Times New Roman" w:hAnsi="Times New Roman" w:cs="Times New Roman"/>
                <w:noProof/>
                <w:webHidden/>
                <w:kern w:val="0"/>
                <w:lang w:val="en" w:eastAsia="en-IN"/>
                <w14:ligatures w14:val="none"/>
              </w:rPr>
              <w:fldChar w:fldCharType="end"/>
            </w:r>
          </w:hyperlink>
        </w:p>
        <w:p w14:paraId="7C63919F" w14:textId="77777777" w:rsidR="00EB7FBA" w:rsidRPr="00EB7FBA" w:rsidRDefault="00EB7FBA" w:rsidP="00EB7FBA">
          <w:pPr>
            <w:tabs>
              <w:tab w:val="right" w:leader="dot" w:pos="9350"/>
            </w:tabs>
            <w:spacing w:after="100" w:line="276" w:lineRule="auto"/>
            <w:ind w:left="480"/>
            <w:jc w:val="both"/>
            <w:rPr>
              <w:noProof/>
              <w:lang w:val="en-IN" w:eastAsia="en-IN"/>
            </w:rPr>
          </w:pPr>
          <w:hyperlink w:anchor="_Toc215340010" w:history="1">
            <w:r w:rsidRPr="00EB7FBA">
              <w:rPr>
                <w:rFonts w:ascii="Arial" w:eastAsia="Times New Roman" w:hAnsi="Arial" w:cs="Arial"/>
                <w:noProof/>
                <w:color w:val="467886" w:themeColor="hyperlink"/>
                <w:kern w:val="0"/>
                <w:u w:val="single"/>
                <w:lang w:eastAsia="en-IN"/>
                <w14:ligatures w14:val="none"/>
              </w:rPr>
              <w:t>Place</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_Toc215340010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11</w:t>
            </w:r>
            <w:r w:rsidRPr="00EB7FBA">
              <w:rPr>
                <w:rFonts w:ascii="Times New Roman" w:eastAsia="Times New Roman" w:hAnsi="Times New Roman" w:cs="Times New Roman"/>
                <w:noProof/>
                <w:webHidden/>
                <w:kern w:val="0"/>
                <w:lang w:val="en" w:eastAsia="en-IN"/>
                <w14:ligatures w14:val="none"/>
              </w:rPr>
              <w:fldChar w:fldCharType="end"/>
            </w:r>
          </w:hyperlink>
        </w:p>
        <w:p w14:paraId="12D681B7" w14:textId="77777777" w:rsidR="00EB7FBA" w:rsidRPr="00EB7FBA" w:rsidRDefault="00EB7FBA" w:rsidP="00EB7FBA">
          <w:pPr>
            <w:tabs>
              <w:tab w:val="right" w:leader="dot" w:pos="9350"/>
            </w:tabs>
            <w:spacing w:after="100" w:line="276" w:lineRule="auto"/>
            <w:jc w:val="both"/>
            <w:rPr>
              <w:noProof/>
              <w:lang w:val="en-IN" w:eastAsia="en-IN"/>
            </w:rPr>
          </w:pPr>
          <w:hyperlink w:anchor="_Toc215340011" w:history="1">
            <w:r w:rsidRPr="00EB7FBA">
              <w:rPr>
                <w:rFonts w:ascii="Arial" w:eastAsia="Times New Roman" w:hAnsi="Arial" w:cs="Arial"/>
                <w:noProof/>
                <w:color w:val="467886" w:themeColor="hyperlink"/>
                <w:kern w:val="0"/>
                <w:u w:val="single"/>
                <w:lang w:eastAsia="en-IN"/>
                <w14:ligatures w14:val="none"/>
              </w:rPr>
              <w:t>Element 4: Reflection</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_Toc215340011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12</w:t>
            </w:r>
            <w:r w:rsidRPr="00EB7FBA">
              <w:rPr>
                <w:rFonts w:ascii="Times New Roman" w:eastAsia="Times New Roman" w:hAnsi="Times New Roman" w:cs="Times New Roman"/>
                <w:noProof/>
                <w:webHidden/>
                <w:kern w:val="0"/>
                <w:lang w:val="en" w:eastAsia="en-IN"/>
                <w14:ligatures w14:val="none"/>
              </w:rPr>
              <w:fldChar w:fldCharType="end"/>
            </w:r>
          </w:hyperlink>
        </w:p>
        <w:p w14:paraId="4A3B142F" w14:textId="77777777" w:rsidR="00EB7FBA" w:rsidRPr="00EB7FBA" w:rsidRDefault="00EB7FBA" w:rsidP="00EB7FBA">
          <w:pPr>
            <w:tabs>
              <w:tab w:val="right" w:leader="dot" w:pos="9350"/>
            </w:tabs>
            <w:spacing w:after="100" w:line="276" w:lineRule="auto"/>
            <w:jc w:val="both"/>
            <w:rPr>
              <w:noProof/>
              <w:lang w:val="en-IN" w:eastAsia="en-IN"/>
            </w:rPr>
          </w:pPr>
          <w:hyperlink w:anchor="_Toc215340012" w:history="1">
            <w:r w:rsidRPr="00EB7FBA">
              <w:rPr>
                <w:rFonts w:ascii="Arial" w:eastAsia="Times New Roman" w:hAnsi="Arial" w:cs="Arial"/>
                <w:noProof/>
                <w:color w:val="467886" w:themeColor="hyperlink"/>
                <w:kern w:val="0"/>
                <w:u w:val="single"/>
                <w:lang w:eastAsia="en-IN"/>
                <w14:ligatures w14:val="none"/>
              </w:rPr>
              <w:t>References</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_Toc215340012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14</w:t>
            </w:r>
            <w:r w:rsidRPr="00EB7FBA">
              <w:rPr>
                <w:rFonts w:ascii="Times New Roman" w:eastAsia="Times New Roman" w:hAnsi="Times New Roman" w:cs="Times New Roman"/>
                <w:noProof/>
                <w:webHidden/>
                <w:kern w:val="0"/>
                <w:lang w:val="en" w:eastAsia="en-IN"/>
                <w14:ligatures w14:val="none"/>
              </w:rPr>
              <w:fldChar w:fldCharType="end"/>
            </w:r>
          </w:hyperlink>
        </w:p>
        <w:p w14:paraId="57822C95" w14:textId="77777777" w:rsidR="00EB7FBA" w:rsidRPr="00EB7FBA" w:rsidRDefault="00EB7FBA" w:rsidP="00EB7FBA">
          <w:pPr>
            <w:tabs>
              <w:tab w:val="right" w:leader="dot" w:pos="9350"/>
            </w:tabs>
            <w:spacing w:after="100" w:line="276" w:lineRule="auto"/>
            <w:jc w:val="both"/>
            <w:rPr>
              <w:noProof/>
              <w:lang w:val="en-IN" w:eastAsia="en-IN"/>
            </w:rPr>
          </w:pPr>
          <w:hyperlink w:anchor="_Toc215340013" w:history="1">
            <w:r w:rsidRPr="00EB7FBA">
              <w:rPr>
                <w:rFonts w:ascii="Arial" w:eastAsia="Times New Roman" w:hAnsi="Arial" w:cs="Arial"/>
                <w:noProof/>
                <w:color w:val="467886" w:themeColor="hyperlink"/>
                <w:kern w:val="0"/>
                <w:u w:val="single"/>
                <w:lang w:eastAsia="en-IN"/>
                <w14:ligatures w14:val="none"/>
              </w:rPr>
              <w:t>Appendices</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_Toc215340013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17</w:t>
            </w:r>
            <w:r w:rsidRPr="00EB7FBA">
              <w:rPr>
                <w:rFonts w:ascii="Times New Roman" w:eastAsia="Times New Roman" w:hAnsi="Times New Roman" w:cs="Times New Roman"/>
                <w:noProof/>
                <w:webHidden/>
                <w:kern w:val="0"/>
                <w:lang w:val="en" w:eastAsia="en-IN"/>
                <w14:ligatures w14:val="none"/>
              </w:rPr>
              <w:fldChar w:fldCharType="end"/>
            </w:r>
          </w:hyperlink>
        </w:p>
        <w:p w14:paraId="37F54458" w14:textId="77777777" w:rsidR="00EB7FBA" w:rsidRPr="00EB7FBA" w:rsidRDefault="00EB7FBA" w:rsidP="00EB7FBA">
          <w:pPr>
            <w:tabs>
              <w:tab w:val="right" w:leader="dot" w:pos="9350"/>
            </w:tabs>
            <w:spacing w:after="100" w:line="276" w:lineRule="auto"/>
            <w:ind w:left="240"/>
            <w:jc w:val="both"/>
            <w:rPr>
              <w:noProof/>
              <w:lang w:val="en-IN" w:eastAsia="en-IN"/>
            </w:rPr>
          </w:pPr>
          <w:hyperlink w:anchor="_Toc215340014" w:history="1">
            <w:r w:rsidRPr="00EB7FBA">
              <w:rPr>
                <w:rFonts w:ascii="Arial" w:eastAsia="Times New Roman" w:hAnsi="Arial" w:cs="Arial"/>
                <w:noProof/>
                <w:color w:val="467886" w:themeColor="hyperlink"/>
                <w:kern w:val="0"/>
                <w:u w:val="single"/>
                <w:lang w:eastAsia="en-IN"/>
                <w14:ligatures w14:val="none"/>
              </w:rPr>
              <w:t>Appendix 1: Element 3- Poster</w:t>
            </w:r>
            <w:r w:rsidRPr="00EB7FBA">
              <w:rPr>
                <w:rFonts w:ascii="Times New Roman" w:eastAsia="Times New Roman" w:hAnsi="Times New Roman" w:cs="Times New Roman"/>
                <w:noProof/>
                <w:webHidden/>
                <w:kern w:val="0"/>
                <w:lang w:val="en" w:eastAsia="en-IN"/>
                <w14:ligatures w14:val="none"/>
              </w:rPr>
              <w:tab/>
            </w:r>
            <w:r w:rsidRPr="00EB7FBA">
              <w:rPr>
                <w:rFonts w:ascii="Times New Roman" w:eastAsia="Times New Roman" w:hAnsi="Times New Roman" w:cs="Times New Roman"/>
                <w:noProof/>
                <w:webHidden/>
                <w:kern w:val="0"/>
                <w:lang w:val="en" w:eastAsia="en-IN"/>
                <w14:ligatures w14:val="none"/>
              </w:rPr>
              <w:fldChar w:fldCharType="begin"/>
            </w:r>
            <w:r w:rsidRPr="00EB7FBA">
              <w:rPr>
                <w:rFonts w:ascii="Times New Roman" w:eastAsia="Times New Roman" w:hAnsi="Times New Roman" w:cs="Times New Roman"/>
                <w:noProof/>
                <w:webHidden/>
                <w:kern w:val="0"/>
                <w:lang w:val="en" w:eastAsia="en-IN"/>
                <w14:ligatures w14:val="none"/>
              </w:rPr>
              <w:instrText xml:space="preserve"> PAGEREF _Toc215340014 \h </w:instrText>
            </w:r>
            <w:r w:rsidRPr="00EB7FBA">
              <w:rPr>
                <w:rFonts w:ascii="Times New Roman" w:eastAsia="Times New Roman" w:hAnsi="Times New Roman" w:cs="Times New Roman"/>
                <w:noProof/>
                <w:webHidden/>
                <w:kern w:val="0"/>
                <w:lang w:val="en" w:eastAsia="en-IN"/>
                <w14:ligatures w14:val="none"/>
              </w:rPr>
            </w:r>
            <w:r w:rsidRPr="00EB7FBA">
              <w:rPr>
                <w:rFonts w:ascii="Times New Roman" w:eastAsia="Times New Roman" w:hAnsi="Times New Roman" w:cs="Times New Roman"/>
                <w:noProof/>
                <w:webHidden/>
                <w:kern w:val="0"/>
                <w:lang w:val="en" w:eastAsia="en-IN"/>
                <w14:ligatures w14:val="none"/>
              </w:rPr>
              <w:fldChar w:fldCharType="separate"/>
            </w:r>
            <w:r w:rsidRPr="00EB7FBA">
              <w:rPr>
                <w:rFonts w:ascii="Times New Roman" w:eastAsia="Times New Roman" w:hAnsi="Times New Roman" w:cs="Times New Roman"/>
                <w:noProof/>
                <w:webHidden/>
                <w:kern w:val="0"/>
                <w:lang w:val="en" w:eastAsia="en-IN"/>
                <w14:ligatures w14:val="none"/>
              </w:rPr>
              <w:t>17</w:t>
            </w:r>
            <w:r w:rsidRPr="00EB7FBA">
              <w:rPr>
                <w:rFonts w:ascii="Times New Roman" w:eastAsia="Times New Roman" w:hAnsi="Times New Roman" w:cs="Times New Roman"/>
                <w:noProof/>
                <w:webHidden/>
                <w:kern w:val="0"/>
                <w:lang w:val="en" w:eastAsia="en-IN"/>
                <w14:ligatures w14:val="none"/>
              </w:rPr>
              <w:fldChar w:fldCharType="end"/>
            </w:r>
          </w:hyperlink>
        </w:p>
        <w:p w14:paraId="574BB33E"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b/>
              <w:bCs/>
              <w:noProof/>
              <w:kern w:val="0"/>
              <w:lang w:eastAsia="en-IN"/>
              <w14:ligatures w14:val="none"/>
            </w:rPr>
            <w:fldChar w:fldCharType="end"/>
          </w:r>
        </w:p>
      </w:sdtContent>
    </w:sdt>
    <w:p w14:paraId="0E28321C"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br w:type="page"/>
      </w:r>
    </w:p>
    <w:p w14:paraId="371714D2" w14:textId="77777777" w:rsidR="00EB7FBA" w:rsidRPr="00EB7FBA" w:rsidRDefault="00EB7FBA" w:rsidP="00EB7FBA">
      <w:pPr>
        <w:keepNext/>
        <w:keepLines/>
        <w:spacing w:before="240" w:after="240" w:line="360" w:lineRule="auto"/>
        <w:jc w:val="both"/>
        <w:outlineLvl w:val="0"/>
        <w:rPr>
          <w:rFonts w:ascii="Arial" w:eastAsia="Times New Roman" w:hAnsi="Arial" w:cs="Arial"/>
          <w:b/>
          <w:bCs/>
          <w:kern w:val="0"/>
          <w:lang w:eastAsia="en-IN"/>
          <w14:ligatures w14:val="none"/>
        </w:rPr>
      </w:pPr>
      <w:bookmarkStart w:id="0" w:name="_rqlhagpr2ag" w:colFirst="0" w:colLast="0"/>
      <w:bookmarkStart w:id="1" w:name="_Toc215340004"/>
      <w:bookmarkEnd w:id="0"/>
      <w:r w:rsidRPr="00EB7FBA">
        <w:rPr>
          <w:rFonts w:ascii="Arial" w:eastAsia="Times New Roman" w:hAnsi="Arial" w:cs="Arial"/>
          <w:b/>
          <w:bCs/>
          <w:kern w:val="0"/>
          <w:lang w:eastAsia="en-IN"/>
          <w14:ligatures w14:val="none"/>
        </w:rPr>
        <w:lastRenderedPageBreak/>
        <w:t>Element 1: Choosing a company and developing a (STDP Analysis for a New Brand Concept</w:t>
      </w:r>
      <w:bookmarkEnd w:id="1"/>
    </w:p>
    <w:p w14:paraId="0B867C0E" w14:textId="77777777" w:rsidR="00EB7FBA" w:rsidRPr="00EB7FBA" w:rsidRDefault="00EB7FBA" w:rsidP="00EB7FBA">
      <w:pPr>
        <w:keepNext/>
        <w:keepLines/>
        <w:spacing w:before="240" w:after="240" w:line="360" w:lineRule="auto"/>
        <w:jc w:val="both"/>
        <w:outlineLvl w:val="1"/>
        <w:rPr>
          <w:rFonts w:ascii="Arial" w:eastAsia="Times New Roman" w:hAnsi="Arial" w:cs="Arial"/>
          <w:b/>
          <w:bCs/>
          <w:kern w:val="0"/>
          <w:lang w:eastAsia="en-IN"/>
          <w14:ligatures w14:val="none"/>
        </w:rPr>
      </w:pPr>
      <w:bookmarkStart w:id="2" w:name="_iynm3o0n0m3" w:colFirst="0" w:colLast="0"/>
      <w:bookmarkStart w:id="3" w:name="_Toc215340005"/>
      <w:bookmarkEnd w:id="2"/>
      <w:r w:rsidRPr="00EB7FBA">
        <w:rPr>
          <w:rFonts w:ascii="Arial" w:eastAsia="Times New Roman" w:hAnsi="Arial" w:cs="Arial"/>
          <w:b/>
          <w:bCs/>
          <w:kern w:val="0"/>
          <w:lang w:eastAsia="en-IN"/>
          <w14:ligatures w14:val="none"/>
        </w:rPr>
        <w:t>1.1 Overview of the chosen business and product</w:t>
      </w:r>
      <w:bookmarkEnd w:id="3"/>
      <w:r w:rsidRPr="00EB7FBA">
        <w:rPr>
          <w:rFonts w:ascii="Arial" w:eastAsia="Times New Roman" w:hAnsi="Arial" w:cs="Arial"/>
          <w:b/>
          <w:bCs/>
          <w:kern w:val="0"/>
          <w:lang w:eastAsia="en-IN"/>
          <w14:ligatures w14:val="none"/>
        </w:rPr>
        <w:t xml:space="preserve"> </w:t>
      </w:r>
    </w:p>
    <w:p w14:paraId="4151EEAA"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Tesco Plc (Tesco) is a multinational retailer of general merchandise. The company carries out business through multi-format stores and online. It operates stores in various formats differentiated by size and range of products sold, including large, small, </w:t>
      </w:r>
      <w:proofErr w:type="spellStart"/>
      <w:r w:rsidRPr="00EB7FBA">
        <w:rPr>
          <w:rFonts w:ascii="Arial" w:eastAsia="Times New Roman" w:hAnsi="Arial" w:cs="Arial"/>
          <w:kern w:val="0"/>
          <w:lang w:eastAsia="en-IN"/>
          <w14:ligatures w14:val="none"/>
        </w:rPr>
        <w:t>dotcom</w:t>
      </w:r>
      <w:proofErr w:type="spellEnd"/>
      <w:r w:rsidRPr="00EB7FBA">
        <w:rPr>
          <w:rFonts w:ascii="Arial" w:eastAsia="Times New Roman" w:hAnsi="Arial" w:cs="Arial"/>
          <w:kern w:val="0"/>
          <w:lang w:eastAsia="en-IN"/>
          <w14:ligatures w14:val="none"/>
        </w:rPr>
        <w:t xml:space="preserve"> only, and one-stop. Tesco PLC is a giant retailer of groceries in the UK that racked up revenue of 68.2 billion in 2024 and net income of approximately 1.19 billion (Tesco plc, 2024). Tesco, which was established in 1919, is based at Welwyn Garden City and operates thousands of stores and has a solid presence in both food and general merchandise. Tesco offers fresh food, drinks, bakery, grocery, home and entertainment products, baby products, clothing, household appliances, frozen food, pets, health and beauty products, consumer electronics, and electrical goods.</w:t>
      </w:r>
    </w:p>
    <w:p w14:paraId="7F3DD7D4" w14:textId="77777777" w:rsidR="00EB7FBA" w:rsidRPr="00EB7FBA" w:rsidRDefault="00EB7FBA" w:rsidP="00EB7FBA">
      <w:pPr>
        <w:spacing w:before="240" w:after="240" w:line="360" w:lineRule="auto"/>
        <w:jc w:val="center"/>
        <w:rPr>
          <w:rFonts w:ascii="Arial" w:eastAsia="Times New Roman" w:hAnsi="Arial" w:cs="Arial"/>
          <w:kern w:val="0"/>
          <w:lang w:eastAsia="en-IN"/>
          <w14:ligatures w14:val="none"/>
        </w:rPr>
      </w:pPr>
      <w:r w:rsidRPr="00EB7FBA">
        <w:rPr>
          <w:rFonts w:ascii="Arial" w:eastAsia="Times New Roman" w:hAnsi="Arial" w:cs="Arial"/>
          <w:noProof/>
          <w:kern w:val="0"/>
          <w14:ligatures w14:val="none"/>
        </w:rPr>
        <w:lastRenderedPageBreak/>
        <w:drawing>
          <wp:inline distT="114300" distB="114300" distL="114300" distR="114300" wp14:anchorId="6E35882E" wp14:editId="16B62FEB">
            <wp:extent cx="3448050" cy="569595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48050" cy="5695950"/>
                    </a:xfrm>
                    <a:prstGeom prst="rect">
                      <a:avLst/>
                    </a:prstGeom>
                    <a:ln w="25400">
                      <a:solidFill>
                        <a:srgbClr val="000000"/>
                      </a:solidFill>
                      <a:prstDash val="solid"/>
                    </a:ln>
                  </pic:spPr>
                </pic:pic>
              </a:graphicData>
            </a:graphic>
          </wp:inline>
        </w:drawing>
      </w:r>
    </w:p>
    <w:p w14:paraId="028DEBB0" w14:textId="77777777" w:rsidR="00EB7FBA" w:rsidRPr="00EB7FBA" w:rsidRDefault="00EB7FBA" w:rsidP="00EB7FBA">
      <w:pPr>
        <w:spacing w:before="240" w:after="240" w:line="360" w:lineRule="auto"/>
        <w:jc w:val="center"/>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Figure 1: Performance highlights</w:t>
      </w:r>
    </w:p>
    <w:p w14:paraId="1997623B" w14:textId="77777777" w:rsidR="00EB7FBA" w:rsidRPr="00EB7FBA" w:rsidRDefault="00EB7FBA" w:rsidP="00EB7FBA">
      <w:pPr>
        <w:spacing w:before="240" w:after="240" w:line="360" w:lineRule="auto"/>
        <w:jc w:val="center"/>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(Source: Tesco plc, 2024)</w:t>
      </w:r>
    </w:p>
    <w:p w14:paraId="5FA03A1D"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The new brand </w:t>
      </w:r>
      <w:r w:rsidRPr="00EB7FBA">
        <w:rPr>
          <w:rFonts w:ascii="Arial" w:eastAsia="Times New Roman" w:hAnsi="Arial" w:cs="Arial"/>
          <w:b/>
          <w:bCs/>
          <w:i/>
          <w:iCs/>
          <w:kern w:val="0"/>
          <w:lang w:eastAsia="en-IN"/>
          <w14:ligatures w14:val="none"/>
        </w:rPr>
        <w:t xml:space="preserve">Tesco WellNest </w:t>
      </w:r>
      <w:r w:rsidRPr="00EB7FBA">
        <w:rPr>
          <w:rFonts w:ascii="Arial" w:eastAsia="Times New Roman" w:hAnsi="Arial" w:cs="Arial"/>
          <w:kern w:val="0"/>
          <w:lang w:eastAsia="en-IN"/>
          <w14:ligatures w14:val="none"/>
        </w:rPr>
        <w:t xml:space="preserve">presents an intelligent product line of healthy and wellness home devices (like air purifiers, sleep-lights, portable sanitisers) to the established Tesco brand. The premise will look to use the mass-market coverage and brand trust of Tesco to provide cheap, intelligent wellness technology to the average household. This </w:t>
      </w:r>
      <w:r w:rsidRPr="00EB7FBA">
        <w:rPr>
          <w:rFonts w:ascii="Arial" w:eastAsia="Times New Roman" w:hAnsi="Arial" w:cs="Arial"/>
          <w:b/>
          <w:bCs/>
          <w:i/>
          <w:iCs/>
          <w:kern w:val="0"/>
          <w:lang w:eastAsia="en-IN"/>
          <w14:ligatures w14:val="none"/>
        </w:rPr>
        <w:t xml:space="preserve">fresh brand </w:t>
      </w:r>
      <w:r w:rsidRPr="00EB7FBA">
        <w:rPr>
          <w:rFonts w:ascii="Arial" w:eastAsia="Times New Roman" w:hAnsi="Arial" w:cs="Arial"/>
          <w:kern w:val="0"/>
          <w:lang w:eastAsia="en-IN"/>
          <w14:ligatures w14:val="none"/>
        </w:rPr>
        <w:t xml:space="preserve">would suit the demands of the current market trends: UK </w:t>
      </w:r>
      <w:r w:rsidRPr="00EB7FBA">
        <w:rPr>
          <w:rFonts w:ascii="Arial" w:eastAsia="Times New Roman" w:hAnsi="Arial" w:cs="Arial"/>
          <w:kern w:val="0"/>
          <w:lang w:eastAsia="en-IN"/>
          <w14:ligatures w14:val="none"/>
        </w:rPr>
        <w:lastRenderedPageBreak/>
        <w:t>consumers are gradually becoming more focused on in-house wellbeing, smart-home comfort and preventive health care. As the awareness of air quality, sleep health, and hygiene after the pandemic rises, the challenge Tesco WellNest will face is increased demand for affordable wellness devices, instead of high-end appliances.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B7FBA" w:rsidRPr="00EB7FBA" w14:paraId="52DE7398" w14:textId="77777777" w:rsidTr="008D48D5">
        <w:tc>
          <w:tcPr>
            <w:tcW w:w="3120" w:type="dxa"/>
            <w:tcMar>
              <w:top w:w="100" w:type="dxa"/>
              <w:left w:w="100" w:type="dxa"/>
              <w:bottom w:w="100" w:type="dxa"/>
              <w:right w:w="100" w:type="dxa"/>
            </w:tcMar>
          </w:tcPr>
          <w:p w14:paraId="20E262B9"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p>
        </w:tc>
        <w:tc>
          <w:tcPr>
            <w:tcW w:w="3120" w:type="dxa"/>
            <w:shd w:val="clear" w:color="auto" w:fill="B7B7B7"/>
            <w:tcMar>
              <w:top w:w="100" w:type="dxa"/>
              <w:left w:w="100" w:type="dxa"/>
              <w:bottom w:w="100" w:type="dxa"/>
              <w:right w:w="100" w:type="dxa"/>
            </w:tcMar>
          </w:tcPr>
          <w:p w14:paraId="27F2142C"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 xml:space="preserve">Existing Product Category </w:t>
            </w:r>
          </w:p>
        </w:tc>
        <w:tc>
          <w:tcPr>
            <w:tcW w:w="3120" w:type="dxa"/>
            <w:shd w:val="clear" w:color="auto" w:fill="B7B7B7"/>
            <w:tcMar>
              <w:top w:w="100" w:type="dxa"/>
              <w:left w:w="100" w:type="dxa"/>
              <w:bottom w:w="100" w:type="dxa"/>
              <w:right w:w="100" w:type="dxa"/>
            </w:tcMar>
          </w:tcPr>
          <w:p w14:paraId="0CFCA1F9"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New Product Category</w:t>
            </w:r>
          </w:p>
        </w:tc>
      </w:tr>
      <w:tr w:rsidR="00EB7FBA" w:rsidRPr="00EB7FBA" w14:paraId="4DA2DC1F" w14:textId="77777777" w:rsidTr="008D48D5">
        <w:tc>
          <w:tcPr>
            <w:tcW w:w="3120" w:type="dxa"/>
            <w:shd w:val="clear" w:color="auto" w:fill="B7B7B7"/>
            <w:tcMar>
              <w:top w:w="100" w:type="dxa"/>
              <w:left w:w="100" w:type="dxa"/>
              <w:bottom w:w="100" w:type="dxa"/>
              <w:right w:w="100" w:type="dxa"/>
            </w:tcMar>
          </w:tcPr>
          <w:p w14:paraId="3B057984"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Existing Brand Name</w:t>
            </w:r>
          </w:p>
        </w:tc>
        <w:tc>
          <w:tcPr>
            <w:tcW w:w="3120" w:type="dxa"/>
            <w:shd w:val="clear" w:color="auto" w:fill="F4CCCC"/>
            <w:tcMar>
              <w:top w:w="100" w:type="dxa"/>
              <w:left w:w="100" w:type="dxa"/>
              <w:bottom w:w="100" w:type="dxa"/>
              <w:right w:w="100" w:type="dxa"/>
            </w:tcMar>
          </w:tcPr>
          <w:p w14:paraId="5C139AFD"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 xml:space="preserve">Line </w:t>
            </w:r>
          </w:p>
          <w:p w14:paraId="772DB42C"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Extension</w:t>
            </w:r>
          </w:p>
          <w:p w14:paraId="2F65FB24"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kern w:val="0"/>
                <w:lang w:eastAsia="en-IN"/>
                <w14:ligatures w14:val="none"/>
              </w:rPr>
            </w:pPr>
          </w:p>
        </w:tc>
        <w:tc>
          <w:tcPr>
            <w:tcW w:w="3120" w:type="dxa"/>
            <w:shd w:val="clear" w:color="auto" w:fill="C9DAF8"/>
            <w:tcMar>
              <w:top w:w="100" w:type="dxa"/>
              <w:left w:w="100" w:type="dxa"/>
              <w:bottom w:w="100" w:type="dxa"/>
              <w:right w:w="100" w:type="dxa"/>
            </w:tcMar>
          </w:tcPr>
          <w:p w14:paraId="766050FE"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Brand</w:t>
            </w:r>
          </w:p>
          <w:p w14:paraId="681013F6"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Extension</w:t>
            </w:r>
          </w:p>
          <w:p w14:paraId="4BDAAF97"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kern w:val="0"/>
                <w:lang w:eastAsia="en-IN"/>
                <w14:ligatures w14:val="none"/>
              </w:rPr>
            </w:pPr>
          </w:p>
          <w:p w14:paraId="1F8F0AED"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kern w:val="0"/>
                <w:lang w:eastAsia="en-IN"/>
                <w14:ligatures w14:val="none"/>
              </w:rPr>
            </w:pPr>
          </w:p>
        </w:tc>
      </w:tr>
      <w:tr w:rsidR="00EB7FBA" w:rsidRPr="00EB7FBA" w14:paraId="4CA63238" w14:textId="77777777" w:rsidTr="008D48D5">
        <w:tc>
          <w:tcPr>
            <w:tcW w:w="3120" w:type="dxa"/>
            <w:shd w:val="clear" w:color="auto" w:fill="B7B7B7"/>
            <w:tcMar>
              <w:top w:w="100" w:type="dxa"/>
              <w:left w:w="100" w:type="dxa"/>
              <w:bottom w:w="100" w:type="dxa"/>
              <w:right w:w="100" w:type="dxa"/>
            </w:tcMar>
          </w:tcPr>
          <w:p w14:paraId="7BE369AC"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New Brand Name</w:t>
            </w:r>
          </w:p>
        </w:tc>
        <w:tc>
          <w:tcPr>
            <w:tcW w:w="3120" w:type="dxa"/>
            <w:shd w:val="clear" w:color="auto" w:fill="D0E0E3"/>
            <w:tcMar>
              <w:top w:w="100" w:type="dxa"/>
              <w:left w:w="100" w:type="dxa"/>
              <w:bottom w:w="100" w:type="dxa"/>
              <w:right w:w="100" w:type="dxa"/>
            </w:tcMar>
          </w:tcPr>
          <w:p w14:paraId="5E59F893"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proofErr w:type="spellStart"/>
            <w:r w:rsidRPr="00EB7FBA">
              <w:rPr>
                <w:rFonts w:ascii="Arial" w:eastAsia="Times New Roman" w:hAnsi="Arial" w:cs="Arial"/>
                <w:b/>
                <w:bCs/>
                <w:kern w:val="0"/>
                <w:lang w:eastAsia="en-IN"/>
                <w14:ligatures w14:val="none"/>
              </w:rPr>
              <w:t>Multibrands</w:t>
            </w:r>
            <w:proofErr w:type="spellEnd"/>
          </w:p>
          <w:p w14:paraId="3CA1FA71"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kern w:val="0"/>
                <w:lang w:eastAsia="en-IN"/>
                <w14:ligatures w14:val="none"/>
              </w:rPr>
            </w:pPr>
          </w:p>
        </w:tc>
        <w:tc>
          <w:tcPr>
            <w:tcW w:w="3120" w:type="dxa"/>
            <w:shd w:val="clear" w:color="auto" w:fill="FFF2CC"/>
            <w:tcMar>
              <w:top w:w="100" w:type="dxa"/>
              <w:left w:w="100" w:type="dxa"/>
              <w:bottom w:w="100" w:type="dxa"/>
              <w:right w:w="100" w:type="dxa"/>
            </w:tcMar>
          </w:tcPr>
          <w:p w14:paraId="2D118F21"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New Brands</w:t>
            </w:r>
          </w:p>
          <w:p w14:paraId="15ACA2CF"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kern w:val="0"/>
                <w:lang w:eastAsia="en-IN"/>
                <w14:ligatures w14:val="none"/>
              </w:rPr>
            </w:pPr>
          </w:p>
          <w:p w14:paraId="1AEE8D0F" w14:textId="77777777" w:rsidR="00EB7FBA" w:rsidRPr="00EB7FBA" w:rsidRDefault="00EB7FBA" w:rsidP="00EB7FBA">
            <w:pPr>
              <w:widowControl w:val="0"/>
              <w:pBdr>
                <w:top w:val="nil"/>
                <w:left w:val="nil"/>
                <w:bottom w:val="nil"/>
                <w:right w:val="nil"/>
                <w:between w:val="nil"/>
              </w:pBd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(Tesco WellNest)</w:t>
            </w:r>
          </w:p>
        </w:tc>
      </w:tr>
    </w:tbl>
    <w:p w14:paraId="1EE169E9" w14:textId="77777777" w:rsidR="00EB7FBA" w:rsidRPr="00EB7FBA" w:rsidRDefault="00EB7FBA" w:rsidP="00EB7FBA">
      <w:pPr>
        <w:keepNext/>
        <w:keepLines/>
        <w:spacing w:before="240" w:after="240" w:line="360" w:lineRule="auto"/>
        <w:jc w:val="both"/>
        <w:outlineLvl w:val="1"/>
        <w:rPr>
          <w:rFonts w:ascii="Arial" w:eastAsia="Times New Roman" w:hAnsi="Arial" w:cs="Arial"/>
          <w:b/>
          <w:bCs/>
          <w:kern w:val="0"/>
          <w:lang w:eastAsia="en-IN"/>
          <w14:ligatures w14:val="none"/>
        </w:rPr>
      </w:pPr>
      <w:bookmarkStart w:id="4" w:name="_3st0htwto5ky" w:colFirst="0" w:colLast="0"/>
      <w:bookmarkStart w:id="5" w:name="_Toc215340006"/>
      <w:bookmarkEnd w:id="4"/>
      <w:r w:rsidRPr="00EB7FBA">
        <w:rPr>
          <w:rFonts w:ascii="Arial" w:eastAsia="Times New Roman" w:hAnsi="Arial" w:cs="Arial"/>
          <w:b/>
          <w:bCs/>
          <w:kern w:val="0"/>
          <w:lang w:eastAsia="en-IN"/>
          <w14:ligatures w14:val="none"/>
        </w:rPr>
        <w:t>1.2 Marketing segment</w:t>
      </w:r>
      <w:bookmarkEnd w:id="5"/>
      <w:r w:rsidRPr="00EB7FBA">
        <w:rPr>
          <w:rFonts w:ascii="Arial" w:eastAsia="Times New Roman" w:hAnsi="Arial" w:cs="Arial"/>
          <w:b/>
          <w:bCs/>
          <w:kern w:val="0"/>
          <w:lang w:eastAsia="en-IN"/>
          <w14:ligatures w14:val="none"/>
        </w:rPr>
        <w:t xml:space="preserve"> </w:t>
      </w:r>
    </w:p>
    <w:p w14:paraId="48A8C1C5"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STDP analysis is the marketing procedure of Segmentation, Targeting, and Positioning, which is employed to determine the customer segments, priority markets, and strategy to position a brand appropriately to gain competitive value and customer value (</w:t>
      </w:r>
      <w:proofErr w:type="spellStart"/>
      <w:r w:rsidRPr="00EB7FBA">
        <w:rPr>
          <w:rFonts w:ascii="Arial" w:eastAsia="Times New Roman" w:hAnsi="Arial" w:cs="Arial"/>
          <w:kern w:val="0"/>
          <w:lang w:eastAsia="en-IN"/>
          <w14:ligatures w14:val="none"/>
        </w:rPr>
        <w:t>Nashiroh</w:t>
      </w:r>
      <w:proofErr w:type="spellEnd"/>
      <w:r w:rsidRPr="00EB7FBA">
        <w:rPr>
          <w:rFonts w:ascii="Arial" w:eastAsia="Times New Roman" w:hAnsi="Arial" w:cs="Arial"/>
          <w:i/>
          <w:iCs/>
          <w:kern w:val="0"/>
          <w:lang w:eastAsia="en-IN"/>
          <w14:ligatures w14:val="none"/>
        </w:rPr>
        <w:t xml:space="preserve"> et al.</w:t>
      </w:r>
      <w:r w:rsidRPr="00EB7FBA">
        <w:rPr>
          <w:rFonts w:ascii="Arial" w:eastAsia="Times New Roman" w:hAnsi="Arial" w:cs="Arial"/>
          <w:kern w:val="0"/>
          <w:lang w:eastAsia="en-IN"/>
          <w14:ligatures w14:val="none"/>
        </w:rPr>
        <w:t xml:space="preserve"> 2024, p. 23).</w:t>
      </w:r>
    </w:p>
    <w:p w14:paraId="0D1E9044"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b/>
          <w:bCs/>
          <w:kern w:val="0"/>
          <w:lang w:eastAsia="en-IN"/>
          <w14:ligatures w14:val="none"/>
        </w:rPr>
        <w:t>Segmentation</w:t>
      </w:r>
      <w:r w:rsidRPr="00EB7FBA">
        <w:rPr>
          <w:rFonts w:ascii="Arial" w:eastAsia="Times New Roman" w:hAnsi="Arial" w:cs="Arial"/>
          <w:b/>
          <w:bCs/>
          <w:kern w:val="0"/>
          <w:lang w:eastAsia="en-IN"/>
          <w14:ligatures w14:val="none"/>
        </w:rPr>
        <w:br/>
      </w:r>
      <w:r w:rsidRPr="00EB7FBA">
        <w:rPr>
          <w:rFonts w:ascii="Arial" w:eastAsia="Times New Roman" w:hAnsi="Arial" w:cs="Arial"/>
          <w:kern w:val="0"/>
          <w:lang w:eastAsia="en-IN"/>
          <w14:ligatures w14:val="none"/>
        </w:rPr>
        <w:t xml:space="preserve">The market in the introduction of Tesco WellNest is divided into four bases in the UK market. </w:t>
      </w:r>
      <w:r w:rsidRPr="00EB7FBA">
        <w:rPr>
          <w:rFonts w:ascii="Arial" w:eastAsia="Times New Roman" w:hAnsi="Arial" w:cs="Arial"/>
          <w:b/>
          <w:bCs/>
          <w:i/>
          <w:iCs/>
          <w:kern w:val="0"/>
          <w:lang w:eastAsia="en-IN"/>
          <w14:ligatures w14:val="none"/>
        </w:rPr>
        <w:t>Geographically,</w:t>
      </w:r>
      <w:r w:rsidRPr="00EB7FBA">
        <w:rPr>
          <w:rFonts w:ascii="Arial" w:eastAsia="Times New Roman" w:hAnsi="Arial" w:cs="Arial"/>
          <w:kern w:val="0"/>
          <w:lang w:eastAsia="en-IN"/>
          <w14:ligatures w14:val="none"/>
        </w:rPr>
        <w:t xml:space="preserve"> the brand will target the urban and suburban homes in the UK, </w:t>
      </w:r>
      <w:r w:rsidRPr="00EB7FBA">
        <w:rPr>
          <w:rFonts w:ascii="Arial" w:eastAsia="Times New Roman" w:hAnsi="Arial" w:cs="Arial"/>
          <w:kern w:val="0"/>
          <w:lang w:eastAsia="en-IN"/>
          <w14:ligatures w14:val="none"/>
        </w:rPr>
        <w:lastRenderedPageBreak/>
        <w:t>specifically, the cities and commuter belts, with increased adoption of smart-home technology and growing popularity in home-wellness (Mordor Intelligence, 2024). Geographic penetration opportunity is based on the fact that the UK market of smart homes is projected to grow substantially.</w:t>
      </w:r>
    </w:p>
    <w:p w14:paraId="6891312E" w14:textId="77777777" w:rsidR="00EB7FBA" w:rsidRPr="00EB7FBA" w:rsidRDefault="00EB7FBA" w:rsidP="00EB7FBA">
      <w:pPr>
        <w:spacing w:before="240" w:after="240" w:line="360" w:lineRule="auto"/>
        <w:jc w:val="center"/>
        <w:rPr>
          <w:rFonts w:ascii="Arial" w:eastAsia="Times New Roman" w:hAnsi="Arial" w:cs="Arial"/>
          <w:kern w:val="0"/>
          <w:lang w:eastAsia="en-IN"/>
          <w14:ligatures w14:val="none"/>
        </w:rPr>
      </w:pPr>
      <w:r w:rsidRPr="00EB7FBA">
        <w:rPr>
          <w:rFonts w:ascii="Arial" w:eastAsia="Times New Roman" w:hAnsi="Arial" w:cs="Arial"/>
          <w:noProof/>
          <w:kern w:val="0"/>
          <w14:ligatures w14:val="none"/>
        </w:rPr>
        <w:drawing>
          <wp:inline distT="114300" distB="114300" distL="114300" distR="114300" wp14:anchorId="665910BA" wp14:editId="01E39EEB">
            <wp:extent cx="3638550" cy="447675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9961"/>
                    <a:stretch>
                      <a:fillRect/>
                    </a:stretch>
                  </pic:blipFill>
                  <pic:spPr>
                    <a:xfrm>
                      <a:off x="0" y="0"/>
                      <a:ext cx="3638550" cy="4476750"/>
                    </a:xfrm>
                    <a:prstGeom prst="rect">
                      <a:avLst/>
                    </a:prstGeom>
                    <a:ln w="25400">
                      <a:solidFill>
                        <a:srgbClr val="000000"/>
                      </a:solidFill>
                      <a:prstDash val="solid"/>
                    </a:ln>
                  </pic:spPr>
                </pic:pic>
              </a:graphicData>
            </a:graphic>
          </wp:inline>
        </w:drawing>
      </w:r>
    </w:p>
    <w:p w14:paraId="25189F8F" w14:textId="77777777" w:rsidR="00EB7FBA" w:rsidRPr="00EB7FBA" w:rsidRDefault="00EB7FBA" w:rsidP="00EB7FBA">
      <w:pPr>
        <w:spacing w:before="240" w:after="240" w:line="360" w:lineRule="auto"/>
        <w:jc w:val="center"/>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Figure 2: United Kingdom Smart Home Market Size</w:t>
      </w:r>
    </w:p>
    <w:p w14:paraId="3CADEF5D" w14:textId="77777777" w:rsidR="00EB7FBA" w:rsidRPr="00EB7FBA" w:rsidRDefault="00EB7FBA" w:rsidP="00EB7FBA">
      <w:pPr>
        <w:spacing w:before="240" w:after="240" w:line="360" w:lineRule="auto"/>
        <w:jc w:val="center"/>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(Source: Mordor Intelligence, 2024)</w:t>
      </w:r>
    </w:p>
    <w:p w14:paraId="77C4A863"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The main target groups </w:t>
      </w:r>
      <w:r w:rsidRPr="00EB7FBA">
        <w:rPr>
          <w:rFonts w:ascii="Arial" w:eastAsia="Times New Roman" w:hAnsi="Arial" w:cs="Arial"/>
          <w:b/>
          <w:bCs/>
          <w:i/>
          <w:iCs/>
          <w:kern w:val="0"/>
          <w:lang w:eastAsia="en-IN"/>
          <w14:ligatures w14:val="none"/>
        </w:rPr>
        <w:t xml:space="preserve">demographically </w:t>
      </w:r>
      <w:r w:rsidRPr="00EB7FBA">
        <w:rPr>
          <w:rFonts w:ascii="Arial" w:eastAsia="Times New Roman" w:hAnsi="Arial" w:cs="Arial"/>
          <w:kern w:val="0"/>
          <w:lang w:eastAsia="en-IN"/>
          <w14:ligatures w14:val="none"/>
        </w:rPr>
        <w:t xml:space="preserve">are the adults between the age group 25-55, who live in their own homes or dwell under long-term leasing, those with average-to-high income and expenditure on home comfort and technology. The aforementioned group most probably resides in houses associated with the possibility of investing in supportive equipment (air quality monitors, sleep lamps). </w:t>
      </w:r>
      <w:proofErr w:type="spellStart"/>
      <w:r w:rsidRPr="00EB7FBA">
        <w:rPr>
          <w:rFonts w:ascii="Arial" w:eastAsia="Times New Roman" w:hAnsi="Arial" w:cs="Arial"/>
          <w:b/>
          <w:bCs/>
          <w:i/>
          <w:iCs/>
          <w:kern w:val="0"/>
          <w:lang w:eastAsia="en-IN"/>
          <w14:ligatures w14:val="none"/>
        </w:rPr>
        <w:t>Psychographically</w:t>
      </w:r>
      <w:proofErr w:type="spellEnd"/>
      <w:r w:rsidRPr="00EB7FBA">
        <w:rPr>
          <w:rFonts w:ascii="Arial" w:eastAsia="Times New Roman" w:hAnsi="Arial" w:cs="Arial"/>
          <w:kern w:val="0"/>
          <w:lang w:eastAsia="en-IN"/>
          <w14:ligatures w14:val="none"/>
        </w:rPr>
        <w:t xml:space="preserve">, the consumers value </w:t>
      </w:r>
      <w:r w:rsidRPr="00EB7FBA">
        <w:rPr>
          <w:rFonts w:ascii="Arial" w:eastAsia="Times New Roman" w:hAnsi="Arial" w:cs="Arial"/>
          <w:kern w:val="0"/>
          <w:lang w:eastAsia="en-IN"/>
          <w14:ligatures w14:val="none"/>
        </w:rPr>
        <w:lastRenderedPageBreak/>
        <w:t xml:space="preserve">wellness lifestyles which are home comfort, preventive health (air/sleep/hygiene) and ease of adoption through familiar brands. They are technologically conscious and take simplicity, reliability and brand support as opposed to the niche, gadgetries. Consumer intent is high in the wellness market; 73 per cent of the UK consumers cited wellness as a priority (Callaghan </w:t>
      </w:r>
      <w:r w:rsidRPr="00EB7FBA">
        <w:rPr>
          <w:rFonts w:ascii="Arial" w:eastAsia="Times New Roman" w:hAnsi="Arial" w:cs="Arial"/>
          <w:i/>
          <w:iCs/>
          <w:kern w:val="0"/>
          <w:lang w:eastAsia="en-IN"/>
          <w14:ligatures w14:val="none"/>
        </w:rPr>
        <w:t>et al.</w:t>
      </w:r>
      <w:r w:rsidRPr="00EB7FBA">
        <w:rPr>
          <w:rFonts w:ascii="Arial" w:eastAsia="Times New Roman" w:hAnsi="Arial" w:cs="Arial"/>
          <w:kern w:val="0"/>
          <w:lang w:eastAsia="en-IN"/>
          <w14:ligatures w14:val="none"/>
        </w:rPr>
        <w:t>2024).</w:t>
      </w:r>
    </w:p>
    <w:p w14:paraId="4E7CC37E" w14:textId="77777777" w:rsidR="00EB7FBA" w:rsidRPr="00EB7FBA" w:rsidRDefault="00EB7FBA" w:rsidP="00EB7FBA">
      <w:pPr>
        <w:spacing w:before="240" w:after="240" w:line="360" w:lineRule="auto"/>
        <w:jc w:val="center"/>
        <w:rPr>
          <w:rFonts w:ascii="Arial" w:eastAsia="Times New Roman" w:hAnsi="Arial" w:cs="Arial"/>
          <w:kern w:val="0"/>
          <w:lang w:eastAsia="en-IN"/>
          <w14:ligatures w14:val="none"/>
        </w:rPr>
      </w:pPr>
      <w:r w:rsidRPr="00EB7FBA">
        <w:rPr>
          <w:rFonts w:ascii="Arial" w:eastAsia="Times New Roman" w:hAnsi="Arial" w:cs="Arial"/>
          <w:noProof/>
          <w:kern w:val="0"/>
          <w14:ligatures w14:val="none"/>
        </w:rPr>
        <w:drawing>
          <wp:inline distT="114300" distB="114300" distL="114300" distR="114300" wp14:anchorId="14544DB4" wp14:editId="0135ABF1">
            <wp:extent cx="5943600" cy="42799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4279900"/>
                    </a:xfrm>
                    <a:prstGeom prst="rect">
                      <a:avLst/>
                    </a:prstGeom>
                    <a:ln w="25400">
                      <a:solidFill>
                        <a:srgbClr val="000000"/>
                      </a:solidFill>
                      <a:prstDash val="solid"/>
                    </a:ln>
                  </pic:spPr>
                </pic:pic>
              </a:graphicData>
            </a:graphic>
          </wp:inline>
        </w:drawing>
      </w:r>
    </w:p>
    <w:p w14:paraId="23649769" w14:textId="77777777" w:rsidR="00EB7FBA" w:rsidRPr="00EB7FBA" w:rsidRDefault="00EB7FBA" w:rsidP="00EB7FBA">
      <w:pPr>
        <w:spacing w:before="240" w:after="240" w:line="360" w:lineRule="auto"/>
        <w:jc w:val="center"/>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 xml:space="preserve">Figure 3: “Millennial and </w:t>
      </w:r>
      <w:proofErr w:type="spellStart"/>
      <w:r w:rsidRPr="00EB7FBA">
        <w:rPr>
          <w:rFonts w:ascii="Arial" w:eastAsia="Times New Roman" w:hAnsi="Arial" w:cs="Arial"/>
          <w:b/>
          <w:bCs/>
          <w:kern w:val="0"/>
          <w:lang w:eastAsia="en-IN"/>
          <w14:ligatures w14:val="none"/>
        </w:rPr>
        <w:t>Gen</w:t>
      </w:r>
      <w:proofErr w:type="spellEnd"/>
      <w:r w:rsidRPr="00EB7FBA">
        <w:rPr>
          <w:rFonts w:ascii="Arial" w:eastAsia="Times New Roman" w:hAnsi="Arial" w:cs="Arial"/>
          <w:b/>
          <w:bCs/>
          <w:kern w:val="0"/>
          <w:lang w:eastAsia="en-IN"/>
          <w14:ligatures w14:val="none"/>
        </w:rPr>
        <w:t xml:space="preserve"> Z consumers are spending more on health and wellness than older consumers”</w:t>
      </w:r>
    </w:p>
    <w:p w14:paraId="65115A6E" w14:textId="77777777" w:rsidR="00EB7FBA" w:rsidRPr="00EB7FBA" w:rsidRDefault="00EB7FBA" w:rsidP="00EB7FBA">
      <w:pPr>
        <w:spacing w:before="240" w:after="240" w:line="360" w:lineRule="auto"/>
        <w:jc w:val="center"/>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(Source: Callaghan et al.2024)</w:t>
      </w:r>
    </w:p>
    <w:p w14:paraId="65C70C25"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On the behavioural dimension, targets are households that already use or are ready to use smart-home devices, buy via reputed retailer outlets, and anticipate devices capable of assisting in improving the well-being of homes and not just entertainment (Deep Market </w:t>
      </w:r>
      <w:r w:rsidRPr="00EB7FBA">
        <w:rPr>
          <w:rFonts w:ascii="Arial" w:eastAsia="Times New Roman" w:hAnsi="Arial" w:cs="Arial"/>
          <w:kern w:val="0"/>
          <w:lang w:eastAsia="en-IN"/>
          <w14:ligatures w14:val="none"/>
        </w:rPr>
        <w:lastRenderedPageBreak/>
        <w:t>Insights, 2025). The expansion of smart home devices in the UK implies receptive behaviour.</w:t>
      </w:r>
    </w:p>
    <w:p w14:paraId="2029CDA5"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b/>
          <w:bCs/>
          <w:kern w:val="0"/>
          <w:lang w:eastAsia="en-IN"/>
          <w14:ligatures w14:val="none"/>
        </w:rPr>
        <w:t>Targeting</w:t>
      </w:r>
      <w:r w:rsidRPr="00EB7FBA">
        <w:rPr>
          <w:rFonts w:ascii="Arial" w:eastAsia="Times New Roman" w:hAnsi="Arial" w:cs="Arial"/>
          <w:b/>
          <w:bCs/>
          <w:kern w:val="0"/>
          <w:lang w:eastAsia="en-IN"/>
          <w14:ligatures w14:val="none"/>
        </w:rPr>
        <w:br/>
      </w:r>
      <w:r w:rsidRPr="00EB7FBA">
        <w:rPr>
          <w:rFonts w:ascii="Arial" w:eastAsia="Times New Roman" w:hAnsi="Arial" w:cs="Arial"/>
          <w:kern w:val="0"/>
          <w:lang w:eastAsia="en-IN"/>
          <w14:ligatures w14:val="none"/>
        </w:rPr>
        <w:t>Based on the segmentation, Tesco WellNest will be targeted, focused, but inclusive. The main segment is the group of adults aged 25-40 years living in urban or suburban households in the UK who are technologically advanced, health-conscious, and interested in improving their living conditions with the help of smart wellness gadgets (sleep or lamp, air purifiers, sanitisation). They enjoy resources and long-term or owning a home long-term. The second audience is the group of families between 30-55 years old with children who need to establish healthier environments at home, that is, in terms of air quality, sleep hygiene, and portable sanitisation. The segments are attractive and accessible due to the mass-market credibility and network of Tesco in its retail. Considering that the market of smart homes is expected to increase to approximately USD 10.84 billion in the UK by 2025 (Mordor Intelligence, 2024). Further, this targeting strategy and growth potential are correlated.</w:t>
      </w:r>
    </w:p>
    <w:p w14:paraId="7EC3037C" w14:textId="77777777" w:rsidR="00EB7FBA" w:rsidRPr="00EB7FBA" w:rsidRDefault="00EB7FBA" w:rsidP="00EB7FBA">
      <w:pP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Differentiation</w:t>
      </w:r>
    </w:p>
    <w:p w14:paraId="1A69B65E"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Tesco WellNest will stand out by providing smart wellness technology that is value-based, affordable, and has brand credibility and availability. WellNest is able to target the mainstream UK households with cost-effective smart solutions, unlike the premium wellness-technology retailers like Dyson and Philips, which have high-priced air and sleep technology gadgets. The brand takes a position in three key dimensions; (1) Purpose-built wellness focus: As more of a smart-home automation product than a general smart-home automation; (2) Wide Tesco </w:t>
      </w:r>
      <w:proofErr w:type="spellStart"/>
      <w:r w:rsidRPr="00EB7FBA">
        <w:rPr>
          <w:rFonts w:ascii="Arial" w:eastAsia="Times New Roman" w:hAnsi="Arial" w:cs="Arial"/>
          <w:kern w:val="0"/>
          <w:lang w:eastAsia="en-IN"/>
          <w14:ligatures w14:val="none"/>
        </w:rPr>
        <w:t>omnichannel</w:t>
      </w:r>
      <w:proofErr w:type="spellEnd"/>
      <w:r w:rsidRPr="00EB7FBA">
        <w:rPr>
          <w:rFonts w:ascii="Arial" w:eastAsia="Times New Roman" w:hAnsi="Arial" w:cs="Arial"/>
          <w:kern w:val="0"/>
          <w:lang w:eastAsia="en-IN"/>
          <w14:ligatures w14:val="none"/>
        </w:rPr>
        <w:t xml:space="preserve"> distribution; so that it can be accessed in any 2,800+ stores and delivered to the doorsteps of its customers; and (3) Integrated customer support and customer loyalty benefits via the use of the </w:t>
      </w:r>
      <w:proofErr w:type="spellStart"/>
      <w:r w:rsidRPr="00EB7FBA">
        <w:rPr>
          <w:rFonts w:ascii="Arial" w:eastAsia="Times New Roman" w:hAnsi="Arial" w:cs="Arial"/>
          <w:kern w:val="0"/>
          <w:lang w:eastAsia="en-IN"/>
          <w14:ligatures w14:val="none"/>
        </w:rPr>
        <w:t>Clubcard</w:t>
      </w:r>
      <w:proofErr w:type="spellEnd"/>
      <w:r w:rsidRPr="00EB7FBA">
        <w:rPr>
          <w:rFonts w:ascii="Arial" w:eastAsia="Times New Roman" w:hAnsi="Arial" w:cs="Arial"/>
          <w:kern w:val="0"/>
          <w:lang w:eastAsia="en-IN"/>
          <w14:ligatures w14:val="none"/>
        </w:rPr>
        <w:t xml:space="preserve"> rewards (Adams, 2024). This is a unique opportunity that makes WellNest a trusted, daily-use product and affordable smart wellness instead of a luxury tech-based brand that families aiming to make practical and evidence-based wellbeing upgrades will buy.</w:t>
      </w:r>
    </w:p>
    <w:p w14:paraId="6485F376"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b/>
          <w:bCs/>
          <w:kern w:val="0"/>
          <w:lang w:eastAsia="en-IN"/>
          <w14:ligatures w14:val="none"/>
        </w:rPr>
        <w:lastRenderedPageBreak/>
        <w:t>Positioning</w:t>
      </w:r>
      <w:r w:rsidRPr="00EB7FBA">
        <w:rPr>
          <w:rFonts w:ascii="Arial" w:eastAsia="Times New Roman" w:hAnsi="Arial" w:cs="Arial"/>
          <w:b/>
          <w:bCs/>
          <w:kern w:val="0"/>
          <w:lang w:eastAsia="en-IN"/>
          <w14:ligatures w14:val="none"/>
        </w:rPr>
        <w:br/>
      </w:r>
      <w:r w:rsidRPr="00EB7FBA">
        <w:rPr>
          <w:rFonts w:ascii="Arial" w:eastAsia="Times New Roman" w:hAnsi="Arial" w:cs="Arial"/>
          <w:kern w:val="0"/>
          <w:lang w:eastAsia="en-IN"/>
          <w14:ligatures w14:val="none"/>
        </w:rPr>
        <w:t>Tesco WellNest is poised to be the affordable, reliable smart-home wellness brand that implements high-quality functionality in UK everyday homes at a low cost. The positioning statement may be as follows: “Smart wellbeing at home made easy, cheap and supported by a brand you know. Whereas the specialist wellness-tech manufacturers may be tagged with high prices, and generic smart-home may not be wellness-centric or trusted by the brand name, WellNest has the option of drawing on the reputation (Tesco PLC), wide distribution (physical stores, online distribution) and low costs of the parent retailer. Difference is characterised in three pillars: smart devices that are wellness-oriented (air quality, sleep, sanitisation) as opposed to general smart appliances; affordable pricing as opposed to high-end; and trusted retailing services as opposed to unbranded technological imports. According to consumer behaviour, wellness is starting to become paramount - British consumers are proactively picking the products that market physical and psychological well-being. Positioning the brand at smart-home + wellness + accessibility, Tesco WellNest will hold a differentiated market niche, targeting households that desire meaningful home upgrades, with trust and value.</w:t>
      </w:r>
    </w:p>
    <w:p w14:paraId="01D9E25E" w14:textId="77777777" w:rsidR="00EB7FBA" w:rsidRPr="00EB7FBA" w:rsidRDefault="00EB7FBA" w:rsidP="00EB7FBA">
      <w:pPr>
        <w:spacing w:before="240" w:after="240" w:line="360" w:lineRule="auto"/>
        <w:jc w:val="center"/>
        <w:rPr>
          <w:rFonts w:ascii="Arial" w:eastAsia="Times New Roman" w:hAnsi="Arial" w:cs="Arial"/>
          <w:kern w:val="0"/>
          <w:lang w:eastAsia="en-IN"/>
          <w14:ligatures w14:val="none"/>
        </w:rPr>
      </w:pPr>
      <w:r w:rsidRPr="00EB7FBA">
        <w:rPr>
          <w:rFonts w:ascii="Arial" w:eastAsia="Times New Roman" w:hAnsi="Arial" w:cs="Arial"/>
          <w:noProof/>
          <w:kern w:val="0"/>
          <w14:ligatures w14:val="none"/>
        </w:rPr>
        <w:lastRenderedPageBreak/>
        <w:drawing>
          <wp:inline distT="114300" distB="114300" distL="114300" distR="114300" wp14:anchorId="0311F3DA" wp14:editId="62C4A79E">
            <wp:extent cx="5943600" cy="41783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4178300"/>
                    </a:xfrm>
                    <a:prstGeom prst="rect">
                      <a:avLst/>
                    </a:prstGeom>
                    <a:ln w="25400">
                      <a:solidFill>
                        <a:srgbClr val="000000"/>
                      </a:solidFill>
                      <a:prstDash val="solid"/>
                    </a:ln>
                  </pic:spPr>
                </pic:pic>
              </a:graphicData>
            </a:graphic>
          </wp:inline>
        </w:drawing>
      </w:r>
    </w:p>
    <w:p w14:paraId="1ECDE43A" w14:textId="77777777" w:rsidR="00EB7FBA" w:rsidRPr="00EB7FBA" w:rsidRDefault="00EB7FBA" w:rsidP="00EB7FBA">
      <w:pPr>
        <w:spacing w:before="240" w:after="240" w:line="360" w:lineRule="auto"/>
        <w:jc w:val="center"/>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Figure 4: Position Map</w:t>
      </w:r>
    </w:p>
    <w:p w14:paraId="5BB941C3" w14:textId="77777777" w:rsidR="00EB7FBA" w:rsidRPr="00EB7FBA" w:rsidRDefault="00EB7FBA" w:rsidP="00EB7FBA">
      <w:pPr>
        <w:spacing w:before="240" w:after="240" w:line="360" w:lineRule="auto"/>
        <w:jc w:val="center"/>
        <w:rPr>
          <w:rFonts w:ascii="Arial" w:eastAsia="Times New Roman" w:hAnsi="Arial" w:cs="Arial"/>
          <w:b/>
          <w:bCs/>
          <w:kern w:val="0"/>
          <w:lang w:eastAsia="en-IN"/>
          <w14:ligatures w14:val="none"/>
        </w:rPr>
      </w:pPr>
      <w:r w:rsidRPr="00EB7FBA">
        <w:rPr>
          <w:rFonts w:ascii="Arial" w:eastAsia="Times New Roman" w:hAnsi="Arial" w:cs="Arial"/>
          <w:kern w:val="0"/>
          <w:lang w:eastAsia="en-IN"/>
          <w14:ligatures w14:val="none"/>
        </w:rPr>
        <w:t>(Source: Author)</w:t>
      </w:r>
    </w:p>
    <w:p w14:paraId="6D1CCBA0" w14:textId="77777777" w:rsidR="00EB7FBA" w:rsidRPr="00EB7FBA" w:rsidRDefault="00EB7FBA" w:rsidP="00EB7FBA">
      <w:pPr>
        <w:keepNext/>
        <w:keepLines/>
        <w:spacing w:before="240" w:after="240" w:line="360" w:lineRule="auto"/>
        <w:jc w:val="both"/>
        <w:outlineLvl w:val="0"/>
        <w:rPr>
          <w:rFonts w:ascii="Arial" w:eastAsia="Times New Roman" w:hAnsi="Arial" w:cs="Arial"/>
          <w:b/>
          <w:bCs/>
          <w:kern w:val="0"/>
          <w:highlight w:val="yellow"/>
          <w:lang w:eastAsia="en-IN"/>
          <w14:ligatures w14:val="none"/>
        </w:rPr>
      </w:pPr>
      <w:bookmarkStart w:id="6" w:name="_n2zcn8eugsfi" w:colFirst="0" w:colLast="0"/>
      <w:bookmarkStart w:id="7" w:name="_Toc215340007"/>
      <w:bookmarkEnd w:id="6"/>
      <w:r w:rsidRPr="00EB7FBA">
        <w:rPr>
          <w:rFonts w:ascii="Arial" w:eastAsia="Times New Roman" w:hAnsi="Arial" w:cs="Arial"/>
          <w:b/>
          <w:bCs/>
          <w:kern w:val="0"/>
          <w:lang w:eastAsia="en-IN"/>
          <w14:ligatures w14:val="none"/>
        </w:rPr>
        <w:t>Element 2: Marketing Mix</w:t>
      </w:r>
      <w:bookmarkEnd w:id="7"/>
      <w:r w:rsidRPr="00EB7FBA">
        <w:rPr>
          <w:rFonts w:ascii="Arial" w:eastAsia="Times New Roman" w:hAnsi="Arial" w:cs="Arial"/>
          <w:b/>
          <w:bCs/>
          <w:kern w:val="0"/>
          <w:lang w:eastAsia="en-IN"/>
          <w14:ligatures w14:val="none"/>
        </w:rPr>
        <w:t xml:space="preserve"> </w:t>
      </w:r>
    </w:p>
    <w:p w14:paraId="04BCA7A6"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The marketing mix aspect of successful market creation, made up of the 4Ps, is Product, Price, Place, and Promotion (</w:t>
      </w:r>
      <w:proofErr w:type="spellStart"/>
      <w:r w:rsidRPr="00EB7FBA">
        <w:rPr>
          <w:rFonts w:ascii="Arial" w:eastAsia="Times New Roman" w:hAnsi="Arial" w:cs="Arial"/>
          <w:kern w:val="0"/>
          <w:highlight w:val="white"/>
          <w:lang w:eastAsia="en-IN"/>
          <w14:ligatures w14:val="none"/>
        </w:rPr>
        <w:t>Audly</w:t>
      </w:r>
      <w:proofErr w:type="spellEnd"/>
      <w:r w:rsidRPr="00EB7FBA">
        <w:rPr>
          <w:rFonts w:ascii="Arial" w:eastAsia="Times New Roman" w:hAnsi="Arial" w:cs="Arial"/>
          <w:kern w:val="0"/>
          <w:highlight w:val="white"/>
          <w:lang w:eastAsia="en-IN"/>
          <w14:ligatures w14:val="none"/>
        </w:rPr>
        <w:t xml:space="preserve"> </w:t>
      </w:r>
      <w:r w:rsidRPr="00EB7FBA">
        <w:rPr>
          <w:rFonts w:ascii="Arial" w:eastAsia="Times New Roman" w:hAnsi="Arial" w:cs="Arial"/>
          <w:i/>
          <w:iCs/>
          <w:kern w:val="0"/>
          <w:highlight w:val="white"/>
          <w:lang w:eastAsia="en-IN"/>
          <w14:ligatures w14:val="none"/>
        </w:rPr>
        <w:t>et al.</w:t>
      </w:r>
      <w:r w:rsidRPr="00EB7FBA">
        <w:rPr>
          <w:rFonts w:ascii="Arial" w:eastAsia="Times New Roman" w:hAnsi="Arial" w:cs="Arial"/>
          <w:kern w:val="0"/>
          <w:highlight w:val="white"/>
          <w:lang w:eastAsia="en-IN"/>
          <w14:ligatures w14:val="none"/>
        </w:rPr>
        <w:t xml:space="preserve"> 2023, p. 23</w:t>
      </w:r>
      <w:r w:rsidRPr="00EB7FBA">
        <w:rPr>
          <w:rFonts w:ascii="Arial" w:eastAsia="Times New Roman" w:hAnsi="Arial" w:cs="Arial"/>
          <w:kern w:val="0"/>
          <w:lang w:eastAsia="en-IN"/>
          <w14:ligatures w14:val="none"/>
        </w:rPr>
        <w:t>). They are applied here to match the offering of Tesco WellNest with the needs of consumers and the competitive advantage.</w:t>
      </w:r>
    </w:p>
    <w:p w14:paraId="54783BC8" w14:textId="77777777" w:rsidR="00EB7FBA" w:rsidRPr="00EB7FBA" w:rsidRDefault="00EB7FBA" w:rsidP="00EB7FBA">
      <w:pPr>
        <w:spacing w:before="240" w:after="240" w:line="360" w:lineRule="auto"/>
        <w:jc w:val="both"/>
        <w:outlineLvl w:val="2"/>
        <w:rPr>
          <w:rFonts w:ascii="Arial" w:eastAsia="Times New Roman" w:hAnsi="Arial" w:cs="Arial"/>
          <w:b/>
          <w:bCs/>
          <w:color w:val="000000"/>
          <w:kern w:val="0"/>
          <w:lang w:eastAsia="en-IN"/>
          <w14:ligatures w14:val="none"/>
        </w:rPr>
      </w:pPr>
      <w:bookmarkStart w:id="8" w:name="_ngjrk92lbd3" w:colFirst="0" w:colLast="0"/>
      <w:bookmarkStart w:id="9" w:name="_Toc215340008"/>
      <w:bookmarkEnd w:id="8"/>
      <w:r w:rsidRPr="00EB7FBA">
        <w:rPr>
          <w:rFonts w:ascii="Arial" w:eastAsia="Times New Roman" w:hAnsi="Arial" w:cs="Arial"/>
          <w:b/>
          <w:bCs/>
          <w:color w:val="000000"/>
          <w:kern w:val="0"/>
          <w:lang w:eastAsia="en-IN"/>
          <w14:ligatures w14:val="none"/>
        </w:rPr>
        <w:t>Product</w:t>
      </w:r>
      <w:bookmarkEnd w:id="9"/>
    </w:p>
    <w:p w14:paraId="239A5581"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Tesco WellNest will launch smart-home wellness products ensuring healthier living conditions, including smart air-quality monitoring, sleep-promoting colour-cycling smart lamps, portable UV-C sanitisation devices, smart aroma diffusers, and in-built WellNest </w:t>
      </w:r>
      <w:r w:rsidRPr="00EB7FBA">
        <w:rPr>
          <w:rFonts w:ascii="Arial" w:eastAsia="Times New Roman" w:hAnsi="Arial" w:cs="Arial"/>
          <w:kern w:val="0"/>
          <w:lang w:eastAsia="en-IN"/>
          <w14:ligatures w14:val="none"/>
        </w:rPr>
        <w:lastRenderedPageBreak/>
        <w:t>mobile-app dashboards to monitor in real-time. The products will be developed to deliver a mix of technology, convenience and wellness leverage in an easy-to-use interface that will correspond to Tesco's brand competency notion of accessibility and daily prestige. The WellNest application will be able to unite the devices, make individualised wellness suggestions, and remotely control and schedule, which should be very attractive to busy families and people working in offices. Compared to some of the more expensive smart-wellness brands, whose software is only achieved through an expensive set-up or subscription-based consumption, WellNest products are practical and offer just affordable ideas and solutions to enhance air quality, sleep hygiene and home sanitisation. Health benefits will be a major feature of product packaging, putting emphasis on the emotional appeal of the product, which will be the phrase Feel Better at Home. The reliability and trust are increased by providing 24/7 customer service centres through Tesco. It is a product strategy in general, which assists the overarching brand objective of making WellNest an accessible and trusted smart-home wellness brand that provides high-quality wellness gains and not luxury devices. It seeks to be differentiated using value-based innovation, belief in trust, simplicity and daily life wellness deliverables.</w:t>
      </w:r>
    </w:p>
    <w:p w14:paraId="72CEF447" w14:textId="77777777" w:rsidR="00EB7FBA" w:rsidRPr="00EB7FBA" w:rsidRDefault="00EB7FBA" w:rsidP="00EB7FBA">
      <w:pPr>
        <w:spacing w:before="240" w:after="240" w:line="360" w:lineRule="auto"/>
        <w:jc w:val="both"/>
        <w:outlineLvl w:val="2"/>
        <w:rPr>
          <w:rFonts w:ascii="Arial" w:eastAsia="Times New Roman" w:hAnsi="Arial" w:cs="Arial"/>
          <w:b/>
          <w:bCs/>
          <w:color w:val="000000"/>
          <w:kern w:val="0"/>
          <w:lang w:eastAsia="en-IN"/>
          <w14:ligatures w14:val="none"/>
        </w:rPr>
      </w:pPr>
      <w:bookmarkStart w:id="10" w:name="_4sptw3uk7m0n" w:colFirst="0" w:colLast="0"/>
      <w:bookmarkStart w:id="11" w:name="_Toc215340009"/>
      <w:bookmarkEnd w:id="10"/>
      <w:r w:rsidRPr="00EB7FBA">
        <w:rPr>
          <w:rFonts w:ascii="Arial" w:eastAsia="Times New Roman" w:hAnsi="Arial" w:cs="Arial"/>
          <w:b/>
          <w:bCs/>
          <w:color w:val="000000"/>
          <w:kern w:val="0"/>
          <w:lang w:eastAsia="en-IN"/>
          <w14:ligatures w14:val="none"/>
        </w:rPr>
        <w:t>Price</w:t>
      </w:r>
      <w:bookmarkEnd w:id="11"/>
      <w:r w:rsidRPr="00EB7FBA">
        <w:rPr>
          <w:rFonts w:ascii="Arial" w:eastAsia="Times New Roman" w:hAnsi="Arial" w:cs="Arial"/>
          <w:b/>
          <w:bCs/>
          <w:color w:val="000000"/>
          <w:kern w:val="0"/>
          <w:lang w:eastAsia="en-IN"/>
          <w14:ligatures w14:val="none"/>
        </w:rPr>
        <w:t xml:space="preserve"> </w:t>
      </w:r>
    </w:p>
    <w:p w14:paraId="087E2D66" w14:textId="77777777" w:rsidR="00EB7FBA" w:rsidRPr="00EB7FBA" w:rsidRDefault="00EB7FBA" w:rsidP="00EB7FBA">
      <w:pP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kern w:val="0"/>
          <w:lang w:eastAsia="en-IN"/>
          <w14:ligatures w14:val="none"/>
        </w:rPr>
        <w:t xml:space="preserve">Tesco WellNest will compete using a pricing strategy associated with the value market to attract households, with a mass-market, without sacrificing product quality and intelligent capabilities with those of the premium vendors such as Dyson or Philips. The cost will be relatively low compared to those of specialist wellness brands to positioning WellNest as affordable and trustworthy. Simple products like smart diffusers and sanitisation devices can cost between 29-59, whilst sophisticated air quality monitors and sleep machines can cost between 79-149- that is much cheaper than the superior brands that can even be higher than 250-400. Bendable pricing schemes like bundle plans (e.g., Home Wellness Starter Kit), level of </w:t>
      </w:r>
      <w:proofErr w:type="spellStart"/>
      <w:r w:rsidRPr="00EB7FBA">
        <w:rPr>
          <w:rFonts w:ascii="Arial" w:eastAsia="Times New Roman" w:hAnsi="Arial" w:cs="Arial"/>
          <w:kern w:val="0"/>
          <w:lang w:eastAsia="en-IN"/>
          <w14:ligatures w14:val="none"/>
        </w:rPr>
        <w:t>Clubcard</w:t>
      </w:r>
      <w:proofErr w:type="spellEnd"/>
      <w:r w:rsidRPr="00EB7FBA">
        <w:rPr>
          <w:rFonts w:ascii="Arial" w:eastAsia="Times New Roman" w:hAnsi="Arial" w:cs="Arial"/>
          <w:kern w:val="0"/>
          <w:lang w:eastAsia="en-IN"/>
          <w14:ligatures w14:val="none"/>
        </w:rPr>
        <w:t xml:space="preserve"> benefits and seasonal deals will be stimulative in order to sample and indulge (</w:t>
      </w:r>
      <w:r w:rsidRPr="00EB7FBA">
        <w:rPr>
          <w:rFonts w:ascii="Arial" w:eastAsia="Times New Roman" w:hAnsi="Arial" w:cs="Arial"/>
          <w:kern w:val="0"/>
          <w:highlight w:val="white"/>
          <w:lang w:eastAsia="en-IN"/>
          <w14:ligatures w14:val="none"/>
        </w:rPr>
        <w:t xml:space="preserve">Song and </w:t>
      </w:r>
      <w:proofErr w:type="spellStart"/>
      <w:r w:rsidRPr="00EB7FBA">
        <w:rPr>
          <w:rFonts w:ascii="Arial" w:eastAsia="Times New Roman" w:hAnsi="Arial" w:cs="Arial"/>
          <w:kern w:val="0"/>
          <w:highlight w:val="white"/>
          <w:lang w:eastAsia="en-IN"/>
          <w14:ligatures w14:val="none"/>
        </w:rPr>
        <w:t>Xue</w:t>
      </w:r>
      <w:proofErr w:type="spellEnd"/>
      <w:r w:rsidRPr="00EB7FBA">
        <w:rPr>
          <w:rFonts w:ascii="Arial" w:eastAsia="Times New Roman" w:hAnsi="Arial" w:cs="Arial"/>
          <w:kern w:val="0"/>
          <w:highlight w:val="white"/>
          <w:lang w:eastAsia="en-IN"/>
          <w14:ligatures w14:val="none"/>
        </w:rPr>
        <w:t>, 2021, p. 20</w:t>
      </w:r>
      <w:r w:rsidRPr="00EB7FBA">
        <w:rPr>
          <w:rFonts w:ascii="Arial" w:eastAsia="Times New Roman" w:hAnsi="Arial" w:cs="Arial"/>
          <w:kern w:val="0"/>
          <w:lang w:eastAsia="en-IN"/>
          <w14:ligatures w14:val="none"/>
        </w:rPr>
        <w:t xml:space="preserve">). The information on Tesco </w:t>
      </w:r>
      <w:proofErr w:type="spellStart"/>
      <w:r w:rsidRPr="00EB7FBA">
        <w:rPr>
          <w:rFonts w:ascii="Arial" w:eastAsia="Times New Roman" w:hAnsi="Arial" w:cs="Arial"/>
          <w:kern w:val="0"/>
          <w:lang w:eastAsia="en-IN"/>
          <w14:ligatures w14:val="none"/>
        </w:rPr>
        <w:t>Clubcard</w:t>
      </w:r>
      <w:proofErr w:type="spellEnd"/>
      <w:r w:rsidRPr="00EB7FBA">
        <w:rPr>
          <w:rFonts w:ascii="Arial" w:eastAsia="Times New Roman" w:hAnsi="Arial" w:cs="Arial"/>
          <w:kern w:val="0"/>
          <w:lang w:eastAsia="en-IN"/>
          <w14:ligatures w14:val="none"/>
        </w:rPr>
        <w:t xml:space="preserve"> Loyalty will allow customisation of prices, which will lead to frequent purchases and cross-selling of accessories and refills. It can also be suggested that funding is possible using Tesco Bank on more premium items, making them more affordable. This pricing plan will </w:t>
      </w:r>
      <w:r w:rsidRPr="00EB7FBA">
        <w:rPr>
          <w:rFonts w:ascii="Arial" w:eastAsia="Times New Roman" w:hAnsi="Arial" w:cs="Arial"/>
          <w:kern w:val="0"/>
          <w:lang w:eastAsia="en-IN"/>
          <w14:ligatures w14:val="none"/>
        </w:rPr>
        <w:lastRenderedPageBreak/>
        <w:t>facilitate the positioning of this brand to provide smart wellness to all families, not only luxury buyers. It is also advantageous to Tesco as it helps in increasing loyalty, customer lifetime value and long-term relationships through affordability and subsequent expansion of the product. Finally, the promise will be strengthened by WellNest pricing: Wellness technology within the reach of everyone.</w:t>
      </w:r>
    </w:p>
    <w:p w14:paraId="6BA06138" w14:textId="77777777" w:rsidR="00EB7FBA" w:rsidRPr="00EB7FBA" w:rsidRDefault="00EB7FBA" w:rsidP="00EB7FBA">
      <w:pPr>
        <w:spacing w:before="240" w:after="240" w:line="360" w:lineRule="auto"/>
        <w:jc w:val="both"/>
        <w:outlineLvl w:val="2"/>
        <w:rPr>
          <w:rFonts w:ascii="Arial" w:eastAsia="Times New Roman" w:hAnsi="Arial" w:cs="Arial"/>
          <w:b/>
          <w:bCs/>
          <w:color w:val="000000"/>
          <w:kern w:val="0"/>
          <w:lang w:eastAsia="en-IN"/>
          <w14:ligatures w14:val="none"/>
        </w:rPr>
      </w:pPr>
      <w:bookmarkStart w:id="12" w:name="_m8ocua7f1j4v" w:colFirst="0" w:colLast="0"/>
      <w:bookmarkStart w:id="13" w:name="_Toc215340010"/>
      <w:bookmarkEnd w:id="12"/>
      <w:r w:rsidRPr="00EB7FBA">
        <w:rPr>
          <w:rFonts w:ascii="Arial" w:eastAsia="Times New Roman" w:hAnsi="Arial" w:cs="Arial"/>
          <w:b/>
          <w:bCs/>
          <w:color w:val="000000"/>
          <w:kern w:val="0"/>
          <w:lang w:eastAsia="en-IN"/>
          <w14:ligatures w14:val="none"/>
        </w:rPr>
        <w:t>Place</w:t>
      </w:r>
      <w:bookmarkEnd w:id="13"/>
      <w:r w:rsidRPr="00EB7FBA">
        <w:rPr>
          <w:rFonts w:ascii="Arial" w:eastAsia="Times New Roman" w:hAnsi="Arial" w:cs="Arial"/>
          <w:b/>
          <w:bCs/>
          <w:color w:val="000000"/>
          <w:kern w:val="0"/>
          <w:lang w:eastAsia="en-IN"/>
          <w14:ligatures w14:val="none"/>
        </w:rPr>
        <w:t xml:space="preserve"> </w:t>
      </w:r>
    </w:p>
    <w:p w14:paraId="02BE7FE8"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Tesco WellNest will leverage the vast distribution network of Tesco to target the maximum market and make it convenient to consumers. Products will be sold in Tesco Extra, Tesco Superstores, Tesco.com, the online store and Tesco Marketplace to allow access to the mainstream households throughout the country. The WellNest wellness in-store sales will also include product display, demonstration, and QR-code video tutorials to support customer interaction and product knowledge. Product description, comparison tools and customer reviews will be provided on online channels as they help people make an informed decision. The availability of same-day and click-and-collect delivery will make it more convenient and faster, which will be an advantage to busy professionals and families. Collaboration with Tesco Mobile and technology providers will help in the facilitation of seamless integration services and cross-selling of opportunities. The latter could then be followed by international expansion as Tesco implements a joint retailing network in Central Europe, which would allow scaling. Marketing with reputable physical and online platforms enhances the buying new technology. The place strategy is very much in line with the ambition of WellNest to be a mass-market, affordable smart-home wellness product, as opposed to niche or online-only company. The convenience of wide distribution assists brand trust creates better customer experience and competitive advantage of Tesco because of the use of existing infrastructure and sparking new categories traffic both in-store and online.</w:t>
      </w:r>
    </w:p>
    <w:p w14:paraId="613DA399" w14:textId="77777777" w:rsidR="00EB7FBA" w:rsidRPr="00EB7FBA" w:rsidRDefault="00EB7FBA" w:rsidP="00EB7FBA">
      <w:pPr>
        <w:spacing w:before="240" w:after="240" w:line="360" w:lineRule="auto"/>
        <w:jc w:val="both"/>
        <w:rPr>
          <w:rFonts w:ascii="Arial" w:eastAsia="Times New Roman" w:hAnsi="Arial" w:cs="Arial"/>
          <w:b/>
          <w:bCs/>
          <w:kern w:val="0"/>
          <w:lang w:eastAsia="en-IN"/>
          <w14:ligatures w14:val="none"/>
        </w:rPr>
      </w:pPr>
      <w:r w:rsidRPr="00EB7FBA">
        <w:rPr>
          <w:rFonts w:ascii="Arial" w:eastAsia="Times New Roman" w:hAnsi="Arial" w:cs="Arial"/>
          <w:b/>
          <w:bCs/>
          <w:kern w:val="0"/>
          <w:lang w:eastAsia="en-IN"/>
          <w14:ligatures w14:val="none"/>
        </w:rPr>
        <w:t>Promotion</w:t>
      </w:r>
    </w:p>
    <w:p w14:paraId="14BA06E5"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Tesco possesses a strong brand image which has been built around delivering low costs and good value for the money, as well as the theme is crucial to several promotional activities (</w:t>
      </w:r>
      <w:proofErr w:type="spellStart"/>
      <w:r w:rsidRPr="00EB7FBA">
        <w:rPr>
          <w:rFonts w:ascii="Arial" w:eastAsia="Times New Roman" w:hAnsi="Arial" w:cs="Arial"/>
          <w:kern w:val="0"/>
          <w:lang w:eastAsia="en-IN"/>
          <w14:ligatures w14:val="none"/>
        </w:rPr>
        <w:t>Sharmelly</w:t>
      </w:r>
      <w:proofErr w:type="spellEnd"/>
      <w:r w:rsidRPr="00EB7FBA">
        <w:rPr>
          <w:rFonts w:ascii="Arial" w:eastAsia="Times New Roman" w:hAnsi="Arial" w:cs="Arial"/>
          <w:kern w:val="0"/>
          <w:lang w:eastAsia="en-IN"/>
          <w14:ligatures w14:val="none"/>
        </w:rPr>
        <w:t xml:space="preserve">, and </w:t>
      </w:r>
      <w:proofErr w:type="spellStart"/>
      <w:r w:rsidRPr="00EB7FBA">
        <w:rPr>
          <w:rFonts w:ascii="Arial" w:eastAsia="Times New Roman" w:hAnsi="Arial" w:cs="Arial"/>
          <w:kern w:val="0"/>
          <w:lang w:eastAsia="en-IN"/>
          <w14:ligatures w14:val="none"/>
        </w:rPr>
        <w:t>Klarin,2021</w:t>
      </w:r>
      <w:proofErr w:type="spellEnd"/>
      <w:r w:rsidRPr="00EB7FBA">
        <w:rPr>
          <w:rFonts w:ascii="Arial" w:eastAsia="Times New Roman" w:hAnsi="Arial" w:cs="Arial"/>
          <w:kern w:val="0"/>
          <w:lang w:eastAsia="en-IN"/>
          <w14:ligatures w14:val="none"/>
        </w:rPr>
        <w:t xml:space="preserve">, p.455). This company </w:t>
      </w:r>
      <w:proofErr w:type="spellStart"/>
      <w:r w:rsidRPr="00EB7FBA">
        <w:rPr>
          <w:rFonts w:ascii="Arial" w:eastAsia="Times New Roman" w:hAnsi="Arial" w:cs="Arial"/>
          <w:kern w:val="0"/>
          <w:lang w:eastAsia="en-IN"/>
          <w14:ligatures w14:val="none"/>
        </w:rPr>
        <w:t>utilizes</w:t>
      </w:r>
      <w:proofErr w:type="spellEnd"/>
      <w:r w:rsidRPr="00EB7FBA">
        <w:rPr>
          <w:rFonts w:ascii="Arial" w:eastAsia="Times New Roman" w:hAnsi="Arial" w:cs="Arial"/>
          <w:kern w:val="0"/>
          <w:lang w:eastAsia="en-IN"/>
          <w14:ligatures w14:val="none"/>
        </w:rPr>
        <w:t xml:space="preserve"> a broad range of the </w:t>
      </w:r>
      <w:r w:rsidRPr="00EB7FBA">
        <w:rPr>
          <w:rFonts w:ascii="Arial" w:eastAsia="Times New Roman" w:hAnsi="Arial" w:cs="Arial"/>
          <w:kern w:val="0"/>
          <w:lang w:eastAsia="en-IN"/>
          <w14:ligatures w14:val="none"/>
        </w:rPr>
        <w:lastRenderedPageBreak/>
        <w:t xml:space="preserve">promotional channels, involving big outdoor hoardings, advertisements of television, in-store displays along with participation within charitable events for strengthening its brand existence, and call upon cost-conscious customers. A chief element of promotional strategy of Tesco is its repeated utility of discounts along with special offers. This includes </w:t>
      </w:r>
      <w:r w:rsidRPr="00EB7FBA">
        <w:rPr>
          <w:rFonts w:ascii="Arial" w:eastAsia="Times New Roman" w:hAnsi="Arial" w:cs="Arial"/>
          <w:b/>
          <w:bCs/>
          <w:i/>
          <w:iCs/>
          <w:kern w:val="0"/>
          <w:lang w:eastAsia="en-IN"/>
          <w14:ligatures w14:val="none"/>
        </w:rPr>
        <w:t xml:space="preserve">“buy one, get one free” </w:t>
      </w:r>
      <w:r w:rsidRPr="00EB7FBA">
        <w:rPr>
          <w:rFonts w:ascii="Arial" w:eastAsia="Times New Roman" w:hAnsi="Arial" w:cs="Arial"/>
          <w:kern w:val="0"/>
          <w:lang w:eastAsia="en-IN"/>
          <w14:ligatures w14:val="none"/>
        </w:rPr>
        <w:t>that assist in attracting users, and encouraging repeat purchases.</w:t>
      </w:r>
    </w:p>
    <w:p w14:paraId="3FA72F4C"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A vital strength of marketing approach of Tesco refers to programme of loyalty card, </w:t>
      </w:r>
      <w:r w:rsidRPr="00EB7FBA">
        <w:rPr>
          <w:rFonts w:ascii="Arial" w:eastAsia="Times New Roman" w:hAnsi="Arial" w:cs="Arial"/>
          <w:b/>
          <w:bCs/>
          <w:kern w:val="0"/>
          <w:lang w:eastAsia="en-IN"/>
          <w14:ligatures w14:val="none"/>
        </w:rPr>
        <w:t xml:space="preserve">Tesco </w:t>
      </w:r>
      <w:proofErr w:type="spellStart"/>
      <w:r w:rsidRPr="00EB7FBA">
        <w:rPr>
          <w:rFonts w:ascii="Arial" w:eastAsia="Times New Roman" w:hAnsi="Arial" w:cs="Arial"/>
          <w:b/>
          <w:bCs/>
          <w:kern w:val="0"/>
          <w:lang w:eastAsia="en-IN"/>
          <w14:ligatures w14:val="none"/>
        </w:rPr>
        <w:t>Clubcard</w:t>
      </w:r>
      <w:proofErr w:type="spellEnd"/>
      <w:r w:rsidRPr="00EB7FBA">
        <w:rPr>
          <w:rFonts w:ascii="Arial" w:eastAsia="Times New Roman" w:hAnsi="Arial" w:cs="Arial"/>
          <w:kern w:val="0"/>
          <w:lang w:eastAsia="en-IN"/>
          <w14:ligatures w14:val="none"/>
        </w:rPr>
        <w:t>, that allows the firm for segmenting its consumers based on shopping habits (</w:t>
      </w:r>
      <w:proofErr w:type="spellStart"/>
      <w:r w:rsidRPr="00EB7FBA">
        <w:rPr>
          <w:rFonts w:ascii="Arial" w:eastAsia="Times New Roman" w:hAnsi="Arial" w:cs="Arial"/>
          <w:kern w:val="0"/>
          <w:lang w:eastAsia="en-IN"/>
          <w14:ligatures w14:val="none"/>
        </w:rPr>
        <w:t>Azan</w:t>
      </w:r>
      <w:proofErr w:type="spellEnd"/>
      <w:r w:rsidRPr="00EB7FBA">
        <w:rPr>
          <w:rFonts w:ascii="Arial" w:eastAsia="Times New Roman" w:hAnsi="Arial" w:cs="Arial"/>
          <w:kern w:val="0"/>
          <w:lang w:eastAsia="en-IN"/>
          <w14:ligatures w14:val="none"/>
        </w:rPr>
        <w:t xml:space="preserve">, and </w:t>
      </w:r>
      <w:proofErr w:type="spellStart"/>
      <w:r w:rsidRPr="00EB7FBA">
        <w:rPr>
          <w:rFonts w:ascii="Arial" w:eastAsia="Times New Roman" w:hAnsi="Arial" w:cs="Arial"/>
          <w:kern w:val="0"/>
          <w:lang w:eastAsia="en-IN"/>
          <w14:ligatures w14:val="none"/>
        </w:rPr>
        <w:t>Karimah</w:t>
      </w:r>
      <w:proofErr w:type="spellEnd"/>
      <w:r w:rsidRPr="00EB7FBA">
        <w:rPr>
          <w:rFonts w:ascii="Arial" w:eastAsia="Times New Roman" w:hAnsi="Arial" w:cs="Arial"/>
          <w:kern w:val="0"/>
          <w:lang w:eastAsia="en-IN"/>
          <w14:ligatures w14:val="none"/>
        </w:rPr>
        <w:t xml:space="preserve">, 2022, p178). Through the analysis of </w:t>
      </w:r>
      <w:proofErr w:type="spellStart"/>
      <w:r w:rsidRPr="00EB7FBA">
        <w:rPr>
          <w:rFonts w:ascii="Arial" w:eastAsia="Times New Roman" w:hAnsi="Arial" w:cs="Arial"/>
          <w:kern w:val="0"/>
          <w:lang w:eastAsia="en-IN"/>
          <w14:ligatures w14:val="none"/>
        </w:rPr>
        <w:t>Clubcard</w:t>
      </w:r>
      <w:proofErr w:type="spellEnd"/>
      <w:r w:rsidRPr="00EB7FBA">
        <w:rPr>
          <w:rFonts w:ascii="Arial" w:eastAsia="Times New Roman" w:hAnsi="Arial" w:cs="Arial"/>
          <w:kern w:val="0"/>
          <w:lang w:eastAsia="en-IN"/>
          <w14:ligatures w14:val="none"/>
        </w:rPr>
        <w:t xml:space="preserve"> data, the firm can target the shoppers with discounts, product recommendations, and vouchers. </w:t>
      </w:r>
      <w:proofErr w:type="spellStart"/>
      <w:r w:rsidRPr="00EB7FBA">
        <w:rPr>
          <w:rFonts w:ascii="Arial" w:eastAsia="Times New Roman" w:hAnsi="Arial" w:cs="Arial"/>
          <w:kern w:val="0"/>
          <w:lang w:eastAsia="en-IN"/>
          <w14:ligatures w14:val="none"/>
        </w:rPr>
        <w:t>Clubcard</w:t>
      </w:r>
      <w:proofErr w:type="spellEnd"/>
      <w:r w:rsidRPr="00EB7FBA">
        <w:rPr>
          <w:rFonts w:ascii="Arial" w:eastAsia="Times New Roman" w:hAnsi="Arial" w:cs="Arial"/>
          <w:kern w:val="0"/>
          <w:lang w:eastAsia="en-IN"/>
          <w14:ligatures w14:val="none"/>
        </w:rPr>
        <w:t xml:space="preserve"> points may be gathered, and further redeemed for special discounts, generating an incentive in the case of consumers for continuing shopping at Tesco.</w:t>
      </w:r>
    </w:p>
    <w:p w14:paraId="0BCE419E"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Tesco possesses a powerful online presence as the company promotes, as well as sells products by its mobile app, and website, offering online-exclusive deals, and convenience. Tesco spends heavily within digital marketing, running advertisements online and engaging consumers by social media platforms with the tailored interactive content, and promotional campaigns. </w:t>
      </w:r>
      <w:bookmarkStart w:id="14" w:name="_fs6q31vv8dfw" w:colFirst="0" w:colLast="0"/>
      <w:bookmarkEnd w:id="14"/>
    </w:p>
    <w:p w14:paraId="02B7F70F" w14:textId="77777777" w:rsidR="00EB7FBA" w:rsidRPr="00EB7FBA" w:rsidRDefault="00EB7FBA" w:rsidP="00EB7FBA">
      <w:pPr>
        <w:keepNext/>
        <w:keepLines/>
        <w:spacing w:before="240" w:after="240" w:line="360" w:lineRule="auto"/>
        <w:jc w:val="both"/>
        <w:outlineLvl w:val="0"/>
        <w:rPr>
          <w:rFonts w:ascii="Arial" w:eastAsia="Times New Roman" w:hAnsi="Arial" w:cs="Arial"/>
          <w:b/>
          <w:bCs/>
          <w:kern w:val="0"/>
          <w:lang w:eastAsia="en-IN"/>
          <w14:ligatures w14:val="none"/>
        </w:rPr>
      </w:pPr>
      <w:bookmarkStart w:id="15" w:name="_Toc215340011"/>
      <w:r w:rsidRPr="00EB7FBA">
        <w:rPr>
          <w:rFonts w:ascii="Arial" w:eastAsia="Times New Roman" w:hAnsi="Arial" w:cs="Arial"/>
          <w:b/>
          <w:bCs/>
          <w:kern w:val="0"/>
          <w:lang w:eastAsia="en-IN"/>
          <w14:ligatures w14:val="none"/>
        </w:rPr>
        <w:t>Element 4: Reflection</w:t>
      </w:r>
      <w:bookmarkEnd w:id="15"/>
      <w:r w:rsidRPr="00EB7FBA">
        <w:rPr>
          <w:rFonts w:ascii="Arial" w:eastAsia="Times New Roman" w:hAnsi="Arial" w:cs="Arial"/>
          <w:b/>
          <w:bCs/>
          <w:kern w:val="0"/>
          <w:lang w:eastAsia="en-IN"/>
          <w14:ligatures w14:val="none"/>
        </w:rPr>
        <w:t xml:space="preserve"> </w:t>
      </w:r>
    </w:p>
    <w:p w14:paraId="668DB7D0"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Enhancing a latest brand notion, and diverse marketing strategy in the case of Tesco is an discerning learning experience which fortified my creative, and analytical competencies (</w:t>
      </w:r>
      <w:proofErr w:type="spellStart"/>
      <w:r w:rsidRPr="00EB7FBA">
        <w:rPr>
          <w:rFonts w:ascii="Arial" w:eastAsia="Times New Roman" w:hAnsi="Arial" w:cs="Arial"/>
          <w:kern w:val="0"/>
          <w:lang w:eastAsia="en-IN"/>
          <w14:ligatures w14:val="none"/>
        </w:rPr>
        <w:t>Sankala</w:t>
      </w:r>
      <w:proofErr w:type="spellEnd"/>
      <w:r w:rsidRPr="00EB7FBA">
        <w:rPr>
          <w:rFonts w:ascii="Arial" w:eastAsia="Times New Roman" w:hAnsi="Arial" w:cs="Arial"/>
          <w:kern w:val="0"/>
          <w:lang w:eastAsia="en-IN"/>
          <w14:ligatures w14:val="none"/>
        </w:rPr>
        <w:t>, 2024, p.45). Working with established retailer just challenged me for re-imagining future direction when integrating the strategic branding, segmentation of customer, and design of value proposition into a adhering plan.</w:t>
      </w:r>
    </w:p>
    <w:p w14:paraId="65D19DB3"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A vital skill I improved was the capability of translating research within strategic decisions. Evaluating market environment of Tesco, and shifting behaviours of the customer undermined the significance of insights which is data-driven to shape contemporary marketing strategies (</w:t>
      </w:r>
      <w:proofErr w:type="spellStart"/>
      <w:r w:rsidRPr="00EB7FBA">
        <w:rPr>
          <w:rFonts w:ascii="Arial" w:eastAsia="Times New Roman" w:hAnsi="Arial" w:cs="Arial"/>
          <w:kern w:val="0"/>
          <w:lang w:eastAsia="en-IN"/>
          <w14:ligatures w14:val="none"/>
        </w:rPr>
        <w:t>Rosário</w:t>
      </w:r>
      <w:proofErr w:type="spellEnd"/>
      <w:r w:rsidRPr="00EB7FBA">
        <w:rPr>
          <w:rFonts w:ascii="Arial" w:eastAsia="Times New Roman" w:hAnsi="Arial" w:cs="Arial"/>
          <w:kern w:val="0"/>
          <w:lang w:eastAsia="en-IN"/>
          <w14:ligatures w14:val="none"/>
        </w:rPr>
        <w:t xml:space="preserve">, and Cruz, 2025, p.23) Analysing trends within digital innovation, feasibility, as well as, </w:t>
      </w:r>
      <w:proofErr w:type="spellStart"/>
      <w:r w:rsidRPr="00EB7FBA">
        <w:rPr>
          <w:rFonts w:ascii="Arial" w:eastAsia="Times New Roman" w:hAnsi="Arial" w:cs="Arial"/>
          <w:kern w:val="0"/>
          <w:lang w:eastAsia="en-IN"/>
          <w14:ligatures w14:val="none"/>
        </w:rPr>
        <w:t>omnichannel</w:t>
      </w:r>
      <w:proofErr w:type="spellEnd"/>
      <w:r w:rsidRPr="00EB7FBA">
        <w:rPr>
          <w:rFonts w:ascii="Arial" w:eastAsia="Times New Roman" w:hAnsi="Arial" w:cs="Arial"/>
          <w:kern w:val="0"/>
          <w:lang w:eastAsia="en-IN"/>
          <w14:ligatures w14:val="none"/>
        </w:rPr>
        <w:t xml:space="preserve"> retailing make me capable of creating a </w:t>
      </w:r>
      <w:r w:rsidRPr="00EB7FBA">
        <w:rPr>
          <w:rFonts w:ascii="Arial" w:eastAsia="Times New Roman" w:hAnsi="Arial" w:cs="Arial"/>
          <w:kern w:val="0"/>
          <w:lang w:eastAsia="en-IN"/>
          <w14:ligatures w14:val="none"/>
        </w:rPr>
        <w:lastRenderedPageBreak/>
        <w:t>strategy which supports immediate consumer requirements and enduring brand development.</w:t>
      </w:r>
    </w:p>
    <w:p w14:paraId="359BC587"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The project developed my consumer-centric thinking. Delineating target audience of Tesco needed me for looking beyond demographics, as well as consider the motivations, expectations, and habits. This strengthened the notion that successful marketing is regarding products, and with regards to creating meaningful experiences of consumers, and encouraging loyalty by relevance, and trust.</w:t>
      </w:r>
    </w:p>
    <w:p w14:paraId="33F59C4B"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Preparing, as well as, delivering marketing pitch later enhanced my presentation, and communication skills, and distilling complex strategy within a persuasive, and clear narrative necessitated structure, confidence, and strategic storytelling. In addition to that, it emphasised the significance of visual consistency, and expecting questions of the stakeholder. </w:t>
      </w:r>
    </w:p>
    <w:p w14:paraId="7079B153"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Looking forward, I identify value of adoption of a more incessant approach by looking for the earlier feedback, as well as incorporation of more analysis of competitor and consumer journey mapping. The project fortified strategic mind and bestowed a realistic evaluation of how concepts of marketing are enhanced, and communicated within professional settings (</w:t>
      </w:r>
      <w:proofErr w:type="spellStart"/>
      <w:r w:rsidRPr="00EB7FBA">
        <w:rPr>
          <w:rFonts w:ascii="Arial" w:eastAsia="Times New Roman" w:hAnsi="Arial" w:cs="Arial"/>
          <w:kern w:val="0"/>
          <w:lang w:eastAsia="en-IN"/>
          <w14:ligatures w14:val="none"/>
        </w:rPr>
        <w:t>Podobed,2024</w:t>
      </w:r>
      <w:proofErr w:type="spellEnd"/>
      <w:r w:rsidRPr="00EB7FBA">
        <w:rPr>
          <w:rFonts w:ascii="Arial" w:eastAsia="Times New Roman" w:hAnsi="Arial" w:cs="Arial"/>
          <w:kern w:val="0"/>
          <w:lang w:eastAsia="en-IN"/>
          <w14:ligatures w14:val="none"/>
        </w:rPr>
        <w:t>, p.105).</w:t>
      </w:r>
    </w:p>
    <w:p w14:paraId="0794B351"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
    <w:p w14:paraId="6EAFEF22"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br w:type="page"/>
      </w:r>
    </w:p>
    <w:p w14:paraId="6E75DAD8" w14:textId="77777777" w:rsidR="00EB7FBA" w:rsidRPr="00EB7FBA" w:rsidRDefault="00EB7FBA" w:rsidP="00EB7FBA">
      <w:pPr>
        <w:keepNext/>
        <w:keepLines/>
        <w:spacing w:before="240" w:after="240" w:line="360" w:lineRule="auto"/>
        <w:jc w:val="both"/>
        <w:outlineLvl w:val="0"/>
        <w:rPr>
          <w:rFonts w:ascii="Arial" w:eastAsia="Times New Roman" w:hAnsi="Arial" w:cs="Arial"/>
          <w:b/>
          <w:bCs/>
          <w:kern w:val="0"/>
          <w:lang w:eastAsia="en-IN"/>
          <w14:ligatures w14:val="none"/>
        </w:rPr>
      </w:pPr>
      <w:bookmarkStart w:id="16" w:name="_s6yt4g2vu9gc" w:colFirst="0" w:colLast="0"/>
      <w:bookmarkStart w:id="17" w:name="_Toc215340012"/>
      <w:bookmarkEnd w:id="16"/>
      <w:r w:rsidRPr="00EB7FBA">
        <w:rPr>
          <w:rFonts w:ascii="Arial" w:eastAsia="Times New Roman" w:hAnsi="Arial" w:cs="Arial"/>
          <w:b/>
          <w:bCs/>
          <w:kern w:val="0"/>
          <w:lang w:eastAsia="en-IN"/>
          <w14:ligatures w14:val="none"/>
        </w:rPr>
        <w:lastRenderedPageBreak/>
        <w:t>References</w:t>
      </w:r>
      <w:bookmarkEnd w:id="17"/>
      <w:r w:rsidRPr="00EB7FBA">
        <w:rPr>
          <w:rFonts w:ascii="Arial" w:eastAsia="Times New Roman" w:hAnsi="Arial" w:cs="Arial"/>
          <w:b/>
          <w:bCs/>
          <w:kern w:val="0"/>
          <w:lang w:eastAsia="en-IN"/>
          <w14:ligatures w14:val="none"/>
        </w:rPr>
        <w:t xml:space="preserve"> </w:t>
      </w:r>
    </w:p>
    <w:p w14:paraId="3A597519"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Adams, H.S., 2024. </w:t>
      </w:r>
      <w:r w:rsidRPr="00EB7FBA">
        <w:rPr>
          <w:rFonts w:ascii="Arial" w:eastAsia="Times New Roman" w:hAnsi="Arial" w:cs="Arial"/>
          <w:i/>
          <w:iCs/>
          <w:kern w:val="0"/>
          <w:lang w:eastAsia="en-IN"/>
          <w14:ligatures w14:val="none"/>
        </w:rPr>
        <w:t xml:space="preserve">Tesco Partners with </w:t>
      </w:r>
      <w:proofErr w:type="spellStart"/>
      <w:r w:rsidRPr="00EB7FBA">
        <w:rPr>
          <w:rFonts w:ascii="Arial" w:eastAsia="Times New Roman" w:hAnsi="Arial" w:cs="Arial"/>
          <w:i/>
          <w:iCs/>
          <w:kern w:val="0"/>
          <w:lang w:eastAsia="en-IN"/>
          <w14:ligatures w14:val="none"/>
        </w:rPr>
        <w:t>Roambee</w:t>
      </w:r>
      <w:proofErr w:type="spellEnd"/>
      <w:r w:rsidRPr="00EB7FBA">
        <w:rPr>
          <w:rFonts w:ascii="Arial" w:eastAsia="Times New Roman" w:hAnsi="Arial" w:cs="Arial"/>
          <w:i/>
          <w:iCs/>
          <w:kern w:val="0"/>
          <w:lang w:eastAsia="en-IN"/>
          <w14:ligatures w14:val="none"/>
        </w:rPr>
        <w:t xml:space="preserve"> for Real-Time Supply Chain Transformation</w:t>
      </w:r>
      <w:r w:rsidRPr="00EB7FBA">
        <w:rPr>
          <w:rFonts w:ascii="Arial" w:eastAsia="Times New Roman" w:hAnsi="Arial" w:cs="Arial"/>
          <w:kern w:val="0"/>
          <w:lang w:eastAsia="en-IN"/>
          <w14:ligatures w14:val="none"/>
        </w:rPr>
        <w:t xml:space="preserve">. [online] Fooddigital.com. Available at: </w:t>
      </w:r>
      <w:hyperlink r:id="rId12">
        <w:r w:rsidRPr="00EB7FBA">
          <w:rPr>
            <w:rFonts w:ascii="Arial" w:eastAsia="Times New Roman" w:hAnsi="Arial" w:cs="Arial"/>
            <w:color w:val="1155CC"/>
            <w:kern w:val="0"/>
            <w:u w:val="single"/>
            <w:lang w:eastAsia="en-IN"/>
            <w14:ligatures w14:val="none"/>
          </w:rPr>
          <w:t>https://fooddigital.com/retail/tesco-enhanced-supply-chain-visibility-using-ai</w:t>
        </w:r>
      </w:hyperlink>
      <w:r w:rsidRPr="00EB7FBA">
        <w:rPr>
          <w:rFonts w:ascii="Arial" w:eastAsia="Times New Roman" w:hAnsi="Arial" w:cs="Arial"/>
          <w:kern w:val="0"/>
          <w:lang w:eastAsia="en-IN"/>
          <w14:ligatures w14:val="none"/>
        </w:rPr>
        <w:t>.</w:t>
      </w:r>
    </w:p>
    <w:p w14:paraId="14EE17D3" w14:textId="77777777" w:rsidR="00EB7FBA" w:rsidRPr="00EB7FBA" w:rsidRDefault="00EB7FBA" w:rsidP="00EB7FBA">
      <w:pPr>
        <w:spacing w:before="240" w:after="240" w:line="360" w:lineRule="auto"/>
        <w:jc w:val="both"/>
        <w:rPr>
          <w:rFonts w:ascii="Arial" w:eastAsia="Times New Roman" w:hAnsi="Arial" w:cs="Arial"/>
          <w:kern w:val="0"/>
          <w:highlight w:val="white"/>
          <w:lang w:eastAsia="en-IN"/>
          <w14:ligatures w14:val="none"/>
        </w:rPr>
      </w:pPr>
      <w:proofErr w:type="spellStart"/>
      <w:r w:rsidRPr="00EB7FBA">
        <w:rPr>
          <w:rFonts w:ascii="Arial" w:eastAsia="Times New Roman" w:hAnsi="Arial" w:cs="Arial"/>
          <w:kern w:val="0"/>
          <w:highlight w:val="white"/>
          <w:lang w:eastAsia="en-IN"/>
          <w14:ligatures w14:val="none"/>
        </w:rPr>
        <w:t>Audly</w:t>
      </w:r>
      <w:proofErr w:type="spellEnd"/>
      <w:r w:rsidRPr="00EB7FBA">
        <w:rPr>
          <w:rFonts w:ascii="Arial" w:eastAsia="Times New Roman" w:hAnsi="Arial" w:cs="Arial"/>
          <w:kern w:val="0"/>
          <w:highlight w:val="white"/>
          <w:lang w:eastAsia="en-IN"/>
          <w14:ligatures w14:val="none"/>
        </w:rPr>
        <w:t xml:space="preserve">, T.B., </w:t>
      </w:r>
      <w:proofErr w:type="spellStart"/>
      <w:r w:rsidRPr="00EB7FBA">
        <w:rPr>
          <w:rFonts w:ascii="Arial" w:eastAsia="Times New Roman" w:hAnsi="Arial" w:cs="Arial"/>
          <w:kern w:val="0"/>
          <w:highlight w:val="white"/>
          <w:lang w:eastAsia="en-IN"/>
          <w14:ligatures w14:val="none"/>
        </w:rPr>
        <w:t>Susanti</w:t>
      </w:r>
      <w:proofErr w:type="spellEnd"/>
      <w:r w:rsidRPr="00EB7FBA">
        <w:rPr>
          <w:rFonts w:ascii="Arial" w:eastAsia="Times New Roman" w:hAnsi="Arial" w:cs="Arial"/>
          <w:kern w:val="0"/>
          <w:highlight w:val="white"/>
          <w:lang w:eastAsia="en-IN"/>
          <w14:ligatures w14:val="none"/>
        </w:rPr>
        <w:t xml:space="preserve">, R.D. and </w:t>
      </w:r>
      <w:proofErr w:type="spellStart"/>
      <w:r w:rsidRPr="00EB7FBA">
        <w:rPr>
          <w:rFonts w:ascii="Arial" w:eastAsia="Times New Roman" w:hAnsi="Arial" w:cs="Arial"/>
          <w:kern w:val="0"/>
          <w:highlight w:val="white"/>
          <w:lang w:eastAsia="en-IN"/>
          <w14:ligatures w14:val="none"/>
        </w:rPr>
        <w:t>Hermayanti</w:t>
      </w:r>
      <w:proofErr w:type="spellEnd"/>
      <w:r w:rsidRPr="00EB7FBA">
        <w:rPr>
          <w:rFonts w:ascii="Arial" w:eastAsia="Times New Roman" w:hAnsi="Arial" w:cs="Arial"/>
          <w:kern w:val="0"/>
          <w:highlight w:val="white"/>
          <w:lang w:eastAsia="en-IN"/>
          <w14:ligatures w14:val="none"/>
        </w:rPr>
        <w:t xml:space="preserve">, Y., 2023. 4P Relationship (Product, Price, Place, Promotion) in Purchasing Decisions for Virtual Reality (VR) as a Learning Medium for Nursing Students. </w:t>
      </w:r>
      <w:r w:rsidRPr="00EB7FBA">
        <w:rPr>
          <w:rFonts w:ascii="Arial" w:eastAsia="Times New Roman" w:hAnsi="Arial" w:cs="Arial"/>
          <w:i/>
          <w:iCs/>
          <w:kern w:val="0"/>
          <w:highlight w:val="white"/>
          <w:lang w:eastAsia="en-IN"/>
          <w14:ligatures w14:val="none"/>
        </w:rPr>
        <w:t>Journal of Nursing Care</w:t>
      </w:r>
      <w:r w:rsidRPr="00EB7FBA">
        <w:rPr>
          <w:rFonts w:ascii="Arial" w:eastAsia="Times New Roman" w:hAnsi="Arial" w:cs="Arial"/>
          <w:kern w:val="0"/>
          <w:highlight w:val="white"/>
          <w:lang w:eastAsia="en-IN"/>
          <w14:ligatures w14:val="none"/>
        </w:rPr>
        <w:t xml:space="preserve">, </w:t>
      </w:r>
      <w:r w:rsidRPr="00EB7FBA">
        <w:rPr>
          <w:rFonts w:ascii="Arial" w:eastAsia="Times New Roman" w:hAnsi="Arial" w:cs="Arial"/>
          <w:i/>
          <w:iCs/>
          <w:kern w:val="0"/>
          <w:highlight w:val="white"/>
          <w:lang w:eastAsia="en-IN"/>
          <w14:ligatures w14:val="none"/>
        </w:rPr>
        <w:t>6</w:t>
      </w:r>
      <w:r w:rsidRPr="00EB7FBA">
        <w:rPr>
          <w:rFonts w:ascii="Arial" w:eastAsia="Times New Roman" w:hAnsi="Arial" w:cs="Arial"/>
          <w:kern w:val="0"/>
          <w:highlight w:val="white"/>
          <w:lang w:eastAsia="en-IN"/>
          <w14:ligatures w14:val="none"/>
        </w:rPr>
        <w:t xml:space="preserve">(3). </w:t>
      </w:r>
      <w:proofErr w:type="spellStart"/>
      <w:r w:rsidRPr="00EB7FBA">
        <w:rPr>
          <w:rFonts w:ascii="Arial" w:eastAsia="Times New Roman" w:hAnsi="Arial" w:cs="Arial"/>
          <w:kern w:val="0"/>
          <w:highlight w:val="white"/>
          <w:lang w:eastAsia="en-IN"/>
          <w14:ligatures w14:val="none"/>
        </w:rPr>
        <w:t>Doi</w:t>
      </w:r>
      <w:proofErr w:type="spellEnd"/>
      <w:r w:rsidRPr="00EB7FBA">
        <w:rPr>
          <w:rFonts w:ascii="Arial" w:eastAsia="Times New Roman" w:hAnsi="Arial" w:cs="Arial"/>
          <w:kern w:val="0"/>
          <w:highlight w:val="white"/>
          <w:lang w:eastAsia="en-IN"/>
          <w14:ligatures w14:val="none"/>
        </w:rPr>
        <w:t xml:space="preserve">: </w:t>
      </w:r>
      <w:hyperlink r:id="rId13">
        <w:r w:rsidRPr="00EB7FBA">
          <w:rPr>
            <w:rFonts w:ascii="Arial" w:eastAsia="Times New Roman" w:hAnsi="Arial" w:cs="Arial"/>
            <w:color w:val="1155CC"/>
            <w:kern w:val="0"/>
            <w:highlight w:val="white"/>
            <w:u w:val="single"/>
            <w:lang w:eastAsia="en-IN"/>
            <w14:ligatures w14:val="none"/>
          </w:rPr>
          <w:t>https://doi.org/10.24198/jnc.v6i3.44830</w:t>
        </w:r>
      </w:hyperlink>
    </w:p>
    <w:p w14:paraId="0D14C808"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roofErr w:type="spellStart"/>
      <w:r w:rsidRPr="00EB7FBA">
        <w:rPr>
          <w:rFonts w:ascii="Arial" w:eastAsia="Times New Roman" w:hAnsi="Arial" w:cs="Arial"/>
          <w:kern w:val="0"/>
          <w:lang w:eastAsia="en-IN"/>
          <w14:ligatures w14:val="none"/>
        </w:rPr>
        <w:t>Azan</w:t>
      </w:r>
      <w:proofErr w:type="spellEnd"/>
      <w:r w:rsidRPr="00EB7FBA">
        <w:rPr>
          <w:rFonts w:ascii="Arial" w:eastAsia="Times New Roman" w:hAnsi="Arial" w:cs="Arial"/>
          <w:kern w:val="0"/>
          <w:lang w:eastAsia="en-IN"/>
          <w14:ligatures w14:val="none"/>
        </w:rPr>
        <w:t xml:space="preserve">, M.E.M. and </w:t>
      </w:r>
      <w:proofErr w:type="spellStart"/>
      <w:r w:rsidRPr="00EB7FBA">
        <w:rPr>
          <w:rFonts w:ascii="Arial" w:eastAsia="Times New Roman" w:hAnsi="Arial" w:cs="Arial"/>
          <w:kern w:val="0"/>
          <w:lang w:eastAsia="en-IN"/>
          <w14:ligatures w14:val="none"/>
        </w:rPr>
        <w:t>Karimah</w:t>
      </w:r>
      <w:proofErr w:type="spellEnd"/>
      <w:r w:rsidRPr="00EB7FBA">
        <w:rPr>
          <w:rFonts w:ascii="Arial" w:eastAsia="Times New Roman" w:hAnsi="Arial" w:cs="Arial"/>
          <w:kern w:val="0"/>
          <w:lang w:eastAsia="en-IN"/>
          <w14:ligatures w14:val="none"/>
        </w:rPr>
        <w:t>, W.N., 2022. The Relationship between Customer Loyalty Program and Customer Retention at Tesco. </w:t>
      </w:r>
      <w:r w:rsidRPr="00EB7FBA">
        <w:rPr>
          <w:rFonts w:ascii="Arial" w:eastAsia="Times New Roman" w:hAnsi="Arial" w:cs="Arial"/>
          <w:i/>
          <w:iCs/>
          <w:kern w:val="0"/>
          <w:lang w:eastAsia="en-IN"/>
          <w14:ligatures w14:val="none"/>
        </w:rPr>
        <w:t>Research in Management of Technology and Business</w:t>
      </w:r>
      <w:r w:rsidRPr="00EB7FBA">
        <w:rPr>
          <w:rFonts w:ascii="Arial" w:eastAsia="Times New Roman" w:hAnsi="Arial" w:cs="Arial"/>
          <w:kern w:val="0"/>
          <w:lang w:eastAsia="en-IN"/>
          <w14:ligatures w14:val="none"/>
        </w:rPr>
        <w:t>, </w:t>
      </w:r>
      <w:r w:rsidRPr="00EB7FBA">
        <w:rPr>
          <w:rFonts w:ascii="Arial" w:eastAsia="Times New Roman" w:hAnsi="Arial" w:cs="Arial"/>
          <w:i/>
          <w:iCs/>
          <w:kern w:val="0"/>
          <w:lang w:eastAsia="en-IN"/>
          <w14:ligatures w14:val="none"/>
        </w:rPr>
        <w:t>3</w:t>
      </w:r>
      <w:r w:rsidRPr="00EB7FBA">
        <w:rPr>
          <w:rFonts w:ascii="Arial" w:eastAsia="Times New Roman" w:hAnsi="Arial" w:cs="Arial"/>
          <w:kern w:val="0"/>
          <w:lang w:eastAsia="en-IN"/>
          <w14:ligatures w14:val="none"/>
        </w:rPr>
        <w:t xml:space="preserve">(2), pp.174-184. </w:t>
      </w:r>
      <w:hyperlink r:id="rId14" w:history="1">
        <w:r w:rsidRPr="00EB7FBA">
          <w:rPr>
            <w:rFonts w:ascii="Arial" w:eastAsia="Times New Roman" w:hAnsi="Arial" w:cs="Arial"/>
            <w:color w:val="467886" w:themeColor="hyperlink"/>
            <w:kern w:val="0"/>
            <w:u w:val="single"/>
            <w:lang w:eastAsia="en-IN"/>
            <w14:ligatures w14:val="none"/>
          </w:rPr>
          <w:t>https://publisher.uthm.edu.my/periodicals/index.php/rmtb/article/download/9730/2951</w:t>
        </w:r>
      </w:hyperlink>
    </w:p>
    <w:p w14:paraId="714A8E3B"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Callaghan, S., </w:t>
      </w:r>
      <w:proofErr w:type="spellStart"/>
      <w:r w:rsidRPr="00EB7FBA">
        <w:rPr>
          <w:rFonts w:ascii="Arial" w:eastAsia="Times New Roman" w:hAnsi="Arial" w:cs="Arial"/>
          <w:kern w:val="0"/>
          <w:lang w:eastAsia="en-IN"/>
          <w14:ligatures w14:val="none"/>
        </w:rPr>
        <w:t>Doner</w:t>
      </w:r>
      <w:proofErr w:type="spellEnd"/>
      <w:r w:rsidRPr="00EB7FBA">
        <w:rPr>
          <w:rFonts w:ascii="Arial" w:eastAsia="Times New Roman" w:hAnsi="Arial" w:cs="Arial"/>
          <w:kern w:val="0"/>
          <w:lang w:eastAsia="en-IN"/>
          <w14:ligatures w14:val="none"/>
        </w:rPr>
        <w:t xml:space="preserve">, H., </w:t>
      </w:r>
      <w:proofErr w:type="spellStart"/>
      <w:r w:rsidRPr="00EB7FBA">
        <w:rPr>
          <w:rFonts w:ascii="Arial" w:eastAsia="Times New Roman" w:hAnsi="Arial" w:cs="Arial"/>
          <w:kern w:val="0"/>
          <w:lang w:eastAsia="en-IN"/>
          <w14:ligatures w14:val="none"/>
        </w:rPr>
        <w:t>Medalsy</w:t>
      </w:r>
      <w:proofErr w:type="spellEnd"/>
      <w:r w:rsidRPr="00EB7FBA">
        <w:rPr>
          <w:rFonts w:ascii="Arial" w:eastAsia="Times New Roman" w:hAnsi="Arial" w:cs="Arial"/>
          <w:kern w:val="0"/>
          <w:lang w:eastAsia="en-IN"/>
          <w14:ligatures w14:val="none"/>
        </w:rPr>
        <w:t xml:space="preserve">, J., </w:t>
      </w:r>
      <w:proofErr w:type="spellStart"/>
      <w:r w:rsidRPr="00EB7FBA">
        <w:rPr>
          <w:rFonts w:ascii="Arial" w:eastAsia="Times New Roman" w:hAnsi="Arial" w:cs="Arial"/>
          <w:kern w:val="0"/>
          <w:lang w:eastAsia="en-IN"/>
          <w14:ligatures w14:val="none"/>
        </w:rPr>
        <w:t>Pione</w:t>
      </w:r>
      <w:proofErr w:type="spellEnd"/>
      <w:r w:rsidRPr="00EB7FBA">
        <w:rPr>
          <w:rFonts w:ascii="Arial" w:eastAsia="Times New Roman" w:hAnsi="Arial" w:cs="Arial"/>
          <w:kern w:val="0"/>
          <w:lang w:eastAsia="en-IN"/>
          <w14:ligatures w14:val="none"/>
        </w:rPr>
        <w:t xml:space="preserve">, A. and </w:t>
      </w:r>
      <w:proofErr w:type="spellStart"/>
      <w:r w:rsidRPr="00EB7FBA">
        <w:rPr>
          <w:rFonts w:ascii="Arial" w:eastAsia="Times New Roman" w:hAnsi="Arial" w:cs="Arial"/>
          <w:kern w:val="0"/>
          <w:lang w:eastAsia="en-IN"/>
          <w14:ligatures w14:val="none"/>
        </w:rPr>
        <w:t>Teichner</w:t>
      </w:r>
      <w:proofErr w:type="spellEnd"/>
      <w:r w:rsidRPr="00EB7FBA">
        <w:rPr>
          <w:rFonts w:ascii="Arial" w:eastAsia="Times New Roman" w:hAnsi="Arial" w:cs="Arial"/>
          <w:kern w:val="0"/>
          <w:lang w:eastAsia="en-IN"/>
          <w14:ligatures w14:val="none"/>
        </w:rPr>
        <w:t xml:space="preserve">, W., 2024. </w:t>
      </w:r>
      <w:r w:rsidRPr="00EB7FBA">
        <w:rPr>
          <w:rFonts w:ascii="Arial" w:eastAsia="Times New Roman" w:hAnsi="Arial" w:cs="Arial"/>
          <w:i/>
          <w:iCs/>
          <w:kern w:val="0"/>
          <w:lang w:eastAsia="en-IN"/>
          <w14:ligatures w14:val="none"/>
        </w:rPr>
        <w:t>The trends defining the $1.8 trillion global wellness market in 2024</w:t>
      </w:r>
      <w:r w:rsidRPr="00EB7FBA">
        <w:rPr>
          <w:rFonts w:ascii="Arial" w:eastAsia="Times New Roman" w:hAnsi="Arial" w:cs="Arial"/>
          <w:kern w:val="0"/>
          <w:lang w:eastAsia="en-IN"/>
          <w14:ligatures w14:val="none"/>
        </w:rPr>
        <w:t xml:space="preserve">. [online] McKinsey &amp; Company. Available at: </w:t>
      </w:r>
      <w:hyperlink r:id="rId15">
        <w:r w:rsidRPr="00EB7FBA">
          <w:rPr>
            <w:rFonts w:ascii="Arial" w:eastAsia="Times New Roman" w:hAnsi="Arial" w:cs="Arial"/>
            <w:color w:val="1155CC"/>
            <w:kern w:val="0"/>
            <w:u w:val="single"/>
            <w:lang w:eastAsia="en-IN"/>
            <w14:ligatures w14:val="none"/>
          </w:rPr>
          <w:t>https://www.mckinsey.com/industries/consumer-packaged-goods/our-insights/the-trends-defining-the-1-point-8-trillion-dollar-global-wellness-market-in-2024</w:t>
        </w:r>
      </w:hyperlink>
      <w:r w:rsidRPr="00EB7FBA">
        <w:rPr>
          <w:rFonts w:ascii="Arial" w:eastAsia="Times New Roman" w:hAnsi="Arial" w:cs="Arial"/>
          <w:kern w:val="0"/>
          <w:lang w:eastAsia="en-IN"/>
          <w14:ligatures w14:val="none"/>
        </w:rPr>
        <w:t>.</w:t>
      </w:r>
    </w:p>
    <w:p w14:paraId="543F5788"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roofErr w:type="spellStart"/>
      <w:r w:rsidRPr="00EB7FBA">
        <w:rPr>
          <w:rFonts w:ascii="Arial" w:eastAsia="Times New Roman" w:hAnsi="Arial" w:cs="Arial"/>
          <w:kern w:val="0"/>
          <w:lang w:eastAsia="en-IN"/>
          <w14:ligatures w14:val="none"/>
        </w:rPr>
        <w:t>Ciger</w:t>
      </w:r>
      <w:proofErr w:type="spellEnd"/>
      <w:r w:rsidRPr="00EB7FBA">
        <w:rPr>
          <w:rFonts w:ascii="Arial" w:eastAsia="Times New Roman" w:hAnsi="Arial" w:cs="Arial"/>
          <w:kern w:val="0"/>
          <w:lang w:eastAsia="en-IN"/>
          <w14:ligatures w14:val="none"/>
        </w:rPr>
        <w:t xml:space="preserve">, G., </w:t>
      </w:r>
      <w:proofErr w:type="spellStart"/>
      <w:r w:rsidRPr="00EB7FBA">
        <w:rPr>
          <w:rFonts w:ascii="Arial" w:eastAsia="Times New Roman" w:hAnsi="Arial" w:cs="Arial"/>
          <w:kern w:val="0"/>
          <w:lang w:eastAsia="en-IN"/>
          <w14:ligatures w14:val="none"/>
        </w:rPr>
        <w:t>Ess</w:t>
      </w:r>
      <w:proofErr w:type="spellEnd"/>
      <w:r w:rsidRPr="00EB7FBA">
        <w:rPr>
          <w:rFonts w:ascii="Arial" w:eastAsia="Times New Roman" w:hAnsi="Arial" w:cs="Arial"/>
          <w:kern w:val="0"/>
          <w:lang w:eastAsia="en-IN"/>
          <w14:ligatures w14:val="none"/>
        </w:rPr>
        <w:t xml:space="preserve">, A., Hart, J., </w:t>
      </w:r>
      <w:proofErr w:type="spellStart"/>
      <w:r w:rsidRPr="00EB7FBA">
        <w:rPr>
          <w:rFonts w:ascii="Arial" w:eastAsia="Times New Roman" w:hAnsi="Arial" w:cs="Arial"/>
          <w:kern w:val="0"/>
          <w:lang w:eastAsia="en-IN"/>
          <w14:ligatures w14:val="none"/>
        </w:rPr>
        <w:t>Hürtgen</w:t>
      </w:r>
      <w:proofErr w:type="spellEnd"/>
      <w:r w:rsidRPr="00EB7FBA">
        <w:rPr>
          <w:rFonts w:ascii="Arial" w:eastAsia="Times New Roman" w:hAnsi="Arial" w:cs="Arial"/>
          <w:kern w:val="0"/>
          <w:lang w:eastAsia="en-IN"/>
          <w14:ligatures w14:val="none"/>
        </w:rPr>
        <w:t xml:space="preserve">, H. and </w:t>
      </w:r>
      <w:proofErr w:type="spellStart"/>
      <w:r w:rsidRPr="00EB7FBA">
        <w:rPr>
          <w:rFonts w:ascii="Arial" w:eastAsia="Times New Roman" w:hAnsi="Arial" w:cs="Arial"/>
          <w:kern w:val="0"/>
          <w:lang w:eastAsia="en-IN"/>
          <w14:ligatures w14:val="none"/>
        </w:rPr>
        <w:t>Goldrick</w:t>
      </w:r>
      <w:proofErr w:type="spellEnd"/>
      <w:r w:rsidRPr="00EB7FBA">
        <w:rPr>
          <w:rFonts w:ascii="Arial" w:eastAsia="Times New Roman" w:hAnsi="Arial" w:cs="Arial"/>
          <w:kern w:val="0"/>
          <w:lang w:eastAsia="en-IN"/>
          <w14:ligatures w14:val="none"/>
        </w:rPr>
        <w:t xml:space="preserve">, M., 2022. Navigating the market headwinds: The state of grocery retail 2022. </w:t>
      </w:r>
      <w:hyperlink r:id="rId16" w:history="1">
        <w:r w:rsidRPr="00EB7FBA">
          <w:rPr>
            <w:rFonts w:ascii="Arial" w:eastAsia="Times New Roman" w:hAnsi="Arial" w:cs="Arial"/>
            <w:color w:val="467886" w:themeColor="hyperlink"/>
            <w:kern w:val="0"/>
            <w:u w:val="single"/>
            <w:lang w:eastAsia="en-IN"/>
            <w14:ligatures w14:val="none"/>
          </w:rPr>
          <w:t>http://dln.jaipuria.ac.in:8080/jspui/bitstream/123456789/14254/1/mck_state%20of%20grocery%20na_fullreport_v9.pdf</w:t>
        </w:r>
      </w:hyperlink>
    </w:p>
    <w:p w14:paraId="1D0DDE0A"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t xml:space="preserve">Deep Market Insights., 2025. </w:t>
      </w:r>
      <w:r w:rsidRPr="00EB7FBA">
        <w:rPr>
          <w:rFonts w:ascii="Arial" w:eastAsia="Times New Roman" w:hAnsi="Arial" w:cs="Arial"/>
          <w:i/>
          <w:iCs/>
          <w:kern w:val="0"/>
          <w:lang w:eastAsia="en-IN"/>
          <w14:ligatures w14:val="none"/>
        </w:rPr>
        <w:t xml:space="preserve">United Kingdom Smart Home Market Size &amp; Outlook, 2025-2033. </w:t>
      </w:r>
      <w:r w:rsidRPr="00EB7FBA">
        <w:rPr>
          <w:rFonts w:ascii="Arial" w:eastAsia="Times New Roman" w:hAnsi="Arial" w:cs="Arial"/>
          <w:kern w:val="0"/>
          <w:lang w:eastAsia="en-IN"/>
          <w14:ligatures w14:val="none"/>
        </w:rPr>
        <w:t xml:space="preserve"> [online] Deepmarketinsights.com. </w:t>
      </w:r>
      <w:hyperlink r:id="rId17">
        <w:r w:rsidRPr="00EB7FBA">
          <w:rPr>
            <w:rFonts w:ascii="Arial" w:eastAsia="Times New Roman" w:hAnsi="Arial" w:cs="Arial"/>
            <w:color w:val="1155CC"/>
            <w:kern w:val="0"/>
            <w:u w:val="single"/>
            <w:lang w:eastAsia="en-IN"/>
            <w14:ligatures w14:val="none"/>
          </w:rPr>
          <w:t>https://deepmarketinsights.com/vista/insights/smart-home-market/united-kingdom</w:t>
        </w:r>
      </w:hyperlink>
    </w:p>
    <w:p w14:paraId="380BF31C"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roofErr w:type="spellStart"/>
      <w:r w:rsidRPr="00EB7FBA">
        <w:rPr>
          <w:rFonts w:ascii="Arial" w:eastAsia="Times New Roman" w:hAnsi="Arial" w:cs="Arial"/>
          <w:kern w:val="0"/>
          <w:lang w:eastAsia="en-IN"/>
          <w14:ligatures w14:val="none"/>
        </w:rPr>
        <w:t>Hartfield</w:t>
      </w:r>
      <w:proofErr w:type="spellEnd"/>
      <w:r w:rsidRPr="00EB7FBA">
        <w:rPr>
          <w:rFonts w:ascii="Arial" w:eastAsia="Times New Roman" w:hAnsi="Arial" w:cs="Arial"/>
          <w:kern w:val="0"/>
          <w:lang w:eastAsia="en-IN"/>
          <w14:ligatures w14:val="none"/>
        </w:rPr>
        <w:t xml:space="preserve">, T.R., 2024. Overcoming Data Barriers: Strategies for New Entrants to Achieve Differentiation in the UK Food Retail Market. Journal of World Economy, 3(3), pp.68-83. </w:t>
      </w:r>
      <w:hyperlink r:id="rId18" w:history="1">
        <w:r w:rsidRPr="00EB7FBA">
          <w:rPr>
            <w:rFonts w:ascii="Arial" w:eastAsia="Times New Roman" w:hAnsi="Arial" w:cs="Arial"/>
            <w:color w:val="467886" w:themeColor="hyperlink"/>
            <w:kern w:val="0"/>
            <w:u w:val="single"/>
            <w:lang w:eastAsia="en-IN"/>
            <w14:ligatures w14:val="none"/>
          </w:rPr>
          <w:t>https://www.pioneerpublisher.com/jwe/article/download/992/901</w:t>
        </w:r>
      </w:hyperlink>
    </w:p>
    <w:p w14:paraId="3D7A4BF8"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lastRenderedPageBreak/>
        <w:t xml:space="preserve">Mordor Intelligence., 2024. </w:t>
      </w:r>
      <w:r w:rsidRPr="00EB7FBA">
        <w:rPr>
          <w:rFonts w:ascii="Arial" w:eastAsia="Times New Roman" w:hAnsi="Arial" w:cs="Arial"/>
          <w:i/>
          <w:iCs/>
          <w:kern w:val="0"/>
          <w:lang w:eastAsia="en-IN"/>
          <w14:ligatures w14:val="none"/>
        </w:rPr>
        <w:t>United Kingdom Smart Home Market Size &amp; Share Analysis - Industry Research Report - Growth Trends</w:t>
      </w:r>
      <w:r w:rsidRPr="00EB7FBA">
        <w:rPr>
          <w:rFonts w:ascii="Arial" w:eastAsia="Times New Roman" w:hAnsi="Arial" w:cs="Arial"/>
          <w:kern w:val="0"/>
          <w:lang w:eastAsia="en-IN"/>
          <w14:ligatures w14:val="none"/>
        </w:rPr>
        <w:t xml:space="preserve">. [online] Mordorintelligence.com. Available at: </w:t>
      </w:r>
      <w:hyperlink r:id="rId19">
        <w:r w:rsidRPr="00EB7FBA">
          <w:rPr>
            <w:rFonts w:ascii="Arial" w:eastAsia="Times New Roman" w:hAnsi="Arial" w:cs="Arial"/>
            <w:color w:val="1155CC"/>
            <w:kern w:val="0"/>
            <w:u w:val="single"/>
            <w:lang w:eastAsia="en-IN"/>
            <w14:ligatures w14:val="none"/>
          </w:rPr>
          <w:t>https://www.mordorintelligence.com/industry-reports/united-kingdom-smart-home-market</w:t>
        </w:r>
      </w:hyperlink>
      <w:r w:rsidRPr="00EB7FBA">
        <w:rPr>
          <w:rFonts w:ascii="Arial" w:eastAsia="Times New Roman" w:hAnsi="Arial" w:cs="Arial"/>
          <w:kern w:val="0"/>
          <w:lang w:eastAsia="en-IN"/>
          <w14:ligatures w14:val="none"/>
        </w:rPr>
        <w:t>.</w:t>
      </w:r>
    </w:p>
    <w:p w14:paraId="17C137EC"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roofErr w:type="spellStart"/>
      <w:r w:rsidRPr="00EB7FBA">
        <w:rPr>
          <w:rFonts w:ascii="Arial" w:eastAsia="Times New Roman" w:hAnsi="Arial" w:cs="Arial"/>
          <w:kern w:val="0"/>
          <w:lang w:eastAsia="en-IN"/>
          <w14:ligatures w14:val="none"/>
        </w:rPr>
        <w:t>Nashiroh</w:t>
      </w:r>
      <w:proofErr w:type="spellEnd"/>
      <w:r w:rsidRPr="00EB7FBA">
        <w:rPr>
          <w:rFonts w:ascii="Arial" w:eastAsia="Times New Roman" w:hAnsi="Arial" w:cs="Arial"/>
          <w:kern w:val="0"/>
          <w:lang w:eastAsia="en-IN"/>
          <w14:ligatures w14:val="none"/>
        </w:rPr>
        <w:t xml:space="preserve">, A.A.S., </w:t>
      </w:r>
      <w:proofErr w:type="spellStart"/>
      <w:r w:rsidRPr="00EB7FBA">
        <w:rPr>
          <w:rFonts w:ascii="Arial" w:eastAsia="Times New Roman" w:hAnsi="Arial" w:cs="Arial"/>
          <w:kern w:val="0"/>
          <w:lang w:eastAsia="en-IN"/>
          <w14:ligatures w14:val="none"/>
        </w:rPr>
        <w:t>Shiddiqy</w:t>
      </w:r>
      <w:proofErr w:type="spellEnd"/>
      <w:r w:rsidRPr="00EB7FBA">
        <w:rPr>
          <w:rFonts w:ascii="Arial" w:eastAsia="Times New Roman" w:hAnsi="Arial" w:cs="Arial"/>
          <w:kern w:val="0"/>
          <w:lang w:eastAsia="en-IN"/>
          <w14:ligatures w14:val="none"/>
        </w:rPr>
        <w:t xml:space="preserve">, I.A. and </w:t>
      </w:r>
      <w:proofErr w:type="spellStart"/>
      <w:r w:rsidRPr="00EB7FBA">
        <w:rPr>
          <w:rFonts w:ascii="Arial" w:eastAsia="Times New Roman" w:hAnsi="Arial" w:cs="Arial"/>
          <w:kern w:val="0"/>
          <w:lang w:eastAsia="en-IN"/>
          <w14:ligatures w14:val="none"/>
        </w:rPr>
        <w:t>Hidayat</w:t>
      </w:r>
      <w:proofErr w:type="spellEnd"/>
      <w:r w:rsidRPr="00EB7FBA">
        <w:rPr>
          <w:rFonts w:ascii="Arial" w:eastAsia="Times New Roman" w:hAnsi="Arial" w:cs="Arial"/>
          <w:kern w:val="0"/>
          <w:lang w:eastAsia="en-IN"/>
          <w14:ligatures w14:val="none"/>
        </w:rPr>
        <w:t xml:space="preserve">, M.N., 2024. Exploring the depths of digital marketing: a systematic literature review on segmentation, targeting, differentiation, and positioning strategies. </w:t>
      </w:r>
      <w:r w:rsidRPr="00EB7FBA">
        <w:rPr>
          <w:rFonts w:ascii="Arial" w:eastAsia="Times New Roman" w:hAnsi="Arial" w:cs="Arial"/>
          <w:i/>
          <w:iCs/>
          <w:kern w:val="0"/>
          <w:lang w:eastAsia="en-IN"/>
          <w14:ligatures w14:val="none"/>
        </w:rPr>
        <w:t>International Journal of Business, Law, and Education</w:t>
      </w:r>
      <w:r w:rsidRPr="00EB7FBA">
        <w:rPr>
          <w:rFonts w:ascii="Arial" w:eastAsia="Times New Roman" w:hAnsi="Arial" w:cs="Arial"/>
          <w:kern w:val="0"/>
          <w:lang w:eastAsia="en-IN"/>
          <w14:ligatures w14:val="none"/>
        </w:rPr>
        <w:t xml:space="preserve">, </w:t>
      </w:r>
      <w:r w:rsidRPr="00EB7FBA">
        <w:rPr>
          <w:rFonts w:ascii="Arial" w:eastAsia="Times New Roman" w:hAnsi="Arial" w:cs="Arial"/>
          <w:i/>
          <w:iCs/>
          <w:kern w:val="0"/>
          <w:lang w:eastAsia="en-IN"/>
          <w14:ligatures w14:val="none"/>
        </w:rPr>
        <w:t>5</w:t>
      </w:r>
      <w:r w:rsidRPr="00EB7FBA">
        <w:rPr>
          <w:rFonts w:ascii="Arial" w:eastAsia="Times New Roman" w:hAnsi="Arial" w:cs="Arial"/>
          <w:kern w:val="0"/>
          <w:lang w:eastAsia="en-IN"/>
          <w14:ligatures w14:val="none"/>
        </w:rPr>
        <w:t xml:space="preserve">(1), pp.1270-1283. </w:t>
      </w:r>
      <w:proofErr w:type="spellStart"/>
      <w:r w:rsidRPr="00EB7FBA">
        <w:rPr>
          <w:rFonts w:ascii="Arial" w:eastAsia="Times New Roman" w:hAnsi="Arial" w:cs="Arial"/>
          <w:kern w:val="0"/>
          <w:lang w:eastAsia="en-IN"/>
          <w14:ligatures w14:val="none"/>
        </w:rPr>
        <w:t>Doi</w:t>
      </w:r>
      <w:proofErr w:type="spellEnd"/>
      <w:r w:rsidRPr="00EB7FBA">
        <w:rPr>
          <w:rFonts w:ascii="Arial" w:eastAsia="Times New Roman" w:hAnsi="Arial" w:cs="Arial"/>
          <w:kern w:val="0"/>
          <w:lang w:eastAsia="en-IN"/>
          <w14:ligatures w14:val="none"/>
        </w:rPr>
        <w:t xml:space="preserve">: </w:t>
      </w:r>
      <w:hyperlink r:id="rId20">
        <w:r w:rsidRPr="00EB7FBA">
          <w:rPr>
            <w:rFonts w:ascii="Arial" w:eastAsia="Times New Roman" w:hAnsi="Arial" w:cs="Arial"/>
            <w:color w:val="1155CC"/>
            <w:kern w:val="0"/>
            <w:u w:val="single"/>
            <w:lang w:eastAsia="en-IN"/>
            <w14:ligatures w14:val="none"/>
          </w:rPr>
          <w:t>https://doi.org/10.56442/ijble.v5i1.549</w:t>
        </w:r>
      </w:hyperlink>
    </w:p>
    <w:p w14:paraId="6A8B0F81"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roofErr w:type="spellStart"/>
      <w:r w:rsidRPr="00EB7FBA">
        <w:rPr>
          <w:rFonts w:ascii="Arial" w:eastAsia="Times New Roman" w:hAnsi="Arial" w:cs="Arial"/>
          <w:kern w:val="0"/>
          <w:lang w:eastAsia="en-IN"/>
          <w14:ligatures w14:val="none"/>
        </w:rPr>
        <w:t>Podobed</w:t>
      </w:r>
      <w:proofErr w:type="spellEnd"/>
      <w:r w:rsidRPr="00EB7FBA">
        <w:rPr>
          <w:rFonts w:ascii="Arial" w:eastAsia="Times New Roman" w:hAnsi="Arial" w:cs="Arial"/>
          <w:kern w:val="0"/>
          <w:lang w:eastAsia="en-IN"/>
          <w14:ligatures w14:val="none"/>
        </w:rPr>
        <w:t xml:space="preserve">, N.A., 2024. Integrated marketing communications: electronic educational-methodical complex for specialties: 6-05-0412-04" Marketing", 1-26 02 03" Marketing"/Institute of Business BSU, Department of marketing; comp. NA </w:t>
      </w:r>
      <w:proofErr w:type="spellStart"/>
      <w:r w:rsidRPr="00EB7FBA">
        <w:rPr>
          <w:rFonts w:ascii="Arial" w:eastAsia="Times New Roman" w:hAnsi="Arial" w:cs="Arial"/>
          <w:kern w:val="0"/>
          <w:lang w:eastAsia="en-IN"/>
          <w14:ligatures w14:val="none"/>
        </w:rPr>
        <w:t>Podobed</w:t>
      </w:r>
      <w:proofErr w:type="spellEnd"/>
      <w:r w:rsidRPr="00EB7FBA">
        <w:rPr>
          <w:rFonts w:ascii="Arial" w:eastAsia="Times New Roman" w:hAnsi="Arial" w:cs="Arial"/>
          <w:kern w:val="0"/>
          <w:lang w:eastAsia="en-IN"/>
          <w14:ligatures w14:val="none"/>
        </w:rPr>
        <w:t>.–Minsk: BSU, 2024.–106 p.–</w:t>
      </w:r>
      <w:proofErr w:type="spellStart"/>
      <w:r w:rsidRPr="00EB7FBA">
        <w:rPr>
          <w:rFonts w:ascii="Arial" w:eastAsia="Times New Roman" w:hAnsi="Arial" w:cs="Arial"/>
          <w:kern w:val="0"/>
          <w:lang w:eastAsia="en-IN"/>
          <w14:ligatures w14:val="none"/>
        </w:rPr>
        <w:t>Bibliogr</w:t>
      </w:r>
      <w:proofErr w:type="spellEnd"/>
      <w:r w:rsidRPr="00EB7FBA">
        <w:rPr>
          <w:rFonts w:ascii="Arial" w:eastAsia="Times New Roman" w:hAnsi="Arial" w:cs="Arial"/>
          <w:kern w:val="0"/>
          <w:lang w:eastAsia="en-IN"/>
          <w14:ligatures w14:val="none"/>
        </w:rPr>
        <w:t>.: p. 105–106. https://elib.bsu.by/bitstream/123456789/313414/1/Integrated%20marketing%20communications.pdf</w:t>
      </w:r>
    </w:p>
    <w:p w14:paraId="73DEBF99"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roofErr w:type="spellStart"/>
      <w:r w:rsidRPr="00EB7FBA">
        <w:rPr>
          <w:rFonts w:ascii="Arial" w:eastAsia="Times New Roman" w:hAnsi="Arial" w:cs="Arial"/>
          <w:kern w:val="0"/>
          <w:lang w:eastAsia="en-IN"/>
          <w14:ligatures w14:val="none"/>
        </w:rPr>
        <w:t>Rosário</w:t>
      </w:r>
      <w:proofErr w:type="spellEnd"/>
      <w:r w:rsidRPr="00EB7FBA">
        <w:rPr>
          <w:rFonts w:ascii="Arial" w:eastAsia="Times New Roman" w:hAnsi="Arial" w:cs="Arial"/>
          <w:kern w:val="0"/>
          <w:lang w:eastAsia="en-IN"/>
          <w14:ligatures w14:val="none"/>
        </w:rPr>
        <w:t xml:space="preserve">, A.T. and Cruz, R.N., 2025. Data-Driven Decision-Making in Marketing. </w:t>
      </w:r>
      <w:hyperlink r:id="rId21" w:history="1">
        <w:r w:rsidRPr="00EB7FBA">
          <w:rPr>
            <w:rFonts w:ascii="Arial" w:eastAsia="Times New Roman" w:hAnsi="Arial" w:cs="Arial"/>
            <w:color w:val="467886" w:themeColor="hyperlink"/>
            <w:kern w:val="0"/>
            <w:u w:val="single"/>
            <w:lang w:eastAsia="en-IN"/>
            <w14:ligatures w14:val="none"/>
          </w:rPr>
          <w:t>https://www.preprints.org/frontend/manuscript/0ecea24b9370393ea87fbbf5dacd4916/download_pub</w:t>
        </w:r>
      </w:hyperlink>
    </w:p>
    <w:p w14:paraId="43693476"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roofErr w:type="spellStart"/>
      <w:r w:rsidRPr="00EB7FBA">
        <w:rPr>
          <w:rFonts w:ascii="Arial" w:eastAsia="Times New Roman" w:hAnsi="Arial" w:cs="Arial"/>
          <w:kern w:val="0"/>
          <w:lang w:eastAsia="en-IN"/>
          <w14:ligatures w14:val="none"/>
        </w:rPr>
        <w:t>Sankala</w:t>
      </w:r>
      <w:proofErr w:type="spellEnd"/>
      <w:r w:rsidRPr="00EB7FBA">
        <w:rPr>
          <w:rFonts w:ascii="Arial" w:eastAsia="Times New Roman" w:hAnsi="Arial" w:cs="Arial"/>
          <w:kern w:val="0"/>
          <w:lang w:eastAsia="en-IN"/>
          <w14:ligatures w14:val="none"/>
        </w:rPr>
        <w:t xml:space="preserve">, A., 2024. Strategic Alignment: Evaluating </w:t>
      </w:r>
      <w:proofErr w:type="spellStart"/>
      <w:r w:rsidRPr="00EB7FBA">
        <w:rPr>
          <w:rFonts w:ascii="Arial" w:eastAsia="Times New Roman" w:hAnsi="Arial" w:cs="Arial"/>
          <w:kern w:val="0"/>
          <w:lang w:eastAsia="en-IN"/>
          <w14:ligatures w14:val="none"/>
        </w:rPr>
        <w:t>Organizational</w:t>
      </w:r>
      <w:proofErr w:type="spellEnd"/>
      <w:r w:rsidRPr="00EB7FBA">
        <w:rPr>
          <w:rFonts w:ascii="Arial" w:eastAsia="Times New Roman" w:hAnsi="Arial" w:cs="Arial"/>
          <w:kern w:val="0"/>
          <w:lang w:eastAsia="en-IN"/>
          <w14:ligatures w14:val="none"/>
        </w:rPr>
        <w:t xml:space="preserve"> Processes through the Lens of Global </w:t>
      </w:r>
      <w:proofErr w:type="spellStart"/>
      <w:r w:rsidRPr="00EB7FBA">
        <w:rPr>
          <w:rFonts w:ascii="Arial" w:eastAsia="Times New Roman" w:hAnsi="Arial" w:cs="Arial"/>
          <w:kern w:val="0"/>
          <w:lang w:eastAsia="en-IN"/>
          <w14:ligatures w14:val="none"/>
        </w:rPr>
        <w:t>Standardization</w:t>
      </w:r>
      <w:proofErr w:type="spellEnd"/>
      <w:r w:rsidRPr="00EB7FBA">
        <w:rPr>
          <w:rFonts w:ascii="Arial" w:eastAsia="Times New Roman" w:hAnsi="Arial" w:cs="Arial"/>
          <w:kern w:val="0"/>
          <w:lang w:eastAsia="en-IN"/>
          <w14:ligatures w14:val="none"/>
        </w:rPr>
        <w:t xml:space="preserve">. </w:t>
      </w:r>
      <w:hyperlink r:id="rId22" w:history="1">
        <w:r w:rsidRPr="00EB7FBA">
          <w:rPr>
            <w:rFonts w:ascii="Arial" w:eastAsia="Times New Roman" w:hAnsi="Arial" w:cs="Arial"/>
            <w:color w:val="467886" w:themeColor="hyperlink"/>
            <w:kern w:val="0"/>
            <w:u w:val="single"/>
            <w:lang w:eastAsia="en-IN"/>
            <w14:ligatures w14:val="none"/>
          </w:rPr>
          <w:t>https://www.theseus.fi/bitstream/handle/10024/866516/Sankala_Agata.pdf?sequence=2</w:t>
        </w:r>
      </w:hyperlink>
    </w:p>
    <w:p w14:paraId="360E71A7"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proofErr w:type="spellStart"/>
      <w:r w:rsidRPr="00EB7FBA">
        <w:rPr>
          <w:rFonts w:ascii="Arial" w:eastAsia="Times New Roman" w:hAnsi="Arial" w:cs="Arial"/>
          <w:kern w:val="0"/>
          <w:lang w:eastAsia="en-IN"/>
          <w14:ligatures w14:val="none"/>
        </w:rPr>
        <w:t>Sharmelly</w:t>
      </w:r>
      <w:proofErr w:type="spellEnd"/>
      <w:r w:rsidRPr="00EB7FBA">
        <w:rPr>
          <w:rFonts w:ascii="Arial" w:eastAsia="Times New Roman" w:hAnsi="Arial" w:cs="Arial"/>
          <w:kern w:val="0"/>
          <w:lang w:eastAsia="en-IN"/>
          <w14:ligatures w14:val="none"/>
        </w:rPr>
        <w:t xml:space="preserve">, R. and </w:t>
      </w:r>
      <w:proofErr w:type="spellStart"/>
      <w:r w:rsidRPr="00EB7FBA">
        <w:rPr>
          <w:rFonts w:ascii="Arial" w:eastAsia="Times New Roman" w:hAnsi="Arial" w:cs="Arial"/>
          <w:kern w:val="0"/>
          <w:lang w:eastAsia="en-IN"/>
          <w14:ligatures w14:val="none"/>
        </w:rPr>
        <w:t>Klarin</w:t>
      </w:r>
      <w:proofErr w:type="spellEnd"/>
      <w:r w:rsidRPr="00EB7FBA">
        <w:rPr>
          <w:rFonts w:ascii="Arial" w:eastAsia="Times New Roman" w:hAnsi="Arial" w:cs="Arial"/>
          <w:kern w:val="0"/>
          <w:lang w:eastAsia="en-IN"/>
          <w14:ligatures w14:val="none"/>
        </w:rPr>
        <w:t>, A., 2021. Customer value creation for the emerging market middle class: Perspectives from case studies in India. </w:t>
      </w:r>
      <w:r w:rsidRPr="00EB7FBA">
        <w:rPr>
          <w:rFonts w:ascii="Arial" w:eastAsia="Times New Roman" w:hAnsi="Arial" w:cs="Arial"/>
          <w:i/>
          <w:iCs/>
          <w:kern w:val="0"/>
          <w:lang w:eastAsia="en-IN"/>
          <w14:ligatures w14:val="none"/>
        </w:rPr>
        <w:t>Journal of Risk and Financial Management</w:t>
      </w:r>
      <w:r w:rsidRPr="00EB7FBA">
        <w:rPr>
          <w:rFonts w:ascii="Arial" w:eastAsia="Times New Roman" w:hAnsi="Arial" w:cs="Arial"/>
          <w:kern w:val="0"/>
          <w:lang w:eastAsia="en-IN"/>
          <w14:ligatures w14:val="none"/>
        </w:rPr>
        <w:t>, </w:t>
      </w:r>
      <w:r w:rsidRPr="00EB7FBA">
        <w:rPr>
          <w:rFonts w:ascii="Arial" w:eastAsia="Times New Roman" w:hAnsi="Arial" w:cs="Arial"/>
          <w:i/>
          <w:iCs/>
          <w:kern w:val="0"/>
          <w:lang w:eastAsia="en-IN"/>
          <w14:ligatures w14:val="none"/>
        </w:rPr>
        <w:t>14</w:t>
      </w:r>
      <w:r w:rsidRPr="00EB7FBA">
        <w:rPr>
          <w:rFonts w:ascii="Arial" w:eastAsia="Times New Roman" w:hAnsi="Arial" w:cs="Arial"/>
          <w:kern w:val="0"/>
          <w:lang w:eastAsia="en-IN"/>
          <w14:ligatures w14:val="none"/>
        </w:rPr>
        <w:t>(10), p.455. https://www.mdpi.com/1911-8074/14/10/455</w:t>
      </w:r>
    </w:p>
    <w:p w14:paraId="632AE4E3" w14:textId="77777777" w:rsidR="00EB7FBA" w:rsidRPr="00EB7FBA" w:rsidRDefault="00EB7FBA" w:rsidP="00EB7FBA">
      <w:pPr>
        <w:spacing w:before="240" w:after="240" w:line="360" w:lineRule="auto"/>
        <w:jc w:val="both"/>
        <w:rPr>
          <w:rFonts w:ascii="Arial" w:eastAsia="Times New Roman" w:hAnsi="Arial" w:cs="Arial"/>
          <w:kern w:val="0"/>
          <w:highlight w:val="white"/>
          <w:lang w:eastAsia="en-IN"/>
          <w14:ligatures w14:val="none"/>
        </w:rPr>
      </w:pPr>
      <w:r w:rsidRPr="00EB7FBA">
        <w:rPr>
          <w:rFonts w:ascii="Arial" w:eastAsia="Times New Roman" w:hAnsi="Arial" w:cs="Arial"/>
          <w:kern w:val="0"/>
          <w:highlight w:val="white"/>
          <w:lang w:eastAsia="en-IN"/>
          <w14:ligatures w14:val="none"/>
        </w:rPr>
        <w:t xml:space="preserve">Song, J.S. and </w:t>
      </w:r>
      <w:proofErr w:type="spellStart"/>
      <w:r w:rsidRPr="00EB7FBA">
        <w:rPr>
          <w:rFonts w:ascii="Arial" w:eastAsia="Times New Roman" w:hAnsi="Arial" w:cs="Arial"/>
          <w:kern w:val="0"/>
          <w:highlight w:val="white"/>
          <w:lang w:eastAsia="en-IN"/>
          <w14:ligatures w14:val="none"/>
        </w:rPr>
        <w:t>Xue</w:t>
      </w:r>
      <w:proofErr w:type="spellEnd"/>
      <w:r w:rsidRPr="00EB7FBA">
        <w:rPr>
          <w:rFonts w:ascii="Arial" w:eastAsia="Times New Roman" w:hAnsi="Arial" w:cs="Arial"/>
          <w:kern w:val="0"/>
          <w:highlight w:val="white"/>
          <w:lang w:eastAsia="en-IN"/>
          <w14:ligatures w14:val="none"/>
        </w:rPr>
        <w:t xml:space="preserve">, Z., 2021. Demand shaping through bundling and product configuration: A dynamic </w:t>
      </w:r>
      <w:proofErr w:type="spellStart"/>
      <w:r w:rsidRPr="00EB7FBA">
        <w:rPr>
          <w:rFonts w:ascii="Arial" w:eastAsia="Times New Roman" w:hAnsi="Arial" w:cs="Arial"/>
          <w:kern w:val="0"/>
          <w:highlight w:val="white"/>
          <w:lang w:eastAsia="en-IN"/>
          <w14:ligatures w14:val="none"/>
        </w:rPr>
        <w:t>multiproduct</w:t>
      </w:r>
      <w:proofErr w:type="spellEnd"/>
      <w:r w:rsidRPr="00EB7FBA">
        <w:rPr>
          <w:rFonts w:ascii="Arial" w:eastAsia="Times New Roman" w:hAnsi="Arial" w:cs="Arial"/>
          <w:kern w:val="0"/>
          <w:highlight w:val="white"/>
          <w:lang w:eastAsia="en-IN"/>
          <w14:ligatures w14:val="none"/>
        </w:rPr>
        <w:t xml:space="preserve"> inventory-pricing model. </w:t>
      </w:r>
      <w:r w:rsidRPr="00EB7FBA">
        <w:rPr>
          <w:rFonts w:ascii="Arial" w:eastAsia="Times New Roman" w:hAnsi="Arial" w:cs="Arial"/>
          <w:i/>
          <w:iCs/>
          <w:kern w:val="0"/>
          <w:highlight w:val="white"/>
          <w:lang w:eastAsia="en-IN"/>
          <w14:ligatures w14:val="none"/>
        </w:rPr>
        <w:t>Operations Research</w:t>
      </w:r>
      <w:r w:rsidRPr="00EB7FBA">
        <w:rPr>
          <w:rFonts w:ascii="Arial" w:eastAsia="Times New Roman" w:hAnsi="Arial" w:cs="Arial"/>
          <w:kern w:val="0"/>
          <w:highlight w:val="white"/>
          <w:lang w:eastAsia="en-IN"/>
          <w14:ligatures w14:val="none"/>
        </w:rPr>
        <w:t xml:space="preserve">, </w:t>
      </w:r>
      <w:r w:rsidRPr="00EB7FBA">
        <w:rPr>
          <w:rFonts w:ascii="Arial" w:eastAsia="Times New Roman" w:hAnsi="Arial" w:cs="Arial"/>
          <w:i/>
          <w:iCs/>
          <w:kern w:val="0"/>
          <w:highlight w:val="white"/>
          <w:lang w:eastAsia="en-IN"/>
          <w14:ligatures w14:val="none"/>
        </w:rPr>
        <w:t>69</w:t>
      </w:r>
      <w:r w:rsidRPr="00EB7FBA">
        <w:rPr>
          <w:rFonts w:ascii="Arial" w:eastAsia="Times New Roman" w:hAnsi="Arial" w:cs="Arial"/>
          <w:kern w:val="0"/>
          <w:highlight w:val="white"/>
          <w:lang w:eastAsia="en-IN"/>
          <w14:ligatures w14:val="none"/>
        </w:rPr>
        <w:t xml:space="preserve">(2), pp.525-544. </w:t>
      </w:r>
      <w:proofErr w:type="spellStart"/>
      <w:r w:rsidRPr="00EB7FBA">
        <w:rPr>
          <w:rFonts w:ascii="Arial" w:eastAsia="Times New Roman" w:hAnsi="Arial" w:cs="Arial"/>
          <w:kern w:val="0"/>
          <w:highlight w:val="white"/>
          <w:lang w:eastAsia="en-IN"/>
          <w14:ligatures w14:val="none"/>
        </w:rPr>
        <w:t>Doi</w:t>
      </w:r>
      <w:proofErr w:type="spellEnd"/>
      <w:r w:rsidRPr="00EB7FBA">
        <w:rPr>
          <w:rFonts w:ascii="Arial" w:eastAsia="Times New Roman" w:hAnsi="Arial" w:cs="Arial"/>
          <w:kern w:val="0"/>
          <w:highlight w:val="white"/>
          <w:lang w:eastAsia="en-IN"/>
          <w14:ligatures w14:val="none"/>
        </w:rPr>
        <w:t>: https://doi.org/10.1287/opre.2020.2062</w:t>
      </w:r>
    </w:p>
    <w:p w14:paraId="7F9BD4C4"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lastRenderedPageBreak/>
        <w:t xml:space="preserve">Tesco plc., 2024. Tesco PLC Annual Report and Financial Statements 2024. [online] pp.1–240. Available at: </w:t>
      </w:r>
      <w:hyperlink r:id="rId23">
        <w:r w:rsidRPr="00EB7FBA">
          <w:rPr>
            <w:rFonts w:ascii="Arial" w:eastAsia="Times New Roman" w:hAnsi="Arial" w:cs="Arial"/>
            <w:color w:val="1155CC"/>
            <w:kern w:val="0"/>
            <w:u w:val="single"/>
            <w:lang w:eastAsia="en-IN"/>
            <w14:ligatures w14:val="none"/>
          </w:rPr>
          <w:t>https://www.tescoplc.com/media/zgvhd0dn/tescos_ar24.pdf</w:t>
        </w:r>
      </w:hyperlink>
      <w:r w:rsidRPr="00EB7FBA">
        <w:rPr>
          <w:rFonts w:ascii="Arial" w:eastAsia="Times New Roman" w:hAnsi="Arial" w:cs="Arial"/>
          <w:kern w:val="0"/>
          <w:lang w:eastAsia="en-IN"/>
          <w14:ligatures w14:val="none"/>
        </w:rPr>
        <w:t>.</w:t>
      </w:r>
    </w:p>
    <w:p w14:paraId="183E7085"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kern w:val="0"/>
          <w:lang w:eastAsia="en-IN"/>
          <w14:ligatures w14:val="none"/>
        </w:rPr>
        <w:br w:type="page"/>
      </w:r>
    </w:p>
    <w:p w14:paraId="2E6F67D3" w14:textId="77777777" w:rsidR="00EB7FBA" w:rsidRPr="00EB7FBA" w:rsidRDefault="00EB7FBA" w:rsidP="00EB7FBA">
      <w:pPr>
        <w:keepNext/>
        <w:keepLines/>
        <w:spacing w:before="240" w:after="240" w:line="360" w:lineRule="auto"/>
        <w:jc w:val="both"/>
        <w:outlineLvl w:val="0"/>
        <w:rPr>
          <w:rFonts w:ascii="Arial" w:eastAsia="Times New Roman" w:hAnsi="Arial" w:cs="Arial"/>
          <w:b/>
          <w:bCs/>
          <w:kern w:val="0"/>
          <w:lang w:eastAsia="en-IN"/>
          <w14:ligatures w14:val="none"/>
        </w:rPr>
      </w:pPr>
      <w:bookmarkStart w:id="18" w:name="_Toc215340013"/>
      <w:r w:rsidRPr="00EB7FBA">
        <w:rPr>
          <w:rFonts w:ascii="Arial" w:eastAsia="Times New Roman" w:hAnsi="Arial" w:cs="Arial"/>
          <w:b/>
          <w:bCs/>
          <w:kern w:val="0"/>
          <w:lang w:eastAsia="en-IN"/>
          <w14:ligatures w14:val="none"/>
        </w:rPr>
        <w:lastRenderedPageBreak/>
        <w:t>Appendices</w:t>
      </w:r>
      <w:bookmarkEnd w:id="18"/>
    </w:p>
    <w:p w14:paraId="02EEC466" w14:textId="77777777" w:rsidR="00EB7FBA" w:rsidRPr="00EB7FBA" w:rsidRDefault="00EB7FBA" w:rsidP="00EB7FBA">
      <w:pPr>
        <w:keepNext/>
        <w:keepLines/>
        <w:spacing w:before="240" w:after="240" w:line="360" w:lineRule="auto"/>
        <w:jc w:val="both"/>
        <w:outlineLvl w:val="1"/>
        <w:rPr>
          <w:rFonts w:ascii="Arial" w:eastAsia="Times New Roman" w:hAnsi="Arial" w:cs="Arial"/>
          <w:b/>
          <w:bCs/>
          <w:kern w:val="0"/>
          <w:lang w:eastAsia="en-IN"/>
          <w14:ligatures w14:val="none"/>
        </w:rPr>
      </w:pPr>
      <w:bookmarkStart w:id="19" w:name="_Toc215340014"/>
      <w:r w:rsidRPr="00EB7FBA">
        <w:rPr>
          <w:rFonts w:ascii="Arial" w:eastAsia="Times New Roman" w:hAnsi="Arial" w:cs="Arial"/>
          <w:b/>
          <w:bCs/>
          <w:kern w:val="0"/>
          <w:lang w:eastAsia="en-IN"/>
          <w14:ligatures w14:val="none"/>
        </w:rPr>
        <w:t>Appendix 1: Element 3- Poster</w:t>
      </w:r>
      <w:bookmarkEnd w:id="19"/>
    </w:p>
    <w:p w14:paraId="1CF1401E" w14:textId="77777777" w:rsidR="00EB7FBA" w:rsidRPr="00EB7FBA" w:rsidRDefault="00EB7FBA" w:rsidP="00EB7FBA">
      <w:pPr>
        <w:spacing w:before="240" w:after="240" w:line="360" w:lineRule="auto"/>
        <w:jc w:val="both"/>
        <w:rPr>
          <w:rFonts w:ascii="Arial" w:eastAsia="Times New Roman" w:hAnsi="Arial" w:cs="Arial"/>
          <w:kern w:val="0"/>
          <w:lang w:eastAsia="en-IN"/>
          <w14:ligatures w14:val="none"/>
        </w:rPr>
      </w:pPr>
      <w:r w:rsidRPr="00EB7FBA">
        <w:rPr>
          <w:rFonts w:ascii="Arial" w:eastAsia="Times New Roman" w:hAnsi="Arial" w:cs="Arial"/>
          <w:noProof/>
          <w:kern w:val="0"/>
          <w14:ligatures w14:val="none"/>
        </w:rPr>
        <w:drawing>
          <wp:inline distT="0" distB="0" distL="0" distR="0" wp14:anchorId="2D5F514B" wp14:editId="3CBE8343">
            <wp:extent cx="5943600" cy="3138170"/>
            <wp:effectExtent l="0" t="0" r="0" b="5080"/>
            <wp:docPr id="349417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417956" name=""/>
                    <pic:cNvPicPr/>
                  </pic:nvPicPr>
                  <pic:blipFill>
                    <a:blip r:embed="rId24"/>
                    <a:stretch>
                      <a:fillRect/>
                    </a:stretch>
                  </pic:blipFill>
                  <pic:spPr>
                    <a:xfrm>
                      <a:off x="0" y="0"/>
                      <a:ext cx="5943600" cy="3138170"/>
                    </a:xfrm>
                    <a:prstGeom prst="rect">
                      <a:avLst/>
                    </a:prstGeom>
                  </pic:spPr>
                </pic:pic>
              </a:graphicData>
            </a:graphic>
          </wp:inline>
        </w:drawing>
      </w:r>
    </w:p>
    <w:p w14:paraId="5ABD9964" w14:textId="5509CD61" w:rsidR="00B90F2D" w:rsidRPr="00B90F2D" w:rsidRDefault="00B90F2D" w:rsidP="00B90F2D">
      <w:pPr>
        <w:rPr>
          <w:lang w:val="en-IN"/>
        </w:rPr>
      </w:pPr>
    </w:p>
    <w:sectPr w:rsidR="00B90F2D" w:rsidRPr="00B90F2D" w:rsidSect="00B90F2D">
      <w:headerReference w:type="default" r:id="rId25"/>
      <w:footerReference w:type="default" r:id="rId26"/>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CAF24" w14:textId="77777777" w:rsidR="009746B0" w:rsidRDefault="009746B0">
      <w:pPr>
        <w:spacing w:after="0" w:line="240" w:lineRule="auto"/>
      </w:pPr>
      <w:r>
        <w:separator/>
      </w:r>
    </w:p>
  </w:endnote>
  <w:endnote w:type="continuationSeparator" w:id="0">
    <w:p w14:paraId="2A759BCF" w14:textId="77777777" w:rsidR="009746B0" w:rsidRDefault="00974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436661392"/>
      <w:docPartObj>
        <w:docPartGallery w:val="Page Numbers (Bottom of Page)"/>
        <w:docPartUnique/>
      </w:docPartObj>
    </w:sdtPr>
    <w:sdtEndPr>
      <w:rPr>
        <w:noProof/>
      </w:rPr>
    </w:sdtEndPr>
    <w:sdtContent>
      <w:p w14:paraId="02FCA48C" w14:textId="5928DF2B" w:rsidR="00B90F2D" w:rsidRPr="00590C07" w:rsidRDefault="00B90F2D">
        <w:pPr>
          <w:pStyle w:val="Footer"/>
          <w:jc w:val="right"/>
          <w:rPr>
            <w:sz w:val="20"/>
            <w:szCs w:val="20"/>
          </w:rPr>
        </w:pPr>
        <w:r w:rsidRPr="54868590">
          <w:rPr>
            <w:noProof/>
            <w:sz w:val="20"/>
            <w:szCs w:val="20"/>
          </w:rPr>
          <w:fldChar w:fldCharType="begin"/>
        </w:r>
        <w:r w:rsidRPr="54868590">
          <w:rPr>
            <w:sz w:val="20"/>
            <w:szCs w:val="20"/>
          </w:rPr>
          <w:instrText xml:space="preserve"> PAGE   \* MERGEFORMAT </w:instrText>
        </w:r>
        <w:r w:rsidRPr="54868590">
          <w:rPr>
            <w:sz w:val="20"/>
            <w:szCs w:val="20"/>
          </w:rPr>
          <w:fldChar w:fldCharType="separate"/>
        </w:r>
        <w:r w:rsidR="54868590" w:rsidRPr="54868590">
          <w:rPr>
            <w:noProof/>
            <w:sz w:val="20"/>
            <w:szCs w:val="20"/>
          </w:rPr>
          <w:t>13</w:t>
        </w:r>
        <w:r w:rsidRPr="54868590">
          <w:rPr>
            <w:noProof/>
            <w:sz w:val="20"/>
            <w:szCs w:val="20"/>
          </w:rPr>
          <w:fldChar w:fldCharType="end"/>
        </w:r>
      </w:p>
    </w:sdtContent>
  </w:sdt>
  <w:p w14:paraId="31414E06" w14:textId="77777777" w:rsidR="00B90F2D" w:rsidRDefault="00B90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B052A" w14:textId="77777777" w:rsidR="009746B0" w:rsidRDefault="009746B0">
      <w:pPr>
        <w:spacing w:after="0" w:line="240" w:lineRule="auto"/>
      </w:pPr>
      <w:r>
        <w:separator/>
      </w:r>
    </w:p>
  </w:footnote>
  <w:footnote w:type="continuationSeparator" w:id="0">
    <w:p w14:paraId="08502DDE" w14:textId="77777777" w:rsidR="009746B0" w:rsidRDefault="009746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4868590" w14:paraId="658187E8" w14:textId="77777777" w:rsidTr="54868590">
      <w:trPr>
        <w:trHeight w:val="300"/>
      </w:trPr>
      <w:tc>
        <w:tcPr>
          <w:tcW w:w="3120" w:type="dxa"/>
        </w:tcPr>
        <w:p w14:paraId="63B29A88" w14:textId="28B0095F" w:rsidR="54868590" w:rsidRDefault="54868590" w:rsidP="54868590">
          <w:pPr>
            <w:pStyle w:val="Header"/>
            <w:ind w:left="-115"/>
          </w:pPr>
        </w:p>
      </w:tc>
      <w:tc>
        <w:tcPr>
          <w:tcW w:w="3120" w:type="dxa"/>
        </w:tcPr>
        <w:p w14:paraId="17629AE2" w14:textId="6C771A6B" w:rsidR="54868590" w:rsidRDefault="54868590" w:rsidP="54868590">
          <w:pPr>
            <w:pStyle w:val="Header"/>
            <w:jc w:val="center"/>
          </w:pPr>
        </w:p>
      </w:tc>
      <w:tc>
        <w:tcPr>
          <w:tcW w:w="3120" w:type="dxa"/>
        </w:tcPr>
        <w:p w14:paraId="6FB0797D" w14:textId="58711315" w:rsidR="54868590" w:rsidRDefault="54868590" w:rsidP="54868590">
          <w:pPr>
            <w:pStyle w:val="Header"/>
            <w:ind w:right="-115"/>
            <w:jc w:val="right"/>
          </w:pPr>
        </w:p>
      </w:tc>
    </w:tr>
  </w:tbl>
  <w:p w14:paraId="0EA4E51D" w14:textId="3FB1C7D3" w:rsidR="54868590" w:rsidRDefault="54868590" w:rsidP="548685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D314BD"/>
    <w:multiLevelType w:val="hybridMultilevel"/>
    <w:tmpl w:val="9FDC4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6C6C34"/>
    <w:multiLevelType w:val="hybridMultilevel"/>
    <w:tmpl w:val="AEBCE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9F0B23"/>
    <w:multiLevelType w:val="hybridMultilevel"/>
    <w:tmpl w:val="BE50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683EF3"/>
    <w:multiLevelType w:val="hybridMultilevel"/>
    <w:tmpl w:val="52E8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3687048">
    <w:abstractNumId w:val="2"/>
  </w:num>
  <w:num w:numId="2" w16cid:durableId="118187066">
    <w:abstractNumId w:val="1"/>
  </w:num>
  <w:num w:numId="3" w16cid:durableId="1681545780">
    <w:abstractNumId w:val="3"/>
  </w:num>
  <w:num w:numId="4" w16cid:durableId="674528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0C4"/>
    <w:rsid w:val="0011446F"/>
    <w:rsid w:val="0019331F"/>
    <w:rsid w:val="001E2C34"/>
    <w:rsid w:val="00210CAB"/>
    <w:rsid w:val="003023A0"/>
    <w:rsid w:val="00322603"/>
    <w:rsid w:val="00331BBC"/>
    <w:rsid w:val="00356B69"/>
    <w:rsid w:val="003A6226"/>
    <w:rsid w:val="003D10C4"/>
    <w:rsid w:val="00400728"/>
    <w:rsid w:val="00511E4B"/>
    <w:rsid w:val="00665921"/>
    <w:rsid w:val="006E5AA3"/>
    <w:rsid w:val="00700CE5"/>
    <w:rsid w:val="00726EB5"/>
    <w:rsid w:val="007B1EF0"/>
    <w:rsid w:val="007B36FE"/>
    <w:rsid w:val="008D7897"/>
    <w:rsid w:val="00926CD6"/>
    <w:rsid w:val="009746B0"/>
    <w:rsid w:val="009A607E"/>
    <w:rsid w:val="00A31015"/>
    <w:rsid w:val="00A46426"/>
    <w:rsid w:val="00AC3DDA"/>
    <w:rsid w:val="00AF63B7"/>
    <w:rsid w:val="00B603CD"/>
    <w:rsid w:val="00B90F2D"/>
    <w:rsid w:val="00BA0B61"/>
    <w:rsid w:val="00C0231B"/>
    <w:rsid w:val="00CA4D78"/>
    <w:rsid w:val="00CB4A89"/>
    <w:rsid w:val="00CC737A"/>
    <w:rsid w:val="00CE45BF"/>
    <w:rsid w:val="00CF45EE"/>
    <w:rsid w:val="00D62DD5"/>
    <w:rsid w:val="00D76722"/>
    <w:rsid w:val="00DB680E"/>
    <w:rsid w:val="00E82129"/>
    <w:rsid w:val="00EB7FBA"/>
    <w:rsid w:val="00F030AB"/>
    <w:rsid w:val="00F57682"/>
    <w:rsid w:val="00FA08F6"/>
    <w:rsid w:val="00FA60EF"/>
    <w:rsid w:val="00FC494B"/>
    <w:rsid w:val="042C1151"/>
    <w:rsid w:val="0A30482B"/>
    <w:rsid w:val="0A89F375"/>
    <w:rsid w:val="16FE7D5C"/>
    <w:rsid w:val="1927667C"/>
    <w:rsid w:val="1BD0675F"/>
    <w:rsid w:val="248B4D05"/>
    <w:rsid w:val="2CAA9B1D"/>
    <w:rsid w:val="325159E8"/>
    <w:rsid w:val="449E4A97"/>
    <w:rsid w:val="4BAF4214"/>
    <w:rsid w:val="54868590"/>
    <w:rsid w:val="56604FB4"/>
    <w:rsid w:val="642DD995"/>
    <w:rsid w:val="759758CD"/>
    <w:rsid w:val="7954D867"/>
    <w:rsid w:val="7FBB98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D5E50"/>
  <w15:chartTrackingRefBased/>
  <w15:docId w15:val="{42D16F35-12E6-4017-925A-B2927EDAA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0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10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10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0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0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0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0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0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0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0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10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10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0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0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0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0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0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0C4"/>
    <w:rPr>
      <w:rFonts w:eastAsiaTheme="majorEastAsia" w:cstheme="majorBidi"/>
      <w:color w:val="272727" w:themeColor="text1" w:themeTint="D8"/>
    </w:rPr>
  </w:style>
  <w:style w:type="paragraph" w:styleId="Title">
    <w:name w:val="Title"/>
    <w:basedOn w:val="Normal"/>
    <w:next w:val="Normal"/>
    <w:link w:val="TitleChar"/>
    <w:uiPriority w:val="10"/>
    <w:qFormat/>
    <w:rsid w:val="003D10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0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0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0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0C4"/>
    <w:pPr>
      <w:spacing w:before="160"/>
      <w:jc w:val="center"/>
    </w:pPr>
    <w:rPr>
      <w:i/>
      <w:iCs/>
      <w:color w:val="404040" w:themeColor="text1" w:themeTint="BF"/>
    </w:rPr>
  </w:style>
  <w:style w:type="character" w:customStyle="1" w:styleId="QuoteChar">
    <w:name w:val="Quote Char"/>
    <w:basedOn w:val="DefaultParagraphFont"/>
    <w:link w:val="Quote"/>
    <w:uiPriority w:val="29"/>
    <w:rsid w:val="003D10C4"/>
    <w:rPr>
      <w:i/>
      <w:iCs/>
      <w:color w:val="404040" w:themeColor="text1" w:themeTint="BF"/>
    </w:rPr>
  </w:style>
  <w:style w:type="paragraph" w:styleId="ListParagraph">
    <w:name w:val="List Paragraph"/>
    <w:basedOn w:val="Normal"/>
    <w:uiPriority w:val="34"/>
    <w:qFormat/>
    <w:rsid w:val="003D10C4"/>
    <w:pPr>
      <w:ind w:left="720"/>
      <w:contextualSpacing/>
    </w:pPr>
  </w:style>
  <w:style w:type="character" w:styleId="IntenseEmphasis">
    <w:name w:val="Intense Emphasis"/>
    <w:basedOn w:val="DefaultParagraphFont"/>
    <w:uiPriority w:val="21"/>
    <w:qFormat/>
    <w:rsid w:val="003D10C4"/>
    <w:rPr>
      <w:i/>
      <w:iCs/>
      <w:color w:val="0F4761" w:themeColor="accent1" w:themeShade="BF"/>
    </w:rPr>
  </w:style>
  <w:style w:type="paragraph" w:styleId="IntenseQuote">
    <w:name w:val="Intense Quote"/>
    <w:basedOn w:val="Normal"/>
    <w:next w:val="Normal"/>
    <w:link w:val="IntenseQuoteChar"/>
    <w:uiPriority w:val="30"/>
    <w:qFormat/>
    <w:rsid w:val="003D10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0C4"/>
    <w:rPr>
      <w:i/>
      <w:iCs/>
      <w:color w:val="0F4761" w:themeColor="accent1" w:themeShade="BF"/>
    </w:rPr>
  </w:style>
  <w:style w:type="character" w:styleId="IntenseReference">
    <w:name w:val="Intense Reference"/>
    <w:basedOn w:val="DefaultParagraphFont"/>
    <w:uiPriority w:val="32"/>
    <w:qFormat/>
    <w:rsid w:val="003D10C4"/>
    <w:rPr>
      <w:b/>
      <w:bCs/>
      <w:smallCaps/>
      <w:color w:val="0F4761" w:themeColor="accent1" w:themeShade="BF"/>
      <w:spacing w:val="5"/>
    </w:rPr>
  </w:style>
  <w:style w:type="paragraph" w:styleId="TOC1">
    <w:name w:val="toc 1"/>
    <w:basedOn w:val="Normal"/>
    <w:next w:val="Normal"/>
    <w:autoRedefine/>
    <w:uiPriority w:val="39"/>
    <w:unhideWhenUsed/>
    <w:rsid w:val="00FC494B"/>
    <w:pPr>
      <w:spacing w:after="100" w:line="276" w:lineRule="auto"/>
    </w:pPr>
    <w:rPr>
      <w:rFonts w:ascii="Arial" w:eastAsia="Arial" w:hAnsi="Arial" w:cs="Arial"/>
      <w:kern w:val="0"/>
      <w:sz w:val="22"/>
      <w:szCs w:val="22"/>
      <w:lang w:val="en" w:eastAsia="en-IN"/>
      <w14:ligatures w14:val="none"/>
    </w:rPr>
  </w:style>
  <w:style w:type="character" w:styleId="Hyperlink">
    <w:name w:val="Hyperlink"/>
    <w:basedOn w:val="DefaultParagraphFont"/>
    <w:uiPriority w:val="99"/>
    <w:unhideWhenUsed/>
    <w:rsid w:val="00FC494B"/>
    <w:rPr>
      <w:color w:val="467886" w:themeColor="hyperlink"/>
      <w:u w:val="single"/>
    </w:rPr>
  </w:style>
  <w:style w:type="paragraph" w:customStyle="1" w:styleId="s21">
    <w:name w:val="s21"/>
    <w:basedOn w:val="Normal"/>
    <w:rsid w:val="00AF63B7"/>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AF63B7"/>
  </w:style>
  <w:style w:type="character" w:customStyle="1" w:styleId="s24">
    <w:name w:val="s24"/>
    <w:basedOn w:val="DefaultParagraphFont"/>
    <w:rsid w:val="00AF63B7"/>
  </w:style>
  <w:style w:type="character" w:customStyle="1" w:styleId="s16">
    <w:name w:val="s16"/>
    <w:basedOn w:val="DefaultParagraphFont"/>
    <w:rsid w:val="00AF63B7"/>
  </w:style>
  <w:style w:type="character" w:customStyle="1" w:styleId="s26">
    <w:name w:val="s26"/>
    <w:basedOn w:val="DefaultParagraphFont"/>
    <w:rsid w:val="00AF63B7"/>
  </w:style>
  <w:style w:type="character" w:customStyle="1" w:styleId="apple-converted-space">
    <w:name w:val="apple-converted-space"/>
    <w:basedOn w:val="DefaultParagraphFont"/>
    <w:rsid w:val="00AF63B7"/>
  </w:style>
  <w:style w:type="paragraph" w:customStyle="1" w:styleId="s57">
    <w:name w:val="s57"/>
    <w:basedOn w:val="Normal"/>
    <w:rsid w:val="00AF63B7"/>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AF63B7"/>
    <w:pPr>
      <w:spacing w:before="100" w:beforeAutospacing="1" w:after="100" w:afterAutospacing="1" w:line="240" w:lineRule="auto"/>
    </w:pPr>
    <w:rPr>
      <w:rFonts w:ascii="Times New Roman" w:hAnsi="Times New Roman" w:cs="Times New Roman"/>
      <w:kern w:val="0"/>
      <w14:ligatures w14:val="none"/>
    </w:rPr>
  </w:style>
  <w:style w:type="paragraph" w:customStyle="1" w:styleId="s58">
    <w:name w:val="s58"/>
    <w:basedOn w:val="Normal"/>
    <w:rsid w:val="00AF63B7"/>
    <w:pPr>
      <w:spacing w:before="100" w:beforeAutospacing="1" w:after="100" w:afterAutospacing="1" w:line="240" w:lineRule="auto"/>
    </w:pPr>
    <w:rPr>
      <w:rFonts w:ascii="Times New Roman" w:hAnsi="Times New Roman" w:cs="Times New Roman"/>
      <w:kern w:val="0"/>
      <w14:ligatures w14:val="none"/>
    </w:rPr>
  </w:style>
  <w:style w:type="paragraph" w:customStyle="1" w:styleId="s61">
    <w:name w:val="s61"/>
    <w:basedOn w:val="Normal"/>
    <w:rsid w:val="00AF63B7"/>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7">
    <w:name w:val="bumpedfont17"/>
    <w:basedOn w:val="DefaultParagraphFont"/>
    <w:rsid w:val="00AF63B7"/>
  </w:style>
  <w:style w:type="paragraph" w:customStyle="1" w:styleId="s64">
    <w:name w:val="s64"/>
    <w:basedOn w:val="Normal"/>
    <w:rsid w:val="00AF63B7"/>
    <w:pPr>
      <w:spacing w:before="100" w:beforeAutospacing="1" w:after="100" w:afterAutospacing="1" w:line="240" w:lineRule="auto"/>
    </w:pPr>
    <w:rPr>
      <w:rFonts w:ascii="Times New Roman" w:hAnsi="Times New Roman" w:cs="Times New Roman"/>
      <w:kern w:val="0"/>
      <w14:ligatures w14:val="none"/>
    </w:rPr>
  </w:style>
  <w:style w:type="paragraph" w:customStyle="1" w:styleId="s3">
    <w:name w:val="s3"/>
    <w:basedOn w:val="Normal"/>
    <w:rsid w:val="00AF63B7"/>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AF63B7"/>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59"/>
    <w:rsid w:val="00926CD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B90F2D"/>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B90F2D"/>
    <w:pPr>
      <w:spacing w:after="100" w:line="276" w:lineRule="auto"/>
      <w:ind w:left="240"/>
      <w:jc w:val="both"/>
    </w:pPr>
    <w:rPr>
      <w:rFonts w:ascii="Times New Roman" w:eastAsia="Times New Roman" w:hAnsi="Times New Roman" w:cs="Times New Roman"/>
      <w:kern w:val="0"/>
      <w:lang w:val="en" w:eastAsia="en-IN"/>
      <w14:ligatures w14:val="none"/>
    </w:rPr>
  </w:style>
  <w:style w:type="paragraph" w:styleId="TOC3">
    <w:name w:val="toc 3"/>
    <w:basedOn w:val="Normal"/>
    <w:next w:val="Normal"/>
    <w:autoRedefine/>
    <w:uiPriority w:val="39"/>
    <w:unhideWhenUsed/>
    <w:rsid w:val="00B90F2D"/>
    <w:pPr>
      <w:spacing w:after="100" w:line="276" w:lineRule="auto"/>
      <w:ind w:left="480"/>
      <w:jc w:val="both"/>
    </w:pPr>
    <w:rPr>
      <w:rFonts w:ascii="Times New Roman" w:eastAsia="Times New Roman" w:hAnsi="Times New Roman" w:cs="Times New Roman"/>
      <w:kern w:val="0"/>
      <w:lang w:val="en" w:eastAsia="en-IN"/>
      <w14:ligatures w14:val="none"/>
    </w:rPr>
  </w:style>
  <w:style w:type="paragraph" w:styleId="Footer">
    <w:name w:val="footer"/>
    <w:basedOn w:val="Normal"/>
    <w:link w:val="FooterChar"/>
    <w:uiPriority w:val="99"/>
    <w:unhideWhenUsed/>
    <w:rsid w:val="00B90F2D"/>
    <w:pPr>
      <w:tabs>
        <w:tab w:val="center" w:pos="4513"/>
        <w:tab w:val="right" w:pos="9026"/>
      </w:tabs>
      <w:spacing w:after="0" w:line="240" w:lineRule="auto"/>
      <w:jc w:val="both"/>
    </w:pPr>
    <w:rPr>
      <w:rFonts w:ascii="Times New Roman" w:eastAsia="Times New Roman" w:hAnsi="Times New Roman" w:cs="Times New Roman"/>
      <w:kern w:val="0"/>
      <w:lang w:val="en" w:eastAsia="en-IN"/>
      <w14:ligatures w14:val="none"/>
    </w:rPr>
  </w:style>
  <w:style w:type="character" w:customStyle="1" w:styleId="FooterChar">
    <w:name w:val="Footer Char"/>
    <w:basedOn w:val="DefaultParagraphFont"/>
    <w:link w:val="Footer"/>
    <w:uiPriority w:val="99"/>
    <w:rsid w:val="00B90F2D"/>
    <w:rPr>
      <w:rFonts w:ascii="Times New Roman" w:eastAsia="Times New Roman" w:hAnsi="Times New Roman" w:cs="Times New Roman"/>
      <w:kern w:val="0"/>
      <w:lang w:val="en" w:eastAsia="en-IN"/>
      <w14:ligatures w14:val="none"/>
    </w:rPr>
  </w:style>
  <w:style w:type="paragraph" w:styleId="Header">
    <w:name w:val="header"/>
    <w:basedOn w:val="Normal"/>
    <w:link w:val="HeaderChar"/>
    <w:uiPriority w:val="99"/>
    <w:semiHidden/>
    <w:unhideWhenUsed/>
    <w:rsid w:val="00CF45E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4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24198/jnc.v6i3.44830" TargetMode="External"/><Relationship Id="rId18" Type="http://schemas.openxmlformats.org/officeDocument/2006/relationships/hyperlink" Target="https://www.pioneerpublisher.com/jwe/article/download/992/901"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preprints.org/frontend/manuscript/0ecea24b9370393ea87fbbf5dacd4916/download_pub" TargetMode="External"/><Relationship Id="rId7" Type="http://schemas.openxmlformats.org/officeDocument/2006/relationships/image" Target="media/image1.png"/><Relationship Id="rId12" Type="http://schemas.openxmlformats.org/officeDocument/2006/relationships/hyperlink" Target="https://fooddigital.com/retail/tesco-enhanced-supply-chain-visibility-using-ai" TargetMode="External"/><Relationship Id="rId17" Type="http://schemas.openxmlformats.org/officeDocument/2006/relationships/hyperlink" Target="https://deepmarketinsights.com/vista/insights/smart-home-market/united-kingdom"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dln.jaipuria.ac.in:8080/jspui/bitstream/123456789/14254/1/mck_state%20of%20grocery%20na_fullreport_v9.pdf" TargetMode="External"/><Relationship Id="rId20" Type="http://schemas.openxmlformats.org/officeDocument/2006/relationships/hyperlink" Target="https://doi.org/10.56442/ijble.v5i1.54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yperlink" Target="https://www.mckinsey.com/industries/consumer-packaged-goods/our-insights/the-trends-defining-the-1-point-8-trillion-dollar-global-wellness-market-in-2024" TargetMode="External"/><Relationship Id="rId23" Type="http://schemas.openxmlformats.org/officeDocument/2006/relationships/hyperlink" Target="https://www.tescoplc.com/media/zgvhd0dn/tescos_ar24.pdf"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mordorintelligence.com/industry-reports/united-kingdom-smart-home-marke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ublisher.uthm.edu.my/periodicals/index.php/rmtb/article/download/9730/2951" TargetMode="External"/><Relationship Id="rId22" Type="http://schemas.openxmlformats.org/officeDocument/2006/relationships/hyperlink" Target="https://www.theseus.fi/bitstream/handle/10024/866516/Sankala_Agata.pdf?sequence=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3358</Words>
  <Characters>19141</Characters>
  <Application>Microsoft Office Word</Application>
  <DocSecurity>0</DocSecurity>
  <Lines>159</Lines>
  <Paragraphs>44</Paragraphs>
  <ScaleCrop>false</ScaleCrop>
  <Company/>
  <LinksUpToDate>false</LinksUpToDate>
  <CharactersWithSpaces>22455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Harshkumar Manojkumar Patel (2503790)</dc:creator>
  <cp:keywords/>
  <dc:description/>
  <cp:lastModifiedBy>Harshkumar Manojkumar Patel (2503790)</cp:lastModifiedBy>
  <cp:revision>3</cp:revision>
  <dcterms:created xsi:type="dcterms:W3CDTF">2025-12-01T13:14:00Z</dcterms:created>
  <dcterms:modified xsi:type="dcterms:W3CDTF">2025-12-12T18:29:00Z</dcterms:modified>
</cp:coreProperties>
</file>