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CE76" w14:textId="77777777" w:rsidR="00272014" w:rsidRDefault="00272014" w:rsidP="00272014">
      <w:pPr>
        <w:jc w:val="center"/>
      </w:pPr>
      <w:r>
        <w:rPr>
          <w:noProof/>
        </w:rPr>
        <w:drawing>
          <wp:inline distT="0" distB="0" distL="0" distR="0" wp14:anchorId="75CC7B6A" wp14:editId="40A7947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4F3A6D6" w14:textId="77777777" w:rsidR="00272014" w:rsidRDefault="00272014" w:rsidP="00272014"/>
    <w:p w14:paraId="2046AC46" w14:textId="77777777" w:rsidR="00004685" w:rsidRDefault="00004685" w:rsidP="00272014"/>
    <w:p w14:paraId="3A40FC94" w14:textId="77777777" w:rsidR="00272014" w:rsidRDefault="00272014" w:rsidP="00272014"/>
    <w:p w14:paraId="66526376" w14:textId="77777777" w:rsidR="00272014" w:rsidRDefault="00272014" w:rsidP="00272014"/>
    <w:p w14:paraId="4CB073FE" w14:textId="77777777" w:rsidR="00137ED9" w:rsidRPr="00646406" w:rsidRDefault="00137ED9" w:rsidP="00137ED9">
      <w:pPr>
        <w:jc w:val="center"/>
        <w:rPr>
          <w:rFonts w:ascii="Arial" w:hAnsi="Arial" w:cs="Arial"/>
          <w:b/>
          <w:bCs/>
        </w:rPr>
      </w:pPr>
      <w:r w:rsidRPr="00646406">
        <w:rPr>
          <w:rFonts w:ascii="Arial" w:hAnsi="Arial" w:cs="Arial"/>
          <w:b/>
          <w:bCs/>
        </w:rPr>
        <w:t>Student Name:</w:t>
      </w:r>
      <w:r w:rsidRPr="00A1094E">
        <w:rPr>
          <w:rFonts w:ascii="Arial" w:hAnsi="Arial" w:cs="Arial"/>
        </w:rPr>
        <w:t xml:space="preserve"> </w:t>
      </w:r>
      <w:r w:rsidRPr="00CF1964">
        <w:rPr>
          <w:rFonts w:ascii="Arial" w:hAnsi="Arial" w:cs="Arial"/>
        </w:rPr>
        <w:t>Mahedy Hasan</w:t>
      </w:r>
    </w:p>
    <w:p w14:paraId="285EC68B" w14:textId="77777777" w:rsidR="00137ED9" w:rsidRPr="00646406" w:rsidRDefault="00137ED9" w:rsidP="00137ED9">
      <w:pPr>
        <w:jc w:val="center"/>
        <w:rPr>
          <w:rFonts w:ascii="Arial" w:hAnsi="Arial" w:cs="Arial"/>
          <w:b/>
          <w:bCs/>
        </w:rPr>
      </w:pPr>
      <w:r w:rsidRPr="00646406">
        <w:rPr>
          <w:rFonts w:ascii="Arial" w:hAnsi="Arial" w:cs="Arial"/>
          <w:b/>
          <w:bCs/>
        </w:rPr>
        <w:t>Student ID:</w:t>
      </w:r>
      <w:r w:rsidRPr="00A1094E">
        <w:rPr>
          <w:rFonts w:ascii="Arial" w:hAnsi="Arial" w:cs="Arial"/>
        </w:rPr>
        <w:t xml:space="preserve"> </w:t>
      </w:r>
      <w:r>
        <w:rPr>
          <w:rFonts w:ascii="Arial" w:hAnsi="Arial" w:cs="Arial"/>
        </w:rPr>
        <w:t>2425802</w:t>
      </w:r>
    </w:p>
    <w:p w14:paraId="6B6B1DE0" w14:textId="77777777" w:rsidR="00272014" w:rsidRPr="00646406" w:rsidRDefault="00272014" w:rsidP="00272014">
      <w:pPr>
        <w:rPr>
          <w:rFonts w:ascii="Arial" w:hAnsi="Arial" w:cs="Arial"/>
        </w:rPr>
      </w:pPr>
    </w:p>
    <w:p w14:paraId="6F7BBB19" w14:textId="195956EF" w:rsidR="00272014" w:rsidRPr="00646406" w:rsidRDefault="00272014" w:rsidP="00272014">
      <w:pPr>
        <w:jc w:val="center"/>
        <w:rPr>
          <w:rFonts w:ascii="Arial" w:hAnsi="Arial" w:cs="Arial"/>
          <w:b/>
          <w:bCs/>
        </w:rPr>
      </w:pPr>
      <w:r w:rsidRPr="00646406">
        <w:rPr>
          <w:rFonts w:ascii="Arial" w:hAnsi="Arial" w:cs="Arial"/>
          <w:b/>
          <w:bCs/>
        </w:rPr>
        <w:t xml:space="preserve">Module Name: </w:t>
      </w:r>
      <w:r w:rsidR="002F4864" w:rsidRPr="002F4864">
        <w:rPr>
          <w:rFonts w:ascii="Arial" w:hAnsi="Arial" w:cs="Arial"/>
        </w:rPr>
        <w:t>Strategic Management</w:t>
      </w:r>
    </w:p>
    <w:p w14:paraId="51C7A355" w14:textId="470C082D" w:rsidR="00272014" w:rsidRDefault="00272014" w:rsidP="00272014">
      <w:pPr>
        <w:jc w:val="center"/>
        <w:rPr>
          <w:rFonts w:ascii="Arial" w:hAnsi="Arial" w:cs="Arial"/>
        </w:rPr>
      </w:pPr>
      <w:r w:rsidRPr="00646406">
        <w:rPr>
          <w:rFonts w:ascii="Arial" w:hAnsi="Arial" w:cs="Arial"/>
          <w:b/>
          <w:bCs/>
        </w:rPr>
        <w:t xml:space="preserve">Module Code: </w:t>
      </w:r>
      <w:r w:rsidR="002F4864" w:rsidRPr="002F4864">
        <w:rPr>
          <w:rFonts w:ascii="Arial" w:hAnsi="Arial" w:cs="Arial"/>
        </w:rPr>
        <w:t>LCMB7003</w:t>
      </w:r>
    </w:p>
    <w:p w14:paraId="7115A76E" w14:textId="77777777" w:rsidR="00993E4E" w:rsidRPr="00A1094E" w:rsidRDefault="00993E4E" w:rsidP="00272014">
      <w:pPr>
        <w:jc w:val="center"/>
        <w:rPr>
          <w:rFonts w:ascii="Arial" w:hAnsi="Arial" w:cs="Arial"/>
        </w:rPr>
      </w:pPr>
    </w:p>
    <w:p w14:paraId="5D99724B" w14:textId="1888A508" w:rsidR="00272014" w:rsidRPr="00646406" w:rsidRDefault="00272014" w:rsidP="002F4864">
      <w:pPr>
        <w:jc w:val="center"/>
        <w:rPr>
          <w:rFonts w:ascii="Arial" w:hAnsi="Arial" w:cs="Arial"/>
          <w:b/>
          <w:bCs/>
        </w:rPr>
      </w:pPr>
      <w:r w:rsidRPr="00E7301C">
        <w:rPr>
          <w:rFonts w:ascii="Arial" w:hAnsi="Arial" w:cs="Arial"/>
          <w:b/>
          <w:bCs/>
        </w:rPr>
        <w:t xml:space="preserve">Assignment Title: </w:t>
      </w:r>
      <w:r w:rsidR="002F4864" w:rsidRPr="002F4864">
        <w:rPr>
          <w:rFonts w:ascii="Arial" w:hAnsi="Arial" w:cs="Arial"/>
        </w:rPr>
        <w:t>Assessment component: Individual report</w:t>
      </w:r>
    </w:p>
    <w:p w14:paraId="39F64CE1" w14:textId="54DD20B8" w:rsidR="002F4864" w:rsidRDefault="00272014" w:rsidP="00272014">
      <w:pPr>
        <w:jc w:val="center"/>
        <w:rPr>
          <w:rFonts w:ascii="Arial" w:hAnsi="Arial" w:cs="Arial"/>
        </w:rPr>
      </w:pPr>
      <w:r w:rsidRPr="00646406">
        <w:rPr>
          <w:rFonts w:ascii="Arial" w:hAnsi="Arial" w:cs="Arial"/>
          <w:b/>
          <w:bCs/>
        </w:rPr>
        <w:t>Lecturer’s Name:</w:t>
      </w:r>
      <w:r w:rsidRPr="00A1094E">
        <w:rPr>
          <w:rFonts w:ascii="Arial" w:hAnsi="Arial" w:cs="Arial"/>
        </w:rPr>
        <w:t xml:space="preserve"> </w:t>
      </w:r>
      <w:r w:rsidR="00CA653A" w:rsidRPr="00CA653A">
        <w:rPr>
          <w:rFonts w:ascii="Arial" w:hAnsi="Arial" w:cs="Arial"/>
        </w:rPr>
        <w:t>Amare Desta</w:t>
      </w:r>
    </w:p>
    <w:p w14:paraId="7DAC376B" w14:textId="77777777" w:rsidR="002F4864" w:rsidRPr="00646406" w:rsidRDefault="002F4864" w:rsidP="00272014">
      <w:pPr>
        <w:jc w:val="center"/>
        <w:rPr>
          <w:rFonts w:ascii="Arial" w:hAnsi="Arial" w:cs="Arial"/>
          <w:b/>
          <w:bCs/>
        </w:rPr>
      </w:pPr>
    </w:p>
    <w:p w14:paraId="3DBE0559" w14:textId="3D411EE2" w:rsidR="00272014" w:rsidRDefault="00272014" w:rsidP="00272014">
      <w:pPr>
        <w:jc w:val="center"/>
        <w:rPr>
          <w:rFonts w:ascii="Arial" w:hAnsi="Arial" w:cs="Arial"/>
        </w:rPr>
      </w:pPr>
      <w:r w:rsidRPr="00646406">
        <w:rPr>
          <w:rFonts w:ascii="Arial" w:hAnsi="Arial" w:cs="Arial"/>
          <w:b/>
          <w:bCs/>
        </w:rPr>
        <w:t>Work Count:</w:t>
      </w:r>
      <w:r w:rsidR="00E373AE">
        <w:rPr>
          <w:rFonts w:ascii="Arial" w:hAnsi="Arial" w:cs="Arial"/>
          <w:b/>
          <w:bCs/>
        </w:rPr>
        <w:t xml:space="preserve"> </w:t>
      </w:r>
      <w:r w:rsidR="009260F1">
        <w:rPr>
          <w:rFonts w:ascii="Arial" w:hAnsi="Arial" w:cs="Arial"/>
        </w:rPr>
        <w:t>5284</w:t>
      </w:r>
    </w:p>
    <w:p w14:paraId="799D99B6" w14:textId="77777777" w:rsidR="00993E4E" w:rsidRPr="00272014" w:rsidRDefault="00993E4E" w:rsidP="00272014">
      <w:pPr>
        <w:jc w:val="center"/>
        <w:rPr>
          <w:rFonts w:ascii="Arial" w:hAnsi="Arial" w:cs="Arial"/>
        </w:rPr>
      </w:pPr>
    </w:p>
    <w:p w14:paraId="3DDFFC60" w14:textId="4F7B06EC" w:rsidR="00272014" w:rsidRDefault="00272014" w:rsidP="00272014">
      <w:pPr>
        <w:jc w:val="center"/>
        <w:rPr>
          <w:rFonts w:ascii="Arial" w:hAnsi="Arial" w:cs="Arial"/>
        </w:rPr>
      </w:pPr>
      <w:r>
        <w:rPr>
          <w:rFonts w:ascii="Arial" w:hAnsi="Arial" w:cs="Arial"/>
          <w:b/>
          <w:bCs/>
        </w:rPr>
        <w:t>S</w:t>
      </w:r>
      <w:r w:rsidRPr="00E1548E">
        <w:rPr>
          <w:rFonts w:ascii="Arial" w:hAnsi="Arial" w:cs="Arial"/>
          <w:b/>
          <w:bCs/>
        </w:rPr>
        <w:t>ubmission date</w:t>
      </w:r>
      <w:r>
        <w:rPr>
          <w:rFonts w:ascii="Arial" w:hAnsi="Arial" w:cs="Arial"/>
          <w:b/>
          <w:bCs/>
        </w:rPr>
        <w:t xml:space="preserve">: </w:t>
      </w:r>
      <w:r w:rsidR="00CA653A">
        <w:rPr>
          <w:rFonts w:ascii="Arial" w:hAnsi="Arial" w:cs="Arial"/>
        </w:rPr>
        <w:t>2</w:t>
      </w:r>
      <w:r w:rsidR="00F97905">
        <w:rPr>
          <w:rFonts w:ascii="Arial" w:hAnsi="Arial" w:cs="Arial"/>
        </w:rPr>
        <w:t>1</w:t>
      </w:r>
      <w:r w:rsidRPr="002C59E9">
        <w:rPr>
          <w:rFonts w:ascii="Arial" w:hAnsi="Arial" w:cs="Arial"/>
        </w:rPr>
        <w:t>/</w:t>
      </w:r>
      <w:r w:rsidR="001076F2">
        <w:rPr>
          <w:rFonts w:ascii="Arial" w:hAnsi="Arial" w:cs="Arial"/>
        </w:rPr>
        <w:t>12</w:t>
      </w:r>
      <w:r w:rsidRPr="002C59E9">
        <w:rPr>
          <w:rFonts w:ascii="Arial" w:hAnsi="Arial" w:cs="Arial"/>
        </w:rPr>
        <w:t>/</w:t>
      </w:r>
      <w:r w:rsidR="001076F2">
        <w:rPr>
          <w:rFonts w:ascii="Arial" w:hAnsi="Arial" w:cs="Arial"/>
        </w:rPr>
        <w:t>2025</w:t>
      </w:r>
    </w:p>
    <w:p w14:paraId="08E86B57" w14:textId="77777777" w:rsidR="00105CC8" w:rsidRDefault="00105CC8" w:rsidP="00272014">
      <w:pPr>
        <w:jc w:val="center"/>
        <w:rPr>
          <w:rFonts w:ascii="Arial" w:hAnsi="Arial" w:cs="Arial"/>
        </w:rPr>
      </w:pPr>
    </w:p>
    <w:p w14:paraId="59BA0584" w14:textId="77777777" w:rsidR="00105CC8" w:rsidRDefault="00105CC8" w:rsidP="00272014">
      <w:pPr>
        <w:jc w:val="center"/>
        <w:rPr>
          <w:rFonts w:ascii="Arial" w:hAnsi="Arial" w:cs="Arial"/>
        </w:rPr>
      </w:pPr>
    </w:p>
    <w:p w14:paraId="725DA951" w14:textId="77777777" w:rsidR="00E51149" w:rsidRDefault="00E51149" w:rsidP="00E51149">
      <w:pPr>
        <w:jc w:val="both"/>
        <w:rPr>
          <w:rFonts w:ascii="Arial" w:hAnsi="Arial" w:cs="Arial"/>
          <w:b/>
          <w:bCs/>
          <w:color w:val="4472C4" w:themeColor="accent1"/>
        </w:rPr>
      </w:pPr>
    </w:p>
    <w:p w14:paraId="33A6CE4A" w14:textId="77777777" w:rsidR="00E51149" w:rsidRDefault="00E51149" w:rsidP="00E51149">
      <w:pPr>
        <w:jc w:val="both"/>
        <w:rPr>
          <w:rFonts w:ascii="Arial" w:hAnsi="Arial" w:cs="Arial"/>
          <w:b/>
          <w:bCs/>
          <w:color w:val="4472C4" w:themeColor="accent1"/>
        </w:rPr>
      </w:pPr>
    </w:p>
    <w:p w14:paraId="2AD4362F" w14:textId="31C88BC7" w:rsidR="00EE6F96" w:rsidRDefault="00B862C2" w:rsidP="00E51149">
      <w:pPr>
        <w:jc w:val="both"/>
        <w:rPr>
          <w:rFonts w:ascii="Arial" w:hAnsi="Arial" w:cs="Arial"/>
          <w:b/>
          <w:bCs/>
          <w:color w:val="4472C4" w:themeColor="accent1"/>
        </w:rPr>
      </w:pPr>
      <w:r>
        <w:rPr>
          <w:rFonts w:ascii="Arial" w:hAnsi="Arial" w:cs="Arial"/>
          <w:b/>
          <w:bCs/>
          <w:noProof/>
          <w:color w:val="4472C4" w:themeColor="accent1"/>
        </w:rPr>
        <w:drawing>
          <wp:inline distT="0" distB="0" distL="0" distR="0" wp14:anchorId="75A711A7" wp14:editId="6D2B86DE">
            <wp:extent cx="5943600" cy="2531745"/>
            <wp:effectExtent l="0" t="0" r="0" b="1905"/>
            <wp:docPr id="743621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21580" name="Picture 74362158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531745"/>
                    </a:xfrm>
                    <a:prstGeom prst="rect">
                      <a:avLst/>
                    </a:prstGeom>
                  </pic:spPr>
                </pic:pic>
              </a:graphicData>
            </a:graphic>
          </wp:inline>
        </w:drawing>
      </w:r>
    </w:p>
    <w:p w14:paraId="0AEEDFD8" w14:textId="77777777" w:rsidR="00B862C2" w:rsidRDefault="00B862C2" w:rsidP="00CC2A48">
      <w:pPr>
        <w:jc w:val="center"/>
        <w:rPr>
          <w:rFonts w:ascii="Arial" w:hAnsi="Arial" w:cs="Arial"/>
          <w:color w:val="4472C4" w:themeColor="accent1"/>
        </w:rPr>
      </w:pPr>
    </w:p>
    <w:p w14:paraId="79319A09" w14:textId="5EFF806E" w:rsidR="00EE6F96" w:rsidRPr="00CC2A48" w:rsidRDefault="00CC2A48" w:rsidP="00CC2A48">
      <w:pPr>
        <w:jc w:val="center"/>
        <w:rPr>
          <w:rFonts w:ascii="Arial" w:hAnsi="Arial" w:cs="Arial"/>
          <w:color w:val="4472C4" w:themeColor="accent1"/>
        </w:rPr>
      </w:pPr>
      <w:r w:rsidRPr="00CC2A48">
        <w:rPr>
          <w:rFonts w:ascii="Arial" w:hAnsi="Arial" w:cs="Arial"/>
          <w:color w:val="4472C4" w:themeColor="accent1"/>
        </w:rPr>
        <w:t>Strategic Expansion of H&amp;M into Vietnam: A Comprehensive Internationalisation and Competitive Analysis</w:t>
      </w:r>
    </w:p>
    <w:p w14:paraId="07CF84F0" w14:textId="77777777" w:rsidR="00EE6F96" w:rsidRDefault="00EE6F96" w:rsidP="00EE6F96">
      <w:pPr>
        <w:jc w:val="both"/>
        <w:rPr>
          <w:rFonts w:ascii="Arial" w:hAnsi="Arial" w:cs="Arial"/>
          <w:b/>
          <w:bCs/>
          <w:color w:val="4472C4" w:themeColor="accent1"/>
        </w:rPr>
      </w:pPr>
    </w:p>
    <w:p w14:paraId="2564E07C" w14:textId="3F2B9F43" w:rsidR="00EE6F96" w:rsidRDefault="00EE6F96" w:rsidP="00EE6F96">
      <w:pPr>
        <w:jc w:val="both"/>
        <w:rPr>
          <w:rFonts w:ascii="Arial" w:hAnsi="Arial" w:cs="Arial"/>
          <w:b/>
          <w:bCs/>
          <w:color w:val="4472C4" w:themeColor="accent1"/>
        </w:rPr>
      </w:pPr>
      <w:r w:rsidRPr="00EE6F96">
        <w:rPr>
          <w:rFonts w:ascii="Arial" w:hAnsi="Arial" w:cs="Arial"/>
          <w:b/>
          <w:bCs/>
          <w:color w:val="4472C4" w:themeColor="accent1"/>
        </w:rPr>
        <w:t>Executive Summary</w:t>
      </w:r>
    </w:p>
    <w:p w14:paraId="5A25268B" w14:textId="77777777" w:rsidR="00EE6F96" w:rsidRDefault="00EE6F96" w:rsidP="00E51149">
      <w:pPr>
        <w:jc w:val="both"/>
        <w:rPr>
          <w:rFonts w:ascii="Arial" w:hAnsi="Arial" w:cs="Arial"/>
          <w:color w:val="000000" w:themeColor="text1"/>
        </w:rPr>
      </w:pPr>
      <w:r w:rsidRPr="00EE6F96">
        <w:rPr>
          <w:rFonts w:ascii="Arial" w:hAnsi="Arial" w:cs="Arial"/>
          <w:color w:val="000000" w:themeColor="text1"/>
        </w:rPr>
        <w:t xml:space="preserve">This report is a detailed strategic analysis and expansion plan to help H&amp;M enter Vietnam, which is an emerging market with high growth of the economy, increasing disposable income and high rates of digital adoption. The analysis appraises the competitive environment of Vietnam, the macro and global fashion industry trends and strategy frameworks. In-house analysis shows that the financial strength, omni-channel retailing model, digital capabilities, and sustainability orientation of H&amp;M give it a good entry point. The process of scenario planning shows both the prospects of quick growth and the threats of regulatory change and ultra-fast fashion rivalry. </w:t>
      </w:r>
    </w:p>
    <w:p w14:paraId="5EB132BD" w14:textId="00806EBE" w:rsidR="00E51149" w:rsidRDefault="00EE6F96" w:rsidP="00E51149">
      <w:pPr>
        <w:jc w:val="both"/>
        <w:rPr>
          <w:rFonts w:ascii="Arial" w:hAnsi="Arial" w:cs="Arial"/>
          <w:b/>
          <w:bCs/>
          <w:color w:val="4472C4" w:themeColor="accent1"/>
        </w:rPr>
      </w:pPr>
      <w:r w:rsidRPr="00EE6F96">
        <w:rPr>
          <w:rFonts w:ascii="Arial" w:hAnsi="Arial" w:cs="Arial"/>
          <w:color w:val="000000" w:themeColor="text1"/>
        </w:rPr>
        <w:t>The report suggests a hybrid entry approach of flagship stores and digital growth, localisation of supply chains and sustainability-based differentiation. Achieving this will need organisational dexterity, a robust leadership team and a solid governance system.</w:t>
      </w:r>
    </w:p>
    <w:sdt>
      <w:sdtPr>
        <w:rPr>
          <w:rFonts w:ascii="Arial" w:eastAsiaTheme="minorHAnsi" w:hAnsi="Arial" w:cs="Arial"/>
          <w:color w:val="auto"/>
          <w:kern w:val="2"/>
          <w:sz w:val="24"/>
          <w:szCs w:val="24"/>
          <w14:ligatures w14:val="standardContextual"/>
        </w:rPr>
        <w:id w:val="99454714"/>
        <w:docPartObj>
          <w:docPartGallery w:val="Table of Contents"/>
          <w:docPartUnique/>
        </w:docPartObj>
      </w:sdtPr>
      <w:sdtEndPr>
        <w:rPr>
          <w:b/>
          <w:bCs/>
          <w:noProof/>
        </w:rPr>
      </w:sdtEndPr>
      <w:sdtContent>
        <w:p w14:paraId="0BE4E0F3" w14:textId="6302F179" w:rsidR="00CF69FD" w:rsidRPr="00873BA3" w:rsidRDefault="00CF69FD" w:rsidP="00873BA3">
          <w:pPr>
            <w:pStyle w:val="TOCHeading"/>
            <w:spacing w:line="240" w:lineRule="auto"/>
            <w:jc w:val="both"/>
            <w:rPr>
              <w:rFonts w:ascii="Arial" w:hAnsi="Arial" w:cs="Arial"/>
              <w:sz w:val="24"/>
              <w:szCs w:val="24"/>
            </w:rPr>
          </w:pPr>
          <w:r w:rsidRPr="00873BA3">
            <w:rPr>
              <w:rFonts w:ascii="Arial" w:hAnsi="Arial" w:cs="Arial"/>
              <w:sz w:val="24"/>
              <w:szCs w:val="24"/>
            </w:rPr>
            <w:t>Table of Contents</w:t>
          </w:r>
        </w:p>
        <w:p w14:paraId="20C59871" w14:textId="014EF302" w:rsidR="008710C3" w:rsidRPr="00873BA3" w:rsidRDefault="00CF69FD" w:rsidP="00873BA3">
          <w:pPr>
            <w:pStyle w:val="TOC1"/>
            <w:tabs>
              <w:tab w:val="right" w:leader="dot" w:pos="9350"/>
            </w:tabs>
            <w:spacing w:line="240" w:lineRule="auto"/>
            <w:jc w:val="both"/>
            <w:rPr>
              <w:rFonts w:ascii="Arial" w:eastAsiaTheme="minorEastAsia" w:hAnsi="Arial" w:cs="Arial"/>
              <w:noProof/>
            </w:rPr>
          </w:pPr>
          <w:r w:rsidRPr="00873BA3">
            <w:rPr>
              <w:rFonts w:ascii="Arial" w:hAnsi="Arial" w:cs="Arial"/>
            </w:rPr>
            <w:fldChar w:fldCharType="begin"/>
          </w:r>
          <w:r w:rsidRPr="00873BA3">
            <w:rPr>
              <w:rFonts w:ascii="Arial" w:hAnsi="Arial" w:cs="Arial"/>
            </w:rPr>
            <w:instrText xml:space="preserve"> TOC \o "1-3" \h \z \u </w:instrText>
          </w:r>
          <w:r w:rsidRPr="00873BA3">
            <w:rPr>
              <w:rFonts w:ascii="Arial" w:hAnsi="Arial" w:cs="Arial"/>
            </w:rPr>
            <w:fldChar w:fldCharType="separate"/>
          </w:r>
          <w:hyperlink w:anchor="_Toc216573617" w:history="1">
            <w:r w:rsidR="008710C3" w:rsidRPr="00873BA3">
              <w:rPr>
                <w:rStyle w:val="Hyperlink"/>
                <w:rFonts w:ascii="Arial" w:hAnsi="Arial" w:cs="Arial"/>
                <w:noProof/>
              </w:rPr>
              <w:t>1. Introduction and Company Overview</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_Toc216573617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4</w:t>
            </w:r>
            <w:r w:rsidR="008710C3" w:rsidRPr="00873BA3">
              <w:rPr>
                <w:rFonts w:ascii="Arial" w:hAnsi="Arial" w:cs="Arial"/>
                <w:noProof/>
                <w:webHidden/>
              </w:rPr>
              <w:fldChar w:fldCharType="end"/>
            </w:r>
          </w:hyperlink>
        </w:p>
        <w:p w14:paraId="5775D97A" w14:textId="732E32BF"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18" w:history="1">
            <w:r w:rsidRPr="00873BA3">
              <w:rPr>
                <w:rStyle w:val="Hyperlink"/>
                <w:rFonts w:ascii="Arial" w:hAnsi="Arial" w:cs="Arial"/>
                <w:noProof/>
              </w:rPr>
              <w:t>1.1 Company Background, Mission and Corporate Values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_Toc216573618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4</w:t>
            </w:r>
            <w:r w:rsidRPr="00873BA3">
              <w:rPr>
                <w:rFonts w:ascii="Arial" w:hAnsi="Arial" w:cs="Arial"/>
                <w:noProof/>
                <w:webHidden/>
              </w:rPr>
              <w:fldChar w:fldCharType="end"/>
            </w:r>
          </w:hyperlink>
        </w:p>
        <w:p w14:paraId="5F250086" w14:textId="000E2BF8"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19" w:history="1">
            <w:r w:rsidRPr="00873BA3">
              <w:rPr>
                <w:rStyle w:val="Hyperlink"/>
                <w:rFonts w:ascii="Arial" w:hAnsi="Arial" w:cs="Arial"/>
                <w:noProof/>
              </w:rPr>
              <w:t>1.2 Products, Services and Business Model</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_Toc216573619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5</w:t>
            </w:r>
            <w:r w:rsidRPr="00873BA3">
              <w:rPr>
                <w:rFonts w:ascii="Arial" w:hAnsi="Arial" w:cs="Arial"/>
                <w:noProof/>
                <w:webHidden/>
              </w:rPr>
              <w:fldChar w:fldCharType="end"/>
            </w:r>
          </w:hyperlink>
        </w:p>
        <w:p w14:paraId="29920167" w14:textId="760FBFB0"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0" w:history="1">
            <w:r w:rsidRPr="00873BA3">
              <w:rPr>
                <w:rStyle w:val="Hyperlink"/>
                <w:rFonts w:ascii="Arial" w:hAnsi="Arial" w:cs="Arial"/>
                <w:noProof/>
              </w:rPr>
              <w:t>1.3 Financial Performance (2019–2024)</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_Toc216573620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6</w:t>
            </w:r>
            <w:r w:rsidRPr="00873BA3">
              <w:rPr>
                <w:rFonts w:ascii="Arial" w:hAnsi="Arial" w:cs="Arial"/>
                <w:noProof/>
                <w:webHidden/>
              </w:rPr>
              <w:fldChar w:fldCharType="end"/>
            </w:r>
          </w:hyperlink>
        </w:p>
        <w:p w14:paraId="614C9565" w14:textId="227BFF36"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1" w:history="1">
            <w:r w:rsidRPr="00873BA3">
              <w:rPr>
                <w:rStyle w:val="Hyperlink"/>
                <w:rFonts w:ascii="Arial" w:hAnsi="Arial" w:cs="Arial"/>
                <w:noProof/>
              </w:rPr>
              <w:t>1.4 Strategic Relevance and Contemporary Challenges (2025)</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_Toc216573621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7</w:t>
            </w:r>
            <w:r w:rsidRPr="00873BA3">
              <w:rPr>
                <w:rFonts w:ascii="Arial" w:hAnsi="Arial" w:cs="Arial"/>
                <w:noProof/>
                <w:webHidden/>
              </w:rPr>
              <w:fldChar w:fldCharType="end"/>
            </w:r>
          </w:hyperlink>
        </w:p>
        <w:p w14:paraId="520C40BF" w14:textId="6A2FDFED"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22" w:history="1">
            <w:r w:rsidRPr="00873BA3">
              <w:rPr>
                <w:rStyle w:val="Hyperlink"/>
                <w:rFonts w:ascii="Arial" w:hAnsi="Arial" w:cs="Arial"/>
                <w:noProof/>
              </w:rPr>
              <w:t>2. External Environment Analysis and Competitive Positioning</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_Toc216573622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8</w:t>
            </w:r>
            <w:r w:rsidRPr="00873BA3">
              <w:rPr>
                <w:rFonts w:ascii="Arial" w:hAnsi="Arial" w:cs="Arial"/>
                <w:noProof/>
                <w:webHidden/>
              </w:rPr>
              <w:fldChar w:fldCharType="end"/>
            </w:r>
          </w:hyperlink>
        </w:p>
        <w:p w14:paraId="3B1CBF4C" w14:textId="47AEC4F7"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3" w:history="1">
            <w:r w:rsidRPr="00873BA3">
              <w:rPr>
                <w:rStyle w:val="Hyperlink"/>
                <w:rFonts w:ascii="Arial" w:hAnsi="Arial" w:cs="Arial"/>
                <w:noProof/>
              </w:rPr>
              <w:t>2.1 Porter’s Five Forces Analysis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_Toc216573623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8</w:t>
            </w:r>
            <w:r w:rsidRPr="00873BA3">
              <w:rPr>
                <w:rFonts w:ascii="Arial" w:hAnsi="Arial" w:cs="Arial"/>
                <w:noProof/>
                <w:webHidden/>
              </w:rPr>
              <w:fldChar w:fldCharType="end"/>
            </w:r>
          </w:hyperlink>
        </w:p>
        <w:p w14:paraId="58E38D44" w14:textId="6BA11ABD"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4" w:history="1">
            <w:r w:rsidRPr="00873BA3">
              <w:rPr>
                <w:rStyle w:val="Hyperlink"/>
                <w:rFonts w:ascii="Arial" w:hAnsi="Arial" w:cs="Arial"/>
                <w:noProof/>
              </w:rPr>
              <w:t>2.2 Strategic Threats and Opportunities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_Toc216573624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10</w:t>
            </w:r>
            <w:r w:rsidRPr="00873BA3">
              <w:rPr>
                <w:rFonts w:ascii="Arial" w:hAnsi="Arial" w:cs="Arial"/>
                <w:noProof/>
                <w:webHidden/>
              </w:rPr>
              <w:fldChar w:fldCharType="end"/>
            </w:r>
          </w:hyperlink>
        </w:p>
        <w:p w14:paraId="2CAF4E8F" w14:textId="6FD32912"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5" w:history="1">
            <w:r w:rsidRPr="00873BA3">
              <w:rPr>
                <w:rStyle w:val="Hyperlink"/>
                <w:rFonts w:ascii="Arial" w:hAnsi="Arial" w:cs="Arial"/>
                <w:noProof/>
              </w:rPr>
              <w:t>2.3 Tailored PESTEL Analysis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_Toc216573625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11</w:t>
            </w:r>
            <w:r w:rsidRPr="00873BA3">
              <w:rPr>
                <w:rFonts w:ascii="Arial" w:hAnsi="Arial" w:cs="Arial"/>
                <w:noProof/>
                <w:webHidden/>
              </w:rPr>
              <w:fldChar w:fldCharType="end"/>
            </w:r>
          </w:hyperlink>
        </w:p>
        <w:p w14:paraId="5C658A28" w14:textId="0C4DD1E0"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6" w:history="1">
            <w:r w:rsidRPr="00873BA3">
              <w:rPr>
                <w:rStyle w:val="Hyperlink"/>
                <w:rFonts w:ascii="Arial" w:hAnsi="Arial" w:cs="Arial"/>
                <w:noProof/>
              </w:rPr>
              <w:t>2.4 Global Industry Trends and Market Dynamics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_Toc216573626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12</w:t>
            </w:r>
            <w:r w:rsidRPr="00873BA3">
              <w:rPr>
                <w:rFonts w:ascii="Arial" w:hAnsi="Arial" w:cs="Arial"/>
                <w:noProof/>
                <w:webHidden/>
              </w:rPr>
              <w:fldChar w:fldCharType="end"/>
            </w:r>
          </w:hyperlink>
        </w:p>
        <w:p w14:paraId="3E7201F0" w14:textId="6671533C"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7" w:history="1">
            <w:r w:rsidRPr="00873BA3">
              <w:rPr>
                <w:rStyle w:val="Hyperlink"/>
                <w:rFonts w:ascii="Arial" w:hAnsi="Arial" w:cs="Arial"/>
                <w:noProof/>
              </w:rPr>
              <w:t>2.5 Strategic Group Map: Vietnam Fashion Market</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_Toc216573627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13</w:t>
            </w:r>
            <w:r w:rsidRPr="00873BA3">
              <w:rPr>
                <w:rFonts w:ascii="Arial" w:hAnsi="Arial" w:cs="Arial"/>
                <w:noProof/>
                <w:webHidden/>
              </w:rPr>
              <w:fldChar w:fldCharType="end"/>
            </w:r>
          </w:hyperlink>
        </w:p>
        <w:p w14:paraId="36C1331F" w14:textId="37565858"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28" w:history="1">
            <w:r w:rsidRPr="00873BA3">
              <w:rPr>
                <w:rStyle w:val="Hyperlink"/>
                <w:rFonts w:ascii="Arial" w:hAnsi="Arial" w:cs="Arial"/>
                <w:noProof/>
              </w:rPr>
              <w:t>3. Internal Analysis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_Toc216573628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14</w:t>
            </w:r>
            <w:r w:rsidRPr="00873BA3">
              <w:rPr>
                <w:rFonts w:ascii="Arial" w:hAnsi="Arial" w:cs="Arial"/>
                <w:noProof/>
                <w:webHidden/>
              </w:rPr>
              <w:fldChar w:fldCharType="end"/>
            </w:r>
          </w:hyperlink>
        </w:p>
        <w:p w14:paraId="2CD30B6C" w14:textId="283EF074"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29" w:history="1">
            <w:r w:rsidRPr="00873BA3">
              <w:rPr>
                <w:rStyle w:val="Hyperlink"/>
                <w:rFonts w:ascii="Arial" w:hAnsi="Arial" w:cs="Arial"/>
                <w:noProof/>
              </w:rPr>
              <w:t>3.1 Resource-Based View (RBV) and Core Competencies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_Toc216573629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14</w:t>
            </w:r>
            <w:r w:rsidRPr="00873BA3">
              <w:rPr>
                <w:rFonts w:ascii="Arial" w:hAnsi="Arial" w:cs="Arial"/>
                <w:noProof/>
                <w:webHidden/>
              </w:rPr>
              <w:fldChar w:fldCharType="end"/>
            </w:r>
          </w:hyperlink>
        </w:p>
        <w:p w14:paraId="3769FBF0" w14:textId="10FABFD6"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0" w:history="1">
            <w:r w:rsidRPr="00873BA3">
              <w:rPr>
                <w:rStyle w:val="Hyperlink"/>
                <w:rFonts w:ascii="Arial" w:hAnsi="Arial" w:cs="Arial"/>
                <w:noProof/>
              </w:rPr>
              <w:t>3.2 VRIO Evaluation</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_Toc216573630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15</w:t>
            </w:r>
            <w:r w:rsidRPr="00873BA3">
              <w:rPr>
                <w:rFonts w:ascii="Arial" w:hAnsi="Arial" w:cs="Arial"/>
                <w:noProof/>
                <w:webHidden/>
              </w:rPr>
              <w:fldChar w:fldCharType="end"/>
            </w:r>
          </w:hyperlink>
        </w:p>
        <w:p w14:paraId="77F2E786" w14:textId="1403E352"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1" w:history="1">
            <w:r w:rsidRPr="00873BA3">
              <w:rPr>
                <w:rStyle w:val="Hyperlink"/>
                <w:rFonts w:ascii="Arial" w:hAnsi="Arial" w:cs="Arial"/>
                <w:noProof/>
              </w:rPr>
              <w:t>3.3 Value Chain Analysis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_Toc216573631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16</w:t>
            </w:r>
            <w:r w:rsidRPr="00873BA3">
              <w:rPr>
                <w:rFonts w:ascii="Arial" w:hAnsi="Arial" w:cs="Arial"/>
                <w:noProof/>
                <w:webHidden/>
              </w:rPr>
              <w:fldChar w:fldCharType="end"/>
            </w:r>
          </w:hyperlink>
        </w:p>
        <w:p w14:paraId="3CA8E881" w14:textId="1DA1CC41"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2" w:history="1">
            <w:r w:rsidRPr="00873BA3">
              <w:rPr>
                <w:rStyle w:val="Hyperlink"/>
                <w:rFonts w:ascii="Arial" w:hAnsi="Arial" w:cs="Arial"/>
                <w:noProof/>
              </w:rPr>
              <w:t>3.4 Business-Level Strategy: Porter’s Generic Strategies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_Toc216573632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17</w:t>
            </w:r>
            <w:r w:rsidRPr="00873BA3">
              <w:rPr>
                <w:rFonts w:ascii="Arial" w:hAnsi="Arial" w:cs="Arial"/>
                <w:noProof/>
                <w:webHidden/>
              </w:rPr>
              <w:fldChar w:fldCharType="end"/>
            </w:r>
          </w:hyperlink>
        </w:p>
        <w:p w14:paraId="36EC7B33" w14:textId="344BE9E3"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3" w:history="1">
            <w:r w:rsidRPr="00873BA3">
              <w:rPr>
                <w:rStyle w:val="Hyperlink"/>
                <w:rFonts w:ascii="Arial" w:hAnsi="Arial" w:cs="Arial"/>
                <w:noProof/>
              </w:rPr>
              <w:t>3.5 Competitive Advantage Compared with Key Rivals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_Toc216573633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18</w:t>
            </w:r>
            <w:r w:rsidRPr="00873BA3">
              <w:rPr>
                <w:rFonts w:ascii="Arial" w:hAnsi="Arial" w:cs="Arial"/>
                <w:noProof/>
                <w:webHidden/>
              </w:rPr>
              <w:fldChar w:fldCharType="end"/>
            </w:r>
          </w:hyperlink>
        </w:p>
        <w:p w14:paraId="293F214E" w14:textId="6236530F"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34" w:history="1">
            <w:r w:rsidRPr="00873BA3">
              <w:rPr>
                <w:rStyle w:val="Hyperlink"/>
                <w:rFonts w:ascii="Arial" w:hAnsi="Arial" w:cs="Arial"/>
                <w:noProof/>
              </w:rPr>
              <w:t>4. Strategic Options and Decision-Making</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_Toc216573634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19</w:t>
            </w:r>
            <w:r w:rsidRPr="00873BA3">
              <w:rPr>
                <w:rFonts w:ascii="Arial" w:hAnsi="Arial" w:cs="Arial"/>
                <w:noProof/>
                <w:webHidden/>
              </w:rPr>
              <w:fldChar w:fldCharType="end"/>
            </w:r>
          </w:hyperlink>
        </w:p>
        <w:p w14:paraId="75ED75A4" w14:textId="527D2573"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5" w:history="1">
            <w:r w:rsidRPr="00873BA3">
              <w:rPr>
                <w:rStyle w:val="Hyperlink"/>
                <w:rFonts w:ascii="Arial" w:hAnsi="Arial" w:cs="Arial"/>
                <w:noProof/>
              </w:rPr>
              <w:t>4.1 Ansoff’s Matrix and Growth Strategy Evaluation</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_Toc216573635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19</w:t>
            </w:r>
            <w:r w:rsidRPr="00873BA3">
              <w:rPr>
                <w:rFonts w:ascii="Arial" w:hAnsi="Arial" w:cs="Arial"/>
                <w:noProof/>
                <w:webHidden/>
              </w:rPr>
              <w:fldChar w:fldCharType="end"/>
            </w:r>
          </w:hyperlink>
        </w:p>
        <w:p w14:paraId="31C6F948" w14:textId="321ED1EA"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6" w:history="1">
            <w:r w:rsidRPr="00873BA3">
              <w:rPr>
                <w:rStyle w:val="Hyperlink"/>
                <w:rFonts w:ascii="Arial" w:hAnsi="Arial" w:cs="Arial"/>
                <w:noProof/>
              </w:rPr>
              <w:t>4.2 Corporate-Level Strategies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_Toc216573636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21</w:t>
            </w:r>
            <w:r w:rsidRPr="00873BA3">
              <w:rPr>
                <w:rFonts w:ascii="Arial" w:hAnsi="Arial" w:cs="Arial"/>
                <w:noProof/>
                <w:webHidden/>
              </w:rPr>
              <w:fldChar w:fldCharType="end"/>
            </w:r>
          </w:hyperlink>
        </w:p>
        <w:p w14:paraId="39561DCB" w14:textId="1E891745"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7" w:history="1">
            <w:r w:rsidRPr="00873BA3">
              <w:rPr>
                <w:rStyle w:val="Hyperlink"/>
                <w:rFonts w:ascii="Arial" w:hAnsi="Arial" w:cs="Arial"/>
                <w:noProof/>
              </w:rPr>
              <w:t>4.3 Portfolio Evaluation: BCG Matrix</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_Toc216573637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22</w:t>
            </w:r>
            <w:r w:rsidRPr="00873BA3">
              <w:rPr>
                <w:rFonts w:ascii="Arial" w:hAnsi="Arial" w:cs="Arial"/>
                <w:noProof/>
                <w:webHidden/>
              </w:rPr>
              <w:fldChar w:fldCharType="end"/>
            </w:r>
          </w:hyperlink>
        </w:p>
        <w:p w14:paraId="37C1B808" w14:textId="38A57FA2"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38" w:history="1">
            <w:r w:rsidRPr="00873BA3">
              <w:rPr>
                <w:rStyle w:val="Hyperlink"/>
                <w:rFonts w:ascii="Arial" w:hAnsi="Arial" w:cs="Arial"/>
                <w:noProof/>
              </w:rPr>
              <w:t>4.4 Strategic Decisions from the Past Five Years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_Toc216573638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23</w:t>
            </w:r>
            <w:r w:rsidRPr="00873BA3">
              <w:rPr>
                <w:rFonts w:ascii="Arial" w:hAnsi="Arial" w:cs="Arial"/>
                <w:noProof/>
                <w:webHidden/>
              </w:rPr>
              <w:fldChar w:fldCharType="end"/>
            </w:r>
          </w:hyperlink>
        </w:p>
        <w:p w14:paraId="1DBDE918" w14:textId="60DBD437"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39" w:history="1">
            <w:r w:rsidRPr="00873BA3">
              <w:rPr>
                <w:rStyle w:val="Hyperlink"/>
                <w:rFonts w:ascii="Arial" w:hAnsi="Arial" w:cs="Arial"/>
                <w:noProof/>
              </w:rPr>
              <w:t>5. Data Analysis, Strategic Implementation, and Recommendations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_Toc216573639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24</w:t>
            </w:r>
            <w:r w:rsidRPr="00873BA3">
              <w:rPr>
                <w:rFonts w:ascii="Arial" w:hAnsi="Arial" w:cs="Arial"/>
                <w:noProof/>
                <w:webHidden/>
              </w:rPr>
              <w:fldChar w:fldCharType="end"/>
            </w:r>
          </w:hyperlink>
        </w:p>
        <w:p w14:paraId="19A3FD8F" w14:textId="1CAF9BAA"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40" w:history="1">
            <w:r w:rsidRPr="00873BA3">
              <w:rPr>
                <w:rStyle w:val="Hyperlink"/>
                <w:rFonts w:ascii="Arial" w:hAnsi="Arial" w:cs="Arial"/>
                <w:noProof/>
              </w:rPr>
              <w:t>5.1 Financial and Market Data Analysis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_Toc216573640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24</w:t>
            </w:r>
            <w:r w:rsidRPr="00873BA3">
              <w:rPr>
                <w:rFonts w:ascii="Arial" w:hAnsi="Arial" w:cs="Arial"/>
                <w:noProof/>
                <w:webHidden/>
              </w:rPr>
              <w:fldChar w:fldCharType="end"/>
            </w:r>
          </w:hyperlink>
        </w:p>
        <w:p w14:paraId="4343277F" w14:textId="735956CF"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41" w:history="1">
            <w:r w:rsidRPr="00873BA3">
              <w:rPr>
                <w:rStyle w:val="Hyperlink"/>
                <w:rFonts w:ascii="Arial" w:hAnsi="Arial" w:cs="Arial"/>
                <w:noProof/>
              </w:rPr>
              <w:t>5.2 Scenario Planning for Future Strategic Paths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_Toc216573641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25</w:t>
            </w:r>
            <w:r w:rsidRPr="00873BA3">
              <w:rPr>
                <w:rFonts w:ascii="Arial" w:hAnsi="Arial" w:cs="Arial"/>
                <w:noProof/>
                <w:webHidden/>
              </w:rPr>
              <w:fldChar w:fldCharType="end"/>
            </w:r>
          </w:hyperlink>
        </w:p>
        <w:p w14:paraId="024F1718" w14:textId="332CD026"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42" w:history="1">
            <w:r w:rsidRPr="00873BA3">
              <w:rPr>
                <w:rStyle w:val="Hyperlink"/>
                <w:rFonts w:ascii="Arial" w:hAnsi="Arial" w:cs="Arial"/>
                <w:noProof/>
              </w:rPr>
              <w:t>5.3 Strategic Recommendations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_Toc216573642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27</w:t>
            </w:r>
            <w:r w:rsidRPr="00873BA3">
              <w:rPr>
                <w:rFonts w:ascii="Arial" w:hAnsi="Arial" w:cs="Arial"/>
                <w:noProof/>
                <w:webHidden/>
              </w:rPr>
              <w:fldChar w:fldCharType="end"/>
            </w:r>
          </w:hyperlink>
        </w:p>
        <w:p w14:paraId="2F35B309" w14:textId="2271DB13" w:rsidR="008710C3" w:rsidRPr="00873BA3" w:rsidRDefault="008710C3" w:rsidP="00873BA3">
          <w:pPr>
            <w:pStyle w:val="TOC2"/>
            <w:tabs>
              <w:tab w:val="right" w:leader="dot" w:pos="9350"/>
            </w:tabs>
            <w:spacing w:line="240" w:lineRule="auto"/>
            <w:jc w:val="both"/>
            <w:rPr>
              <w:rFonts w:ascii="Arial" w:eastAsiaTheme="minorEastAsia" w:hAnsi="Arial" w:cs="Arial"/>
              <w:noProof/>
            </w:rPr>
          </w:pPr>
          <w:hyperlink w:anchor="_Toc216573643" w:history="1">
            <w:r w:rsidRPr="00873BA3">
              <w:rPr>
                <w:rStyle w:val="Hyperlink"/>
                <w:rFonts w:ascii="Arial" w:hAnsi="Arial" w:cs="Arial"/>
                <w:noProof/>
              </w:rPr>
              <w:t>5.4 Implementation Challenges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_Toc216573643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27</w:t>
            </w:r>
            <w:r w:rsidRPr="00873BA3">
              <w:rPr>
                <w:rFonts w:ascii="Arial" w:hAnsi="Arial" w:cs="Arial"/>
                <w:noProof/>
                <w:webHidden/>
              </w:rPr>
              <w:fldChar w:fldCharType="end"/>
            </w:r>
          </w:hyperlink>
        </w:p>
        <w:p w14:paraId="3A222668" w14:textId="43150AEE"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44" w:history="1">
            <w:r w:rsidRPr="00873BA3">
              <w:rPr>
                <w:rStyle w:val="Hyperlink"/>
                <w:rFonts w:ascii="Arial" w:hAnsi="Arial" w:cs="Arial"/>
                <w:noProof/>
              </w:rPr>
              <w:t>Conclusion</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_Toc216573644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29</w:t>
            </w:r>
            <w:r w:rsidRPr="00873BA3">
              <w:rPr>
                <w:rFonts w:ascii="Arial" w:hAnsi="Arial" w:cs="Arial"/>
                <w:noProof/>
                <w:webHidden/>
              </w:rPr>
              <w:fldChar w:fldCharType="end"/>
            </w:r>
          </w:hyperlink>
        </w:p>
        <w:p w14:paraId="4B282EDC" w14:textId="57571F3E"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45" w:history="1">
            <w:r w:rsidRPr="00873BA3">
              <w:rPr>
                <w:rStyle w:val="Hyperlink"/>
                <w:rFonts w:ascii="Arial" w:hAnsi="Arial" w:cs="Arial"/>
                <w:noProof/>
              </w:rPr>
              <w:t>References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_Toc216573645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30</w:t>
            </w:r>
            <w:r w:rsidRPr="00873BA3">
              <w:rPr>
                <w:rFonts w:ascii="Arial" w:hAnsi="Arial" w:cs="Arial"/>
                <w:noProof/>
                <w:webHidden/>
              </w:rPr>
              <w:fldChar w:fldCharType="end"/>
            </w:r>
          </w:hyperlink>
        </w:p>
        <w:p w14:paraId="5F9A87E9" w14:textId="415DD13E" w:rsidR="008710C3" w:rsidRPr="00873BA3" w:rsidRDefault="008710C3" w:rsidP="00873BA3">
          <w:pPr>
            <w:pStyle w:val="TOC1"/>
            <w:tabs>
              <w:tab w:val="right" w:leader="dot" w:pos="9350"/>
            </w:tabs>
            <w:spacing w:line="240" w:lineRule="auto"/>
            <w:jc w:val="both"/>
            <w:rPr>
              <w:rFonts w:ascii="Arial" w:eastAsiaTheme="minorEastAsia" w:hAnsi="Arial" w:cs="Arial"/>
              <w:noProof/>
            </w:rPr>
          </w:pPr>
          <w:hyperlink w:anchor="_Toc216573646" w:history="1">
            <w:r w:rsidRPr="00873BA3">
              <w:rPr>
                <w:rStyle w:val="Hyperlink"/>
                <w:rFonts w:ascii="Arial" w:hAnsi="Arial" w:cs="Arial"/>
                <w:noProof/>
              </w:rPr>
              <w:t>Appendices</w:t>
            </w:r>
            <w:r w:rsidRPr="00873BA3">
              <w:rPr>
                <w:rFonts w:ascii="Arial" w:hAnsi="Arial" w:cs="Arial"/>
                <w:noProof/>
                <w:webHidden/>
              </w:rPr>
              <w:tab/>
            </w:r>
            <w:r w:rsidRPr="00873BA3">
              <w:rPr>
                <w:rFonts w:ascii="Arial" w:hAnsi="Arial" w:cs="Arial"/>
                <w:noProof/>
                <w:webHidden/>
              </w:rPr>
              <w:fldChar w:fldCharType="begin"/>
            </w:r>
            <w:r w:rsidRPr="00873BA3">
              <w:rPr>
                <w:rFonts w:ascii="Arial" w:hAnsi="Arial" w:cs="Arial"/>
                <w:noProof/>
                <w:webHidden/>
              </w:rPr>
              <w:instrText xml:space="preserve"> PAGEREF _Toc216573646 \h </w:instrText>
            </w:r>
            <w:r w:rsidRPr="00873BA3">
              <w:rPr>
                <w:rFonts w:ascii="Arial" w:hAnsi="Arial" w:cs="Arial"/>
                <w:noProof/>
                <w:webHidden/>
              </w:rPr>
            </w:r>
            <w:r w:rsidRPr="00873BA3">
              <w:rPr>
                <w:rFonts w:ascii="Arial" w:hAnsi="Arial" w:cs="Arial"/>
                <w:noProof/>
                <w:webHidden/>
              </w:rPr>
              <w:fldChar w:fldCharType="separate"/>
            </w:r>
            <w:r w:rsidR="00E57393">
              <w:rPr>
                <w:rFonts w:ascii="Arial" w:hAnsi="Arial" w:cs="Arial"/>
                <w:noProof/>
                <w:webHidden/>
              </w:rPr>
              <w:t>32</w:t>
            </w:r>
            <w:r w:rsidRPr="00873BA3">
              <w:rPr>
                <w:rFonts w:ascii="Arial" w:hAnsi="Arial" w:cs="Arial"/>
                <w:noProof/>
                <w:webHidden/>
              </w:rPr>
              <w:fldChar w:fldCharType="end"/>
            </w:r>
          </w:hyperlink>
        </w:p>
        <w:p w14:paraId="66967E5A" w14:textId="465CD541" w:rsidR="00CF69FD" w:rsidRDefault="00CF69FD" w:rsidP="00873BA3">
          <w:pPr>
            <w:spacing w:line="240" w:lineRule="auto"/>
            <w:jc w:val="both"/>
          </w:pPr>
          <w:r w:rsidRPr="00873BA3">
            <w:rPr>
              <w:rFonts w:ascii="Arial" w:hAnsi="Arial" w:cs="Arial"/>
              <w:b/>
              <w:bCs/>
              <w:noProof/>
            </w:rPr>
            <w:fldChar w:fldCharType="end"/>
          </w:r>
        </w:p>
      </w:sdtContent>
    </w:sdt>
    <w:p w14:paraId="6CC2EE74" w14:textId="77777777" w:rsidR="00E51149" w:rsidRDefault="00E51149" w:rsidP="00E51149">
      <w:pPr>
        <w:jc w:val="both"/>
        <w:rPr>
          <w:rFonts w:ascii="Arial" w:hAnsi="Arial" w:cs="Arial"/>
          <w:b/>
          <w:bCs/>
          <w:color w:val="4472C4" w:themeColor="accent1"/>
        </w:rPr>
      </w:pPr>
    </w:p>
    <w:p w14:paraId="7DDB633D" w14:textId="2481B91A" w:rsidR="00E51149" w:rsidRPr="00E51149" w:rsidRDefault="00E51149" w:rsidP="004E16FE">
      <w:pPr>
        <w:pStyle w:val="Heading1"/>
      </w:pPr>
      <w:bookmarkStart w:id="0" w:name="_Toc216573617"/>
      <w:r w:rsidRPr="00E51149">
        <w:lastRenderedPageBreak/>
        <w:t>1. Introduction and Company Overview</w:t>
      </w:r>
      <w:bookmarkEnd w:id="0"/>
    </w:p>
    <w:p w14:paraId="6D311557" w14:textId="77777777" w:rsidR="004E16FE" w:rsidRPr="004E16FE" w:rsidRDefault="004E16FE" w:rsidP="004E16FE">
      <w:pPr>
        <w:jc w:val="both"/>
        <w:rPr>
          <w:rFonts w:ascii="Arial" w:hAnsi="Arial" w:cs="Arial"/>
          <w:color w:val="000000" w:themeColor="text1"/>
        </w:rPr>
      </w:pPr>
      <w:r w:rsidRPr="004E16FE">
        <w:rPr>
          <w:rFonts w:ascii="Arial" w:hAnsi="Arial" w:cs="Arial"/>
          <w:color w:val="000000" w:themeColor="text1"/>
        </w:rPr>
        <w:t>The strategic preparedness of H&amp;M to expand internationally can only be assessed in terms of understanding the organisational background, business model and financial performance of the company. This section says formally the history of the company, the mission and values, the description of the portfolio and the business model of the company, the analysis of financial performance in the last five years and the discovery of the modern strategic challenges that are associated with global competitiveness.</w:t>
      </w:r>
    </w:p>
    <w:p w14:paraId="67217CDA" w14:textId="77777777" w:rsidR="00E51149" w:rsidRPr="00E51149" w:rsidRDefault="00E51149" w:rsidP="00D83157">
      <w:pPr>
        <w:pStyle w:val="Heading2"/>
      </w:pPr>
      <w:bookmarkStart w:id="1" w:name="_Toc216573618"/>
      <w:r w:rsidRPr="00E51149">
        <w:t>1.1 Company Background, Mission and Corporate Values</w:t>
      </w:r>
      <w:bookmarkEnd w:id="1"/>
    </w:p>
    <w:p w14:paraId="51726BCE" w14:textId="39D146A3" w:rsidR="004E16FE" w:rsidRDefault="004E16FE" w:rsidP="004E16FE">
      <w:pPr>
        <w:jc w:val="both"/>
        <w:rPr>
          <w:rFonts w:ascii="Arial" w:hAnsi="Arial" w:cs="Arial"/>
          <w:color w:val="000000" w:themeColor="text1"/>
        </w:rPr>
      </w:pPr>
      <w:r w:rsidRPr="004E16FE">
        <w:rPr>
          <w:rFonts w:ascii="Arial" w:hAnsi="Arial" w:cs="Arial"/>
          <w:color w:val="000000" w:themeColor="text1"/>
        </w:rPr>
        <w:t>H&amp;M (Hennes &amp; Mauritz AB) was established in 1947 in Vasteras, Sweden, as a women's clothing store named Hennes (H&amp;M Group, 2024). The company product assortment was augmented when it acquired Mauritz Widforss in 1968, and the H&amp;M brand started. During the following decades, H&amp;M grew to become one of the biggest fashion retailers in the world, with its presence in 79 markets and over 4,253 brick-and-mortar stores spread throughout the world (H&amp;M Group, 2024).</w:t>
      </w:r>
    </w:p>
    <w:p w14:paraId="1ACC1B78" w14:textId="195CA3B8" w:rsidR="00904CF1" w:rsidRPr="00904CF1" w:rsidRDefault="00904CF1" w:rsidP="004E16FE">
      <w:pPr>
        <w:jc w:val="both"/>
        <w:rPr>
          <w:rFonts w:asciiTheme="majorHAnsi" w:hAnsiTheme="majorHAnsi" w:cstheme="majorHAnsi"/>
          <w:i/>
          <w:iCs/>
          <w:color w:val="4472C4" w:themeColor="accent1"/>
          <w:sz w:val="22"/>
          <w:szCs w:val="22"/>
        </w:rPr>
      </w:pPr>
      <w:r w:rsidRPr="00904CF1">
        <w:rPr>
          <w:rFonts w:asciiTheme="majorHAnsi" w:hAnsiTheme="majorHAnsi" w:cstheme="majorHAnsi"/>
          <w:i/>
          <w:iCs/>
          <w:color w:val="4472C4" w:themeColor="accent1"/>
          <w:sz w:val="22"/>
          <w:szCs w:val="22"/>
        </w:rPr>
        <w:t>Figure 1: Hennes Storefront, Vasteras (1947)</w:t>
      </w:r>
    </w:p>
    <w:p w14:paraId="302E228E" w14:textId="4CD67E3E" w:rsidR="00904CF1" w:rsidRDefault="00904CF1" w:rsidP="00904CF1">
      <w:pPr>
        <w:jc w:val="center"/>
        <w:rPr>
          <w:rFonts w:ascii="Arial" w:hAnsi="Arial" w:cs="Arial"/>
          <w:color w:val="000000" w:themeColor="text1"/>
        </w:rPr>
      </w:pPr>
      <w:r>
        <w:rPr>
          <w:rFonts w:ascii="Arial" w:hAnsi="Arial" w:cs="Arial"/>
          <w:noProof/>
          <w:color w:val="000000" w:themeColor="text1"/>
        </w:rPr>
        <w:drawing>
          <wp:inline distT="0" distB="0" distL="0" distR="0" wp14:anchorId="5BB5EE08" wp14:editId="45995418">
            <wp:extent cx="3882802" cy="2901315"/>
            <wp:effectExtent l="0" t="0" r="3810" b="0"/>
            <wp:docPr id="1628749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49891" name="Picture 1628749891"/>
                    <pic:cNvPicPr/>
                  </pic:nvPicPr>
                  <pic:blipFill>
                    <a:blip r:embed="rId10">
                      <a:extLst>
                        <a:ext uri="{28A0092B-C50C-407E-A947-70E740481C1C}">
                          <a14:useLocalDpi xmlns:a14="http://schemas.microsoft.com/office/drawing/2010/main" val="0"/>
                        </a:ext>
                      </a:extLst>
                    </a:blip>
                    <a:stretch>
                      <a:fillRect/>
                    </a:stretch>
                  </pic:blipFill>
                  <pic:spPr>
                    <a:xfrm>
                      <a:off x="0" y="0"/>
                      <a:ext cx="3901153" cy="2915027"/>
                    </a:xfrm>
                    <a:prstGeom prst="rect">
                      <a:avLst/>
                    </a:prstGeom>
                  </pic:spPr>
                </pic:pic>
              </a:graphicData>
            </a:graphic>
          </wp:inline>
        </w:drawing>
      </w:r>
    </w:p>
    <w:p w14:paraId="31701C82" w14:textId="2E413DE5" w:rsidR="00320065" w:rsidRPr="00320065" w:rsidRDefault="00320065" w:rsidP="00904CF1">
      <w:pPr>
        <w:jc w:val="center"/>
        <w:rPr>
          <w:rFonts w:asciiTheme="majorHAnsi" w:hAnsiTheme="majorHAnsi" w:cstheme="majorHAnsi"/>
          <w:i/>
          <w:iCs/>
          <w:color w:val="000000" w:themeColor="text1"/>
          <w:sz w:val="22"/>
          <w:szCs w:val="22"/>
        </w:rPr>
      </w:pPr>
      <w:r w:rsidRPr="00320065">
        <w:rPr>
          <w:rFonts w:asciiTheme="majorHAnsi" w:hAnsiTheme="majorHAnsi" w:cstheme="majorHAnsi"/>
          <w:i/>
          <w:iCs/>
          <w:color w:val="000000" w:themeColor="text1"/>
          <w:sz w:val="22"/>
          <w:szCs w:val="22"/>
        </w:rPr>
        <w:t>Source: First Versions (2016),</w:t>
      </w:r>
      <w:r w:rsidRPr="00320065">
        <w:rPr>
          <w:rFonts w:asciiTheme="majorHAnsi" w:hAnsiTheme="majorHAnsi" w:cstheme="majorHAnsi"/>
          <w:i/>
          <w:iCs/>
          <w:sz w:val="22"/>
          <w:szCs w:val="22"/>
        </w:rPr>
        <w:t xml:space="preserve"> </w:t>
      </w:r>
      <w:r w:rsidRPr="00320065">
        <w:rPr>
          <w:rFonts w:asciiTheme="majorHAnsi" w:hAnsiTheme="majorHAnsi" w:cstheme="majorHAnsi"/>
          <w:i/>
          <w:iCs/>
          <w:color w:val="000000" w:themeColor="text1"/>
          <w:sz w:val="22"/>
          <w:szCs w:val="22"/>
        </w:rPr>
        <w:t>H&amp;M Group (2024),</w:t>
      </w:r>
      <w:r w:rsidRPr="00320065">
        <w:rPr>
          <w:rFonts w:asciiTheme="majorHAnsi" w:hAnsiTheme="majorHAnsi" w:cstheme="majorHAnsi"/>
          <w:i/>
          <w:iCs/>
          <w:sz w:val="22"/>
          <w:szCs w:val="22"/>
        </w:rPr>
        <w:t xml:space="preserve"> </w:t>
      </w:r>
      <w:r w:rsidRPr="00320065">
        <w:rPr>
          <w:rFonts w:asciiTheme="majorHAnsi" w:hAnsiTheme="majorHAnsi" w:cstheme="majorHAnsi"/>
          <w:i/>
          <w:iCs/>
          <w:color w:val="000000" w:themeColor="text1"/>
          <w:sz w:val="22"/>
          <w:szCs w:val="22"/>
        </w:rPr>
        <w:t>Sweden.se (2024).</w:t>
      </w:r>
    </w:p>
    <w:p w14:paraId="4A4D1389" w14:textId="77777777" w:rsidR="00D83157" w:rsidRDefault="004E16FE" w:rsidP="00E51149">
      <w:pPr>
        <w:jc w:val="both"/>
        <w:rPr>
          <w:rFonts w:ascii="Arial" w:hAnsi="Arial" w:cs="Arial"/>
          <w:color w:val="000000" w:themeColor="text1"/>
        </w:rPr>
      </w:pPr>
      <w:r w:rsidRPr="004E16FE">
        <w:rPr>
          <w:rFonts w:ascii="Arial" w:hAnsi="Arial" w:cs="Arial"/>
          <w:color w:val="000000" w:themeColor="text1"/>
        </w:rPr>
        <w:t xml:space="preserve">The mission of the organisation is formulated as offering fashion and quality at the best price in a sustainable manner (H&amp;M Group, 2024), which reflects an inclusiveness and </w:t>
      </w:r>
      <w:r w:rsidRPr="004E16FE">
        <w:rPr>
          <w:rFonts w:ascii="Arial" w:hAnsi="Arial" w:cs="Arial"/>
          <w:color w:val="000000" w:themeColor="text1"/>
        </w:rPr>
        <w:lastRenderedPageBreak/>
        <w:t>sustainability and commitment to affordability. Teamwork, transparency, cost-consciousness, simplicity and continuous improvement are its corporate values that support an organisational culture of operational efficiency and value creation over the long run. The scholastic writings emphasise the significance of the cultures based on values in facilitating the global retail process and organisational flexibility (Schein, 2017).</w:t>
      </w:r>
    </w:p>
    <w:p w14:paraId="449BF1FE" w14:textId="5BC5B211" w:rsidR="00E51149" w:rsidRPr="00E51149" w:rsidRDefault="00E51149" w:rsidP="00D83157">
      <w:pPr>
        <w:pStyle w:val="Heading2"/>
      </w:pPr>
      <w:bookmarkStart w:id="2" w:name="_Toc216573619"/>
      <w:r w:rsidRPr="00E51149">
        <w:t>1.2 Products, Services and Business Model</w:t>
      </w:r>
      <w:bookmarkEnd w:id="2"/>
    </w:p>
    <w:p w14:paraId="468C56FB" w14:textId="2BD73D3E" w:rsidR="004E16FE" w:rsidRDefault="004E16FE" w:rsidP="004E16FE">
      <w:pPr>
        <w:jc w:val="both"/>
        <w:rPr>
          <w:rFonts w:ascii="Arial" w:hAnsi="Arial" w:cs="Arial"/>
          <w:color w:val="000000" w:themeColor="text1"/>
        </w:rPr>
      </w:pPr>
      <w:r w:rsidRPr="004E16FE">
        <w:rPr>
          <w:rFonts w:ascii="Arial" w:hAnsi="Arial" w:cs="Arial"/>
          <w:color w:val="000000" w:themeColor="text1"/>
        </w:rPr>
        <w:t>The portfolio of H&amp;M Group consists of a number of different brands, including H&amp;M, COS, Monki, Weekday, Arket, and Other Storey, allowing the company to focus on various segments of the population and their tastes and preferences in fashion (H&amp;M Group, 2024). The organisation has an omnichannel retail structure that combines both physical shops and online stores, mobile apps and third-party e-commerce marketplaces. Omni-channel retailing has been highlighted as one of the major contributors to the competitive advantage in academic research because it is able to create customer experience and operational integration (Verhoef,</w:t>
      </w:r>
      <w:r w:rsidR="00956BAF">
        <w:rPr>
          <w:rFonts w:ascii="Arial" w:hAnsi="Arial" w:cs="Arial"/>
          <w:color w:val="000000" w:themeColor="text1"/>
        </w:rPr>
        <w:t xml:space="preserve"> </w:t>
      </w:r>
      <w:r w:rsidRPr="004E16FE">
        <w:rPr>
          <w:rFonts w:ascii="Arial" w:hAnsi="Arial" w:cs="Arial"/>
          <w:color w:val="000000" w:themeColor="text1"/>
        </w:rPr>
        <w:t>2015).</w:t>
      </w:r>
    </w:p>
    <w:p w14:paraId="61EE9FDD" w14:textId="19356E33" w:rsidR="00D155F1" w:rsidRPr="00D155F1" w:rsidRDefault="00D155F1" w:rsidP="004E16FE">
      <w:pPr>
        <w:jc w:val="both"/>
        <w:rPr>
          <w:rFonts w:asciiTheme="majorHAnsi" w:hAnsiTheme="majorHAnsi" w:cstheme="majorHAnsi"/>
          <w:i/>
          <w:iCs/>
          <w:color w:val="4472C4" w:themeColor="accent1"/>
          <w:sz w:val="22"/>
          <w:szCs w:val="22"/>
        </w:rPr>
      </w:pPr>
      <w:r w:rsidRPr="00D155F1">
        <w:rPr>
          <w:rFonts w:asciiTheme="majorHAnsi" w:hAnsiTheme="majorHAnsi" w:cstheme="majorHAnsi"/>
          <w:i/>
          <w:iCs/>
          <w:color w:val="4472C4" w:themeColor="accent1"/>
          <w:sz w:val="22"/>
          <w:szCs w:val="22"/>
        </w:rPr>
        <w:t>Figure 2: H&amp;M Group's Omni-Channel and Fast-Fashion Business Model.</w:t>
      </w:r>
    </w:p>
    <w:p w14:paraId="4A1F7AB1" w14:textId="485FEA1E" w:rsidR="00D155F1" w:rsidRPr="00D155F1" w:rsidRDefault="00D155F1" w:rsidP="00D155F1">
      <w:pPr>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22A56202" wp14:editId="11C9B8E9">
            <wp:extent cx="4100793" cy="2512612"/>
            <wp:effectExtent l="0" t="0" r="0" b="2540"/>
            <wp:docPr id="20215089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08950" name="Picture 2021508950"/>
                    <pic:cNvPicPr/>
                  </pic:nvPicPr>
                  <pic:blipFill>
                    <a:blip r:embed="rId11">
                      <a:extLst>
                        <a:ext uri="{28A0092B-C50C-407E-A947-70E740481C1C}">
                          <a14:useLocalDpi xmlns:a14="http://schemas.microsoft.com/office/drawing/2010/main" val="0"/>
                        </a:ext>
                      </a:extLst>
                    </a:blip>
                    <a:stretch>
                      <a:fillRect/>
                    </a:stretch>
                  </pic:blipFill>
                  <pic:spPr>
                    <a:xfrm>
                      <a:off x="0" y="0"/>
                      <a:ext cx="4134671" cy="2533370"/>
                    </a:xfrm>
                    <a:prstGeom prst="rect">
                      <a:avLst/>
                    </a:prstGeom>
                  </pic:spPr>
                </pic:pic>
              </a:graphicData>
            </a:graphic>
          </wp:inline>
        </w:drawing>
      </w:r>
    </w:p>
    <w:p w14:paraId="4D435BB1" w14:textId="7B553C93" w:rsidR="00620EB2" w:rsidRDefault="004E16FE" w:rsidP="00620EB2">
      <w:pPr>
        <w:jc w:val="both"/>
        <w:rPr>
          <w:rFonts w:ascii="Arial" w:hAnsi="Arial" w:cs="Arial"/>
          <w:color w:val="000000" w:themeColor="text1"/>
        </w:rPr>
      </w:pPr>
      <w:r w:rsidRPr="004E16FE">
        <w:rPr>
          <w:rFonts w:ascii="Arial" w:hAnsi="Arial" w:cs="Arial"/>
          <w:color w:val="000000" w:themeColor="text1"/>
        </w:rPr>
        <w:t xml:space="preserve">The business model of H&amp;M is defined by an internal design, production outsourcing via a global network of suppliers, and high stock turnover in accordance with the fast-fashion paradigm. This model is consistent with the literature in the industry that recognizes the responsiveness in design and supply-chain agility as major components of the fast-fashion responsiveness (Lowson and Peck, 2004). Its strategic allotments in digital </w:t>
      </w:r>
      <w:r w:rsidRPr="004E16FE">
        <w:rPr>
          <w:rFonts w:ascii="Arial" w:hAnsi="Arial" w:cs="Arial"/>
          <w:color w:val="000000" w:themeColor="text1"/>
        </w:rPr>
        <w:lastRenderedPageBreak/>
        <w:t>solutions, such as RFID-based inventory control, AI-controlled demand forecasting and automated distribution systems, also enhance operational efficiency (H&amp;M Group, 2024).</w:t>
      </w:r>
    </w:p>
    <w:p w14:paraId="6D14AB8C" w14:textId="2C217FA0" w:rsidR="00620EB2" w:rsidRPr="00E51149" w:rsidRDefault="00620EB2" w:rsidP="00E51149">
      <w:pPr>
        <w:jc w:val="both"/>
        <w:rPr>
          <w:rFonts w:ascii="Arial" w:hAnsi="Arial" w:cs="Arial"/>
          <w:color w:val="000000" w:themeColor="text1"/>
        </w:rPr>
      </w:pPr>
      <w:r w:rsidRPr="00620EB2">
        <w:rPr>
          <w:rFonts w:ascii="Arial" w:hAnsi="Arial" w:cs="Arial"/>
          <w:color w:val="000000" w:themeColor="text1"/>
        </w:rPr>
        <w:t>Sustainability-targeted companies assist companies to provide a greater range. For instance, Sellpy is a domain in which human beings should buy and sell used goods, which supports the reuse of factors. This fits with international rules that focus on recycling and waste discount (OECD, 2023).</w:t>
      </w:r>
    </w:p>
    <w:p w14:paraId="17D6612A" w14:textId="77777777" w:rsidR="00D83157" w:rsidRDefault="00E51149" w:rsidP="00D83157">
      <w:pPr>
        <w:pStyle w:val="Heading2"/>
      </w:pPr>
      <w:bookmarkStart w:id="3" w:name="_Toc216573620"/>
      <w:r w:rsidRPr="00E51149">
        <w:t>1.3 Financial Performance (2019–2024)</w:t>
      </w:r>
      <w:bookmarkEnd w:id="3"/>
    </w:p>
    <w:p w14:paraId="769DFEB7" w14:textId="77777777" w:rsidR="00391EF1" w:rsidRDefault="004E16FE" w:rsidP="00391EF1">
      <w:pPr>
        <w:jc w:val="both"/>
        <w:rPr>
          <w:rFonts w:ascii="Arial" w:hAnsi="Arial" w:cs="Arial"/>
          <w:color w:val="000000" w:themeColor="text1"/>
        </w:rPr>
      </w:pPr>
      <w:r w:rsidRPr="004E16FE">
        <w:rPr>
          <w:rFonts w:ascii="Arial" w:hAnsi="Arial" w:cs="Arial"/>
          <w:color w:val="000000" w:themeColor="text1"/>
        </w:rPr>
        <w:t>An in-depth examination of the recent financial reports indicates that H&amp;M has been recovering slowly after the COVID-19 shocks and instability in retail market development across the planet. The reported 2024 net sales of the company are SEK 234,478 million, and these were SEK 236,035 million in 2023 (H&amp;M Group, 2024). The operating profit ratio rose between the years 2023 and 2024 by a margin of SEK 14,537 million and SEK 17,306 million, respectively, indicating that the company has enhanced its operational performance and maintained a tight rein over its expenses (H&amp;M Group, 2024).</w:t>
      </w:r>
    </w:p>
    <w:p w14:paraId="7FC60447" w14:textId="58603852" w:rsidR="0092015E" w:rsidRPr="0092015E" w:rsidRDefault="0092015E" w:rsidP="00391EF1">
      <w:pPr>
        <w:jc w:val="both"/>
        <w:rPr>
          <w:rFonts w:asciiTheme="majorHAnsi" w:hAnsiTheme="majorHAnsi" w:cstheme="majorHAnsi"/>
          <w:i/>
          <w:iCs/>
          <w:color w:val="4472C4" w:themeColor="accent1"/>
          <w:sz w:val="22"/>
          <w:szCs w:val="22"/>
        </w:rPr>
      </w:pPr>
      <w:r w:rsidRPr="0092015E">
        <w:rPr>
          <w:rFonts w:asciiTheme="majorHAnsi" w:hAnsiTheme="majorHAnsi" w:cstheme="majorHAnsi"/>
          <w:i/>
          <w:iCs/>
          <w:color w:val="4472C4" w:themeColor="accent1"/>
          <w:sz w:val="22"/>
          <w:szCs w:val="22"/>
        </w:rPr>
        <w:t>Figure 3: H&amp;M Group Key Financial Performance Indicators (2019 vs. 2024)</w:t>
      </w:r>
    </w:p>
    <w:p w14:paraId="3B9DF8BC" w14:textId="0796BF82" w:rsidR="0092015E" w:rsidRDefault="0092015E" w:rsidP="0092015E">
      <w:pPr>
        <w:jc w:val="center"/>
        <w:rPr>
          <w:rFonts w:ascii="Arial" w:hAnsi="Arial" w:cs="Arial"/>
          <w:color w:val="000000" w:themeColor="text1"/>
        </w:rPr>
      </w:pPr>
      <w:r>
        <w:rPr>
          <w:rFonts w:ascii="Arial" w:hAnsi="Arial" w:cs="Arial"/>
          <w:noProof/>
          <w:color w:val="000000" w:themeColor="text1"/>
        </w:rPr>
        <w:drawing>
          <wp:inline distT="0" distB="0" distL="0" distR="0" wp14:anchorId="3D3D9E71" wp14:editId="352F2858">
            <wp:extent cx="3324898" cy="2568271"/>
            <wp:effectExtent l="0" t="0" r="8890" b="3810"/>
            <wp:docPr id="2024612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1249" name="Picture 20246124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07517" cy="2632089"/>
                    </a:xfrm>
                    <a:prstGeom prst="rect">
                      <a:avLst/>
                    </a:prstGeom>
                  </pic:spPr>
                </pic:pic>
              </a:graphicData>
            </a:graphic>
          </wp:inline>
        </w:drawing>
      </w:r>
    </w:p>
    <w:p w14:paraId="573F9285" w14:textId="3AAF6AB9" w:rsidR="00391EF1" w:rsidRPr="00391EF1" w:rsidRDefault="00391EF1" w:rsidP="00391EF1">
      <w:pPr>
        <w:jc w:val="both"/>
        <w:rPr>
          <w:rFonts w:ascii="Arial" w:hAnsi="Arial" w:cs="Arial"/>
          <w:color w:val="000000" w:themeColor="text1"/>
        </w:rPr>
      </w:pPr>
      <w:r w:rsidRPr="00391EF1">
        <w:rPr>
          <w:rFonts w:ascii="Arial" w:hAnsi="Arial" w:cs="Arial"/>
          <w:color w:val="000000" w:themeColor="text1"/>
        </w:rPr>
        <w:t>The most crucial financial ratios represent better performance:</w:t>
      </w:r>
    </w:p>
    <w:p w14:paraId="26E0568B" w14:textId="0764E286" w:rsidR="00391EF1" w:rsidRDefault="00391EF1">
      <w:pPr>
        <w:pStyle w:val="ListParagraph"/>
        <w:numPr>
          <w:ilvl w:val="0"/>
          <w:numId w:val="2"/>
        </w:numPr>
        <w:jc w:val="both"/>
        <w:rPr>
          <w:rFonts w:ascii="Arial" w:hAnsi="Arial" w:cs="Arial"/>
          <w:color w:val="000000" w:themeColor="text1"/>
        </w:rPr>
      </w:pPr>
      <w:r w:rsidRPr="00391EF1">
        <w:rPr>
          <w:rFonts w:ascii="Arial" w:hAnsi="Arial" w:cs="Arial"/>
          <w:b/>
          <w:bCs/>
          <w:color w:val="000000" w:themeColor="text1"/>
        </w:rPr>
        <w:t xml:space="preserve">The gross margin </w:t>
      </w:r>
      <w:r w:rsidRPr="00391EF1">
        <w:rPr>
          <w:rFonts w:ascii="Arial" w:hAnsi="Arial" w:cs="Arial"/>
          <w:color w:val="000000" w:themeColor="text1"/>
        </w:rPr>
        <w:t>increased to 53.4% (up from 51.2</w:t>
      </w:r>
      <w:r>
        <w:rPr>
          <w:rFonts w:ascii="Arial" w:hAnsi="Arial" w:cs="Arial"/>
          <w:color w:val="000000" w:themeColor="text1"/>
        </w:rPr>
        <w:t>%</w:t>
      </w:r>
      <w:r w:rsidRPr="00391EF1">
        <w:rPr>
          <w:rFonts w:ascii="Arial" w:hAnsi="Arial" w:cs="Arial"/>
          <w:color w:val="000000" w:themeColor="text1"/>
        </w:rPr>
        <w:t xml:space="preserve"> in 2023).</w:t>
      </w:r>
    </w:p>
    <w:p w14:paraId="1E720918" w14:textId="77777777" w:rsidR="0092015E" w:rsidRDefault="004E16FE">
      <w:pPr>
        <w:pStyle w:val="ListParagraph"/>
        <w:numPr>
          <w:ilvl w:val="0"/>
          <w:numId w:val="2"/>
        </w:numPr>
        <w:jc w:val="both"/>
        <w:rPr>
          <w:rFonts w:ascii="Arial" w:hAnsi="Arial" w:cs="Arial"/>
          <w:color w:val="000000" w:themeColor="text1"/>
        </w:rPr>
      </w:pPr>
      <w:r w:rsidRPr="00391EF1">
        <w:rPr>
          <w:rFonts w:ascii="Arial" w:hAnsi="Arial" w:cs="Arial"/>
          <w:b/>
          <w:bCs/>
          <w:color w:val="000000" w:themeColor="text1"/>
        </w:rPr>
        <w:t>The operating margin</w:t>
      </w:r>
      <w:r w:rsidRPr="00391EF1">
        <w:rPr>
          <w:rFonts w:ascii="Arial" w:hAnsi="Arial" w:cs="Arial"/>
          <w:color w:val="000000" w:themeColor="text1"/>
        </w:rPr>
        <w:t xml:space="preserve"> has improved to 7.4</w:t>
      </w:r>
      <w:r w:rsidR="00FC0385" w:rsidRPr="00391EF1">
        <w:rPr>
          <w:rFonts w:ascii="Arial" w:hAnsi="Arial" w:cs="Arial"/>
          <w:color w:val="000000" w:themeColor="text1"/>
        </w:rPr>
        <w:t>%</w:t>
      </w:r>
      <w:r w:rsidRPr="00391EF1">
        <w:rPr>
          <w:rFonts w:ascii="Arial" w:hAnsi="Arial" w:cs="Arial"/>
          <w:color w:val="000000" w:themeColor="text1"/>
        </w:rPr>
        <w:t xml:space="preserve"> (up from 6.2%).</w:t>
      </w:r>
    </w:p>
    <w:p w14:paraId="1BAC9BCA" w14:textId="37D5C1A1" w:rsidR="004E16FE" w:rsidRPr="0092015E" w:rsidRDefault="004E16FE">
      <w:pPr>
        <w:pStyle w:val="ListParagraph"/>
        <w:numPr>
          <w:ilvl w:val="0"/>
          <w:numId w:val="2"/>
        </w:numPr>
        <w:jc w:val="both"/>
        <w:rPr>
          <w:rFonts w:ascii="Arial" w:hAnsi="Arial" w:cs="Arial"/>
          <w:color w:val="000000" w:themeColor="text1"/>
        </w:rPr>
      </w:pPr>
      <w:r w:rsidRPr="0092015E">
        <w:rPr>
          <w:rFonts w:ascii="Arial" w:hAnsi="Arial" w:cs="Arial"/>
          <w:b/>
          <w:bCs/>
          <w:color w:val="000000" w:themeColor="text1"/>
        </w:rPr>
        <w:t>Return on equity</w:t>
      </w:r>
      <w:r w:rsidRPr="0092015E">
        <w:rPr>
          <w:rFonts w:ascii="Arial" w:hAnsi="Arial" w:cs="Arial"/>
          <w:color w:val="000000" w:themeColor="text1"/>
        </w:rPr>
        <w:t xml:space="preserve"> (ROE) increased to 24.7% (</w:t>
      </w:r>
      <w:r w:rsidR="00FC0385" w:rsidRPr="0092015E">
        <w:rPr>
          <w:rFonts w:ascii="Arial" w:hAnsi="Arial" w:cs="Arial"/>
          <w:color w:val="000000" w:themeColor="text1"/>
        </w:rPr>
        <w:t>from</w:t>
      </w:r>
      <w:r w:rsidRPr="0092015E">
        <w:rPr>
          <w:rFonts w:ascii="Arial" w:hAnsi="Arial" w:cs="Arial"/>
          <w:color w:val="000000" w:themeColor="text1"/>
        </w:rPr>
        <w:t>17.8%).</w:t>
      </w:r>
    </w:p>
    <w:p w14:paraId="474BE126" w14:textId="77777777" w:rsidR="00D83157" w:rsidRDefault="004E16FE" w:rsidP="00E51149">
      <w:pPr>
        <w:jc w:val="both"/>
        <w:rPr>
          <w:rFonts w:ascii="Arial" w:hAnsi="Arial" w:cs="Arial"/>
          <w:color w:val="000000" w:themeColor="text1"/>
        </w:rPr>
      </w:pPr>
      <w:r w:rsidRPr="004E16FE">
        <w:rPr>
          <w:rFonts w:ascii="Arial" w:hAnsi="Arial" w:cs="Arial"/>
          <w:color w:val="000000" w:themeColor="text1"/>
        </w:rPr>
        <w:lastRenderedPageBreak/>
        <w:t>The operating activities cash flow was SEK 31,756 million, and total cash and cash equivalents were SEK 17,340 million at the end of the year, which shows that the liquidity was good (H&amp;M Group, 2024). In 2024, online sales were 30% of total revenue, which demonstrates the growing strategic value of online channels (H&amp;M Group, 2024).</w:t>
      </w:r>
      <w:r w:rsidRPr="004E16FE">
        <w:rPr>
          <w:rFonts w:ascii="Arial" w:hAnsi="Arial" w:cs="Arial"/>
          <w:color w:val="000000" w:themeColor="text1"/>
        </w:rPr>
        <w:br/>
        <w:t xml:space="preserve">The </w:t>
      </w:r>
      <w:r w:rsidR="00534B43" w:rsidRPr="004E16FE">
        <w:rPr>
          <w:rFonts w:ascii="Arial" w:hAnsi="Arial" w:cs="Arial"/>
          <w:color w:val="000000" w:themeColor="text1"/>
        </w:rPr>
        <w:t>rationalization</w:t>
      </w:r>
      <w:r w:rsidRPr="004E16FE">
        <w:rPr>
          <w:rFonts w:ascii="Arial" w:hAnsi="Arial" w:cs="Arial"/>
          <w:color w:val="000000" w:themeColor="text1"/>
        </w:rPr>
        <w:t xml:space="preserve"> strategy of the store portfolio led to the opening of 88 stores and the closing of 204 stores, with a net change of 116 stores and a stronger profitability (H&amp;M Group, 2024). According to academic literature, retail network </w:t>
      </w:r>
      <w:r w:rsidR="00534B43" w:rsidRPr="004E16FE">
        <w:rPr>
          <w:rFonts w:ascii="Arial" w:hAnsi="Arial" w:cs="Arial"/>
          <w:color w:val="000000" w:themeColor="text1"/>
        </w:rPr>
        <w:t>optimization</w:t>
      </w:r>
      <w:r w:rsidRPr="004E16FE">
        <w:rPr>
          <w:rFonts w:ascii="Arial" w:hAnsi="Arial" w:cs="Arial"/>
          <w:color w:val="000000" w:themeColor="text1"/>
        </w:rPr>
        <w:t xml:space="preserve"> is one of the major cost management and digital integration tools of global retail (Brynjolfsson and McAfee, 2014).</w:t>
      </w:r>
    </w:p>
    <w:p w14:paraId="493FD72B" w14:textId="77777777" w:rsidR="00D83157" w:rsidRDefault="00E51149" w:rsidP="00D83157">
      <w:pPr>
        <w:pStyle w:val="Heading2"/>
      </w:pPr>
      <w:bookmarkStart w:id="4" w:name="_Toc216573621"/>
      <w:r w:rsidRPr="00E51149">
        <w:t>1.4 Strategic Relevance and Contemporary Challenges (2025)</w:t>
      </w:r>
      <w:bookmarkEnd w:id="4"/>
    </w:p>
    <w:p w14:paraId="6D232885" w14:textId="77777777" w:rsidR="00D83157" w:rsidRDefault="00534B43" w:rsidP="00534B43">
      <w:pPr>
        <w:jc w:val="both"/>
        <w:rPr>
          <w:rFonts w:ascii="Arial" w:hAnsi="Arial" w:cs="Arial"/>
          <w:color w:val="000000" w:themeColor="text1"/>
        </w:rPr>
      </w:pPr>
      <w:r w:rsidRPr="00534B43">
        <w:rPr>
          <w:rFonts w:ascii="Arial" w:hAnsi="Arial" w:cs="Arial"/>
          <w:color w:val="000000" w:themeColor="text1"/>
        </w:rPr>
        <w:t>H&amp;M has a basis of strategic analysis in the complexity of its operations across the globe and the strategic tension that it experiences in the international fashion industry. The company is in an environment that is highly dynamic in terms of rapid technological change, sustainability demands and stiff competition.</w:t>
      </w:r>
    </w:p>
    <w:p w14:paraId="781144EB" w14:textId="1F6E01B8" w:rsidR="00BD2F30" w:rsidRPr="00BD2F30" w:rsidRDefault="00BD2F30" w:rsidP="00534B43">
      <w:pPr>
        <w:jc w:val="both"/>
        <w:rPr>
          <w:rFonts w:asciiTheme="majorHAnsi" w:hAnsiTheme="majorHAnsi" w:cstheme="majorHAnsi"/>
          <w:i/>
          <w:iCs/>
          <w:color w:val="4472C4" w:themeColor="accent1"/>
          <w:sz w:val="22"/>
          <w:szCs w:val="22"/>
        </w:rPr>
      </w:pPr>
      <w:r w:rsidRPr="00BD2F30">
        <w:rPr>
          <w:rFonts w:asciiTheme="majorHAnsi" w:hAnsiTheme="majorHAnsi" w:cstheme="majorHAnsi"/>
          <w:i/>
          <w:iCs/>
          <w:color w:val="4472C4" w:themeColor="accent1"/>
          <w:sz w:val="22"/>
          <w:szCs w:val="22"/>
        </w:rPr>
        <w:t>Figure 4: H&amp;M Strategic Challenges (2025): A Model of Competitive and Transformative Pressures</w:t>
      </w:r>
    </w:p>
    <w:p w14:paraId="18D53476" w14:textId="38918AC2" w:rsidR="00BD2F30" w:rsidRDefault="00BD2F30" w:rsidP="00BD2F30">
      <w:pPr>
        <w:jc w:val="center"/>
        <w:rPr>
          <w:rFonts w:ascii="Arial" w:hAnsi="Arial" w:cs="Arial"/>
          <w:color w:val="000000" w:themeColor="text1"/>
        </w:rPr>
      </w:pPr>
      <w:r>
        <w:rPr>
          <w:rFonts w:ascii="Arial" w:hAnsi="Arial" w:cs="Arial"/>
          <w:noProof/>
          <w:color w:val="000000" w:themeColor="text1"/>
        </w:rPr>
        <w:drawing>
          <wp:inline distT="0" distB="0" distL="0" distR="0" wp14:anchorId="4285161C" wp14:editId="73A41BB0">
            <wp:extent cx="4706436" cy="2512612"/>
            <wp:effectExtent l="0" t="0" r="0" b="2540"/>
            <wp:docPr id="1499069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69762" name="Picture 1499069762"/>
                    <pic:cNvPicPr/>
                  </pic:nvPicPr>
                  <pic:blipFill>
                    <a:blip r:embed="rId13">
                      <a:extLst>
                        <a:ext uri="{28A0092B-C50C-407E-A947-70E740481C1C}">
                          <a14:useLocalDpi xmlns:a14="http://schemas.microsoft.com/office/drawing/2010/main" val="0"/>
                        </a:ext>
                      </a:extLst>
                    </a:blip>
                    <a:stretch>
                      <a:fillRect/>
                    </a:stretch>
                  </pic:blipFill>
                  <pic:spPr>
                    <a:xfrm>
                      <a:off x="0" y="0"/>
                      <a:ext cx="4823371" cy="2575040"/>
                    </a:xfrm>
                    <a:prstGeom prst="rect">
                      <a:avLst/>
                    </a:prstGeom>
                  </pic:spPr>
                </pic:pic>
              </a:graphicData>
            </a:graphic>
          </wp:inline>
        </w:drawing>
      </w:r>
    </w:p>
    <w:p w14:paraId="46B51679" w14:textId="77777777" w:rsidR="00AF20EC" w:rsidRDefault="00534B43" w:rsidP="00AF20EC">
      <w:pPr>
        <w:jc w:val="both"/>
        <w:rPr>
          <w:rFonts w:ascii="Arial" w:hAnsi="Arial" w:cs="Arial"/>
          <w:color w:val="000000" w:themeColor="text1"/>
        </w:rPr>
      </w:pPr>
      <w:r w:rsidRPr="00534B43">
        <w:rPr>
          <w:rFonts w:ascii="Arial" w:hAnsi="Arial" w:cs="Arial"/>
          <w:color w:val="000000" w:themeColor="text1"/>
        </w:rPr>
        <w:t xml:space="preserve">A significant strategic issue is the competition of super-fast fashion sites, including Shein and </w:t>
      </w:r>
      <w:r w:rsidR="00D83157" w:rsidRPr="00534B43">
        <w:rPr>
          <w:rFonts w:ascii="Arial" w:hAnsi="Arial" w:cs="Arial"/>
          <w:color w:val="000000" w:themeColor="text1"/>
        </w:rPr>
        <w:t>Tamu</w:t>
      </w:r>
      <w:r w:rsidRPr="00534B43">
        <w:rPr>
          <w:rFonts w:ascii="Arial" w:hAnsi="Arial" w:cs="Arial"/>
          <w:color w:val="000000" w:themeColor="text1"/>
        </w:rPr>
        <w:t xml:space="preserve">, which have adopted data-driven design, micro-production and algorithmic demand forecasting as the means of low cost and rapid trend reactivity (McKinsey and Company, 2023). </w:t>
      </w:r>
      <w:r w:rsidR="00446335" w:rsidRPr="00446335">
        <w:rPr>
          <w:rFonts w:ascii="Arial" w:hAnsi="Arial" w:cs="Arial"/>
          <w:color w:val="000000" w:themeColor="text1"/>
        </w:rPr>
        <w:t>These competitors are undertaking H&amp;M's fast fashion model through accelerating style trends and growing price competition.</w:t>
      </w:r>
    </w:p>
    <w:p w14:paraId="3904C952" w14:textId="77777777" w:rsidR="00AF20EC" w:rsidRDefault="00AF20EC" w:rsidP="00AF20EC">
      <w:pPr>
        <w:jc w:val="both"/>
        <w:rPr>
          <w:rFonts w:ascii="Arial" w:hAnsi="Arial" w:cs="Arial"/>
          <w:color w:val="000000" w:themeColor="text1"/>
        </w:rPr>
      </w:pPr>
      <w:r w:rsidRPr="00AF20EC">
        <w:rPr>
          <w:rFonts w:ascii="Arial" w:hAnsi="Arial" w:cs="Arial"/>
          <w:color w:val="000000" w:themeColor="text1"/>
        </w:rPr>
        <w:lastRenderedPageBreak/>
        <w:t xml:space="preserve">By 2030, H&amp;M plans to cut its greenhouse gas emissions by 56%, and it will use more recycled substances (H&amp;M Group, 2024). Yet, to gain these desires, heavy funding should be made, cooperation with suppliers should be established, and the latest era should be ushered in. To remain aggressive, sustainability has emerged as essential, as more and more customers choose environmentally pleasant practices (Delmas &amp; Toffel, 2008). </w:t>
      </w:r>
    </w:p>
    <w:p w14:paraId="3D0F5310" w14:textId="1001D76E" w:rsidR="00AF20EC" w:rsidRDefault="00C42218" w:rsidP="00122E08">
      <w:pPr>
        <w:jc w:val="both"/>
        <w:rPr>
          <w:rFonts w:ascii="Arial" w:hAnsi="Arial" w:cs="Arial"/>
          <w:color w:val="000000" w:themeColor="text1"/>
        </w:rPr>
      </w:pPr>
      <w:r w:rsidRPr="00C42218">
        <w:rPr>
          <w:rFonts w:ascii="Arial" w:hAnsi="Arial" w:cs="Arial"/>
          <w:color w:val="000000" w:themeColor="text1"/>
        </w:rPr>
        <w:t>Furthermore, digitalization is very essential, as online sales now account for nearly a third of H&amp;M's general revenue.</w:t>
      </w:r>
      <w:r w:rsidR="00AF20EC">
        <w:rPr>
          <w:rFonts w:ascii="Arial" w:hAnsi="Arial" w:cs="Arial"/>
          <w:color w:val="000000" w:themeColor="text1"/>
        </w:rPr>
        <w:t xml:space="preserve"> </w:t>
      </w:r>
      <w:r w:rsidR="00AF20EC" w:rsidRPr="00AF20EC">
        <w:rPr>
          <w:rFonts w:ascii="Arial" w:hAnsi="Arial" w:cs="Arial"/>
          <w:color w:val="000000" w:themeColor="text1"/>
        </w:rPr>
        <w:t>H&amp;M ought to maintain spending money on synthetic intelligence, online advertising and marketing and seamless consumer enjoyment. Digital functionality is a key contributor to long-term competitiveness, particularly in speedy-growing generation sectors (Brynjolfsson and McAfee, 2014). These motives underline the relevance of the strategic control version in the analysis of H&amp;M internationalisation.</w:t>
      </w:r>
    </w:p>
    <w:p w14:paraId="684E25F6" w14:textId="2A133E59" w:rsidR="00122E08" w:rsidRPr="00122E08" w:rsidRDefault="00122E08" w:rsidP="003007FB">
      <w:pPr>
        <w:pStyle w:val="Heading1"/>
      </w:pPr>
      <w:bookmarkStart w:id="5" w:name="_Toc216573622"/>
      <w:r w:rsidRPr="00122E08">
        <w:t>2. External Environment Analysis and Competitive Positioning</w:t>
      </w:r>
      <w:bookmarkEnd w:id="5"/>
      <w:r w:rsidRPr="00122E08">
        <w:t xml:space="preserve"> </w:t>
      </w:r>
    </w:p>
    <w:p w14:paraId="0B414E4B" w14:textId="77777777" w:rsidR="003007FB" w:rsidRDefault="003007FB" w:rsidP="00122E08">
      <w:pPr>
        <w:jc w:val="both"/>
        <w:rPr>
          <w:rFonts w:ascii="Arial" w:hAnsi="Arial" w:cs="Arial"/>
          <w:color w:val="000000" w:themeColor="text1"/>
        </w:rPr>
      </w:pPr>
      <w:r w:rsidRPr="003007FB">
        <w:rPr>
          <w:rFonts w:ascii="Arial" w:hAnsi="Arial" w:cs="Arial"/>
          <w:color w:val="000000" w:themeColor="text1"/>
        </w:rPr>
        <w:t>The intensive external environment analysis is necessary to determine the macro-environmental factors and competition that affect the H&amp;M entry into Vietnam. In this section, I will use Porter's Five Forces, a customized PESTEL analysis, an analysis of the global and local industry trends and a strategic group map as a force to assess the threats and opportunities. It combines both the theoretical and empirical data in the form of industry reports and the Annual and Sustainability Report 2024 released by H&amp;M.</w:t>
      </w:r>
    </w:p>
    <w:p w14:paraId="6B591B4D" w14:textId="1197E538" w:rsidR="00122E08" w:rsidRPr="00122E08" w:rsidRDefault="00122E08" w:rsidP="003007FB">
      <w:pPr>
        <w:pStyle w:val="Heading2"/>
      </w:pPr>
      <w:bookmarkStart w:id="6" w:name="_Toc216573623"/>
      <w:r w:rsidRPr="00122E08">
        <w:t>2.1 Porter’s Five Forces Analysis</w:t>
      </w:r>
      <w:bookmarkEnd w:id="6"/>
    </w:p>
    <w:p w14:paraId="6AD4911F" w14:textId="77777777"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The Five Forces framework developed by Porter (Porter, 1980) is a systematic way of analysing the competitive pressures but with the assumption that the boundaries of the industry are relatively fixed, which does not work in the fast-changing fashion industry, where digital disruption occurs (Grant, 2021).</w:t>
      </w:r>
    </w:p>
    <w:p w14:paraId="49A79B69"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Rivalry Among Existing Competitors – High</w:t>
      </w:r>
    </w:p>
    <w:p w14:paraId="73A21A63" w14:textId="54821250" w:rsidR="003007FB" w:rsidRDefault="003007FB" w:rsidP="003007FB">
      <w:pPr>
        <w:jc w:val="both"/>
        <w:rPr>
          <w:rFonts w:ascii="Arial" w:hAnsi="Arial" w:cs="Arial"/>
          <w:color w:val="000000" w:themeColor="text1"/>
        </w:rPr>
      </w:pPr>
      <w:r w:rsidRPr="003007FB">
        <w:rPr>
          <w:rFonts w:ascii="Arial" w:hAnsi="Arial" w:cs="Arial"/>
          <w:color w:val="000000" w:themeColor="text1"/>
        </w:rPr>
        <w:t xml:space="preserve">Aggressive competition between international fast-fashion companies like Zara and Uniqlo, local chains like Giordano, and a high presence of local brands characterize the Vietnamese apparel market (Euromonitor, 2024). </w:t>
      </w:r>
      <w:r w:rsidR="00B3703F" w:rsidRPr="00B3703F">
        <w:rPr>
          <w:rFonts w:ascii="Arial" w:hAnsi="Arial" w:cs="Arial"/>
          <w:color w:val="000000" w:themeColor="text1"/>
        </w:rPr>
        <w:t xml:space="preserve">Competition is similarly fueled through ultra-speedy style manufacturers, which include Shein and Temu, whose AI-driven designs and mini-production cycles reduce price systems and boost up fashion response </w:t>
      </w:r>
      <w:r w:rsidR="00B3703F" w:rsidRPr="00B3703F">
        <w:rPr>
          <w:rFonts w:ascii="Arial" w:hAnsi="Arial" w:cs="Arial"/>
          <w:color w:val="000000" w:themeColor="text1"/>
        </w:rPr>
        <w:lastRenderedPageBreak/>
        <w:t>(McKinsey, 2023</w:t>
      </w:r>
      <w:r w:rsidR="00593D58" w:rsidRPr="00B3703F">
        <w:rPr>
          <w:rFonts w:ascii="Arial" w:hAnsi="Arial" w:cs="Arial"/>
          <w:color w:val="000000" w:themeColor="text1"/>
        </w:rPr>
        <w:t>).</w:t>
      </w:r>
      <w:r w:rsidR="00593D58" w:rsidRPr="003007FB">
        <w:rPr>
          <w:rFonts w:ascii="Arial" w:hAnsi="Arial" w:cs="Arial"/>
          <w:color w:val="000000" w:themeColor="text1"/>
        </w:rPr>
        <w:t xml:space="preserve"> The</w:t>
      </w:r>
      <w:r w:rsidRPr="003007FB">
        <w:rPr>
          <w:rFonts w:ascii="Arial" w:hAnsi="Arial" w:cs="Arial"/>
          <w:color w:val="000000" w:themeColor="text1"/>
        </w:rPr>
        <w:t xml:space="preserve"> cost of switching to other consumers is minimal due to the young demographic profile as well as consumption patterns that are trend-orientated, thus enhancing competition.</w:t>
      </w:r>
    </w:p>
    <w:p w14:paraId="4AEF8CC3" w14:textId="304CFED1" w:rsidR="002F6972" w:rsidRPr="002F6972" w:rsidRDefault="002F6972" w:rsidP="002F6972">
      <w:pPr>
        <w:jc w:val="both"/>
        <w:rPr>
          <w:rFonts w:asciiTheme="majorHAnsi" w:hAnsiTheme="majorHAnsi" w:cstheme="majorHAnsi"/>
          <w:i/>
          <w:iCs/>
          <w:color w:val="4472C4" w:themeColor="accent1"/>
          <w:sz w:val="22"/>
          <w:szCs w:val="22"/>
        </w:rPr>
      </w:pPr>
      <w:r w:rsidRPr="002F6972">
        <w:rPr>
          <w:rFonts w:asciiTheme="majorHAnsi" w:hAnsiTheme="majorHAnsi" w:cstheme="majorHAnsi"/>
          <w:i/>
          <w:iCs/>
          <w:color w:val="4472C4" w:themeColor="accent1"/>
          <w:sz w:val="22"/>
          <w:szCs w:val="22"/>
        </w:rPr>
        <w:t>Figure 5: Porter's Five Forces Analysis: H&amp;M in the Vietnamese Apparel Market</w:t>
      </w:r>
    </w:p>
    <w:p w14:paraId="4C2459CF" w14:textId="3C5BE184" w:rsidR="002F6972" w:rsidRPr="003007FB" w:rsidRDefault="002F6972" w:rsidP="002F6972">
      <w:pPr>
        <w:jc w:val="center"/>
        <w:rPr>
          <w:rFonts w:ascii="Arial" w:hAnsi="Arial" w:cs="Arial"/>
          <w:color w:val="000000" w:themeColor="text1"/>
        </w:rPr>
      </w:pPr>
      <w:r>
        <w:rPr>
          <w:rFonts w:ascii="Arial" w:hAnsi="Arial" w:cs="Arial"/>
          <w:noProof/>
          <w:color w:val="000000" w:themeColor="text1"/>
        </w:rPr>
        <w:drawing>
          <wp:inline distT="0" distB="0" distL="0" distR="0" wp14:anchorId="2BE75AF9" wp14:editId="5DEBABEA">
            <wp:extent cx="4070889" cy="2790908"/>
            <wp:effectExtent l="0" t="0" r="6350" b="0"/>
            <wp:docPr id="1824871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71684" name="Picture 18248716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08934" cy="2816991"/>
                    </a:xfrm>
                    <a:prstGeom prst="rect">
                      <a:avLst/>
                    </a:prstGeom>
                  </pic:spPr>
                </pic:pic>
              </a:graphicData>
            </a:graphic>
          </wp:inline>
        </w:drawing>
      </w:r>
    </w:p>
    <w:p w14:paraId="6B60F635"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Threat of New Entrants – Moderate</w:t>
      </w:r>
    </w:p>
    <w:p w14:paraId="457AC493" w14:textId="0B3952D3"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The entry barriers within the fashion industry in Vietnam are relatively low because the retail infrastructure is expanding and there is liberalization of foreign direct investment policies. Nevertheless, it will take a significant investment in marketing, logistics and supply-chain management to build a strong nationwide brand. The rise of the digital-only entrants has lowered the barriers by a considerable amount since companies can expand using the platforms of established e-commerce with no physical presence (Statista, 2024). This increases the competitive threats of H&amp;M in the long run.</w:t>
      </w:r>
    </w:p>
    <w:p w14:paraId="77A1A253"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Bargaining Power of Buyers – High</w:t>
      </w:r>
    </w:p>
    <w:p w14:paraId="4971FF5A" w14:textId="709CB58D" w:rsidR="003007FB" w:rsidRDefault="003007FB" w:rsidP="00122E08">
      <w:pPr>
        <w:jc w:val="both"/>
        <w:rPr>
          <w:rFonts w:ascii="Arial" w:hAnsi="Arial" w:cs="Arial"/>
          <w:color w:val="000000" w:themeColor="text1"/>
        </w:rPr>
      </w:pPr>
      <w:r w:rsidRPr="003007FB">
        <w:rPr>
          <w:rFonts w:ascii="Arial" w:hAnsi="Arial" w:cs="Arial"/>
          <w:color w:val="000000" w:themeColor="text1"/>
        </w:rPr>
        <w:t>The Vietnamese are also very sensitive to price, especially the young generation, which makes up over 60% of the market (World Bank, 2024). Buyer power is enhanced by the fact that an array of apparel choices is available and online price comparison behaviour is high. Nevertheless, the growing demand for ethically made clothes opens an opportunity for H&amp;M, which has its sustainability pledges reported extensively (H&amp;M Group, 2024).</w:t>
      </w:r>
    </w:p>
    <w:p w14:paraId="5B4684A0" w14:textId="142ACFC9"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lastRenderedPageBreak/>
        <w:t>Bargaining Power of Suppliers – Moderate</w:t>
      </w:r>
    </w:p>
    <w:p w14:paraId="488DBC25" w14:textId="4135A3D4"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Availability of suppliers is boosted by the fact that Vietnam is one of the largest exporters of textiles and garments in the world. The long-term supplier relations and regional sourcing approach of H&amp;M minimize the supplier bargaining power (H&amp;M Group, 2024). Nonetheless, heightened environmental regulation and labour requirements can increase the cost of production, which would have an impact on the sustainability of the supply chain in the medium term.</w:t>
      </w:r>
    </w:p>
    <w:p w14:paraId="26796C1A"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Threat of Substitutes – Moderate to High</w:t>
      </w:r>
    </w:p>
    <w:p w14:paraId="18564C99" w14:textId="671F5151"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Such substitutes as custom-made clothing, often available and culturally favored to wear in the workplace, and used clothing websites, which have witnessed rising sustainability trends, can be mentioned (OECD, 2023). Street markets and counterfeit fashion are also an issue that intensifies substitution.</w:t>
      </w:r>
    </w:p>
    <w:p w14:paraId="570CE144" w14:textId="3DF5FE42" w:rsidR="00D21DCA" w:rsidRDefault="00122E08" w:rsidP="00122E08">
      <w:pPr>
        <w:jc w:val="both"/>
        <w:rPr>
          <w:rFonts w:ascii="Arial" w:hAnsi="Arial" w:cs="Arial"/>
          <w:color w:val="000000" w:themeColor="text1"/>
        </w:rPr>
      </w:pPr>
      <w:r w:rsidRPr="00122E08">
        <w:rPr>
          <w:rFonts w:ascii="Arial" w:hAnsi="Arial" w:cs="Arial"/>
          <w:b/>
          <w:bCs/>
          <w:color w:val="000000" w:themeColor="text1"/>
        </w:rPr>
        <w:t>Critical Evaluation:</w:t>
      </w:r>
      <w:r w:rsidR="003007FB">
        <w:rPr>
          <w:rFonts w:ascii="Arial" w:hAnsi="Arial" w:cs="Arial"/>
          <w:color w:val="000000" w:themeColor="text1"/>
        </w:rPr>
        <w:t xml:space="preserve"> </w:t>
      </w:r>
      <w:r w:rsidR="003007FB" w:rsidRPr="003007FB">
        <w:rPr>
          <w:rFonts w:ascii="Arial" w:hAnsi="Arial" w:cs="Arial"/>
          <w:color w:val="000000" w:themeColor="text1"/>
        </w:rPr>
        <w:t>Although the Porter model is useful in determining the overall competitive forces, it does not encompass the dynamic capabilities, including digital transformation and sustainability commitment, that are both important in determining competitiveness in the contemporary apparel retailing.</w:t>
      </w:r>
    </w:p>
    <w:p w14:paraId="02D980FD" w14:textId="03371C56" w:rsidR="00122E08" w:rsidRDefault="00122E08" w:rsidP="00F40C0C">
      <w:pPr>
        <w:pStyle w:val="Heading2"/>
      </w:pPr>
      <w:bookmarkStart w:id="7" w:name="_Toc216573624"/>
      <w:r w:rsidRPr="00122E08">
        <w:t>2.2 Strategic Threats and Opportunities</w:t>
      </w:r>
      <w:bookmarkEnd w:id="7"/>
    </w:p>
    <w:tbl>
      <w:tblPr>
        <w:tblStyle w:val="GridTable1Light"/>
        <w:tblW w:w="0" w:type="auto"/>
        <w:tblLook w:val="04A0" w:firstRow="1" w:lastRow="0" w:firstColumn="1" w:lastColumn="0" w:noHBand="0" w:noVBand="1"/>
      </w:tblPr>
      <w:tblGrid>
        <w:gridCol w:w="2425"/>
        <w:gridCol w:w="6925"/>
      </w:tblGrid>
      <w:tr w:rsidR="00EA0B05" w:rsidRPr="00F22350" w14:paraId="1B056B73" w14:textId="77777777" w:rsidTr="00F22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vAlign w:val="center"/>
          </w:tcPr>
          <w:p w14:paraId="33E13DA6" w14:textId="4519D4C1" w:rsidR="00EA0B05" w:rsidRPr="00F22350" w:rsidRDefault="00EA0B05" w:rsidP="00F22350">
            <w:pPr>
              <w:spacing w:before="240"/>
              <w:jc w:val="center"/>
              <w:rPr>
                <w:rFonts w:ascii="Arial" w:hAnsi="Arial" w:cs="Arial"/>
                <w:b w:val="0"/>
                <w:bCs w:val="0"/>
                <w:color w:val="000000" w:themeColor="text1"/>
                <w:sz w:val="22"/>
                <w:szCs w:val="22"/>
              </w:rPr>
            </w:pPr>
            <w:r w:rsidRPr="00F22350">
              <w:rPr>
                <w:rFonts w:ascii="Arial" w:hAnsi="Arial" w:cs="Arial"/>
                <w:color w:val="000000" w:themeColor="text1"/>
                <w:sz w:val="22"/>
                <w:szCs w:val="22"/>
              </w:rPr>
              <w:t>Category</w:t>
            </w:r>
          </w:p>
        </w:tc>
        <w:tc>
          <w:tcPr>
            <w:tcW w:w="6925" w:type="dxa"/>
            <w:vAlign w:val="center"/>
          </w:tcPr>
          <w:p w14:paraId="6306E829" w14:textId="0C91B9EC" w:rsidR="00EA0B05" w:rsidRPr="00F22350" w:rsidRDefault="00D21DCA" w:rsidP="00F22350">
            <w:pPr>
              <w:spacing w:before="24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2"/>
                <w:szCs w:val="22"/>
              </w:rPr>
            </w:pPr>
            <w:r w:rsidRPr="00F22350">
              <w:rPr>
                <w:rFonts w:ascii="Arial" w:hAnsi="Arial" w:cs="Arial"/>
                <w:color w:val="000000" w:themeColor="text1"/>
                <w:sz w:val="22"/>
                <w:szCs w:val="22"/>
              </w:rPr>
              <w:t>Description</w:t>
            </w:r>
          </w:p>
        </w:tc>
      </w:tr>
      <w:tr w:rsidR="00F22350" w:rsidRPr="00F22350" w14:paraId="699000A0"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restart"/>
            <w:vAlign w:val="center"/>
          </w:tcPr>
          <w:p w14:paraId="39F7EC9A" w14:textId="6D228F88" w:rsidR="00F22350" w:rsidRPr="00F22350" w:rsidRDefault="00F22350" w:rsidP="00F22350">
            <w:pPr>
              <w:spacing w:before="240"/>
              <w:jc w:val="center"/>
              <w:rPr>
                <w:rFonts w:ascii="Arial" w:hAnsi="Arial" w:cs="Arial"/>
                <w:color w:val="000000" w:themeColor="text1"/>
                <w:sz w:val="22"/>
                <w:szCs w:val="22"/>
              </w:rPr>
            </w:pPr>
            <w:r w:rsidRPr="00F22350">
              <w:rPr>
                <w:rFonts w:ascii="Arial" w:hAnsi="Arial" w:cs="Arial"/>
                <w:color w:val="000000" w:themeColor="text1"/>
                <w:sz w:val="22"/>
                <w:szCs w:val="22"/>
              </w:rPr>
              <w:t>Key Threats</w:t>
            </w:r>
          </w:p>
        </w:tc>
        <w:tc>
          <w:tcPr>
            <w:tcW w:w="6925" w:type="dxa"/>
          </w:tcPr>
          <w:p w14:paraId="773C90E8" w14:textId="2F5D6B99"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Increasing competition of low-cost, fast-design cycle platforms of ultra-fast fashion (McKinsey, 2023).</w:t>
            </w:r>
          </w:p>
        </w:tc>
      </w:tr>
      <w:tr w:rsidR="00F22350" w:rsidRPr="00F22350" w14:paraId="1AC05013"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474ED24"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24BA50F3" w14:textId="074BE5E5"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An increase in regulatory pressures in terms of waste and labour rights and emissions in Vietnam and globally.</w:t>
            </w:r>
          </w:p>
        </w:tc>
      </w:tr>
      <w:tr w:rsidR="00F22350" w:rsidRPr="00F22350" w14:paraId="2847653D"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ECC9B8D"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6A786855" w14:textId="05A65A3E"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Dependence on discretionary consumer spending, which could easily be hit by inflation and economic turbulence.</w:t>
            </w:r>
          </w:p>
        </w:tc>
      </w:tr>
      <w:tr w:rsidR="00F22350" w:rsidRPr="00F22350" w14:paraId="322916D6"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6039F43"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6401BFD4" w14:textId="602C57E3"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Saturation in developed urban centres that have already become major international players.</w:t>
            </w:r>
          </w:p>
        </w:tc>
      </w:tr>
      <w:tr w:rsidR="00F22350" w:rsidRPr="00F22350" w14:paraId="416615BA"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restart"/>
            <w:vAlign w:val="center"/>
          </w:tcPr>
          <w:p w14:paraId="6D5DDC04" w14:textId="0CDC2C08" w:rsidR="00F22350" w:rsidRPr="00F22350" w:rsidRDefault="00F22350" w:rsidP="00F22350">
            <w:pPr>
              <w:jc w:val="center"/>
              <w:rPr>
                <w:rFonts w:ascii="Arial" w:hAnsi="Arial" w:cs="Arial"/>
                <w:b w:val="0"/>
                <w:bCs w:val="0"/>
                <w:color w:val="000000" w:themeColor="text1"/>
                <w:sz w:val="22"/>
                <w:szCs w:val="22"/>
              </w:rPr>
            </w:pPr>
            <w:r w:rsidRPr="00F22350">
              <w:rPr>
                <w:rFonts w:ascii="Arial" w:hAnsi="Arial" w:cs="Arial"/>
                <w:color w:val="000000" w:themeColor="text1"/>
                <w:sz w:val="22"/>
                <w:szCs w:val="22"/>
              </w:rPr>
              <w:t>Key Opportunities</w:t>
            </w:r>
          </w:p>
        </w:tc>
        <w:tc>
          <w:tcPr>
            <w:tcW w:w="6925" w:type="dxa"/>
          </w:tcPr>
          <w:p w14:paraId="44CE8235" w14:textId="385415FC"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The rising middle income and the forecasted leap of GDP in Vietnam over 5 per cent every year favor expansion of the apparel market (World Bank, 2024).</w:t>
            </w:r>
          </w:p>
        </w:tc>
      </w:tr>
      <w:tr w:rsidR="00F22350" w:rsidRPr="00F22350" w14:paraId="3FC4E0D4"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46FD5A58"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007FBEBC" w14:textId="6C237AD1"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An integrated population that is becoming more and more digital and concentrating on mobile commerce is the one that is aligned with the omni-channel capabilities of H&amp;M (H&amp;M Group, 2024).</w:t>
            </w:r>
          </w:p>
        </w:tc>
      </w:tr>
      <w:tr w:rsidR="00F22350" w:rsidRPr="00F22350" w14:paraId="3AC5874C"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7EF1F722"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23A2E204" w14:textId="65750A02"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The increased popularity of the sustainability of H&amp;M among the Vietnamese youth is contributed to by the growth of environmental awareness (Nielsen, 2024).</w:t>
            </w:r>
          </w:p>
        </w:tc>
      </w:tr>
      <w:tr w:rsidR="00F22350" w:rsidRPr="00F22350" w14:paraId="436385D8"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46E45244"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4034C482" w14:textId="7FD55180"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Existing high local manufacturing capacity offers nearshoring and logistics minimized emissions.</w:t>
            </w:r>
          </w:p>
        </w:tc>
      </w:tr>
    </w:tbl>
    <w:p w14:paraId="19172AB2" w14:textId="77777777" w:rsidR="00EA0B05" w:rsidRDefault="00EA0B05" w:rsidP="00F22350">
      <w:pPr>
        <w:spacing w:after="0"/>
        <w:jc w:val="both"/>
        <w:rPr>
          <w:rFonts w:ascii="Arial" w:hAnsi="Arial" w:cs="Arial"/>
          <w:b/>
          <w:bCs/>
          <w:color w:val="000000" w:themeColor="text1"/>
        </w:rPr>
      </w:pPr>
    </w:p>
    <w:p w14:paraId="2AAE4312" w14:textId="77777777" w:rsidR="00F40C0C" w:rsidRDefault="00122E08" w:rsidP="002756DC">
      <w:pPr>
        <w:pStyle w:val="Heading2"/>
      </w:pPr>
      <w:bookmarkStart w:id="8" w:name="_Toc216573625"/>
      <w:r w:rsidRPr="00122E08">
        <w:t>2.3 Tailored PESTEL Analysis</w:t>
      </w:r>
      <w:bookmarkEnd w:id="8"/>
    </w:p>
    <w:p w14:paraId="26C52450" w14:textId="77777777" w:rsidR="00F40C0C" w:rsidRDefault="00F40C0C" w:rsidP="00F40C0C">
      <w:pPr>
        <w:jc w:val="both"/>
        <w:rPr>
          <w:rFonts w:ascii="Arial" w:hAnsi="Arial" w:cs="Arial"/>
          <w:color w:val="000000" w:themeColor="text1"/>
        </w:rPr>
      </w:pPr>
      <w:r w:rsidRPr="00F40C0C">
        <w:rPr>
          <w:rFonts w:ascii="Arial" w:hAnsi="Arial" w:cs="Arial"/>
          <w:color w:val="000000" w:themeColor="text1"/>
        </w:rPr>
        <w:t>Targeted PESTEL analysis produces factors of the macro-environment that are most pertinent to H&amp;M strategic decision-making.</w:t>
      </w:r>
    </w:p>
    <w:p w14:paraId="0E3B5B00" w14:textId="73C942EE" w:rsidR="001D04F3" w:rsidRPr="001D04F3" w:rsidRDefault="001D04F3" w:rsidP="00F40C0C">
      <w:pPr>
        <w:jc w:val="both"/>
        <w:rPr>
          <w:rFonts w:asciiTheme="majorHAnsi" w:hAnsiTheme="majorHAnsi" w:cstheme="majorHAnsi"/>
          <w:i/>
          <w:iCs/>
          <w:color w:val="4472C4" w:themeColor="accent1"/>
          <w:sz w:val="22"/>
          <w:szCs w:val="22"/>
        </w:rPr>
      </w:pPr>
      <w:r w:rsidRPr="001D04F3">
        <w:rPr>
          <w:rFonts w:asciiTheme="majorHAnsi" w:hAnsiTheme="majorHAnsi" w:cstheme="majorHAnsi"/>
          <w:i/>
          <w:iCs/>
          <w:color w:val="4472C4" w:themeColor="accent1"/>
          <w:sz w:val="22"/>
          <w:szCs w:val="22"/>
        </w:rPr>
        <w:t>Figure 6: Tailored PESTEL Analysis of H&amp;M's Macro-Environment in Vietnam</w:t>
      </w:r>
    </w:p>
    <w:p w14:paraId="6DA18F9D" w14:textId="69D22188" w:rsidR="001D04F3" w:rsidRDefault="001D04F3" w:rsidP="001D04F3">
      <w:pPr>
        <w:jc w:val="center"/>
        <w:rPr>
          <w:rFonts w:ascii="Arial" w:hAnsi="Arial" w:cs="Arial"/>
          <w:color w:val="000000" w:themeColor="text1"/>
        </w:rPr>
      </w:pPr>
      <w:r>
        <w:rPr>
          <w:rFonts w:ascii="Arial" w:hAnsi="Arial" w:cs="Arial"/>
          <w:noProof/>
          <w:color w:val="000000" w:themeColor="text1"/>
        </w:rPr>
        <w:drawing>
          <wp:inline distT="0" distB="0" distL="0" distR="0" wp14:anchorId="3D5D3E2A" wp14:editId="3F464A8F">
            <wp:extent cx="4410466" cy="3609892"/>
            <wp:effectExtent l="0" t="0" r="0" b="0"/>
            <wp:docPr id="603896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96668" name="Picture 603896668"/>
                    <pic:cNvPicPr/>
                  </pic:nvPicPr>
                  <pic:blipFill>
                    <a:blip r:embed="rId15">
                      <a:extLst>
                        <a:ext uri="{28A0092B-C50C-407E-A947-70E740481C1C}">
                          <a14:useLocalDpi xmlns:a14="http://schemas.microsoft.com/office/drawing/2010/main" val="0"/>
                        </a:ext>
                      </a:extLst>
                    </a:blip>
                    <a:stretch>
                      <a:fillRect/>
                    </a:stretch>
                  </pic:blipFill>
                  <pic:spPr>
                    <a:xfrm>
                      <a:off x="0" y="0"/>
                      <a:ext cx="4427247" cy="3623627"/>
                    </a:xfrm>
                    <a:prstGeom prst="rect">
                      <a:avLst/>
                    </a:prstGeom>
                  </pic:spPr>
                </pic:pic>
              </a:graphicData>
            </a:graphic>
          </wp:inline>
        </w:drawing>
      </w:r>
    </w:p>
    <w:p w14:paraId="5822221C" w14:textId="77777777" w:rsidR="00F40C0C" w:rsidRPr="00F40C0C" w:rsidRDefault="00F40C0C" w:rsidP="00842382">
      <w:pPr>
        <w:spacing w:after="0"/>
        <w:jc w:val="both"/>
        <w:rPr>
          <w:rFonts w:ascii="Arial" w:hAnsi="Arial" w:cs="Arial"/>
          <w:b/>
          <w:bCs/>
          <w:color w:val="000000" w:themeColor="text1"/>
        </w:rPr>
      </w:pPr>
      <w:r w:rsidRPr="00F40C0C">
        <w:rPr>
          <w:rFonts w:ascii="Arial" w:hAnsi="Arial" w:cs="Arial"/>
          <w:b/>
          <w:bCs/>
          <w:color w:val="000000" w:themeColor="text1"/>
        </w:rPr>
        <w:t>Economic Factors</w:t>
      </w:r>
    </w:p>
    <w:p w14:paraId="6E8536E6" w14:textId="39762DBC" w:rsidR="00F40C0C" w:rsidRDefault="00F40C0C" w:rsidP="00F40C0C">
      <w:pPr>
        <w:jc w:val="both"/>
        <w:rPr>
          <w:rFonts w:ascii="Arial" w:hAnsi="Arial" w:cs="Arial"/>
          <w:color w:val="000000" w:themeColor="text1"/>
        </w:rPr>
      </w:pPr>
      <w:r w:rsidRPr="00F40C0C">
        <w:rPr>
          <w:rFonts w:ascii="Arial" w:hAnsi="Arial" w:cs="Arial"/>
          <w:color w:val="000000" w:themeColor="text1"/>
        </w:rPr>
        <w:t xml:space="preserve">The economic development of Vietnam has been sustained, and the disposable income is increasing, and the rate of urbanisation poses favorable opportunities to fashion retail (World Bank, 2024). Demographic strengths and the rising fashion awareness have </w:t>
      </w:r>
      <w:r w:rsidRPr="00F40C0C">
        <w:rPr>
          <w:rFonts w:ascii="Arial" w:hAnsi="Arial" w:cs="Arial"/>
          <w:color w:val="000000" w:themeColor="text1"/>
        </w:rPr>
        <w:lastRenderedPageBreak/>
        <w:t>helped its clothing market to expand steadily (Euromonitor, 2024). Prices are, however, a danger to price-sensitive consumers due to inflationary pressures.</w:t>
      </w:r>
    </w:p>
    <w:p w14:paraId="45FA2428" w14:textId="77777777" w:rsidR="00F40C0C" w:rsidRPr="00F40C0C" w:rsidRDefault="00F40C0C" w:rsidP="00842382">
      <w:pPr>
        <w:spacing w:after="0"/>
        <w:jc w:val="both"/>
        <w:rPr>
          <w:rFonts w:ascii="Arial" w:hAnsi="Arial" w:cs="Arial"/>
          <w:b/>
          <w:bCs/>
          <w:color w:val="000000" w:themeColor="text1"/>
        </w:rPr>
      </w:pPr>
      <w:r w:rsidRPr="00F40C0C">
        <w:rPr>
          <w:rFonts w:ascii="Arial" w:hAnsi="Arial" w:cs="Arial"/>
          <w:b/>
          <w:bCs/>
          <w:color w:val="000000" w:themeColor="text1"/>
        </w:rPr>
        <w:t>Technological Factors</w:t>
      </w:r>
    </w:p>
    <w:p w14:paraId="18619670" w14:textId="144333CE" w:rsidR="00F40C0C" w:rsidRDefault="000F2AC9" w:rsidP="00F40C0C">
      <w:pPr>
        <w:jc w:val="both"/>
        <w:rPr>
          <w:rFonts w:ascii="Arial" w:hAnsi="Arial" w:cs="Arial"/>
          <w:color w:val="000000" w:themeColor="text1"/>
        </w:rPr>
      </w:pPr>
      <w:r w:rsidRPr="000F2AC9">
        <w:rPr>
          <w:rFonts w:ascii="Arial" w:hAnsi="Arial" w:cs="Arial"/>
          <w:color w:val="000000" w:themeColor="text1"/>
        </w:rPr>
        <w:t>Vietnam has one of the quickest-growing digital ecosystems in Southeast Asia. Smartphone penetration exceeds 70%, and e-commerce is developing at more than 20% per year (Statista, 2024). Mobile payments, stay-stream purchasing and social trade are a number of the technologies which might be ubiquitous.</w:t>
      </w:r>
      <w:r>
        <w:rPr>
          <w:rFonts w:ascii="Arial" w:hAnsi="Arial" w:cs="Arial"/>
          <w:color w:val="000000" w:themeColor="text1"/>
        </w:rPr>
        <w:t xml:space="preserve"> </w:t>
      </w:r>
      <w:r w:rsidR="00F40C0C" w:rsidRPr="00F40C0C">
        <w:rPr>
          <w:rFonts w:ascii="Arial" w:hAnsi="Arial" w:cs="Arial"/>
          <w:color w:val="000000" w:themeColor="text1"/>
        </w:rPr>
        <w:t>H&amp;M makes the investment in digitalization, such as RFID technology and AI-based planning, which can be successfully used to operate in a digitally enabled retail setting (H&amp;M Group, 2024).</w:t>
      </w:r>
    </w:p>
    <w:p w14:paraId="4E30E752" w14:textId="77777777" w:rsidR="00F40C0C" w:rsidRPr="002756DC" w:rsidRDefault="00F40C0C" w:rsidP="00842382">
      <w:pPr>
        <w:spacing w:after="0"/>
        <w:jc w:val="both"/>
        <w:rPr>
          <w:rFonts w:ascii="Arial" w:hAnsi="Arial" w:cs="Arial"/>
          <w:b/>
          <w:bCs/>
          <w:color w:val="000000" w:themeColor="text1"/>
        </w:rPr>
      </w:pPr>
      <w:r w:rsidRPr="00F40C0C">
        <w:rPr>
          <w:rFonts w:ascii="Arial" w:hAnsi="Arial" w:cs="Arial"/>
          <w:b/>
          <w:bCs/>
          <w:color w:val="000000" w:themeColor="text1"/>
        </w:rPr>
        <w:t>Regulatory Factors and Sustainability Factors.</w:t>
      </w:r>
    </w:p>
    <w:p w14:paraId="3D21355B" w14:textId="2CA66956" w:rsidR="00F40C0C" w:rsidRDefault="00F40C0C" w:rsidP="00F40C0C">
      <w:pPr>
        <w:jc w:val="both"/>
        <w:rPr>
          <w:rFonts w:ascii="Arial" w:hAnsi="Arial" w:cs="Arial"/>
          <w:color w:val="000000" w:themeColor="text1"/>
        </w:rPr>
      </w:pPr>
      <w:r w:rsidRPr="00F40C0C">
        <w:rPr>
          <w:rFonts w:ascii="Arial" w:hAnsi="Arial" w:cs="Arial"/>
          <w:color w:val="000000" w:themeColor="text1"/>
        </w:rPr>
        <w:t>The growing environmental regulation, such as Extended Producer Responsibility (EPR), impacts apparel imports, waste management and recycling (OECD, 2023). The circularity commitments of H&amp;M, such as its utilization of 89% sustainable materials, contribute to the adherence to the new standards of sustainability (H&amp;M Group, 2024). These forces can act as obstacles against rivals having a less transparent supply chain.</w:t>
      </w:r>
    </w:p>
    <w:p w14:paraId="5404F5C9" w14:textId="595E2526" w:rsidR="000F2AC9" w:rsidRPr="000F2AC9" w:rsidRDefault="00F40C0C" w:rsidP="00122E08">
      <w:pPr>
        <w:jc w:val="both"/>
        <w:rPr>
          <w:rFonts w:ascii="Arial" w:hAnsi="Arial" w:cs="Arial"/>
          <w:color w:val="000000" w:themeColor="text1"/>
        </w:rPr>
      </w:pPr>
      <w:r w:rsidRPr="00F40C0C">
        <w:rPr>
          <w:rFonts w:ascii="Arial" w:hAnsi="Arial" w:cs="Arial"/>
          <w:b/>
          <w:bCs/>
          <w:color w:val="000000" w:themeColor="text1"/>
        </w:rPr>
        <w:t>Critical Evaluation:</w:t>
      </w:r>
      <w:r>
        <w:rPr>
          <w:rFonts w:ascii="Arial" w:hAnsi="Arial" w:cs="Arial"/>
          <w:color w:val="000000" w:themeColor="text1"/>
        </w:rPr>
        <w:t xml:space="preserve"> </w:t>
      </w:r>
      <w:r w:rsidR="000F2AC9" w:rsidRPr="000F2AC9">
        <w:rPr>
          <w:rFonts w:ascii="Arial" w:hAnsi="Arial" w:cs="Arial"/>
          <w:color w:val="000000" w:themeColor="text1"/>
        </w:rPr>
        <w:t>PESTEL is a thorough environmental scan; however, the framework fails to prioritise elements or speak to the relationship among digital and social forces, which can be at the coronary heart of style markets.</w:t>
      </w:r>
    </w:p>
    <w:p w14:paraId="260CC8FD" w14:textId="77777777" w:rsidR="002756DC" w:rsidRDefault="00122E08" w:rsidP="002756DC">
      <w:pPr>
        <w:pStyle w:val="Heading2"/>
      </w:pPr>
      <w:bookmarkStart w:id="9" w:name="_Toc216573626"/>
      <w:r w:rsidRPr="00122E08">
        <w:t>2.4 Global Industry Trends and Market Dynamics</w:t>
      </w:r>
      <w:bookmarkEnd w:id="9"/>
    </w:p>
    <w:p w14:paraId="5D4E31BB" w14:textId="77777777" w:rsidR="002756DC" w:rsidRDefault="002756DC" w:rsidP="002756DC">
      <w:pPr>
        <w:jc w:val="both"/>
        <w:rPr>
          <w:rFonts w:ascii="Arial" w:hAnsi="Arial" w:cs="Arial"/>
          <w:color w:val="000000" w:themeColor="text1"/>
        </w:rPr>
      </w:pPr>
      <w:r w:rsidRPr="002756DC">
        <w:rPr>
          <w:rFonts w:ascii="Arial" w:hAnsi="Arial" w:cs="Arial"/>
          <w:color w:val="000000" w:themeColor="text1"/>
        </w:rPr>
        <w:t>The competitive environment of H&amp;M is influenced by a number of global trends:</w:t>
      </w:r>
    </w:p>
    <w:p w14:paraId="17CCE0D3"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Digital commerce, such as AI-based retailing, predictive analytics and personalized marketing, is accelerated (Deloitte, 2023).</w:t>
      </w:r>
    </w:p>
    <w:p w14:paraId="6F4E7485"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Sustainable shifts where customers are becoming more obsessed with recycled goods, responsible sourcing and openness.</w:t>
      </w:r>
    </w:p>
    <w:p w14:paraId="2EBB88B6"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Introduction of ultra-fast fashion that has seriously shortened the fashion cycle and increased competition.</w:t>
      </w:r>
    </w:p>
    <w:p w14:paraId="02E8517E" w14:textId="77777777" w:rsidR="00045866"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Move towards experience retailing whereby the brick-and-mortar stores are complemented by digital presence via aesthetic value and in-store experience (McKinsey, 2023).</w:t>
      </w:r>
    </w:p>
    <w:p w14:paraId="4B18A534" w14:textId="574EBE22" w:rsidR="00045866" w:rsidRPr="00045866" w:rsidRDefault="00045866" w:rsidP="00045866">
      <w:pPr>
        <w:jc w:val="both"/>
        <w:rPr>
          <w:rFonts w:asciiTheme="majorHAnsi" w:hAnsiTheme="majorHAnsi" w:cstheme="majorHAnsi"/>
          <w:i/>
          <w:iCs/>
          <w:color w:val="4472C4" w:themeColor="accent1"/>
          <w:sz w:val="22"/>
          <w:szCs w:val="22"/>
        </w:rPr>
      </w:pPr>
      <w:r w:rsidRPr="00045866">
        <w:rPr>
          <w:rFonts w:asciiTheme="majorHAnsi" w:hAnsiTheme="majorHAnsi" w:cstheme="majorHAnsi"/>
          <w:i/>
          <w:iCs/>
          <w:color w:val="4472C4" w:themeColor="accent1"/>
          <w:sz w:val="22"/>
          <w:szCs w:val="22"/>
        </w:rPr>
        <w:lastRenderedPageBreak/>
        <w:t>Figure 7: Global Industry Trends and Market Dynamics Influencing H&amp;M in Vietnam.</w:t>
      </w:r>
    </w:p>
    <w:p w14:paraId="4227A1AE" w14:textId="13B12B7F" w:rsidR="00045866" w:rsidRDefault="00045866" w:rsidP="00045866">
      <w:pPr>
        <w:jc w:val="center"/>
        <w:rPr>
          <w:rFonts w:ascii="Arial" w:hAnsi="Arial" w:cs="Arial"/>
          <w:color w:val="000000" w:themeColor="text1"/>
        </w:rPr>
      </w:pPr>
      <w:r>
        <w:rPr>
          <w:rFonts w:ascii="Arial" w:hAnsi="Arial" w:cs="Arial"/>
          <w:noProof/>
          <w:color w:val="000000" w:themeColor="text1"/>
        </w:rPr>
        <w:drawing>
          <wp:inline distT="0" distB="0" distL="0" distR="0" wp14:anchorId="0EDE7358" wp14:editId="3E1F3365">
            <wp:extent cx="3582880" cy="3315694"/>
            <wp:effectExtent l="0" t="0" r="0" b="0"/>
            <wp:docPr id="21066361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36185" name="Picture 2106636185"/>
                    <pic:cNvPicPr/>
                  </pic:nvPicPr>
                  <pic:blipFill>
                    <a:blip r:embed="rId16">
                      <a:extLst>
                        <a:ext uri="{28A0092B-C50C-407E-A947-70E740481C1C}">
                          <a14:useLocalDpi xmlns:a14="http://schemas.microsoft.com/office/drawing/2010/main" val="0"/>
                        </a:ext>
                      </a:extLst>
                    </a:blip>
                    <a:stretch>
                      <a:fillRect/>
                    </a:stretch>
                  </pic:blipFill>
                  <pic:spPr>
                    <a:xfrm>
                      <a:off x="0" y="0"/>
                      <a:ext cx="3599136" cy="3330738"/>
                    </a:xfrm>
                    <a:prstGeom prst="rect">
                      <a:avLst/>
                    </a:prstGeom>
                  </pic:spPr>
                </pic:pic>
              </a:graphicData>
            </a:graphic>
          </wp:inline>
        </w:drawing>
      </w:r>
    </w:p>
    <w:p w14:paraId="71589A91" w14:textId="6F0C33AF" w:rsidR="00122E08" w:rsidRPr="00045866" w:rsidRDefault="002756DC" w:rsidP="00045866">
      <w:pPr>
        <w:jc w:val="both"/>
        <w:rPr>
          <w:rFonts w:ascii="Arial" w:hAnsi="Arial" w:cs="Arial"/>
          <w:color w:val="000000" w:themeColor="text1"/>
        </w:rPr>
      </w:pPr>
      <w:r w:rsidRPr="00045866">
        <w:rPr>
          <w:rFonts w:ascii="Arial" w:hAnsi="Arial" w:cs="Arial"/>
          <w:color w:val="000000" w:themeColor="text1"/>
        </w:rPr>
        <w:t>Vietnam is also not an exception to these trends all over the world, and its culture is highly orientated to adopting trends, social media impact, and online shopping.</w:t>
      </w:r>
    </w:p>
    <w:p w14:paraId="4E7970E1" w14:textId="77777777" w:rsidR="002756DC" w:rsidRDefault="00122E08" w:rsidP="002756DC">
      <w:pPr>
        <w:pStyle w:val="Heading2"/>
      </w:pPr>
      <w:bookmarkStart w:id="10" w:name="_Toc216573627"/>
      <w:r w:rsidRPr="00122E08">
        <w:t>2.5 Strategic Group Map: Vietnam Fashion Market</w:t>
      </w:r>
      <w:bookmarkEnd w:id="10"/>
    </w:p>
    <w:p w14:paraId="761397F3" w14:textId="26B6D0EA" w:rsidR="002756DC" w:rsidRDefault="002756DC" w:rsidP="002756DC">
      <w:pPr>
        <w:jc w:val="both"/>
        <w:rPr>
          <w:rFonts w:ascii="Arial" w:hAnsi="Arial" w:cs="Arial"/>
          <w:color w:val="000000" w:themeColor="text1"/>
        </w:rPr>
      </w:pPr>
      <w:r w:rsidRPr="002756DC">
        <w:rPr>
          <w:rFonts w:ascii="Arial" w:hAnsi="Arial" w:cs="Arial"/>
          <w:color w:val="000000" w:themeColor="text1"/>
        </w:rPr>
        <w:t>A price level and trend responsiveness strategic group map is used as an axis to identify competitive clusters:</w:t>
      </w:r>
    </w:p>
    <w:tbl>
      <w:tblPr>
        <w:tblStyle w:val="GridTable1Light"/>
        <w:tblW w:w="0" w:type="auto"/>
        <w:tblLook w:val="04A0" w:firstRow="1" w:lastRow="0" w:firstColumn="1" w:lastColumn="0" w:noHBand="0" w:noVBand="1"/>
      </w:tblPr>
      <w:tblGrid>
        <w:gridCol w:w="2795"/>
        <w:gridCol w:w="2921"/>
        <w:gridCol w:w="3634"/>
      </w:tblGrid>
      <w:tr w:rsidR="00874D02" w:rsidRPr="00874D02" w14:paraId="7DDE646D" w14:textId="77777777" w:rsidTr="00874D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E2593" w14:textId="77777777" w:rsidR="00874D02" w:rsidRPr="00874D02" w:rsidRDefault="00874D02" w:rsidP="00874D02">
            <w:pPr>
              <w:rPr>
                <w:rFonts w:ascii="Arial" w:hAnsi="Arial" w:cs="Arial"/>
                <w:sz w:val="22"/>
                <w:szCs w:val="22"/>
              </w:rPr>
            </w:pPr>
            <w:r w:rsidRPr="00874D02">
              <w:rPr>
                <w:rFonts w:ascii="Arial" w:hAnsi="Arial" w:cs="Arial"/>
                <w:sz w:val="22"/>
                <w:szCs w:val="22"/>
              </w:rPr>
              <w:t>Group</w:t>
            </w:r>
          </w:p>
        </w:tc>
        <w:tc>
          <w:tcPr>
            <w:tcW w:w="0" w:type="auto"/>
            <w:vAlign w:val="center"/>
            <w:hideMark/>
          </w:tcPr>
          <w:p w14:paraId="6DF45CA7" w14:textId="77777777" w:rsidR="00874D02" w:rsidRPr="00874D02" w:rsidRDefault="00874D02" w:rsidP="00874D0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Competitors</w:t>
            </w:r>
          </w:p>
        </w:tc>
        <w:tc>
          <w:tcPr>
            <w:tcW w:w="0" w:type="auto"/>
            <w:vAlign w:val="center"/>
            <w:hideMark/>
          </w:tcPr>
          <w:p w14:paraId="52937438" w14:textId="77777777" w:rsidR="00874D02" w:rsidRPr="00874D02" w:rsidRDefault="00874D02" w:rsidP="00874D0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Features</w:t>
            </w:r>
          </w:p>
        </w:tc>
      </w:tr>
      <w:tr w:rsidR="00874D02" w:rsidRPr="00874D02" w14:paraId="689C9D49"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FB2DD" w14:textId="77777777" w:rsidR="00874D02" w:rsidRPr="00874D02" w:rsidRDefault="00874D02" w:rsidP="00874D02">
            <w:pPr>
              <w:rPr>
                <w:rFonts w:ascii="Arial" w:hAnsi="Arial" w:cs="Arial"/>
                <w:sz w:val="22"/>
                <w:szCs w:val="22"/>
              </w:rPr>
            </w:pPr>
            <w:r w:rsidRPr="00874D02">
              <w:rPr>
                <w:rFonts w:ascii="Arial" w:hAnsi="Arial" w:cs="Arial"/>
                <w:sz w:val="22"/>
                <w:szCs w:val="22"/>
              </w:rPr>
              <w:t>Cheap / Fast Fashion</w:t>
            </w:r>
          </w:p>
        </w:tc>
        <w:tc>
          <w:tcPr>
            <w:tcW w:w="0" w:type="auto"/>
            <w:vAlign w:val="center"/>
            <w:hideMark/>
          </w:tcPr>
          <w:p w14:paraId="703DBF7E"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Shein, Temu, local copy brands</w:t>
            </w:r>
          </w:p>
        </w:tc>
        <w:tc>
          <w:tcPr>
            <w:tcW w:w="0" w:type="auto"/>
            <w:vAlign w:val="center"/>
            <w:hideMark/>
          </w:tcPr>
          <w:p w14:paraId="0BE8449B"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Very low prices, sold mostly online</w:t>
            </w:r>
          </w:p>
        </w:tc>
      </w:tr>
      <w:tr w:rsidR="00874D02" w:rsidRPr="00874D02" w14:paraId="7539C8A7"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AF573" w14:textId="77777777" w:rsidR="00874D02" w:rsidRPr="00874D02" w:rsidRDefault="00874D02" w:rsidP="00874D02">
            <w:pPr>
              <w:rPr>
                <w:rFonts w:ascii="Arial" w:hAnsi="Arial" w:cs="Arial"/>
                <w:sz w:val="22"/>
                <w:szCs w:val="22"/>
              </w:rPr>
            </w:pPr>
            <w:r w:rsidRPr="00874D02">
              <w:rPr>
                <w:rFonts w:ascii="Arial" w:hAnsi="Arial" w:cs="Arial"/>
                <w:sz w:val="22"/>
                <w:szCs w:val="22"/>
              </w:rPr>
              <w:t>Mid-Price / Fast Fashion</w:t>
            </w:r>
          </w:p>
        </w:tc>
        <w:tc>
          <w:tcPr>
            <w:tcW w:w="0" w:type="auto"/>
            <w:vAlign w:val="center"/>
            <w:hideMark/>
          </w:tcPr>
          <w:p w14:paraId="65B72740"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H&amp;M, Zara</w:t>
            </w:r>
          </w:p>
        </w:tc>
        <w:tc>
          <w:tcPr>
            <w:tcW w:w="0" w:type="auto"/>
            <w:vAlign w:val="center"/>
            <w:hideMark/>
          </w:tcPr>
          <w:p w14:paraId="3E69A05C"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Trendy clothes, sold all around the world</w:t>
            </w:r>
          </w:p>
        </w:tc>
      </w:tr>
      <w:tr w:rsidR="00874D02" w:rsidRPr="00874D02" w14:paraId="1DB613C0"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3A9B3" w14:textId="77777777" w:rsidR="00874D02" w:rsidRPr="00874D02" w:rsidRDefault="00874D02" w:rsidP="00874D02">
            <w:pPr>
              <w:rPr>
                <w:rFonts w:ascii="Arial" w:hAnsi="Arial" w:cs="Arial"/>
                <w:sz w:val="22"/>
                <w:szCs w:val="22"/>
              </w:rPr>
            </w:pPr>
            <w:r w:rsidRPr="00874D02">
              <w:rPr>
                <w:rFonts w:ascii="Arial" w:hAnsi="Arial" w:cs="Arial"/>
                <w:sz w:val="22"/>
                <w:szCs w:val="22"/>
              </w:rPr>
              <w:t>Mid-Price / Basic Clothes</w:t>
            </w:r>
          </w:p>
        </w:tc>
        <w:tc>
          <w:tcPr>
            <w:tcW w:w="0" w:type="auto"/>
            <w:vAlign w:val="center"/>
            <w:hideMark/>
          </w:tcPr>
          <w:p w14:paraId="07221BC3"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Uniqlo, Canifa</w:t>
            </w:r>
          </w:p>
        </w:tc>
        <w:tc>
          <w:tcPr>
            <w:tcW w:w="0" w:type="auto"/>
            <w:vAlign w:val="center"/>
            <w:hideMark/>
          </w:tcPr>
          <w:p w14:paraId="428FB240"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Simple, good quality clothes, less change</w:t>
            </w:r>
          </w:p>
        </w:tc>
      </w:tr>
      <w:tr w:rsidR="00874D02" w:rsidRPr="00874D02" w14:paraId="33B71B2F"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205FB3" w14:textId="77777777" w:rsidR="00874D02" w:rsidRPr="00874D02" w:rsidRDefault="00874D02" w:rsidP="00874D02">
            <w:pPr>
              <w:rPr>
                <w:rFonts w:ascii="Arial" w:hAnsi="Arial" w:cs="Arial"/>
                <w:sz w:val="22"/>
                <w:szCs w:val="22"/>
              </w:rPr>
            </w:pPr>
            <w:r w:rsidRPr="00874D02">
              <w:rPr>
                <w:rFonts w:ascii="Arial" w:hAnsi="Arial" w:cs="Arial"/>
                <w:sz w:val="22"/>
                <w:szCs w:val="22"/>
              </w:rPr>
              <w:t>Expensive / Special Fashion</w:t>
            </w:r>
          </w:p>
        </w:tc>
        <w:tc>
          <w:tcPr>
            <w:tcW w:w="0" w:type="auto"/>
            <w:vAlign w:val="center"/>
            <w:hideMark/>
          </w:tcPr>
          <w:p w14:paraId="0E0443A7"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Designer and boutique brands</w:t>
            </w:r>
          </w:p>
        </w:tc>
        <w:tc>
          <w:tcPr>
            <w:tcW w:w="0" w:type="auto"/>
            <w:vAlign w:val="center"/>
            <w:hideMark/>
          </w:tcPr>
          <w:p w14:paraId="54A40741"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High price, for a small group of people</w:t>
            </w:r>
          </w:p>
        </w:tc>
      </w:tr>
    </w:tbl>
    <w:p w14:paraId="6FD7531B" w14:textId="77777777" w:rsidR="00391EF1" w:rsidRDefault="002756DC" w:rsidP="00593D58">
      <w:pPr>
        <w:spacing w:before="240"/>
        <w:jc w:val="both"/>
        <w:rPr>
          <w:rFonts w:ascii="Arial" w:hAnsi="Arial" w:cs="Arial"/>
          <w:color w:val="000000" w:themeColor="text1"/>
        </w:rPr>
      </w:pPr>
      <w:r w:rsidRPr="002756DC">
        <w:rPr>
          <w:rFonts w:ascii="Arial" w:hAnsi="Arial" w:cs="Arial"/>
          <w:color w:val="000000" w:themeColor="text1"/>
        </w:rPr>
        <w:t xml:space="preserve">Zara and Uniqlo are the nearest rivals of H&amp;M. Zara competes in terms of speed of trends and high-end positioning, and Uniqlo competes in terms of quality basics and practical </w:t>
      </w:r>
      <w:r w:rsidRPr="002756DC">
        <w:rPr>
          <w:rFonts w:ascii="Arial" w:hAnsi="Arial" w:cs="Arial"/>
          <w:color w:val="000000" w:themeColor="text1"/>
        </w:rPr>
        <w:lastRenderedPageBreak/>
        <w:t>clothing. The hybrid approach adopted by H&amp;M, which is a combination of affordability, digital strength and sustainability, is used to facilitate competitive differentiation.</w:t>
      </w:r>
    </w:p>
    <w:p w14:paraId="7B8A1ED0" w14:textId="60F34628" w:rsidR="00593D58" w:rsidRPr="00593D58" w:rsidRDefault="00593D58" w:rsidP="00391EF1">
      <w:pPr>
        <w:pStyle w:val="Heading1"/>
      </w:pPr>
      <w:bookmarkStart w:id="11" w:name="_Toc216573628"/>
      <w:r w:rsidRPr="00593D58">
        <w:t>3. Internal Analysis</w:t>
      </w:r>
      <w:bookmarkEnd w:id="11"/>
      <w:r w:rsidRPr="00593D58">
        <w:t xml:space="preserve"> </w:t>
      </w:r>
    </w:p>
    <w:p w14:paraId="1816EF37" w14:textId="77777777" w:rsidR="00391EF1" w:rsidRDefault="00391EF1" w:rsidP="00AB6B9C">
      <w:pPr>
        <w:jc w:val="both"/>
        <w:rPr>
          <w:rFonts w:ascii="Arial" w:hAnsi="Arial" w:cs="Arial"/>
          <w:color w:val="000000" w:themeColor="text1"/>
        </w:rPr>
      </w:pPr>
      <w:r w:rsidRPr="00391EF1">
        <w:rPr>
          <w:rFonts w:ascii="Arial" w:hAnsi="Arial" w:cs="Arial"/>
          <w:color w:val="000000" w:themeColor="text1"/>
        </w:rPr>
        <w:t>The analysis of internal capabilities is strategic and is done to establish whether H&amp;M has the resources, competencies and structural systems to aid in expansion to Vietnam. The section will use the Resource-Based View (RBV), VRIO framework, Value Chain analysis and Porter's generic strategies to critique the internal environment of H&amp;M. The analysis will be based on academic theory and company-specific evidence provided in the Annual and Sustainability Report 2024 by H&amp;M.</w:t>
      </w:r>
    </w:p>
    <w:p w14:paraId="4EB08823" w14:textId="0DB9484A" w:rsidR="00593D58" w:rsidRPr="00593D58" w:rsidRDefault="00593D58" w:rsidP="00AB6B9C">
      <w:pPr>
        <w:pStyle w:val="Heading2"/>
      </w:pPr>
      <w:bookmarkStart w:id="12" w:name="_Toc216573629"/>
      <w:r w:rsidRPr="00593D58">
        <w:t>3.1 Resource-Based View (RBV) and Core Competencies</w:t>
      </w:r>
      <w:bookmarkEnd w:id="12"/>
    </w:p>
    <w:p w14:paraId="142EEAF6" w14:textId="77777777" w:rsidR="00391EF1" w:rsidRDefault="00391EF1" w:rsidP="00AB6B9C">
      <w:pPr>
        <w:jc w:val="both"/>
        <w:rPr>
          <w:rFonts w:ascii="Arial" w:hAnsi="Arial" w:cs="Arial"/>
          <w:color w:val="000000" w:themeColor="text1"/>
        </w:rPr>
      </w:pPr>
      <w:r w:rsidRPr="00391EF1">
        <w:rPr>
          <w:rFonts w:ascii="Arial" w:hAnsi="Arial" w:cs="Arial"/>
          <w:color w:val="000000" w:themeColor="text1"/>
        </w:rPr>
        <w:t>According to the RBV, firms can have a sustained competitive advantage when resources held by them are valuable, rare, imitable, and well organised (Barney, 1991). The resource base of H&amp;M is a mixture of intangible capabilities and operational strengths that have made the company global in scale and performance.</w:t>
      </w:r>
    </w:p>
    <w:p w14:paraId="413444F5" w14:textId="3A061997" w:rsidR="005819E8" w:rsidRPr="005819E8" w:rsidRDefault="005819E8" w:rsidP="00AB6B9C">
      <w:pPr>
        <w:jc w:val="both"/>
        <w:rPr>
          <w:rFonts w:asciiTheme="majorHAnsi" w:hAnsiTheme="majorHAnsi" w:cstheme="majorHAnsi"/>
          <w:i/>
          <w:iCs/>
          <w:color w:val="4472C4" w:themeColor="accent1"/>
          <w:sz w:val="22"/>
          <w:szCs w:val="22"/>
        </w:rPr>
      </w:pPr>
      <w:r w:rsidRPr="005819E8">
        <w:rPr>
          <w:rFonts w:asciiTheme="majorHAnsi" w:hAnsiTheme="majorHAnsi" w:cstheme="majorHAnsi"/>
          <w:i/>
          <w:iCs/>
          <w:color w:val="4472C4" w:themeColor="accent1"/>
          <w:sz w:val="22"/>
          <w:szCs w:val="22"/>
        </w:rPr>
        <w:t xml:space="preserve">Figure </w:t>
      </w:r>
      <w:r>
        <w:rPr>
          <w:rFonts w:asciiTheme="majorHAnsi" w:hAnsiTheme="majorHAnsi" w:cstheme="majorHAnsi"/>
          <w:i/>
          <w:iCs/>
          <w:color w:val="4472C4" w:themeColor="accent1"/>
          <w:sz w:val="22"/>
          <w:szCs w:val="22"/>
        </w:rPr>
        <w:t>8</w:t>
      </w:r>
      <w:r w:rsidRPr="005819E8">
        <w:rPr>
          <w:rFonts w:asciiTheme="majorHAnsi" w:hAnsiTheme="majorHAnsi" w:cstheme="majorHAnsi"/>
          <w:i/>
          <w:iCs/>
          <w:color w:val="4472C4" w:themeColor="accent1"/>
          <w:sz w:val="22"/>
          <w:szCs w:val="22"/>
        </w:rPr>
        <w:t>: H&amp;M’s Resource-Based View (RBV) and Core Competencies</w:t>
      </w:r>
    </w:p>
    <w:p w14:paraId="307375E5" w14:textId="0D0AF28F" w:rsidR="005819E8" w:rsidRDefault="005819E8" w:rsidP="00AB6B9C">
      <w:pPr>
        <w:jc w:val="both"/>
        <w:rPr>
          <w:rFonts w:ascii="Arial" w:hAnsi="Arial" w:cs="Arial"/>
          <w:color w:val="000000" w:themeColor="text1"/>
        </w:rPr>
      </w:pPr>
      <w:r>
        <w:rPr>
          <w:rFonts w:ascii="Arial" w:hAnsi="Arial" w:cs="Arial"/>
          <w:noProof/>
          <w:color w:val="000000" w:themeColor="text1"/>
        </w:rPr>
        <w:drawing>
          <wp:inline distT="0" distB="0" distL="0" distR="0" wp14:anchorId="7808085A" wp14:editId="0E018F03">
            <wp:extent cx="5832282" cy="1971511"/>
            <wp:effectExtent l="0" t="0" r="0" b="0"/>
            <wp:docPr id="12704618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61808" name="Picture 1270461808"/>
                    <pic:cNvPicPr/>
                  </pic:nvPicPr>
                  <pic:blipFill>
                    <a:blip r:embed="rId17">
                      <a:extLst>
                        <a:ext uri="{28A0092B-C50C-407E-A947-70E740481C1C}">
                          <a14:useLocalDpi xmlns:a14="http://schemas.microsoft.com/office/drawing/2010/main" val="0"/>
                        </a:ext>
                      </a:extLst>
                    </a:blip>
                    <a:stretch>
                      <a:fillRect/>
                    </a:stretch>
                  </pic:blipFill>
                  <pic:spPr>
                    <a:xfrm>
                      <a:off x="0" y="0"/>
                      <a:ext cx="5840973" cy="1974449"/>
                    </a:xfrm>
                    <a:prstGeom prst="rect">
                      <a:avLst/>
                    </a:prstGeom>
                  </pic:spPr>
                </pic:pic>
              </a:graphicData>
            </a:graphic>
          </wp:inline>
        </w:drawing>
      </w:r>
    </w:p>
    <w:p w14:paraId="19BA4022" w14:textId="77777777" w:rsidR="00391EF1"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t>Brand Equity and Global Scale</w:t>
      </w:r>
    </w:p>
    <w:p w14:paraId="4E2209C2" w14:textId="77777777" w:rsidR="00AB6B9C" w:rsidRDefault="00391EF1" w:rsidP="00446335">
      <w:pPr>
        <w:jc w:val="both"/>
        <w:rPr>
          <w:rFonts w:ascii="Arial" w:hAnsi="Arial" w:cs="Arial"/>
          <w:color w:val="000000" w:themeColor="text1"/>
        </w:rPr>
      </w:pPr>
      <w:r w:rsidRPr="00391EF1">
        <w:rPr>
          <w:rFonts w:ascii="Arial" w:hAnsi="Arial" w:cs="Arial"/>
          <w:color w:val="000000" w:themeColor="text1"/>
        </w:rPr>
        <w:t>H&amp;M brand equity is backed up by operating in 79 markets, having a network of more than 4,253 stores, and having a robust digital presence (H&amp;M Group, 2024). This type of global presence strengthens consumer confidence and provides economies of scale in the procurement, marketing and logistics. Brand equity also enhances the potential to enter into the market, especially in the emerging economies like Vietnam.</w:t>
      </w:r>
    </w:p>
    <w:p w14:paraId="3310F681" w14:textId="69ED42A1" w:rsidR="00593D58" w:rsidRPr="00593D58"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lastRenderedPageBreak/>
        <w:t>Design, Trend Responsiveness and Innovation Capacity</w:t>
      </w:r>
    </w:p>
    <w:p w14:paraId="3D053D87" w14:textId="77777777" w:rsidR="00391EF1" w:rsidRDefault="00391EF1" w:rsidP="00446335">
      <w:pPr>
        <w:jc w:val="both"/>
        <w:rPr>
          <w:rFonts w:ascii="Arial" w:hAnsi="Arial" w:cs="Arial"/>
          <w:color w:val="000000" w:themeColor="text1"/>
        </w:rPr>
      </w:pPr>
      <w:r w:rsidRPr="00391EF1">
        <w:rPr>
          <w:rFonts w:ascii="Arial" w:hAnsi="Arial" w:cs="Arial"/>
          <w:color w:val="000000" w:themeColor="text1"/>
        </w:rPr>
        <w:t>H&amp;M is fast at identifying global fashion trends, which is a core competency. Internal design teams work at an international level, and it is backed by information-driven knowledge that guides assortment planning (H&amp;M Group, 2024). These functions facilitate fast-fashion receptiveness, which allows H&amp;M to provide trend-driven products at an affordable cost.</w:t>
      </w:r>
    </w:p>
    <w:p w14:paraId="07C25449" w14:textId="77777777" w:rsidR="00446335" w:rsidRPr="00446335" w:rsidRDefault="00446335" w:rsidP="00B55980">
      <w:pPr>
        <w:spacing w:before="240" w:after="0"/>
        <w:jc w:val="both"/>
        <w:rPr>
          <w:rFonts w:ascii="Arial" w:hAnsi="Arial" w:cs="Arial"/>
          <w:b/>
          <w:bCs/>
          <w:color w:val="000000" w:themeColor="text1"/>
        </w:rPr>
      </w:pPr>
      <w:r w:rsidRPr="00446335">
        <w:rPr>
          <w:rFonts w:ascii="Arial" w:hAnsi="Arial" w:cs="Arial"/>
          <w:b/>
          <w:bCs/>
          <w:color w:val="000000" w:themeColor="text1"/>
        </w:rPr>
        <w:t>Sustainability and round management</w:t>
      </w:r>
    </w:p>
    <w:p w14:paraId="45282D51" w14:textId="77777777" w:rsidR="00446335" w:rsidRPr="00446335" w:rsidRDefault="00446335" w:rsidP="00446335">
      <w:pPr>
        <w:spacing w:after="0"/>
        <w:jc w:val="both"/>
        <w:rPr>
          <w:rFonts w:ascii="Arial" w:hAnsi="Arial" w:cs="Arial"/>
          <w:color w:val="000000" w:themeColor="text1"/>
        </w:rPr>
      </w:pPr>
      <w:r w:rsidRPr="00446335">
        <w:rPr>
          <w:rFonts w:ascii="Arial" w:hAnsi="Arial" w:cs="Arial"/>
          <w:color w:val="000000" w:themeColor="text1"/>
        </w:rPr>
        <w:t>H&amp;M's commitment to sustainability allows it to stay in advance of competitors worldwide. The corporation recycles or makes use of sustainable materials for 89% of its merchandise and plans to reduce greenhouse gas emissions in its delivery chain by 56% via 2030 (H&amp;M Group, 2024). These moves reply to new worldwide guidelines and developing patron calls for a more ethical style.</w:t>
      </w:r>
    </w:p>
    <w:p w14:paraId="0C21E431" w14:textId="10EC0FBF" w:rsidR="00391EF1" w:rsidRPr="00391EF1"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t>Digital and Omni-channel Capabilities</w:t>
      </w:r>
    </w:p>
    <w:p w14:paraId="76C5F5CA" w14:textId="15A8E9E6" w:rsidR="00391EF1" w:rsidRDefault="00391EF1" w:rsidP="00446335">
      <w:pPr>
        <w:jc w:val="both"/>
        <w:rPr>
          <w:rFonts w:ascii="Arial" w:hAnsi="Arial" w:cs="Arial"/>
          <w:b/>
          <w:bCs/>
          <w:color w:val="000000" w:themeColor="text1"/>
        </w:rPr>
      </w:pPr>
      <w:r w:rsidRPr="00391EF1">
        <w:rPr>
          <w:rFonts w:ascii="Arial" w:hAnsi="Arial" w:cs="Arial"/>
          <w:color w:val="000000" w:themeColor="text1"/>
        </w:rPr>
        <w:t>H&amp;M has invested a lot in digitalization, such as RFID tagging, AI-powered forecasting, automated distribution centres and online-offline store integration (H&amp;M Group, 2024). These enhanced technologies boost the precision of inventories, boost the flow of stocks and improve the customer experience, which are crucial in a market with high e-commerce adoption like Vietnam.</w:t>
      </w:r>
    </w:p>
    <w:p w14:paraId="008C08E1" w14:textId="260A5E07" w:rsidR="00391EF1" w:rsidRDefault="00593D58" w:rsidP="00B55980">
      <w:pPr>
        <w:spacing w:before="240" w:after="0"/>
        <w:jc w:val="both"/>
        <w:rPr>
          <w:rFonts w:ascii="Arial" w:hAnsi="Arial" w:cs="Arial"/>
          <w:b/>
          <w:bCs/>
          <w:color w:val="000000" w:themeColor="text1"/>
        </w:rPr>
      </w:pPr>
      <w:r w:rsidRPr="00593D58">
        <w:rPr>
          <w:rFonts w:ascii="Arial" w:hAnsi="Arial" w:cs="Arial"/>
          <w:b/>
          <w:bCs/>
          <w:color w:val="000000" w:themeColor="text1"/>
        </w:rPr>
        <w:t>Supply-chain Integration and Supplier Network</w:t>
      </w:r>
    </w:p>
    <w:p w14:paraId="7B4090CF" w14:textId="77777777" w:rsidR="00391EF1" w:rsidRDefault="00391EF1" w:rsidP="00446335">
      <w:pPr>
        <w:jc w:val="both"/>
        <w:rPr>
          <w:rFonts w:ascii="Arial" w:hAnsi="Arial" w:cs="Arial"/>
          <w:color w:val="000000" w:themeColor="text1"/>
        </w:rPr>
      </w:pPr>
      <w:r w:rsidRPr="00391EF1">
        <w:rPr>
          <w:rFonts w:ascii="Arial" w:hAnsi="Arial" w:cs="Arial"/>
          <w:color w:val="000000" w:themeColor="text1"/>
        </w:rPr>
        <w:t>H&amp;M maintains a vast supply chain of long-term partners in Asia, which allows producing products in reasonable production cycles and on a favorable cost base. The sourcing strategy of the company is based on transparency, compliance and sustainability (H&amp;M Group, 2024). The availability of Vietnamese textile manufacturers also creates future opportunities for nearshoring and climate-friendly supply chains.</w:t>
      </w:r>
    </w:p>
    <w:p w14:paraId="128A61D4" w14:textId="28A32EBD" w:rsidR="00593D58" w:rsidRPr="00593D58" w:rsidRDefault="00391EF1" w:rsidP="00446335">
      <w:pPr>
        <w:jc w:val="both"/>
        <w:rPr>
          <w:rFonts w:ascii="Arial" w:hAnsi="Arial" w:cs="Arial"/>
          <w:b/>
          <w:bCs/>
          <w:color w:val="000000" w:themeColor="text1"/>
        </w:rPr>
      </w:pPr>
      <w:r w:rsidRPr="00391EF1">
        <w:rPr>
          <w:rFonts w:ascii="Arial" w:hAnsi="Arial" w:cs="Arial"/>
          <w:color w:val="000000" w:themeColor="text1"/>
        </w:rPr>
        <w:t>All these resources and capabilities make a good internal base for international expansion.</w:t>
      </w:r>
    </w:p>
    <w:p w14:paraId="3651EBE0" w14:textId="77777777" w:rsidR="00AB6B9C" w:rsidRDefault="00593D58" w:rsidP="00AB6B9C">
      <w:pPr>
        <w:pStyle w:val="Heading2"/>
      </w:pPr>
      <w:bookmarkStart w:id="13" w:name="_Toc216573630"/>
      <w:r w:rsidRPr="00593D58">
        <w:t>3.2 VRIO Evaluation</w:t>
      </w:r>
      <w:bookmarkEnd w:id="13"/>
    </w:p>
    <w:p w14:paraId="26C1BF76" w14:textId="16437E53" w:rsidR="00AB6B9C" w:rsidRPr="00AB6B9C" w:rsidRDefault="00AB6B9C" w:rsidP="00AB6B9C">
      <w:pPr>
        <w:jc w:val="both"/>
        <w:rPr>
          <w:rFonts w:ascii="Arial" w:hAnsi="Arial" w:cs="Arial"/>
          <w:b/>
          <w:bCs/>
          <w:color w:val="000000" w:themeColor="text1"/>
        </w:rPr>
      </w:pPr>
      <w:r w:rsidRPr="00AB6B9C">
        <w:rPr>
          <w:rFonts w:ascii="Arial" w:hAnsi="Arial" w:cs="Arial"/>
          <w:color w:val="000000" w:themeColor="text1"/>
        </w:rPr>
        <w:t>Using the famous VRIO framework, which resources contribute the maximum to sustainable blessings?</w:t>
      </w:r>
    </w:p>
    <w:tbl>
      <w:tblPr>
        <w:tblStyle w:val="GridTable1Light"/>
        <w:tblW w:w="0" w:type="auto"/>
        <w:tblLook w:val="04A0" w:firstRow="1" w:lastRow="0" w:firstColumn="1" w:lastColumn="0" w:noHBand="0" w:noVBand="1"/>
      </w:tblPr>
      <w:tblGrid>
        <w:gridCol w:w="2515"/>
        <w:gridCol w:w="1159"/>
        <w:gridCol w:w="1146"/>
        <w:gridCol w:w="1357"/>
        <w:gridCol w:w="1292"/>
        <w:gridCol w:w="1881"/>
      </w:tblGrid>
      <w:tr w:rsidR="00AB6B9C" w:rsidRPr="00AB6B9C" w14:paraId="1B13A787" w14:textId="77777777" w:rsidTr="00AB6B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04F16099" w14:textId="77777777" w:rsidR="00AB6B9C" w:rsidRPr="00AB6B9C" w:rsidRDefault="00AB6B9C" w:rsidP="00AB6B9C">
            <w:pPr>
              <w:jc w:val="center"/>
              <w:rPr>
                <w:rFonts w:ascii="Arial" w:hAnsi="Arial" w:cs="Arial"/>
                <w:sz w:val="22"/>
                <w:szCs w:val="22"/>
              </w:rPr>
            </w:pPr>
            <w:r w:rsidRPr="00AB6B9C">
              <w:rPr>
                <w:rFonts w:ascii="Arial" w:hAnsi="Arial" w:cs="Arial"/>
                <w:sz w:val="22"/>
                <w:szCs w:val="22"/>
              </w:rPr>
              <w:lastRenderedPageBreak/>
              <w:t>Resource / Capability</w:t>
            </w:r>
          </w:p>
        </w:tc>
        <w:tc>
          <w:tcPr>
            <w:tcW w:w="1159" w:type="dxa"/>
            <w:vAlign w:val="center"/>
            <w:hideMark/>
          </w:tcPr>
          <w:p w14:paraId="3B139211"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Valuable</w:t>
            </w:r>
          </w:p>
        </w:tc>
        <w:tc>
          <w:tcPr>
            <w:tcW w:w="0" w:type="auto"/>
            <w:vAlign w:val="center"/>
            <w:hideMark/>
          </w:tcPr>
          <w:p w14:paraId="78D770C3"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Rare</w:t>
            </w:r>
          </w:p>
        </w:tc>
        <w:tc>
          <w:tcPr>
            <w:tcW w:w="0" w:type="auto"/>
            <w:vAlign w:val="center"/>
            <w:hideMark/>
          </w:tcPr>
          <w:p w14:paraId="7C0DD9D4"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Hard to Copy</w:t>
            </w:r>
          </w:p>
        </w:tc>
        <w:tc>
          <w:tcPr>
            <w:tcW w:w="0" w:type="auto"/>
            <w:vAlign w:val="center"/>
            <w:hideMark/>
          </w:tcPr>
          <w:p w14:paraId="3A6A96EC"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Organized</w:t>
            </w:r>
          </w:p>
        </w:tc>
        <w:tc>
          <w:tcPr>
            <w:tcW w:w="0" w:type="auto"/>
            <w:vAlign w:val="center"/>
            <w:hideMark/>
          </w:tcPr>
          <w:p w14:paraId="262CADC8"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Competitive Edge</w:t>
            </w:r>
          </w:p>
        </w:tc>
      </w:tr>
      <w:tr w:rsidR="00AB6B9C" w:rsidRPr="00AB6B9C" w14:paraId="30BAA2E7"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5C0E9FA9" w14:textId="77777777" w:rsidR="00AB6B9C" w:rsidRPr="00AB6B9C" w:rsidRDefault="00AB6B9C" w:rsidP="00AB6B9C">
            <w:pPr>
              <w:rPr>
                <w:rFonts w:ascii="Arial" w:hAnsi="Arial" w:cs="Arial"/>
                <w:sz w:val="22"/>
                <w:szCs w:val="22"/>
              </w:rPr>
            </w:pPr>
            <w:r w:rsidRPr="00AB6B9C">
              <w:rPr>
                <w:rFonts w:ascii="Arial" w:hAnsi="Arial" w:cs="Arial"/>
                <w:sz w:val="22"/>
                <w:szCs w:val="22"/>
              </w:rPr>
              <w:t>Global brand power</w:t>
            </w:r>
          </w:p>
        </w:tc>
        <w:tc>
          <w:tcPr>
            <w:tcW w:w="1159" w:type="dxa"/>
            <w:vAlign w:val="center"/>
            <w:hideMark/>
          </w:tcPr>
          <w:p w14:paraId="38100A62"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A6B3255"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D76D3D3"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2A9238A"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1DC52F77"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Long-term advantage</w:t>
            </w:r>
          </w:p>
        </w:tc>
      </w:tr>
      <w:tr w:rsidR="00AB6B9C" w:rsidRPr="00AB6B9C" w14:paraId="647D2566"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03083404" w14:textId="77777777" w:rsidR="00AB6B9C" w:rsidRPr="00AB6B9C" w:rsidRDefault="00AB6B9C" w:rsidP="00AB6B9C">
            <w:pPr>
              <w:rPr>
                <w:rFonts w:ascii="Arial" w:hAnsi="Arial" w:cs="Arial"/>
                <w:sz w:val="22"/>
                <w:szCs w:val="22"/>
              </w:rPr>
            </w:pPr>
            <w:r w:rsidRPr="00AB6B9C">
              <w:rPr>
                <w:rFonts w:ascii="Arial" w:hAnsi="Arial" w:cs="Arial"/>
                <w:sz w:val="22"/>
                <w:szCs w:val="22"/>
              </w:rPr>
              <w:t>Digital sales system</w:t>
            </w:r>
          </w:p>
        </w:tc>
        <w:tc>
          <w:tcPr>
            <w:tcW w:w="1159" w:type="dxa"/>
            <w:vAlign w:val="center"/>
            <w:hideMark/>
          </w:tcPr>
          <w:p w14:paraId="6CC0247D"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244C19B" w14:textId="3F7DE9C1"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Moderate</w:t>
            </w:r>
          </w:p>
        </w:tc>
        <w:tc>
          <w:tcPr>
            <w:tcW w:w="0" w:type="auto"/>
            <w:vAlign w:val="center"/>
            <w:hideMark/>
          </w:tcPr>
          <w:p w14:paraId="42C41AF8" w14:textId="195EA976"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Moderate</w:t>
            </w:r>
          </w:p>
        </w:tc>
        <w:tc>
          <w:tcPr>
            <w:tcW w:w="0" w:type="auto"/>
            <w:vAlign w:val="center"/>
            <w:hideMark/>
          </w:tcPr>
          <w:p w14:paraId="784B76C1"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0217C214"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Short-term advantage</w:t>
            </w:r>
          </w:p>
        </w:tc>
      </w:tr>
      <w:tr w:rsidR="00AB6B9C" w:rsidRPr="00AB6B9C" w14:paraId="1CA59BCF"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3010935F" w14:textId="77777777" w:rsidR="00AB6B9C" w:rsidRPr="00AB6B9C" w:rsidRDefault="00AB6B9C" w:rsidP="00AB6B9C">
            <w:pPr>
              <w:rPr>
                <w:rFonts w:ascii="Arial" w:hAnsi="Arial" w:cs="Arial"/>
                <w:sz w:val="22"/>
                <w:szCs w:val="22"/>
              </w:rPr>
            </w:pPr>
            <w:r w:rsidRPr="00AB6B9C">
              <w:rPr>
                <w:rFonts w:ascii="Arial" w:hAnsi="Arial" w:cs="Arial"/>
                <w:sz w:val="22"/>
                <w:szCs w:val="22"/>
              </w:rPr>
              <w:t>Focus on sustainability</w:t>
            </w:r>
          </w:p>
        </w:tc>
        <w:tc>
          <w:tcPr>
            <w:tcW w:w="1159" w:type="dxa"/>
            <w:vAlign w:val="center"/>
            <w:hideMark/>
          </w:tcPr>
          <w:p w14:paraId="06F281C6"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0694FBD"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0324D217"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69C7A52"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C0D7DF3"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Long-term advantage</w:t>
            </w:r>
          </w:p>
        </w:tc>
      </w:tr>
      <w:tr w:rsidR="00AB6B9C" w:rsidRPr="00AB6B9C" w14:paraId="75CE99A1"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18572773" w14:textId="77777777" w:rsidR="00AB6B9C" w:rsidRPr="00AB6B9C" w:rsidRDefault="00AB6B9C" w:rsidP="00AB6B9C">
            <w:pPr>
              <w:rPr>
                <w:rFonts w:ascii="Arial" w:hAnsi="Arial" w:cs="Arial"/>
                <w:sz w:val="22"/>
                <w:szCs w:val="22"/>
              </w:rPr>
            </w:pPr>
            <w:r w:rsidRPr="00AB6B9C">
              <w:rPr>
                <w:rFonts w:ascii="Arial" w:hAnsi="Arial" w:cs="Arial"/>
                <w:sz w:val="22"/>
                <w:szCs w:val="22"/>
              </w:rPr>
              <w:t>Ability to follow trends fast</w:t>
            </w:r>
          </w:p>
        </w:tc>
        <w:tc>
          <w:tcPr>
            <w:tcW w:w="1159" w:type="dxa"/>
            <w:vAlign w:val="center"/>
            <w:hideMark/>
          </w:tcPr>
          <w:p w14:paraId="629112AF"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7286AE58"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3DB5FF4"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01FCE265"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D85EC7F"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Short-term advantage</w:t>
            </w:r>
          </w:p>
        </w:tc>
      </w:tr>
      <w:tr w:rsidR="00AB6B9C" w:rsidRPr="00AB6B9C" w14:paraId="1CA81776"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11E8B000" w14:textId="77777777" w:rsidR="00AB6B9C" w:rsidRPr="00AB6B9C" w:rsidRDefault="00AB6B9C" w:rsidP="00AB6B9C">
            <w:pPr>
              <w:rPr>
                <w:rFonts w:ascii="Arial" w:hAnsi="Arial" w:cs="Arial"/>
                <w:sz w:val="22"/>
                <w:szCs w:val="22"/>
              </w:rPr>
            </w:pPr>
            <w:r w:rsidRPr="00AB6B9C">
              <w:rPr>
                <w:rFonts w:ascii="Arial" w:hAnsi="Arial" w:cs="Arial"/>
                <w:sz w:val="22"/>
                <w:szCs w:val="22"/>
              </w:rPr>
              <w:t>Worldwide supplier network</w:t>
            </w:r>
          </w:p>
        </w:tc>
        <w:tc>
          <w:tcPr>
            <w:tcW w:w="1159" w:type="dxa"/>
            <w:vAlign w:val="center"/>
            <w:hideMark/>
          </w:tcPr>
          <w:p w14:paraId="26B4A2E1"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7AD95206"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7E2CAA89"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12973B70"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4ED0004B"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 real edge</w:t>
            </w:r>
          </w:p>
        </w:tc>
      </w:tr>
    </w:tbl>
    <w:p w14:paraId="65E8C65B" w14:textId="77777777" w:rsidR="00002BBE" w:rsidRDefault="00002BBE" w:rsidP="00593D58">
      <w:pPr>
        <w:spacing w:before="240"/>
        <w:jc w:val="both"/>
        <w:rPr>
          <w:rFonts w:ascii="Arial" w:hAnsi="Arial" w:cs="Arial"/>
          <w:color w:val="000000" w:themeColor="text1"/>
        </w:rPr>
      </w:pPr>
      <w:r w:rsidRPr="00002BBE">
        <w:rPr>
          <w:rFonts w:ascii="Arial" w:hAnsi="Arial" w:cs="Arial"/>
          <w:color w:val="000000" w:themeColor="text1"/>
        </w:rPr>
        <w:t>This discussion shows that the brand equity and sustainability capabilities of H&amp;M are the most long-term strategic benefits of the company. These strengths are also in line with both regulatory and consumer trends in the Southeast Asian market.</w:t>
      </w:r>
    </w:p>
    <w:p w14:paraId="2419221C" w14:textId="77777777" w:rsidR="00002BBE" w:rsidRDefault="00593D58" w:rsidP="00C37337">
      <w:pPr>
        <w:pStyle w:val="Heading2"/>
      </w:pPr>
      <w:bookmarkStart w:id="14" w:name="_Toc216573631"/>
      <w:r w:rsidRPr="00593D58">
        <w:t>3.3 Value Chain Analysis</w:t>
      </w:r>
      <w:bookmarkEnd w:id="14"/>
    </w:p>
    <w:p w14:paraId="793CED89" w14:textId="63894496" w:rsidR="00002BBE" w:rsidRDefault="00002BBE" w:rsidP="00C37337">
      <w:pPr>
        <w:jc w:val="both"/>
        <w:rPr>
          <w:rFonts w:ascii="Arial" w:hAnsi="Arial" w:cs="Arial"/>
          <w:color w:val="000000" w:themeColor="text1"/>
        </w:rPr>
      </w:pPr>
      <w:r w:rsidRPr="00002BBE">
        <w:rPr>
          <w:rFonts w:ascii="Arial" w:hAnsi="Arial" w:cs="Arial"/>
          <w:color w:val="000000" w:themeColor="text1"/>
        </w:rPr>
        <w:t>The Value Chain framework by Porter (Porter, 1985) is what allows assessing the locations and mechanisms of value creation at H&amp;M.</w:t>
      </w:r>
    </w:p>
    <w:p w14:paraId="3E17B33B" w14:textId="6AB31F4F" w:rsidR="009A568F" w:rsidRPr="009A568F" w:rsidRDefault="009A568F" w:rsidP="00C37337">
      <w:pPr>
        <w:jc w:val="both"/>
        <w:rPr>
          <w:rFonts w:asciiTheme="majorHAnsi" w:hAnsiTheme="majorHAnsi" w:cstheme="majorHAnsi"/>
          <w:i/>
          <w:iCs/>
          <w:color w:val="4472C4" w:themeColor="accent1"/>
          <w:sz w:val="22"/>
          <w:szCs w:val="22"/>
        </w:rPr>
      </w:pPr>
      <w:r w:rsidRPr="009A568F">
        <w:rPr>
          <w:rFonts w:asciiTheme="majorHAnsi" w:hAnsiTheme="majorHAnsi" w:cstheme="majorHAnsi"/>
          <w:i/>
          <w:iCs/>
          <w:color w:val="4472C4" w:themeColor="accent1"/>
          <w:sz w:val="22"/>
          <w:szCs w:val="22"/>
        </w:rPr>
        <w:t>Figure 9: H&amp;M Value Chain Analysis, Highlighting Sustainability and Technology Drivers</w:t>
      </w:r>
    </w:p>
    <w:p w14:paraId="45BC6467" w14:textId="1C53233C" w:rsidR="009A568F" w:rsidRPr="00002BBE" w:rsidRDefault="009A568F" w:rsidP="009A568F">
      <w:pPr>
        <w:jc w:val="center"/>
        <w:rPr>
          <w:rFonts w:ascii="Arial" w:hAnsi="Arial" w:cs="Arial"/>
          <w:color w:val="000000" w:themeColor="text1"/>
        </w:rPr>
      </w:pPr>
      <w:r>
        <w:rPr>
          <w:rFonts w:ascii="Arial" w:hAnsi="Arial" w:cs="Arial"/>
          <w:noProof/>
          <w:color w:val="000000" w:themeColor="text1"/>
        </w:rPr>
        <w:drawing>
          <wp:inline distT="0" distB="0" distL="0" distR="0" wp14:anchorId="3C7B7084" wp14:editId="49A30B1F">
            <wp:extent cx="5053389" cy="2305878"/>
            <wp:effectExtent l="0" t="0" r="0" b="0"/>
            <wp:docPr id="2595186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18676" name="Picture 259518676"/>
                    <pic:cNvPicPr/>
                  </pic:nvPicPr>
                  <pic:blipFill>
                    <a:blip r:embed="rId18">
                      <a:extLst>
                        <a:ext uri="{28A0092B-C50C-407E-A947-70E740481C1C}">
                          <a14:useLocalDpi xmlns:a14="http://schemas.microsoft.com/office/drawing/2010/main" val="0"/>
                        </a:ext>
                      </a:extLst>
                    </a:blip>
                    <a:stretch>
                      <a:fillRect/>
                    </a:stretch>
                  </pic:blipFill>
                  <pic:spPr>
                    <a:xfrm>
                      <a:off x="0" y="0"/>
                      <a:ext cx="5104850" cy="2329360"/>
                    </a:xfrm>
                    <a:prstGeom prst="rect">
                      <a:avLst/>
                    </a:prstGeom>
                  </pic:spPr>
                </pic:pic>
              </a:graphicData>
            </a:graphic>
          </wp:inline>
        </w:drawing>
      </w:r>
    </w:p>
    <w:p w14:paraId="61C79316" w14:textId="344DD8A6" w:rsidR="00002BBE" w:rsidRPr="00002BBE" w:rsidRDefault="00593D58" w:rsidP="00593D58">
      <w:pPr>
        <w:spacing w:before="240"/>
        <w:jc w:val="both"/>
        <w:rPr>
          <w:rFonts w:ascii="Arial" w:hAnsi="Arial" w:cs="Arial"/>
          <w:b/>
          <w:bCs/>
          <w:color w:val="000000" w:themeColor="text1"/>
        </w:rPr>
      </w:pPr>
      <w:r w:rsidRPr="00593D58">
        <w:rPr>
          <w:rFonts w:ascii="Arial" w:hAnsi="Arial" w:cs="Arial"/>
          <w:b/>
          <w:bCs/>
          <w:color w:val="000000" w:themeColor="text1"/>
        </w:rPr>
        <w:t>Inbound Logistics</w:t>
      </w:r>
      <w:r w:rsidR="00002BBE">
        <w:rPr>
          <w:rFonts w:ascii="Arial" w:hAnsi="Arial" w:cs="Arial"/>
          <w:b/>
          <w:bCs/>
          <w:color w:val="000000" w:themeColor="text1"/>
        </w:rPr>
        <w:t xml:space="preserve">: </w:t>
      </w:r>
      <w:r w:rsidR="00002BBE" w:rsidRPr="00002BBE">
        <w:rPr>
          <w:rFonts w:ascii="Arial" w:hAnsi="Arial" w:cs="Arial"/>
          <w:color w:val="000000" w:themeColor="text1"/>
        </w:rPr>
        <w:t xml:space="preserve">H&amp;M enjoys long-term supplier relationships, a material traceability programme, and excellent regional sourcing. Material procurement is dictated by the </w:t>
      </w:r>
      <w:r w:rsidR="00002BBE" w:rsidRPr="00002BBE">
        <w:rPr>
          <w:rFonts w:ascii="Arial" w:hAnsi="Arial" w:cs="Arial"/>
          <w:color w:val="000000" w:themeColor="text1"/>
        </w:rPr>
        <w:lastRenderedPageBreak/>
        <w:t>principles of sustainability, such as water-efficient production and recycled textiles (H&amp;M Group, 2024). This minimizes the use of non-renewable materials.</w:t>
      </w:r>
    </w:p>
    <w:p w14:paraId="7911B530" w14:textId="45300C22" w:rsidR="00002BBE" w:rsidRPr="00002BBE" w:rsidRDefault="00593D58" w:rsidP="00002BBE">
      <w:pPr>
        <w:spacing w:before="240"/>
        <w:jc w:val="both"/>
        <w:rPr>
          <w:rFonts w:ascii="Arial" w:hAnsi="Arial" w:cs="Arial"/>
          <w:color w:val="000000" w:themeColor="text1"/>
        </w:rPr>
      </w:pPr>
      <w:r w:rsidRPr="00593D58">
        <w:rPr>
          <w:rFonts w:ascii="Arial" w:hAnsi="Arial" w:cs="Arial"/>
          <w:b/>
          <w:bCs/>
          <w:color w:val="000000" w:themeColor="text1"/>
        </w:rPr>
        <w:t>Operations</w:t>
      </w:r>
      <w:r w:rsidR="00002BBE">
        <w:rPr>
          <w:rFonts w:ascii="Arial" w:hAnsi="Arial" w:cs="Arial"/>
          <w:b/>
          <w:bCs/>
          <w:color w:val="000000" w:themeColor="text1"/>
        </w:rPr>
        <w:t>:</w:t>
      </w:r>
      <w:r w:rsidR="00002BBE">
        <w:rPr>
          <w:rFonts w:ascii="Arial" w:hAnsi="Arial" w:cs="Arial"/>
          <w:color w:val="000000" w:themeColor="text1"/>
        </w:rPr>
        <w:t xml:space="preserve"> </w:t>
      </w:r>
      <w:r w:rsidR="00002BBE" w:rsidRPr="00002BBE">
        <w:rPr>
          <w:rFonts w:ascii="Arial" w:hAnsi="Arial" w:cs="Arial"/>
          <w:color w:val="000000" w:themeColor="text1"/>
        </w:rPr>
        <w:t>The data-driven technologies are essential to the functioning of the company. Inventory management, artificial intelligence-driven trend forecasting, and automated distribution centres can be found in RFID, which is efficient (H&amp;M Group, 2024). These systems minimize lead times, stockouts and markdowns.</w:t>
      </w:r>
    </w:p>
    <w:p w14:paraId="23B7D086" w14:textId="209C6563" w:rsidR="00002BBE" w:rsidRPr="00002BBE" w:rsidRDefault="00593D58" w:rsidP="00593D58">
      <w:pPr>
        <w:spacing w:before="240"/>
        <w:jc w:val="both"/>
        <w:rPr>
          <w:rFonts w:ascii="Arial" w:hAnsi="Arial" w:cs="Arial"/>
          <w:b/>
          <w:bCs/>
          <w:color w:val="000000" w:themeColor="text1"/>
        </w:rPr>
      </w:pPr>
      <w:r w:rsidRPr="00593D58">
        <w:rPr>
          <w:rFonts w:ascii="Arial" w:hAnsi="Arial" w:cs="Arial"/>
          <w:b/>
          <w:bCs/>
          <w:color w:val="000000" w:themeColor="text1"/>
        </w:rPr>
        <w:t>Outbound Logistics</w:t>
      </w:r>
      <w:r w:rsidR="00002BBE">
        <w:rPr>
          <w:rFonts w:ascii="Arial" w:hAnsi="Arial" w:cs="Arial"/>
          <w:b/>
          <w:bCs/>
          <w:color w:val="000000" w:themeColor="text1"/>
        </w:rPr>
        <w:t xml:space="preserve">: </w:t>
      </w:r>
      <w:r w:rsidR="00002BBE" w:rsidRPr="00002BBE">
        <w:rPr>
          <w:rFonts w:ascii="Arial" w:hAnsi="Arial" w:cs="Arial"/>
          <w:color w:val="000000" w:themeColor="text1"/>
        </w:rPr>
        <w:t>The logistics system at H&amp;M is global and has state-of-the-art distribution centres that are engineered with smart systems to enhance a higher throughput efficiency (H&amp;M Group, 2024). In the case of Vietnam, technological hubs in the region can also reduce transportation charges and carbon emissions.</w:t>
      </w:r>
    </w:p>
    <w:p w14:paraId="1438EB2D" w14:textId="4F8E72B7" w:rsidR="00002BBE" w:rsidRDefault="00593D58" w:rsidP="00593D58">
      <w:pPr>
        <w:spacing w:before="240"/>
        <w:jc w:val="both"/>
        <w:rPr>
          <w:rFonts w:ascii="Arial" w:hAnsi="Arial" w:cs="Arial"/>
          <w:color w:val="000000" w:themeColor="text1"/>
        </w:rPr>
      </w:pPr>
      <w:r w:rsidRPr="00593D58">
        <w:rPr>
          <w:rFonts w:ascii="Arial" w:hAnsi="Arial" w:cs="Arial"/>
          <w:b/>
          <w:bCs/>
          <w:color w:val="000000" w:themeColor="text1"/>
        </w:rPr>
        <w:t>Marketing and Sales</w:t>
      </w:r>
      <w:r w:rsidR="00002BBE">
        <w:rPr>
          <w:rFonts w:ascii="Arial" w:hAnsi="Arial" w:cs="Arial"/>
          <w:b/>
          <w:bCs/>
          <w:color w:val="000000" w:themeColor="text1"/>
        </w:rPr>
        <w:t>:</w:t>
      </w:r>
      <w:r w:rsidR="00002BBE">
        <w:rPr>
          <w:rFonts w:ascii="Arial" w:hAnsi="Arial" w:cs="Arial"/>
          <w:color w:val="000000" w:themeColor="text1"/>
        </w:rPr>
        <w:t xml:space="preserve"> </w:t>
      </w:r>
      <w:r w:rsidR="00592D20" w:rsidRPr="00592D20">
        <w:rPr>
          <w:rFonts w:ascii="Arial" w:hAnsi="Arial" w:cs="Arial"/>
          <w:color w:val="000000" w:themeColor="text1"/>
        </w:rPr>
        <w:t>H&amp;M makes use of online advertising, influencer partnerships and facts for manual advertising. Their loyalty software and multi-channel approach provide a personalized experience and a continuing purchasing manner (H&amp;M Group, 2024). This attempt allows holding the emblem constant across all systems.</w:t>
      </w:r>
    </w:p>
    <w:p w14:paraId="29473E7E" w14:textId="77777777" w:rsidR="00B55980" w:rsidRDefault="00592D20" w:rsidP="00002BBE">
      <w:pPr>
        <w:spacing w:before="240"/>
        <w:jc w:val="both"/>
        <w:rPr>
          <w:rFonts w:ascii="Arial" w:hAnsi="Arial" w:cs="Arial"/>
          <w:b/>
          <w:bCs/>
          <w:color w:val="000000" w:themeColor="text1"/>
        </w:rPr>
      </w:pPr>
      <w:r w:rsidRPr="00592D20">
        <w:rPr>
          <w:rFonts w:ascii="Arial" w:hAnsi="Arial" w:cs="Arial"/>
          <w:b/>
          <w:bCs/>
          <w:color w:val="000000" w:themeColor="text1"/>
        </w:rPr>
        <w:t xml:space="preserve">Services: </w:t>
      </w:r>
      <w:r w:rsidRPr="00592D20">
        <w:rPr>
          <w:rFonts w:ascii="Arial" w:hAnsi="Arial" w:cs="Arial"/>
          <w:color w:val="000000" w:themeColor="text1"/>
        </w:rPr>
        <w:t>The sustainability promise and purchaser loyalty are strengthened via additional offerings together with product restoration, recycling packages and easy return alternatives.</w:t>
      </w:r>
    </w:p>
    <w:p w14:paraId="0624469A" w14:textId="1E366ED9" w:rsidR="00002BBE" w:rsidRDefault="00593D58" w:rsidP="00B55980">
      <w:pPr>
        <w:spacing w:before="240" w:after="0"/>
        <w:jc w:val="both"/>
        <w:rPr>
          <w:rFonts w:ascii="Arial" w:hAnsi="Arial" w:cs="Arial"/>
          <w:b/>
          <w:bCs/>
          <w:color w:val="000000" w:themeColor="text1"/>
        </w:rPr>
      </w:pPr>
      <w:r w:rsidRPr="00593D58">
        <w:rPr>
          <w:rFonts w:ascii="Arial" w:hAnsi="Arial" w:cs="Arial"/>
          <w:b/>
          <w:bCs/>
          <w:color w:val="000000" w:themeColor="text1"/>
        </w:rPr>
        <w:t>Support Activities</w:t>
      </w:r>
    </w:p>
    <w:p w14:paraId="403BB7AF" w14:textId="77777777" w:rsidR="00002BBE" w:rsidRPr="00002BBE" w:rsidRDefault="00002BBE">
      <w:pPr>
        <w:pStyle w:val="ListParagraph"/>
        <w:numPr>
          <w:ilvl w:val="0"/>
          <w:numId w:val="3"/>
        </w:numPr>
        <w:jc w:val="both"/>
        <w:rPr>
          <w:rFonts w:ascii="Arial" w:hAnsi="Arial" w:cs="Arial"/>
          <w:color w:val="000000" w:themeColor="text1"/>
        </w:rPr>
      </w:pPr>
      <w:r w:rsidRPr="00002BBE">
        <w:rPr>
          <w:rFonts w:ascii="Arial" w:hAnsi="Arial" w:cs="Arial"/>
          <w:b/>
          <w:bCs/>
          <w:color w:val="000000" w:themeColor="text1"/>
        </w:rPr>
        <w:t>Technology development:</w:t>
      </w:r>
      <w:r w:rsidRPr="00002BBE">
        <w:rPr>
          <w:rFonts w:ascii="Arial" w:hAnsi="Arial" w:cs="Arial"/>
          <w:color w:val="000000" w:themeColor="text1"/>
        </w:rPr>
        <w:t xml:space="preserve"> RFID, AI and predictive analytics.</w:t>
      </w:r>
    </w:p>
    <w:p w14:paraId="58881245" w14:textId="77777777" w:rsidR="00002BBE" w:rsidRPr="00002BBE" w:rsidRDefault="00002BBE">
      <w:pPr>
        <w:pStyle w:val="ListParagraph"/>
        <w:numPr>
          <w:ilvl w:val="0"/>
          <w:numId w:val="3"/>
        </w:numPr>
        <w:spacing w:before="240"/>
        <w:jc w:val="both"/>
        <w:rPr>
          <w:rFonts w:ascii="Arial" w:hAnsi="Arial" w:cs="Arial"/>
          <w:color w:val="000000" w:themeColor="text1"/>
        </w:rPr>
      </w:pPr>
      <w:r w:rsidRPr="00002BBE">
        <w:rPr>
          <w:rFonts w:ascii="Arial" w:hAnsi="Arial" w:cs="Arial"/>
          <w:b/>
          <w:bCs/>
          <w:color w:val="000000" w:themeColor="text1"/>
        </w:rPr>
        <w:t>Human resources:</w:t>
      </w:r>
      <w:r w:rsidRPr="00002BBE">
        <w:rPr>
          <w:rFonts w:ascii="Arial" w:hAnsi="Arial" w:cs="Arial"/>
          <w:color w:val="000000" w:themeColor="text1"/>
        </w:rPr>
        <w:t xml:space="preserve"> Digital and sustainability competencies training in the workforce.</w:t>
      </w:r>
    </w:p>
    <w:p w14:paraId="530C63A9" w14:textId="5FBB027D" w:rsidR="00593D58" w:rsidRPr="00002BBE" w:rsidRDefault="00002BBE">
      <w:pPr>
        <w:pStyle w:val="ListParagraph"/>
        <w:numPr>
          <w:ilvl w:val="0"/>
          <w:numId w:val="3"/>
        </w:numPr>
        <w:spacing w:before="240"/>
        <w:jc w:val="both"/>
        <w:rPr>
          <w:rFonts w:ascii="Arial" w:hAnsi="Arial" w:cs="Arial"/>
          <w:color w:val="000000" w:themeColor="text1"/>
        </w:rPr>
      </w:pPr>
      <w:r w:rsidRPr="00002BBE">
        <w:rPr>
          <w:rFonts w:ascii="Arial" w:hAnsi="Arial" w:cs="Arial"/>
          <w:b/>
          <w:bCs/>
          <w:color w:val="000000" w:themeColor="text1"/>
        </w:rPr>
        <w:t>Procurement:</w:t>
      </w:r>
      <w:r w:rsidRPr="00002BBE">
        <w:rPr>
          <w:rFonts w:ascii="Arial" w:hAnsi="Arial" w:cs="Arial"/>
          <w:color w:val="000000" w:themeColor="text1"/>
        </w:rPr>
        <w:t xml:space="preserve"> Supplier Code of Conduct and ethics.</w:t>
      </w:r>
    </w:p>
    <w:p w14:paraId="0646EE45" w14:textId="77777777" w:rsidR="00F97D00" w:rsidRDefault="00593D58" w:rsidP="00C37337">
      <w:pPr>
        <w:pStyle w:val="Heading2"/>
      </w:pPr>
      <w:bookmarkStart w:id="15" w:name="_Toc216573632"/>
      <w:r w:rsidRPr="00593D58">
        <w:t>3.4 Business-Level Strategy: Porter’s Generic Strategies</w:t>
      </w:r>
      <w:bookmarkEnd w:id="15"/>
    </w:p>
    <w:p w14:paraId="416DBFB5" w14:textId="77777777" w:rsidR="00F97D00" w:rsidRDefault="00F97D00" w:rsidP="00C37337">
      <w:pPr>
        <w:jc w:val="both"/>
        <w:rPr>
          <w:rFonts w:ascii="Arial" w:hAnsi="Arial" w:cs="Arial"/>
          <w:color w:val="000000" w:themeColor="text1"/>
        </w:rPr>
      </w:pPr>
      <w:r w:rsidRPr="00F97D00">
        <w:rPr>
          <w:rFonts w:ascii="Arial" w:hAnsi="Arial" w:cs="Arial"/>
          <w:color w:val="000000" w:themeColor="text1"/>
        </w:rPr>
        <w:t>According to Porter (1985), the strategic position is determined as cost leadership, differentiation and focus. H&amp;M uses a hybrid strategy, which is the mixture of cost leadership and differentiation.</w:t>
      </w:r>
    </w:p>
    <w:p w14:paraId="5CB2CCF5" w14:textId="77777777" w:rsidR="00671A1D" w:rsidRDefault="00F97D00" w:rsidP="00B612EA">
      <w:pPr>
        <w:spacing w:after="0"/>
        <w:jc w:val="both"/>
        <w:rPr>
          <w:rFonts w:ascii="Arial" w:hAnsi="Arial" w:cs="Arial"/>
          <w:b/>
          <w:bCs/>
          <w:color w:val="000000" w:themeColor="text1"/>
        </w:rPr>
      </w:pPr>
      <w:r w:rsidRPr="00F97D00">
        <w:rPr>
          <w:rFonts w:ascii="Arial" w:hAnsi="Arial" w:cs="Arial"/>
          <w:b/>
          <w:bCs/>
          <w:color w:val="000000" w:themeColor="text1"/>
        </w:rPr>
        <w:t>Cost Leadership Elements</w:t>
      </w:r>
    </w:p>
    <w:p w14:paraId="39851221" w14:textId="77777777" w:rsidR="00671A1D" w:rsidRPr="00671A1D" w:rsidRDefault="00F97D00">
      <w:pPr>
        <w:pStyle w:val="ListParagraph"/>
        <w:numPr>
          <w:ilvl w:val="0"/>
          <w:numId w:val="5"/>
        </w:numPr>
        <w:jc w:val="both"/>
        <w:rPr>
          <w:rFonts w:ascii="Arial" w:hAnsi="Arial" w:cs="Arial"/>
          <w:b/>
          <w:bCs/>
          <w:color w:val="000000" w:themeColor="text1"/>
        </w:rPr>
      </w:pPr>
      <w:r w:rsidRPr="00671A1D">
        <w:rPr>
          <w:rFonts w:ascii="Arial" w:hAnsi="Arial" w:cs="Arial"/>
          <w:color w:val="000000" w:themeColor="text1"/>
        </w:rPr>
        <w:t>Procurement is on a large scale; this lowers the cost of inputs.</w:t>
      </w:r>
    </w:p>
    <w:p w14:paraId="3B753486" w14:textId="77777777" w:rsidR="00671A1D" w:rsidRPr="00671A1D" w:rsidRDefault="00671A1D">
      <w:pPr>
        <w:pStyle w:val="ListParagraph"/>
        <w:numPr>
          <w:ilvl w:val="0"/>
          <w:numId w:val="5"/>
        </w:numPr>
        <w:spacing w:before="240"/>
        <w:jc w:val="both"/>
        <w:rPr>
          <w:rFonts w:ascii="Arial" w:hAnsi="Arial" w:cs="Arial"/>
          <w:b/>
          <w:bCs/>
          <w:color w:val="000000" w:themeColor="text1"/>
        </w:rPr>
      </w:pPr>
      <w:r w:rsidRPr="00671A1D">
        <w:rPr>
          <w:rFonts w:ascii="Arial" w:hAnsi="Arial" w:cs="Arial"/>
        </w:rPr>
        <w:lastRenderedPageBreak/>
        <w:t>Improved operations speed up production.</w:t>
      </w:r>
    </w:p>
    <w:p w14:paraId="0471AA0F" w14:textId="25B8BE9C" w:rsidR="00671A1D" w:rsidRPr="00671A1D" w:rsidRDefault="00671A1D">
      <w:pPr>
        <w:pStyle w:val="ListParagraph"/>
        <w:numPr>
          <w:ilvl w:val="0"/>
          <w:numId w:val="5"/>
        </w:numPr>
        <w:spacing w:before="240"/>
        <w:jc w:val="both"/>
        <w:rPr>
          <w:rFonts w:ascii="Arial" w:hAnsi="Arial" w:cs="Arial"/>
          <w:b/>
          <w:bCs/>
          <w:color w:val="000000" w:themeColor="text1"/>
        </w:rPr>
      </w:pPr>
      <w:r w:rsidRPr="00671A1D">
        <w:rPr>
          <w:rFonts w:ascii="Arial" w:hAnsi="Arial" w:cs="Arial"/>
        </w:rPr>
        <w:t>Competitive fees attract fee-sensitive clients.</w:t>
      </w:r>
    </w:p>
    <w:p w14:paraId="1D6DF179" w14:textId="77777777" w:rsidR="00F97D00" w:rsidRPr="00F97D00" w:rsidRDefault="00F97D00" w:rsidP="00B612EA">
      <w:pPr>
        <w:spacing w:after="0"/>
        <w:jc w:val="both"/>
        <w:rPr>
          <w:rFonts w:ascii="Arial" w:hAnsi="Arial" w:cs="Arial"/>
          <w:b/>
          <w:bCs/>
          <w:color w:val="000000" w:themeColor="text1"/>
        </w:rPr>
      </w:pPr>
      <w:r w:rsidRPr="00F97D00">
        <w:rPr>
          <w:rFonts w:ascii="Arial" w:hAnsi="Arial" w:cs="Arial"/>
          <w:b/>
          <w:bCs/>
          <w:color w:val="000000" w:themeColor="text1"/>
        </w:rPr>
        <w:t>Differentiation Elements</w:t>
      </w:r>
    </w:p>
    <w:p w14:paraId="4CE1E801" w14:textId="77777777" w:rsidR="00B55980" w:rsidRDefault="00671A1D">
      <w:pPr>
        <w:pStyle w:val="NormalWeb"/>
        <w:numPr>
          <w:ilvl w:val="0"/>
          <w:numId w:val="4"/>
        </w:numPr>
        <w:spacing w:before="0" w:beforeAutospacing="0" w:line="360" w:lineRule="auto"/>
        <w:jc w:val="both"/>
        <w:rPr>
          <w:rFonts w:ascii="Arial" w:hAnsi="Arial" w:cs="Arial"/>
        </w:rPr>
      </w:pPr>
      <w:r w:rsidRPr="00671A1D">
        <w:rPr>
          <w:rFonts w:ascii="Arial" w:hAnsi="Arial" w:cs="Arial"/>
        </w:rPr>
        <w:t>Responsiveness to fashion-based fashion and layout.</w:t>
      </w:r>
    </w:p>
    <w:p w14:paraId="35A750E0" w14:textId="77777777" w:rsidR="00B55980" w:rsidRPr="00B55980" w:rsidRDefault="00F97D00">
      <w:pPr>
        <w:pStyle w:val="NormalWeb"/>
        <w:numPr>
          <w:ilvl w:val="0"/>
          <w:numId w:val="4"/>
        </w:numPr>
        <w:spacing w:before="0" w:beforeAutospacing="0" w:line="360" w:lineRule="auto"/>
        <w:jc w:val="both"/>
        <w:rPr>
          <w:rFonts w:ascii="Arial" w:hAnsi="Arial" w:cs="Arial"/>
        </w:rPr>
      </w:pPr>
      <w:r w:rsidRPr="00B55980">
        <w:rPr>
          <w:rFonts w:ascii="Arial" w:hAnsi="Arial" w:cs="Arial"/>
          <w:color w:val="000000" w:themeColor="text1"/>
        </w:rPr>
        <w:t>Sustainability performance is high compared to the major competitors (H&amp;M Group, 2024).</w:t>
      </w:r>
    </w:p>
    <w:p w14:paraId="409DDCDC" w14:textId="33CC09F8" w:rsidR="00F97D00" w:rsidRPr="00B55980" w:rsidRDefault="00F97D00">
      <w:pPr>
        <w:pStyle w:val="NormalWeb"/>
        <w:numPr>
          <w:ilvl w:val="0"/>
          <w:numId w:val="4"/>
        </w:numPr>
        <w:spacing w:before="0" w:beforeAutospacing="0" w:line="360" w:lineRule="auto"/>
        <w:jc w:val="both"/>
        <w:rPr>
          <w:rFonts w:ascii="Arial" w:hAnsi="Arial" w:cs="Arial"/>
        </w:rPr>
      </w:pPr>
      <w:r w:rsidRPr="00B55980">
        <w:rPr>
          <w:rFonts w:ascii="Arial" w:hAnsi="Arial" w:cs="Arial"/>
          <w:color w:val="000000" w:themeColor="text1"/>
        </w:rPr>
        <w:t>Powerful digitalization and omnichannel.</w:t>
      </w:r>
    </w:p>
    <w:p w14:paraId="03C552DB" w14:textId="205ABF4C" w:rsidR="008B5DD0" w:rsidRPr="008B5DD0" w:rsidRDefault="008B5DD0" w:rsidP="00593D58">
      <w:pPr>
        <w:spacing w:before="240"/>
        <w:jc w:val="both"/>
        <w:rPr>
          <w:rFonts w:asciiTheme="majorHAnsi" w:hAnsiTheme="majorHAnsi" w:cstheme="majorHAnsi"/>
          <w:i/>
          <w:iCs/>
          <w:color w:val="4472C4" w:themeColor="accent1"/>
          <w:sz w:val="22"/>
          <w:szCs w:val="22"/>
        </w:rPr>
      </w:pPr>
      <w:r w:rsidRPr="008B5DD0">
        <w:rPr>
          <w:rFonts w:asciiTheme="majorHAnsi" w:hAnsiTheme="majorHAnsi" w:cstheme="majorHAnsi"/>
          <w:i/>
          <w:iCs/>
          <w:color w:val="4472C4" w:themeColor="accent1"/>
          <w:sz w:val="22"/>
          <w:szCs w:val="22"/>
        </w:rPr>
        <w:t>Figure 10: H&amp;M Business-Level Strategy: The Hybrid Approach</w:t>
      </w:r>
    </w:p>
    <w:p w14:paraId="7234B958" w14:textId="74F36344" w:rsidR="008B5DD0" w:rsidRDefault="008B5DD0" w:rsidP="008B5DD0">
      <w:pPr>
        <w:spacing w:before="240"/>
        <w:jc w:val="center"/>
        <w:rPr>
          <w:rFonts w:ascii="Arial" w:hAnsi="Arial" w:cs="Arial"/>
          <w:color w:val="000000" w:themeColor="text1"/>
        </w:rPr>
      </w:pPr>
      <w:r>
        <w:rPr>
          <w:rFonts w:ascii="Arial" w:hAnsi="Arial" w:cs="Arial"/>
          <w:noProof/>
          <w:color w:val="000000" w:themeColor="text1"/>
        </w:rPr>
        <w:drawing>
          <wp:inline distT="0" distB="0" distL="0" distR="0" wp14:anchorId="38340B95" wp14:editId="06D614E1">
            <wp:extent cx="3502765" cy="2186608"/>
            <wp:effectExtent l="0" t="0" r="2540" b="4445"/>
            <wp:docPr id="11608426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42684" name="Picture 116084268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51265" cy="2216884"/>
                    </a:xfrm>
                    <a:prstGeom prst="rect">
                      <a:avLst/>
                    </a:prstGeom>
                  </pic:spPr>
                </pic:pic>
              </a:graphicData>
            </a:graphic>
          </wp:inline>
        </w:drawing>
      </w:r>
    </w:p>
    <w:p w14:paraId="2F7089EF" w14:textId="4D224792" w:rsidR="00593D58" w:rsidRPr="00593D58" w:rsidRDefault="00F97D00" w:rsidP="00593D58">
      <w:pPr>
        <w:spacing w:before="240"/>
        <w:jc w:val="both"/>
        <w:rPr>
          <w:rFonts w:ascii="Arial" w:hAnsi="Arial" w:cs="Arial"/>
          <w:color w:val="000000" w:themeColor="text1"/>
        </w:rPr>
      </w:pPr>
      <w:r w:rsidRPr="00F97D00">
        <w:rPr>
          <w:rFonts w:ascii="Arial" w:hAnsi="Arial" w:cs="Arial"/>
          <w:color w:val="000000" w:themeColor="text1"/>
        </w:rPr>
        <w:t>This mixed strategic niche allows H&amp;M to compete with low-end rivals (e.g., Shein) and high-end fast-fashion brands (e.g., Zara) equally.</w:t>
      </w:r>
    </w:p>
    <w:p w14:paraId="0B6874B0" w14:textId="77777777" w:rsidR="00593D58" w:rsidRPr="00C37337" w:rsidRDefault="00593D58" w:rsidP="00C37337">
      <w:pPr>
        <w:pStyle w:val="Heading2"/>
      </w:pPr>
      <w:bookmarkStart w:id="16" w:name="_Toc216573633"/>
      <w:r w:rsidRPr="00C37337">
        <w:t>3.5 Competitive Advantage Compared with Key Rivals</w:t>
      </w:r>
      <w:bookmarkEnd w:id="16"/>
    </w:p>
    <w:p w14:paraId="1DEC19A0" w14:textId="61D2E38F" w:rsidR="005F0D35" w:rsidRPr="00390473" w:rsidRDefault="005F0D35" w:rsidP="00B612EA">
      <w:pPr>
        <w:spacing w:before="240" w:after="0"/>
        <w:jc w:val="both"/>
        <w:rPr>
          <w:rFonts w:asciiTheme="majorHAnsi" w:hAnsiTheme="majorHAnsi" w:cstheme="majorHAnsi"/>
          <w:i/>
          <w:iCs/>
          <w:color w:val="4472C4" w:themeColor="accent1"/>
          <w:sz w:val="22"/>
          <w:szCs w:val="22"/>
        </w:rPr>
      </w:pPr>
      <w:r w:rsidRPr="005F0D35">
        <w:rPr>
          <w:rFonts w:asciiTheme="majorHAnsi" w:hAnsiTheme="majorHAnsi" w:cstheme="majorHAnsi"/>
          <w:i/>
          <w:iCs/>
          <w:noProof/>
          <w:color w:val="4472C4" w:themeColor="accent1"/>
          <w:sz w:val="22"/>
          <w:szCs w:val="22"/>
        </w:rPr>
        <w:drawing>
          <wp:anchor distT="0" distB="0" distL="114300" distR="114300" simplePos="0" relativeHeight="251658240" behindDoc="0" locked="0" layoutInCell="1" allowOverlap="1" wp14:anchorId="266DC2F9" wp14:editId="6823104B">
            <wp:simplePos x="0" y="0"/>
            <wp:positionH relativeFrom="margin">
              <wp:posOffset>320040</wp:posOffset>
            </wp:positionH>
            <wp:positionV relativeFrom="page">
              <wp:posOffset>7250099</wp:posOffset>
            </wp:positionV>
            <wp:extent cx="5302885" cy="2258060"/>
            <wp:effectExtent l="0" t="0" r="0" b="8890"/>
            <wp:wrapSquare wrapText="bothSides"/>
            <wp:docPr id="11725651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65183" name="Picture 1172565183"/>
                    <pic:cNvPicPr/>
                  </pic:nvPicPr>
                  <pic:blipFill>
                    <a:blip r:embed="rId20">
                      <a:extLst>
                        <a:ext uri="{28A0092B-C50C-407E-A947-70E740481C1C}">
                          <a14:useLocalDpi xmlns:a14="http://schemas.microsoft.com/office/drawing/2010/main" val="0"/>
                        </a:ext>
                      </a:extLst>
                    </a:blip>
                    <a:stretch>
                      <a:fillRect/>
                    </a:stretch>
                  </pic:blipFill>
                  <pic:spPr>
                    <a:xfrm>
                      <a:off x="0" y="0"/>
                      <a:ext cx="5302885" cy="2258060"/>
                    </a:xfrm>
                    <a:prstGeom prst="rect">
                      <a:avLst/>
                    </a:prstGeom>
                  </pic:spPr>
                </pic:pic>
              </a:graphicData>
            </a:graphic>
            <wp14:sizeRelH relativeFrom="margin">
              <wp14:pctWidth>0</wp14:pctWidth>
            </wp14:sizeRelH>
            <wp14:sizeRelV relativeFrom="margin">
              <wp14:pctHeight>0</wp14:pctHeight>
            </wp14:sizeRelV>
          </wp:anchor>
        </w:drawing>
      </w:r>
      <w:r w:rsidRPr="005F0D35">
        <w:rPr>
          <w:rFonts w:asciiTheme="majorHAnsi" w:hAnsiTheme="majorHAnsi" w:cstheme="majorHAnsi"/>
          <w:i/>
          <w:iCs/>
          <w:color w:val="4472C4" w:themeColor="accent1"/>
          <w:sz w:val="22"/>
          <w:szCs w:val="22"/>
        </w:rPr>
        <w:t>Figure 11: H&amp;M Competitive Landscape and Strategic Differentiators</w:t>
      </w:r>
    </w:p>
    <w:p w14:paraId="25F1B0E0" w14:textId="50DBDE4D" w:rsidR="00F97D00" w:rsidRDefault="00593D58" w:rsidP="00B612EA">
      <w:pPr>
        <w:spacing w:before="240" w:after="0"/>
        <w:jc w:val="both"/>
        <w:rPr>
          <w:rFonts w:ascii="Arial" w:hAnsi="Arial" w:cs="Arial"/>
          <w:b/>
          <w:bCs/>
          <w:color w:val="000000" w:themeColor="text1"/>
        </w:rPr>
      </w:pPr>
      <w:r w:rsidRPr="00593D58">
        <w:rPr>
          <w:rFonts w:ascii="Arial" w:hAnsi="Arial" w:cs="Arial"/>
          <w:b/>
          <w:bCs/>
          <w:color w:val="000000" w:themeColor="text1"/>
        </w:rPr>
        <w:lastRenderedPageBreak/>
        <w:t>Comparison with Zara</w:t>
      </w:r>
    </w:p>
    <w:p w14:paraId="3CFDD547" w14:textId="77777777" w:rsidR="00F97D00" w:rsidRDefault="00F97D00" w:rsidP="00C37337">
      <w:pPr>
        <w:jc w:val="both"/>
        <w:rPr>
          <w:rFonts w:ascii="Arial" w:hAnsi="Arial" w:cs="Arial"/>
          <w:b/>
          <w:bCs/>
          <w:color w:val="000000" w:themeColor="text1"/>
        </w:rPr>
      </w:pPr>
      <w:r>
        <w:rPr>
          <w:rFonts w:ascii="Arial" w:hAnsi="Arial" w:cs="Arial"/>
          <w:color w:val="000000" w:themeColor="text1"/>
        </w:rPr>
        <w:t>T</w:t>
      </w:r>
      <w:r w:rsidRPr="00F97D00">
        <w:rPr>
          <w:rFonts w:ascii="Arial" w:hAnsi="Arial" w:cs="Arial"/>
          <w:color w:val="000000" w:themeColor="text1"/>
        </w:rPr>
        <w:t>he advantages that Zara has are vertically integrated supply chains and extremely rapid design cycles (Inditex, 2023). Nevertheless, H&amp;M has been disadvantaged in terms of sustainability and cost leadership. The prices of Zara are generally more expensive, and H&amp;M has an edge in price-sensitive markets like Vietnam.</w:t>
      </w:r>
    </w:p>
    <w:p w14:paraId="59754358" w14:textId="77777777" w:rsidR="00F97D00" w:rsidRDefault="00593D58" w:rsidP="00B612EA">
      <w:pPr>
        <w:spacing w:after="0"/>
        <w:jc w:val="both"/>
        <w:rPr>
          <w:rFonts w:ascii="Arial" w:hAnsi="Arial" w:cs="Arial"/>
          <w:b/>
          <w:bCs/>
          <w:color w:val="000000" w:themeColor="text1"/>
        </w:rPr>
      </w:pPr>
      <w:r w:rsidRPr="00593D58">
        <w:rPr>
          <w:rFonts w:ascii="Arial" w:hAnsi="Arial" w:cs="Arial"/>
          <w:b/>
          <w:bCs/>
          <w:color w:val="000000" w:themeColor="text1"/>
        </w:rPr>
        <w:t>Comparison with Uniqlo</w:t>
      </w:r>
    </w:p>
    <w:p w14:paraId="724D77DF" w14:textId="360C2B4B" w:rsidR="00F97D00" w:rsidRPr="00F97D00" w:rsidRDefault="00F97D00" w:rsidP="00B612EA">
      <w:pPr>
        <w:spacing w:after="0"/>
        <w:jc w:val="both"/>
        <w:rPr>
          <w:rFonts w:ascii="Arial" w:hAnsi="Arial" w:cs="Arial"/>
          <w:color w:val="000000" w:themeColor="text1"/>
        </w:rPr>
      </w:pPr>
      <w:r w:rsidRPr="00F97D00">
        <w:rPr>
          <w:rFonts w:ascii="Arial" w:hAnsi="Arial" w:cs="Arial"/>
          <w:color w:val="000000" w:themeColor="text1"/>
        </w:rPr>
        <w:t>Uniqlo does not specialize in fast-moving fashion; the products it manufactures are functional and of high quality. The trend-driven products offered by H&amp;M are more attractive to young buyers, whereas its sustainability promises are even greater than those of transparency of Uniqlo at present.</w:t>
      </w:r>
    </w:p>
    <w:p w14:paraId="215BB01F" w14:textId="77777777" w:rsidR="00593D58" w:rsidRPr="00593D58" w:rsidRDefault="00593D58" w:rsidP="00B612EA">
      <w:pPr>
        <w:spacing w:before="240" w:after="0"/>
        <w:jc w:val="both"/>
        <w:rPr>
          <w:rFonts w:ascii="Arial" w:hAnsi="Arial" w:cs="Arial"/>
          <w:b/>
          <w:bCs/>
          <w:color w:val="000000" w:themeColor="text1"/>
        </w:rPr>
      </w:pPr>
      <w:r w:rsidRPr="00593D58">
        <w:rPr>
          <w:rFonts w:ascii="Arial" w:hAnsi="Arial" w:cs="Arial"/>
          <w:b/>
          <w:bCs/>
          <w:color w:val="000000" w:themeColor="text1"/>
        </w:rPr>
        <w:t>Comparison with Ultra-fast Fashion (Shein, Temu)</w:t>
      </w:r>
    </w:p>
    <w:p w14:paraId="66EC7941" w14:textId="77777777" w:rsidR="00B63F97" w:rsidRDefault="00AD39AF" w:rsidP="00B63F97">
      <w:pPr>
        <w:spacing w:after="0"/>
        <w:jc w:val="both"/>
        <w:rPr>
          <w:rFonts w:ascii="Arial" w:hAnsi="Arial" w:cs="Arial"/>
          <w:color w:val="000000" w:themeColor="text1"/>
        </w:rPr>
      </w:pPr>
      <w:r w:rsidRPr="00AD39AF">
        <w:rPr>
          <w:rFonts w:ascii="Arial" w:hAnsi="Arial" w:cs="Arial"/>
          <w:color w:val="000000" w:themeColor="text1"/>
        </w:rPr>
        <w:t>The competitors in ultra-fast fashion are faster and cheaper than H&amp;M because of digital-only business models. But these competitors are under greater regulatory pressures and criticism on sustainability. The brand image and ESG practices of H&amp;M give the company competitive advantages in the long run in the market that is more stringent.</w:t>
      </w:r>
    </w:p>
    <w:p w14:paraId="491D38CA" w14:textId="0BA8D47D" w:rsidR="00E745F2" w:rsidRPr="00E745F2" w:rsidRDefault="00E745F2" w:rsidP="00B63F97">
      <w:pPr>
        <w:pStyle w:val="Heading1"/>
      </w:pPr>
      <w:bookmarkStart w:id="17" w:name="_Toc216573634"/>
      <w:r w:rsidRPr="00E745F2">
        <w:t>4. Strategic Options and Decision-Making</w:t>
      </w:r>
      <w:bookmarkEnd w:id="17"/>
      <w:r w:rsidRPr="00E745F2">
        <w:t xml:space="preserve"> </w:t>
      </w:r>
    </w:p>
    <w:p w14:paraId="0A8FFD91" w14:textId="77777777" w:rsidR="00B63F97" w:rsidRDefault="00B63F97" w:rsidP="00E745F2">
      <w:pPr>
        <w:spacing w:after="0"/>
        <w:jc w:val="both"/>
        <w:rPr>
          <w:rFonts w:ascii="Arial" w:hAnsi="Arial" w:cs="Arial"/>
          <w:color w:val="000000" w:themeColor="text1"/>
        </w:rPr>
      </w:pPr>
      <w:r w:rsidRPr="00B63F97">
        <w:rPr>
          <w:rFonts w:ascii="Arial" w:hAnsi="Arial" w:cs="Arial"/>
          <w:color w:val="000000" w:themeColor="text1"/>
        </w:rPr>
        <w:t>Strategic analysis would be necessary in identifying the most viable expansion pathway that H&amp;M can pursue in the Vietnamese market. In this section, the Ansoff Matrix is used to analyse growth opportunities, the corporate-level strategies are evaluated, the diversification portfolio of the firm is evaluated using the BCG Matrix, and the strategic decisions made in the last five years are critically reviewed. Altogether, these analyses give grounds to determine a consistent and evidence-based approach to international expansion by H&amp;M.</w:t>
      </w:r>
    </w:p>
    <w:p w14:paraId="26EBEF9F" w14:textId="24A289DF" w:rsidR="00E745F2" w:rsidRPr="00E745F2" w:rsidRDefault="00E745F2" w:rsidP="005F65C5">
      <w:pPr>
        <w:pStyle w:val="Heading2"/>
      </w:pPr>
      <w:bookmarkStart w:id="18" w:name="_Toc216573635"/>
      <w:r w:rsidRPr="00E745F2">
        <w:t>4.1 Ansoff’s Matrix and Growth Strategy Evaluation</w:t>
      </w:r>
      <w:bookmarkEnd w:id="18"/>
    </w:p>
    <w:p w14:paraId="03AC9535" w14:textId="77777777" w:rsid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The Ansoff Award Matrix is a formal set of evaluations of the organisational growth alternatives of four avenues available to a company: market penetration, market development, product development and diversification (Ansoff, 1957). The two alternatives have different strategic impacts of H&amp;M entering Vietnam.</w:t>
      </w:r>
    </w:p>
    <w:p w14:paraId="7D9061B4" w14:textId="7D418283" w:rsidR="006E34DF" w:rsidRDefault="006E34DF" w:rsidP="006E34DF">
      <w:pPr>
        <w:spacing w:after="0"/>
        <w:jc w:val="both"/>
        <w:rPr>
          <w:rFonts w:asciiTheme="majorHAnsi" w:hAnsiTheme="majorHAnsi" w:cstheme="majorHAnsi"/>
          <w:i/>
          <w:iCs/>
          <w:color w:val="4472C4" w:themeColor="accent1"/>
          <w:sz w:val="22"/>
          <w:szCs w:val="22"/>
        </w:rPr>
      </w:pPr>
      <w:r w:rsidRPr="006E34DF">
        <w:rPr>
          <w:rFonts w:asciiTheme="majorHAnsi" w:hAnsiTheme="majorHAnsi" w:cstheme="majorHAnsi"/>
          <w:i/>
          <w:iCs/>
          <w:color w:val="4472C4" w:themeColor="accent1"/>
          <w:sz w:val="22"/>
          <w:szCs w:val="22"/>
        </w:rPr>
        <w:t>Figure 12: Ansoff's Growth Matrix Applied to H&amp;M's Strategy in Vietnam</w:t>
      </w:r>
    </w:p>
    <w:p w14:paraId="00EF57B9" w14:textId="307D692B" w:rsidR="006E34DF" w:rsidRPr="006E34DF" w:rsidRDefault="006E34DF" w:rsidP="006E34DF">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lastRenderedPageBreak/>
        <w:drawing>
          <wp:inline distT="0" distB="0" distL="0" distR="0" wp14:anchorId="52480233" wp14:editId="7602CA7D">
            <wp:extent cx="3549658" cy="3143116"/>
            <wp:effectExtent l="0" t="0" r="0" b="635"/>
            <wp:docPr id="2443399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39940" name="Picture 244339940"/>
                    <pic:cNvPicPr/>
                  </pic:nvPicPr>
                  <pic:blipFill>
                    <a:blip r:embed="rId21">
                      <a:extLst>
                        <a:ext uri="{28A0092B-C50C-407E-A947-70E740481C1C}">
                          <a14:useLocalDpi xmlns:a14="http://schemas.microsoft.com/office/drawing/2010/main" val="0"/>
                        </a:ext>
                      </a:extLst>
                    </a:blip>
                    <a:stretch>
                      <a:fillRect/>
                    </a:stretch>
                  </pic:blipFill>
                  <pic:spPr>
                    <a:xfrm>
                      <a:off x="0" y="0"/>
                      <a:ext cx="3567658" cy="3159055"/>
                    </a:xfrm>
                    <a:prstGeom prst="rect">
                      <a:avLst/>
                    </a:prstGeom>
                  </pic:spPr>
                </pic:pic>
              </a:graphicData>
            </a:graphic>
          </wp:inline>
        </w:drawing>
      </w:r>
    </w:p>
    <w:p w14:paraId="7798C3E8" w14:textId="77777777" w:rsidR="00E745F2" w:rsidRPr="00E745F2" w:rsidRDefault="00E745F2" w:rsidP="001C5A52">
      <w:pPr>
        <w:spacing w:after="0"/>
        <w:jc w:val="both"/>
        <w:rPr>
          <w:rFonts w:ascii="Arial" w:hAnsi="Arial" w:cs="Arial"/>
          <w:b/>
          <w:bCs/>
          <w:color w:val="000000" w:themeColor="text1"/>
        </w:rPr>
      </w:pPr>
      <w:r w:rsidRPr="00E745F2">
        <w:rPr>
          <w:rFonts w:ascii="Arial" w:hAnsi="Arial" w:cs="Arial"/>
          <w:b/>
          <w:bCs/>
          <w:color w:val="000000" w:themeColor="text1"/>
        </w:rPr>
        <w:t>Market Penetration</w:t>
      </w:r>
    </w:p>
    <w:p w14:paraId="4D7E9C7E" w14:textId="77777777" w:rsidR="005F65C5" w:rsidRP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A market penetration strategy is aimed at the growth of market share in the current markets. Within the framework of the H&amp;M presence in the key Vietnamese cities, such measures as reinforcement of loyalty programmes, specific digital campaigns on such platforms as TikTok and Facebook, and in-store merchandising can be identified as the possible steps. Nonetheless, the stiff competition of Zara, Uniqlo and low-cost digital rivals restricts the long-term viability of this strategy, but it can bring incremental benefits within the circle of loyal consumers.</w:t>
      </w:r>
    </w:p>
    <w:p w14:paraId="3AC8006B" w14:textId="77777777" w:rsidR="00E745F2" w:rsidRPr="00E745F2" w:rsidRDefault="00E745F2" w:rsidP="005F65C5">
      <w:pPr>
        <w:spacing w:before="240" w:after="0"/>
        <w:jc w:val="both"/>
        <w:rPr>
          <w:rFonts w:ascii="Arial" w:hAnsi="Arial" w:cs="Arial"/>
          <w:b/>
          <w:bCs/>
          <w:color w:val="000000" w:themeColor="text1"/>
        </w:rPr>
      </w:pPr>
      <w:r w:rsidRPr="00E745F2">
        <w:rPr>
          <w:rFonts w:ascii="Arial" w:hAnsi="Arial" w:cs="Arial"/>
          <w:b/>
          <w:bCs/>
          <w:color w:val="000000" w:themeColor="text1"/>
        </w:rPr>
        <w:t>Market Development (Primary Strategy)</w:t>
      </w:r>
    </w:p>
    <w:p w14:paraId="10DFBEFF" w14:textId="5FB293BD" w:rsidR="005F65C5" w:rsidRP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Market development entails access to new geographical areas or segments of customers. It is the most strategic strategy to be employed in the expansion plan of H&amp;M in Vietnam. Demographic factors such as a growing middle income, a mostly young population, rapid urbanisation and high GDP rates offer good opportunities to expand the store outside of Hanoi and Ho Chi Minh City (World Bank, 2024). H&amp;M can capitalize on the business prospects of the secondary cities like Da Nang, Hai Phong and Nha Trang alongside the intensified e-commerce through the local online markets. Market development is thus consistent with the goal of sustainable and long-term international development of H&amp;M.</w:t>
      </w:r>
    </w:p>
    <w:p w14:paraId="0B76E619" w14:textId="77777777" w:rsidR="00E745F2" w:rsidRPr="00E745F2" w:rsidRDefault="00E745F2" w:rsidP="005F65C5">
      <w:pPr>
        <w:spacing w:before="240" w:after="0"/>
        <w:jc w:val="both"/>
        <w:rPr>
          <w:rFonts w:ascii="Arial" w:hAnsi="Arial" w:cs="Arial"/>
          <w:b/>
          <w:bCs/>
          <w:color w:val="000000" w:themeColor="text1"/>
        </w:rPr>
      </w:pPr>
      <w:r w:rsidRPr="00E745F2">
        <w:rPr>
          <w:rFonts w:ascii="Arial" w:hAnsi="Arial" w:cs="Arial"/>
          <w:b/>
          <w:bCs/>
          <w:color w:val="000000" w:themeColor="text1"/>
        </w:rPr>
        <w:t>Product Development</w:t>
      </w:r>
    </w:p>
    <w:p w14:paraId="6364CE03" w14:textId="77777777" w:rsidR="005F65C5" w:rsidRDefault="005F65C5" w:rsidP="00E745F2">
      <w:pPr>
        <w:spacing w:after="0"/>
        <w:jc w:val="both"/>
        <w:rPr>
          <w:rFonts w:ascii="Arial" w:hAnsi="Arial" w:cs="Arial"/>
          <w:color w:val="000000" w:themeColor="text1"/>
        </w:rPr>
      </w:pPr>
      <w:r w:rsidRPr="005F65C5">
        <w:rPr>
          <w:rFonts w:ascii="Arial" w:hAnsi="Arial" w:cs="Arial"/>
          <w:color w:val="000000" w:themeColor="text1"/>
        </w:rPr>
        <w:lastRenderedPageBreak/>
        <w:t>Product development involves the addition of new product lines in the current markets. In the case of Vietnam, H&amp;M can create localized collections based on cultural tastes, weather and the trend of styles in the region. There are further opportunities regarding the expansion of such categories as athleisure (H&amp;M Move) or beauty products. However, product development needs more investment into local design capabilities and market research and, therefore, is secondary to market development.</w:t>
      </w:r>
    </w:p>
    <w:p w14:paraId="4258A952" w14:textId="52F02FC1" w:rsidR="00E745F2" w:rsidRPr="00E745F2" w:rsidRDefault="00E745F2" w:rsidP="005F65C5">
      <w:pPr>
        <w:spacing w:before="240" w:after="0"/>
        <w:jc w:val="both"/>
        <w:rPr>
          <w:rFonts w:ascii="Arial" w:hAnsi="Arial" w:cs="Arial"/>
          <w:color w:val="000000" w:themeColor="text1"/>
        </w:rPr>
      </w:pPr>
      <w:r w:rsidRPr="00E745F2">
        <w:rPr>
          <w:rFonts w:ascii="Arial" w:hAnsi="Arial" w:cs="Arial"/>
          <w:b/>
          <w:bCs/>
          <w:color w:val="000000" w:themeColor="text1"/>
        </w:rPr>
        <w:t>Diversification</w:t>
      </w:r>
    </w:p>
    <w:p w14:paraId="053D8457" w14:textId="77777777" w:rsidR="00BE76AC" w:rsidRDefault="005F65C5" w:rsidP="00BE76AC">
      <w:pPr>
        <w:jc w:val="both"/>
        <w:rPr>
          <w:rFonts w:ascii="Arial" w:hAnsi="Arial" w:cs="Arial"/>
          <w:color w:val="000000" w:themeColor="text1"/>
        </w:rPr>
      </w:pPr>
      <w:r w:rsidRPr="005F65C5">
        <w:rPr>
          <w:rFonts w:ascii="Arial" w:hAnsi="Arial" w:cs="Arial"/>
          <w:color w:val="000000" w:themeColor="text1"/>
        </w:rPr>
        <w:t>The riskiest strategy is diversification, and the approach includes entering completely new products or industries. The opportunities for H&amp;M to diversify are the incorporation of a second-hand retail business by purchasing Sellpy, as well as investing in Vietnamese textile recycling systems to promote the goals of circularity. Despite the fact that diversification would enhance the sustainability of this firm, it ought to be done in a cautious manner and after gaining a stable market base.</w:t>
      </w:r>
    </w:p>
    <w:p w14:paraId="175B9DAA" w14:textId="450C559F" w:rsidR="00E745F2" w:rsidRPr="00BE76AC" w:rsidRDefault="00E745F2" w:rsidP="00BE76AC">
      <w:pPr>
        <w:pStyle w:val="Heading2"/>
      </w:pPr>
      <w:bookmarkStart w:id="19" w:name="_Toc216573636"/>
      <w:r w:rsidRPr="00BE76AC">
        <w:t>4.2 Corporate-Level Strategies</w:t>
      </w:r>
      <w:bookmarkEnd w:id="19"/>
    </w:p>
    <w:p w14:paraId="12FC3068" w14:textId="77777777" w:rsidR="006A1FD1" w:rsidRDefault="00BE76AC" w:rsidP="006A1FD1">
      <w:pPr>
        <w:spacing w:after="0"/>
        <w:jc w:val="both"/>
        <w:rPr>
          <w:rFonts w:ascii="Arial" w:hAnsi="Arial" w:cs="Arial"/>
          <w:color w:val="000000" w:themeColor="text1"/>
        </w:rPr>
      </w:pPr>
      <w:r w:rsidRPr="00BE76AC">
        <w:rPr>
          <w:rFonts w:ascii="Arial" w:hAnsi="Arial" w:cs="Arial"/>
          <w:color w:val="000000" w:themeColor="text1"/>
        </w:rPr>
        <w:t>Corporate-level strategy deals with the overall direction of the organisation, such as acquisitions, alliances and international expansion decisions. H&amp;M is largely dependent on organic growth with an added advantage of selective acquisition that facilitates its sustainability and online agenda. This approach can be illustrated by the fact that the organisation acquired Sellpy, a resale and circular-economy platform (H&amp;M Group, 2024). This supports the long-term strategic focus of sustainability at the firm and competitiveness in the long term.</w:t>
      </w:r>
    </w:p>
    <w:p w14:paraId="223A204B" w14:textId="0B6DEBD0" w:rsidR="00BE76AC" w:rsidRDefault="00BE76AC" w:rsidP="006A1FD1">
      <w:pPr>
        <w:spacing w:before="240" w:after="0"/>
        <w:jc w:val="both"/>
        <w:rPr>
          <w:rFonts w:ascii="Arial" w:hAnsi="Arial" w:cs="Arial"/>
          <w:color w:val="000000" w:themeColor="text1"/>
        </w:rPr>
      </w:pPr>
      <w:r w:rsidRPr="00BE76AC">
        <w:rPr>
          <w:rFonts w:ascii="Arial" w:hAnsi="Arial" w:cs="Arial"/>
          <w:color w:val="000000" w:themeColor="text1"/>
        </w:rPr>
        <w:t>H&amp;M will be based on strategic alliances in the expansion in Vietnam. Collaborations with established e-commerce platforms (e.g., Shopee, Lazada, and TikTok Shop) may be used to enter the market quickly, whereas partnerships with local textile producers would allow decreasing the lead times and promoting the environment with nearshore production. The partnership with logistics companies may also enhance the fulfilment and the last-mile delivery services, which would increase the customer experience.</w:t>
      </w:r>
    </w:p>
    <w:p w14:paraId="220D783F" w14:textId="5A8E04D5" w:rsidR="00537787" w:rsidRDefault="00537787" w:rsidP="006A1FD1">
      <w:pPr>
        <w:spacing w:before="240" w:after="0"/>
        <w:jc w:val="both"/>
        <w:rPr>
          <w:rFonts w:asciiTheme="majorHAnsi" w:hAnsiTheme="majorHAnsi" w:cstheme="majorHAnsi"/>
          <w:i/>
          <w:iCs/>
          <w:color w:val="4472C4" w:themeColor="accent1"/>
          <w:sz w:val="22"/>
          <w:szCs w:val="22"/>
        </w:rPr>
      </w:pPr>
      <w:r w:rsidRPr="00537787">
        <w:rPr>
          <w:rFonts w:asciiTheme="majorHAnsi" w:hAnsiTheme="majorHAnsi" w:cstheme="majorHAnsi"/>
          <w:i/>
          <w:iCs/>
          <w:color w:val="4472C4" w:themeColor="accent1"/>
          <w:sz w:val="22"/>
          <w:szCs w:val="22"/>
        </w:rPr>
        <w:t>Figure 13: H&amp;M Corporate Strategy Overview</w:t>
      </w:r>
    </w:p>
    <w:p w14:paraId="5FA96B03" w14:textId="5CDB3919" w:rsidR="006A1FD1" w:rsidRPr="00537787" w:rsidRDefault="00537787" w:rsidP="00537787">
      <w:pPr>
        <w:spacing w:before="240"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lastRenderedPageBreak/>
        <w:drawing>
          <wp:inline distT="0" distB="0" distL="0" distR="0" wp14:anchorId="696DE34D" wp14:editId="1775B64C">
            <wp:extent cx="4368800" cy="3040423"/>
            <wp:effectExtent l="0" t="0" r="0" b="7620"/>
            <wp:docPr id="2139104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04393" name="Picture 2139104393"/>
                    <pic:cNvPicPr/>
                  </pic:nvPicPr>
                  <pic:blipFill>
                    <a:blip r:embed="rId22">
                      <a:extLst>
                        <a:ext uri="{28A0092B-C50C-407E-A947-70E740481C1C}">
                          <a14:useLocalDpi xmlns:a14="http://schemas.microsoft.com/office/drawing/2010/main" val="0"/>
                        </a:ext>
                      </a:extLst>
                    </a:blip>
                    <a:stretch>
                      <a:fillRect/>
                    </a:stretch>
                  </pic:blipFill>
                  <pic:spPr>
                    <a:xfrm>
                      <a:off x="0" y="0"/>
                      <a:ext cx="4385536" cy="3052070"/>
                    </a:xfrm>
                    <a:prstGeom prst="rect">
                      <a:avLst/>
                    </a:prstGeom>
                  </pic:spPr>
                </pic:pic>
              </a:graphicData>
            </a:graphic>
          </wp:inline>
        </w:drawing>
      </w:r>
    </w:p>
    <w:p w14:paraId="5CC21A4F" w14:textId="77777777" w:rsidR="00AB5D59" w:rsidRDefault="00BE76AC" w:rsidP="001C5A52">
      <w:pPr>
        <w:jc w:val="both"/>
        <w:rPr>
          <w:rFonts w:ascii="Arial" w:hAnsi="Arial" w:cs="Arial"/>
          <w:color w:val="000000" w:themeColor="text1"/>
        </w:rPr>
      </w:pPr>
      <w:r w:rsidRPr="00BE76AC">
        <w:rPr>
          <w:rFonts w:ascii="Arial" w:hAnsi="Arial" w:cs="Arial"/>
          <w:color w:val="000000" w:themeColor="text1"/>
        </w:rPr>
        <w:t>The global growth is one of the key aspects of H&amp;M's corporate strategy. The Annual &amp; Sustainability Report 2024 states that the organisation is still investing in high-growth areas and streamlining its global store base to enhance performance (H&amp;M Group, 2024). Macroeconomic stability, favorable demographics and rising digitalization are key factors that make Vietnam a strategically important location in the future.</w:t>
      </w:r>
    </w:p>
    <w:p w14:paraId="2066C328" w14:textId="77777777" w:rsidR="00AB5D59" w:rsidRDefault="00E745F2" w:rsidP="00AB5D59">
      <w:pPr>
        <w:pStyle w:val="Heading2"/>
      </w:pPr>
      <w:bookmarkStart w:id="20" w:name="_Toc216573637"/>
      <w:r w:rsidRPr="00E745F2">
        <w:t>4.3 Portfolio Evaluation: BCG Matrix</w:t>
      </w:r>
      <w:bookmarkEnd w:id="20"/>
    </w:p>
    <w:p w14:paraId="5526FD01" w14:textId="66CEA397" w:rsidR="00AB5D59" w:rsidRPr="00AB5D59" w:rsidRDefault="00AB5D59" w:rsidP="00AB5D59">
      <w:pPr>
        <w:spacing w:after="0"/>
        <w:jc w:val="both"/>
        <w:rPr>
          <w:rFonts w:ascii="Arial" w:hAnsi="Arial" w:cs="Arial"/>
          <w:color w:val="000000" w:themeColor="text1"/>
        </w:rPr>
      </w:pPr>
      <w:r w:rsidRPr="00AB5D59">
        <w:rPr>
          <w:rFonts w:ascii="Arial" w:hAnsi="Arial" w:cs="Arial"/>
          <w:color w:val="000000" w:themeColor="text1"/>
        </w:rPr>
        <w:t>The BCG matrix classifies business units on the basis of market share and market growth opportunities. The matrix used on the multiple brand portfolio of H&amp;M gives hints into the priorities in resource allocation.</w:t>
      </w:r>
    </w:p>
    <w:tbl>
      <w:tblPr>
        <w:tblStyle w:val="GridTable1Light"/>
        <w:tblW w:w="0" w:type="auto"/>
        <w:tblLook w:val="04A0" w:firstRow="1" w:lastRow="0" w:firstColumn="1" w:lastColumn="0" w:noHBand="0" w:noVBand="1"/>
      </w:tblPr>
      <w:tblGrid>
        <w:gridCol w:w="2576"/>
        <w:gridCol w:w="1598"/>
        <w:gridCol w:w="1757"/>
        <w:gridCol w:w="1647"/>
      </w:tblGrid>
      <w:tr w:rsidR="006D2153" w:rsidRPr="006D2153" w14:paraId="5342F876" w14:textId="77777777" w:rsidTr="006D21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B0C28" w14:textId="77777777" w:rsidR="006D2153" w:rsidRPr="006D2153" w:rsidRDefault="006D2153" w:rsidP="006D2153">
            <w:pPr>
              <w:jc w:val="center"/>
              <w:rPr>
                <w:rFonts w:ascii="Arial" w:hAnsi="Arial" w:cs="Arial"/>
                <w:sz w:val="22"/>
                <w:szCs w:val="22"/>
              </w:rPr>
            </w:pPr>
            <w:r w:rsidRPr="006D2153">
              <w:rPr>
                <w:rFonts w:ascii="Arial" w:hAnsi="Arial" w:cs="Arial"/>
                <w:sz w:val="22"/>
                <w:szCs w:val="22"/>
              </w:rPr>
              <w:t>Brand</w:t>
            </w:r>
          </w:p>
        </w:tc>
        <w:tc>
          <w:tcPr>
            <w:tcW w:w="0" w:type="auto"/>
            <w:vAlign w:val="center"/>
            <w:hideMark/>
          </w:tcPr>
          <w:p w14:paraId="735E4BBF"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Market Share</w:t>
            </w:r>
          </w:p>
        </w:tc>
        <w:tc>
          <w:tcPr>
            <w:tcW w:w="0" w:type="auto"/>
            <w:vAlign w:val="center"/>
            <w:hideMark/>
          </w:tcPr>
          <w:p w14:paraId="038CC9D7"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Market Growth</w:t>
            </w:r>
          </w:p>
        </w:tc>
        <w:tc>
          <w:tcPr>
            <w:tcW w:w="0" w:type="auto"/>
            <w:vAlign w:val="center"/>
            <w:hideMark/>
          </w:tcPr>
          <w:p w14:paraId="4B27DC80"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Position</w:t>
            </w:r>
          </w:p>
        </w:tc>
      </w:tr>
      <w:tr w:rsidR="006D2153" w:rsidRPr="006D2153" w14:paraId="55E26D8D"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42982A" w14:textId="77777777" w:rsidR="006D2153" w:rsidRPr="006D2153" w:rsidRDefault="006D2153" w:rsidP="006D2153">
            <w:pPr>
              <w:rPr>
                <w:rFonts w:ascii="Arial" w:hAnsi="Arial" w:cs="Arial"/>
                <w:sz w:val="22"/>
                <w:szCs w:val="22"/>
              </w:rPr>
            </w:pPr>
            <w:r w:rsidRPr="006D2153">
              <w:rPr>
                <w:rFonts w:ascii="Arial" w:hAnsi="Arial" w:cs="Arial"/>
                <w:sz w:val="22"/>
                <w:szCs w:val="22"/>
              </w:rPr>
              <w:t>H&amp;M (core)</w:t>
            </w:r>
          </w:p>
        </w:tc>
        <w:tc>
          <w:tcPr>
            <w:tcW w:w="0" w:type="auto"/>
            <w:vAlign w:val="center"/>
            <w:hideMark/>
          </w:tcPr>
          <w:p w14:paraId="54D4602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727A3473"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553B1005"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Cash Cow</w:t>
            </w:r>
          </w:p>
        </w:tc>
      </w:tr>
      <w:tr w:rsidR="006D2153" w:rsidRPr="006D2153" w14:paraId="5284BCAC"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19CFA" w14:textId="77777777" w:rsidR="006D2153" w:rsidRPr="006D2153" w:rsidRDefault="006D2153" w:rsidP="006D2153">
            <w:pPr>
              <w:rPr>
                <w:rFonts w:ascii="Arial" w:hAnsi="Arial" w:cs="Arial"/>
                <w:sz w:val="22"/>
                <w:szCs w:val="22"/>
              </w:rPr>
            </w:pPr>
            <w:r w:rsidRPr="006D2153">
              <w:rPr>
                <w:rFonts w:ascii="Arial" w:hAnsi="Arial" w:cs="Arial"/>
                <w:sz w:val="22"/>
                <w:szCs w:val="22"/>
              </w:rPr>
              <w:t>COS</w:t>
            </w:r>
          </w:p>
        </w:tc>
        <w:tc>
          <w:tcPr>
            <w:tcW w:w="0" w:type="auto"/>
            <w:vAlign w:val="center"/>
            <w:hideMark/>
          </w:tcPr>
          <w:p w14:paraId="6F400C18"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071CD66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785AE80A"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Star</w:t>
            </w:r>
          </w:p>
        </w:tc>
      </w:tr>
      <w:tr w:rsidR="006D2153" w:rsidRPr="006D2153" w14:paraId="583ADBCD"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6E1D5" w14:textId="77777777" w:rsidR="006D2153" w:rsidRPr="006D2153" w:rsidRDefault="006D2153" w:rsidP="006D2153">
            <w:pPr>
              <w:rPr>
                <w:rFonts w:ascii="Arial" w:hAnsi="Arial" w:cs="Arial"/>
                <w:sz w:val="22"/>
                <w:szCs w:val="22"/>
              </w:rPr>
            </w:pPr>
            <w:r w:rsidRPr="006D2153">
              <w:rPr>
                <w:rFonts w:ascii="Arial" w:hAnsi="Arial" w:cs="Arial"/>
                <w:sz w:val="22"/>
                <w:szCs w:val="22"/>
              </w:rPr>
              <w:t>Sellpy</w:t>
            </w:r>
          </w:p>
        </w:tc>
        <w:tc>
          <w:tcPr>
            <w:tcW w:w="0" w:type="auto"/>
            <w:vAlign w:val="center"/>
            <w:hideMark/>
          </w:tcPr>
          <w:p w14:paraId="3F528FE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Low</w:t>
            </w:r>
          </w:p>
        </w:tc>
        <w:tc>
          <w:tcPr>
            <w:tcW w:w="0" w:type="auto"/>
            <w:vAlign w:val="center"/>
            <w:hideMark/>
          </w:tcPr>
          <w:p w14:paraId="5D687859"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0BDDD4D6"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Star</w:t>
            </w:r>
          </w:p>
        </w:tc>
      </w:tr>
      <w:tr w:rsidR="006D2153" w:rsidRPr="006D2153" w14:paraId="56AE2EA5"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0F1AF1" w14:textId="77777777" w:rsidR="006D2153" w:rsidRPr="006D2153" w:rsidRDefault="006D2153" w:rsidP="006D2153">
            <w:pPr>
              <w:rPr>
                <w:rFonts w:ascii="Arial" w:hAnsi="Arial" w:cs="Arial"/>
                <w:sz w:val="22"/>
                <w:szCs w:val="22"/>
              </w:rPr>
            </w:pPr>
            <w:r w:rsidRPr="006D2153">
              <w:rPr>
                <w:rFonts w:ascii="Arial" w:hAnsi="Arial" w:cs="Arial"/>
                <w:sz w:val="22"/>
                <w:szCs w:val="22"/>
              </w:rPr>
              <w:t>Arket / &amp; Other Stories</w:t>
            </w:r>
          </w:p>
        </w:tc>
        <w:tc>
          <w:tcPr>
            <w:tcW w:w="0" w:type="auto"/>
            <w:vAlign w:val="center"/>
            <w:hideMark/>
          </w:tcPr>
          <w:p w14:paraId="0F8976B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Low</w:t>
            </w:r>
          </w:p>
        </w:tc>
        <w:tc>
          <w:tcPr>
            <w:tcW w:w="0" w:type="auto"/>
            <w:vAlign w:val="center"/>
            <w:hideMark/>
          </w:tcPr>
          <w:p w14:paraId="279C9BF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3E18C0E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Question Mark</w:t>
            </w:r>
          </w:p>
        </w:tc>
      </w:tr>
      <w:tr w:rsidR="006D2153" w:rsidRPr="006D2153" w14:paraId="54BE3454"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405504" w14:textId="77777777" w:rsidR="006D2153" w:rsidRPr="006D2153" w:rsidRDefault="006D2153" w:rsidP="006D2153">
            <w:pPr>
              <w:rPr>
                <w:rFonts w:ascii="Arial" w:hAnsi="Arial" w:cs="Arial"/>
                <w:sz w:val="22"/>
                <w:szCs w:val="22"/>
              </w:rPr>
            </w:pPr>
            <w:r w:rsidRPr="006D2153">
              <w:rPr>
                <w:rFonts w:ascii="Arial" w:hAnsi="Arial" w:cs="Arial"/>
                <w:sz w:val="22"/>
                <w:szCs w:val="22"/>
              </w:rPr>
              <w:t>Weekday</w:t>
            </w:r>
          </w:p>
        </w:tc>
        <w:tc>
          <w:tcPr>
            <w:tcW w:w="0" w:type="auto"/>
            <w:vAlign w:val="center"/>
            <w:hideMark/>
          </w:tcPr>
          <w:p w14:paraId="060A7BEF"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Niche</w:t>
            </w:r>
          </w:p>
        </w:tc>
        <w:tc>
          <w:tcPr>
            <w:tcW w:w="0" w:type="auto"/>
            <w:vAlign w:val="center"/>
            <w:hideMark/>
          </w:tcPr>
          <w:p w14:paraId="5B412E81"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6EA1EAE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Question Mark</w:t>
            </w:r>
          </w:p>
        </w:tc>
      </w:tr>
    </w:tbl>
    <w:p w14:paraId="409B7C7A" w14:textId="1F0B75AE" w:rsidR="00AB5D59" w:rsidRDefault="00AB5D59" w:rsidP="00AB5D59">
      <w:pPr>
        <w:spacing w:before="240" w:after="0"/>
        <w:jc w:val="both"/>
        <w:rPr>
          <w:rFonts w:ascii="Arial" w:hAnsi="Arial" w:cs="Arial"/>
          <w:color w:val="000000" w:themeColor="text1"/>
        </w:rPr>
      </w:pPr>
      <w:r w:rsidRPr="00AB5D59">
        <w:rPr>
          <w:rFonts w:ascii="Arial" w:hAnsi="Arial" w:cs="Arial"/>
          <w:color w:val="000000" w:themeColor="text1"/>
        </w:rPr>
        <w:t>The H&amp;M core brand, a cash cow, provides the financial base to fund the strategic projects, including supply-chain modernization and sustainability revolution. As Stars, Cos and Sellpy are compatible with the trends of premium fashion and circular economy, respectively, with good global expansion potential.</w:t>
      </w:r>
    </w:p>
    <w:p w14:paraId="5954657B" w14:textId="77777777" w:rsidR="00AB5D59" w:rsidRDefault="00AB5D59" w:rsidP="00AB5D59">
      <w:pPr>
        <w:spacing w:before="240"/>
        <w:jc w:val="both"/>
        <w:rPr>
          <w:rFonts w:ascii="Arial" w:hAnsi="Arial" w:cs="Arial"/>
          <w:color w:val="000000" w:themeColor="text1"/>
        </w:rPr>
      </w:pPr>
      <w:r w:rsidRPr="00AB5D59">
        <w:rPr>
          <w:rFonts w:ascii="Arial" w:hAnsi="Arial" w:cs="Arial"/>
          <w:color w:val="000000" w:themeColor="text1"/>
        </w:rPr>
        <w:lastRenderedPageBreak/>
        <w:t>The framework of the BCG, however, makes complex market dynamics simple. As an example, ultra-fast fashion competition by Shein and Temu is also a major factor influencing growth paths that are not readily modelled in the static matrix. Therefore, the BCG Matrix is to be applied together with more dynamic strategy tools.</w:t>
      </w:r>
    </w:p>
    <w:p w14:paraId="6AB1DC2C" w14:textId="59DB9E4A" w:rsidR="00E745F2" w:rsidRPr="00E745F2" w:rsidRDefault="00E745F2" w:rsidP="00AB5D59">
      <w:pPr>
        <w:pStyle w:val="Heading2"/>
      </w:pPr>
      <w:bookmarkStart w:id="21" w:name="_Toc216573638"/>
      <w:r w:rsidRPr="00E745F2">
        <w:t>4.4 Strategic Decisions from the Past Five Years</w:t>
      </w:r>
      <w:bookmarkEnd w:id="21"/>
    </w:p>
    <w:p w14:paraId="54B671BE" w14:textId="77777777" w:rsidR="00394B1F" w:rsidRDefault="00AB5D59" w:rsidP="00394B1F">
      <w:pPr>
        <w:spacing w:after="0"/>
        <w:jc w:val="both"/>
        <w:rPr>
          <w:rFonts w:ascii="Arial" w:hAnsi="Arial" w:cs="Arial"/>
          <w:color w:val="000000" w:themeColor="text1"/>
        </w:rPr>
      </w:pPr>
      <w:r w:rsidRPr="00AB5D59">
        <w:rPr>
          <w:rFonts w:ascii="Arial" w:hAnsi="Arial" w:cs="Arial"/>
          <w:color w:val="000000" w:themeColor="text1"/>
        </w:rPr>
        <w:t>An overview of the major strategic choices of H&amp;M in 2019-2024 indicates a number of initiatives which have enhanced its preparedness for market expansion.</w:t>
      </w:r>
    </w:p>
    <w:p w14:paraId="40CBE996" w14:textId="23C348B7" w:rsidR="00B37EDE" w:rsidRPr="00B37EDE" w:rsidRDefault="00B37EDE" w:rsidP="00394B1F">
      <w:pPr>
        <w:spacing w:after="0"/>
        <w:jc w:val="both"/>
        <w:rPr>
          <w:rFonts w:asciiTheme="majorHAnsi" w:hAnsiTheme="majorHAnsi" w:cstheme="majorHAnsi"/>
          <w:i/>
          <w:iCs/>
          <w:color w:val="4472C4" w:themeColor="accent1"/>
          <w:sz w:val="22"/>
          <w:szCs w:val="22"/>
        </w:rPr>
      </w:pPr>
      <w:r w:rsidRPr="00B37EDE">
        <w:rPr>
          <w:rFonts w:asciiTheme="majorHAnsi" w:hAnsiTheme="majorHAnsi" w:cstheme="majorHAnsi"/>
          <w:i/>
          <w:iCs/>
          <w:color w:val="4472C4" w:themeColor="accent1"/>
          <w:sz w:val="22"/>
          <w:szCs w:val="22"/>
        </w:rPr>
        <w:t>Figure 14: H&amp;M Group Strategic Decisions and Initiatives (2019-2024)</w:t>
      </w:r>
    </w:p>
    <w:p w14:paraId="6838D863" w14:textId="0628262C" w:rsidR="00B37EDE" w:rsidRDefault="00B37EDE" w:rsidP="00B37EDE">
      <w:pPr>
        <w:spacing w:after="0"/>
        <w:jc w:val="center"/>
        <w:rPr>
          <w:rFonts w:ascii="Arial" w:hAnsi="Arial" w:cs="Arial"/>
          <w:color w:val="000000" w:themeColor="text1"/>
        </w:rPr>
      </w:pPr>
      <w:r>
        <w:rPr>
          <w:rFonts w:ascii="Arial" w:hAnsi="Arial" w:cs="Arial"/>
          <w:noProof/>
          <w:color w:val="000000" w:themeColor="text1"/>
        </w:rPr>
        <w:drawing>
          <wp:inline distT="0" distB="0" distL="0" distR="0" wp14:anchorId="4D4D2393" wp14:editId="7A4CF084">
            <wp:extent cx="5747495" cy="2337684"/>
            <wp:effectExtent l="0" t="0" r="5715" b="5715"/>
            <wp:docPr id="1908388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88798" name="Picture 1908388798"/>
                    <pic:cNvPicPr/>
                  </pic:nvPicPr>
                  <pic:blipFill>
                    <a:blip r:embed="rId23">
                      <a:extLst>
                        <a:ext uri="{28A0092B-C50C-407E-A947-70E740481C1C}">
                          <a14:useLocalDpi xmlns:a14="http://schemas.microsoft.com/office/drawing/2010/main" val="0"/>
                        </a:ext>
                      </a:extLst>
                    </a:blip>
                    <a:stretch>
                      <a:fillRect/>
                    </a:stretch>
                  </pic:blipFill>
                  <pic:spPr>
                    <a:xfrm>
                      <a:off x="0" y="0"/>
                      <a:ext cx="5779483" cy="2350694"/>
                    </a:xfrm>
                    <a:prstGeom prst="rect">
                      <a:avLst/>
                    </a:prstGeom>
                  </pic:spPr>
                </pic:pic>
              </a:graphicData>
            </a:graphic>
          </wp:inline>
        </w:drawing>
      </w:r>
    </w:p>
    <w:p w14:paraId="63034F64" w14:textId="77777777" w:rsidR="00394B1F" w:rsidRDefault="00394B1F" w:rsidP="001C5A52">
      <w:pPr>
        <w:spacing w:after="0"/>
        <w:jc w:val="both"/>
        <w:rPr>
          <w:rFonts w:ascii="Arial" w:hAnsi="Arial" w:cs="Arial"/>
          <w:b/>
          <w:bCs/>
          <w:color w:val="000000" w:themeColor="text1"/>
        </w:rPr>
      </w:pPr>
      <w:r w:rsidRPr="00394B1F">
        <w:rPr>
          <w:rFonts w:ascii="Arial" w:hAnsi="Arial" w:cs="Arial"/>
          <w:b/>
          <w:bCs/>
          <w:color w:val="000000" w:themeColor="text1"/>
        </w:rPr>
        <w:t>Omni-Channel and Digital Transformation.</w:t>
      </w:r>
    </w:p>
    <w:p w14:paraId="3D321904" w14:textId="77777777" w:rsidR="00394B1F" w:rsidRDefault="00394B1F" w:rsidP="00394B1F">
      <w:pPr>
        <w:spacing w:after="0"/>
        <w:jc w:val="both"/>
        <w:rPr>
          <w:rFonts w:ascii="Arial" w:hAnsi="Arial" w:cs="Arial"/>
          <w:b/>
          <w:bCs/>
          <w:color w:val="000000" w:themeColor="text1"/>
        </w:rPr>
      </w:pPr>
      <w:r w:rsidRPr="00394B1F">
        <w:rPr>
          <w:rFonts w:ascii="Arial" w:hAnsi="Arial" w:cs="Arial"/>
          <w:color w:val="000000" w:themeColor="text1"/>
        </w:rPr>
        <w:t>H&amp;M has invested a lot of money in innovations such as RFID, AI-powered inventory management, and increased online and offline channel integration (H&amp;M Group, 2024). These have led to better inventory accuracy, lower stockouts and enabled online sales to rise to 30% of the overall revenue. This change has greatly increased the responsiveness of the supply chain and made shopping easier for the customers</w:t>
      </w:r>
      <w:r w:rsidRPr="00394B1F">
        <w:rPr>
          <w:rFonts w:ascii="Arial" w:hAnsi="Arial" w:cs="Arial"/>
          <w:b/>
          <w:bCs/>
          <w:color w:val="000000" w:themeColor="text1"/>
        </w:rPr>
        <w:t>.</w:t>
      </w:r>
    </w:p>
    <w:p w14:paraId="3BCC0D66" w14:textId="77777777" w:rsidR="00394B1F" w:rsidRDefault="00394B1F" w:rsidP="00394B1F">
      <w:pPr>
        <w:spacing w:before="240" w:after="0"/>
        <w:jc w:val="both"/>
        <w:rPr>
          <w:rFonts w:ascii="Arial" w:hAnsi="Arial" w:cs="Arial"/>
          <w:b/>
          <w:bCs/>
          <w:color w:val="000000" w:themeColor="text1"/>
        </w:rPr>
      </w:pPr>
      <w:r w:rsidRPr="00394B1F">
        <w:rPr>
          <w:rFonts w:ascii="Arial" w:hAnsi="Arial" w:cs="Arial"/>
          <w:b/>
          <w:bCs/>
          <w:color w:val="000000" w:themeColor="text1"/>
        </w:rPr>
        <w:t>Circularity and Sustainability Promises.</w:t>
      </w:r>
    </w:p>
    <w:p w14:paraId="6E2C5280" w14:textId="34730679" w:rsidR="00394B1F" w:rsidRPr="00394B1F" w:rsidRDefault="00394B1F" w:rsidP="00394B1F">
      <w:pPr>
        <w:spacing w:after="0"/>
        <w:jc w:val="both"/>
        <w:rPr>
          <w:rFonts w:ascii="Arial" w:hAnsi="Arial" w:cs="Arial"/>
          <w:color w:val="000000" w:themeColor="text1"/>
        </w:rPr>
      </w:pPr>
      <w:r w:rsidRPr="00394B1F">
        <w:rPr>
          <w:rFonts w:ascii="Arial" w:hAnsi="Arial" w:cs="Arial"/>
          <w:color w:val="000000" w:themeColor="text1"/>
        </w:rPr>
        <w:t>By 2030, H&amp;M will have already recycled or turned to sustainably sourced materials 89% of its materials and aims at cutting its greenhouse emissions by 56% (H&amp;M Group, 2024). Such activities enhance the brand image and assist in compliance with the requirements of regulations, and their cost is extremely high in terms of involving suppliers and sustainable innovation.</w:t>
      </w:r>
    </w:p>
    <w:p w14:paraId="4FCAA3EA" w14:textId="73A16BB2" w:rsidR="00E745F2" w:rsidRPr="00E745F2" w:rsidRDefault="00E745F2" w:rsidP="00AB5D59">
      <w:pPr>
        <w:spacing w:before="240" w:after="0"/>
        <w:jc w:val="both"/>
        <w:rPr>
          <w:rFonts w:ascii="Arial" w:hAnsi="Arial" w:cs="Arial"/>
          <w:color w:val="000000" w:themeColor="text1"/>
        </w:rPr>
      </w:pPr>
      <w:r w:rsidRPr="00E745F2">
        <w:rPr>
          <w:rFonts w:ascii="Arial" w:hAnsi="Arial" w:cs="Arial"/>
          <w:b/>
          <w:bCs/>
          <w:color w:val="000000" w:themeColor="text1"/>
        </w:rPr>
        <w:lastRenderedPageBreak/>
        <w:t xml:space="preserve">Store Portfolio </w:t>
      </w:r>
      <w:r w:rsidR="00AB5D59" w:rsidRPr="00E745F2">
        <w:rPr>
          <w:rFonts w:ascii="Arial" w:hAnsi="Arial" w:cs="Arial"/>
          <w:b/>
          <w:bCs/>
          <w:color w:val="000000" w:themeColor="text1"/>
        </w:rPr>
        <w:t>Rationalization</w:t>
      </w:r>
    </w:p>
    <w:p w14:paraId="369E1A23" w14:textId="1E1CB306" w:rsidR="00AB5D59" w:rsidRPr="00AB5D59" w:rsidRDefault="00AB5D59" w:rsidP="00AB5D59">
      <w:pPr>
        <w:spacing w:after="0"/>
        <w:jc w:val="both"/>
        <w:rPr>
          <w:rFonts w:ascii="Arial" w:hAnsi="Arial" w:cs="Arial"/>
          <w:color w:val="000000" w:themeColor="text1"/>
        </w:rPr>
      </w:pPr>
      <w:r w:rsidRPr="00AB5D59">
        <w:rPr>
          <w:rFonts w:ascii="Arial" w:hAnsi="Arial" w:cs="Arial"/>
          <w:color w:val="000000" w:themeColor="text1"/>
        </w:rPr>
        <w:t>In 2024, H&amp;M closed 116 non-performing stores around the world even as it pursued expansion markets. It is a profit-making strategy that concentrates resources in locations where there is a high potential (H&amp;M Group, 2024). Nonetheless, over contraction will pose a risk of decreasing global presence in the established markets.</w:t>
      </w:r>
    </w:p>
    <w:p w14:paraId="44FEB107" w14:textId="77777777" w:rsidR="002B46E3" w:rsidRDefault="00E745F2" w:rsidP="002B46E3">
      <w:pPr>
        <w:spacing w:before="240" w:after="0"/>
        <w:jc w:val="both"/>
        <w:rPr>
          <w:rFonts w:ascii="Arial" w:hAnsi="Arial" w:cs="Arial"/>
          <w:b/>
          <w:bCs/>
          <w:color w:val="000000" w:themeColor="text1"/>
        </w:rPr>
      </w:pPr>
      <w:r w:rsidRPr="00E745F2">
        <w:rPr>
          <w:rFonts w:ascii="Arial" w:hAnsi="Arial" w:cs="Arial"/>
          <w:b/>
          <w:bCs/>
          <w:color w:val="000000" w:themeColor="text1"/>
        </w:rPr>
        <w:t>Brand Integration and Streamlining</w:t>
      </w:r>
    </w:p>
    <w:p w14:paraId="6C6097A4" w14:textId="6508C91F" w:rsidR="002B46E3" w:rsidRPr="002B46E3" w:rsidRDefault="002B46E3" w:rsidP="004B23F6">
      <w:pPr>
        <w:jc w:val="both"/>
        <w:rPr>
          <w:rFonts w:ascii="Arial" w:hAnsi="Arial" w:cs="Arial"/>
          <w:b/>
          <w:bCs/>
          <w:color w:val="000000" w:themeColor="text1"/>
        </w:rPr>
      </w:pPr>
      <w:r w:rsidRPr="002B46E3">
        <w:rPr>
          <w:rFonts w:ascii="Arial" w:hAnsi="Arial" w:cs="Arial"/>
          <w:color w:val="000000" w:themeColor="text1"/>
        </w:rPr>
        <w:t>The Monki addition to Weekday streamlined activities and minimized the overhead expenses (H&amp;M Group, 2024). This is efficient, but this has the risk of diluting brand differentiation in the portfolio.</w:t>
      </w:r>
    </w:p>
    <w:p w14:paraId="36E21D89" w14:textId="77777777" w:rsidR="002B46E3" w:rsidRDefault="00B63FA6" w:rsidP="004B23F6">
      <w:pPr>
        <w:pStyle w:val="Heading1"/>
        <w:spacing w:before="0"/>
      </w:pPr>
      <w:bookmarkStart w:id="22" w:name="_Toc216573639"/>
      <w:r w:rsidRPr="00B63FA6">
        <w:t>5. Data Analysis, Strategic Implementation, and Recommendations</w:t>
      </w:r>
      <w:bookmarkEnd w:id="22"/>
    </w:p>
    <w:p w14:paraId="6BB2CAA1" w14:textId="77777777" w:rsidR="002B46E3" w:rsidRDefault="002B46E3" w:rsidP="002B46E3">
      <w:pPr>
        <w:jc w:val="both"/>
        <w:rPr>
          <w:rFonts w:ascii="Arial" w:hAnsi="Arial" w:cs="Arial"/>
          <w:color w:val="000000" w:themeColor="text1"/>
        </w:rPr>
      </w:pPr>
      <w:r w:rsidRPr="002B46E3">
        <w:rPr>
          <w:rFonts w:ascii="Arial" w:hAnsi="Arial" w:cs="Arial"/>
          <w:color w:val="000000" w:themeColor="text1"/>
        </w:rPr>
        <w:t>This part is a synthesis of the above analyses, where the financial performance, stock trends and market data of H&amp;M are analysed in order to make strategic recommendations regarding the expansion of the company into Vietnam. It also uses scenario planning to evaluate what might occur in the future and talks about the issues of implementation concerning organisational structure, leadership, governance and risk management.</w:t>
      </w:r>
    </w:p>
    <w:p w14:paraId="382CFDAC" w14:textId="3BB00B6B" w:rsidR="002B46E3" w:rsidRPr="002B46E3" w:rsidRDefault="00B63FA6" w:rsidP="002B46E3">
      <w:pPr>
        <w:pStyle w:val="Heading2"/>
      </w:pPr>
      <w:bookmarkStart w:id="23" w:name="_Toc216573640"/>
      <w:r w:rsidRPr="00B63FA6">
        <w:t>5.1 Financial and Market Data Analysis</w:t>
      </w:r>
      <w:bookmarkEnd w:id="23"/>
    </w:p>
    <w:p w14:paraId="04C5E76E" w14:textId="183F57BA" w:rsidR="00C42218" w:rsidRPr="00C42218" w:rsidRDefault="002B46E3" w:rsidP="00C42218">
      <w:pPr>
        <w:spacing w:after="0"/>
        <w:jc w:val="both"/>
        <w:rPr>
          <w:rFonts w:ascii="Arial" w:hAnsi="Arial" w:cs="Arial"/>
          <w:color w:val="000000" w:themeColor="text1"/>
        </w:rPr>
      </w:pPr>
      <w:r w:rsidRPr="002B46E3">
        <w:rPr>
          <w:rFonts w:ascii="Arial" w:hAnsi="Arial" w:cs="Arial"/>
          <w:color w:val="000000" w:themeColor="text1"/>
        </w:rPr>
        <w:t xml:space="preserve">A financial analysis of the H&amp;M financial status in the last five years shows that it has increased its operational resilience and has ground to expand internationally. In 2024, net sales were SEK 234,478 million, and operating profit was SEK 17,306 million, which shows increased gross margins and cost-effectiveness (H&amp;M Group, 2024). </w:t>
      </w:r>
      <w:r w:rsidR="00C42218" w:rsidRPr="00C42218">
        <w:rPr>
          <w:rFonts w:ascii="Arial" w:hAnsi="Arial" w:cs="Arial"/>
          <w:color w:val="000000" w:themeColor="text1"/>
        </w:rPr>
        <w:t xml:space="preserve">Gross margin increases to </w:t>
      </w:r>
      <w:r w:rsidR="00725FA0">
        <w:rPr>
          <w:rFonts w:ascii="Arial" w:hAnsi="Arial" w:cs="Arial"/>
          <w:color w:val="000000" w:themeColor="text1"/>
        </w:rPr>
        <w:t xml:space="preserve">53.4% </w:t>
      </w:r>
      <w:r w:rsidR="00C42218" w:rsidRPr="00C42218">
        <w:rPr>
          <w:rFonts w:ascii="Arial" w:hAnsi="Arial" w:cs="Arial"/>
          <w:color w:val="000000" w:themeColor="text1"/>
        </w:rPr>
        <w:t>​​in 2024 from 51.2% in 2023. This development took place especially due to the fact that H&amp;M managed the inventory better and required fewer rate cuts.</w:t>
      </w:r>
    </w:p>
    <w:p w14:paraId="69D0659E" w14:textId="374C12DF" w:rsidR="002B46E3" w:rsidRDefault="002B46E3" w:rsidP="00C42218">
      <w:pPr>
        <w:spacing w:after="0"/>
        <w:jc w:val="both"/>
        <w:rPr>
          <w:rFonts w:ascii="Arial" w:hAnsi="Arial" w:cs="Arial"/>
          <w:color w:val="000000" w:themeColor="text1"/>
        </w:rPr>
      </w:pPr>
      <w:r w:rsidRPr="002B46E3">
        <w:rPr>
          <w:rFonts w:ascii="Arial" w:hAnsi="Arial" w:cs="Arial"/>
          <w:color w:val="000000" w:themeColor="text1"/>
        </w:rPr>
        <w:t>H&amp;M has a strong liquidity position and operating cash flow, and cash and equivalents amount to SEK 31,756 million and 17,340 million, respectively, which allows it to invest capital in new markets (H&amp;M Group, 2024). The ROE of the company was raised to 24.7, indicating a better shareholder value and the efficient allocation of capital.</w:t>
      </w:r>
    </w:p>
    <w:p w14:paraId="3995FFAE" w14:textId="77777777" w:rsidR="001C5A52" w:rsidRDefault="002B46E3" w:rsidP="001C5A52">
      <w:pPr>
        <w:spacing w:before="240" w:after="0"/>
        <w:jc w:val="both"/>
        <w:rPr>
          <w:rFonts w:ascii="Arial" w:hAnsi="Arial" w:cs="Arial"/>
          <w:color w:val="000000" w:themeColor="text1"/>
        </w:rPr>
      </w:pPr>
      <w:r w:rsidRPr="002B46E3">
        <w:rPr>
          <w:rFonts w:ascii="Arial" w:hAnsi="Arial" w:cs="Arial"/>
          <w:color w:val="000000" w:themeColor="text1"/>
        </w:rPr>
        <w:t>The performance of the stock market has been moderate, and the share price of H&amp;M has increased in accordance with the recovery in global retail markets after the COVID-</w:t>
      </w:r>
      <w:r w:rsidRPr="002B46E3">
        <w:rPr>
          <w:rFonts w:ascii="Arial" w:hAnsi="Arial" w:cs="Arial"/>
          <w:color w:val="000000" w:themeColor="text1"/>
        </w:rPr>
        <w:lastRenderedPageBreak/>
        <w:t>19 crisis. Analysts project medium-term growth which is stable with the assistance of digital transformation, cost betterment and revised brand relevance (Bloomberg, 2024). The trends in market shares show that the company performs well in Asian markets, especially the ones where the devices are sold via digital channels, and it is recovering in Europe (Euromonitor, 2024).</w:t>
      </w:r>
    </w:p>
    <w:p w14:paraId="01A18587" w14:textId="26CA4A6D" w:rsidR="005B1682" w:rsidRPr="001C5A52" w:rsidRDefault="005B1682" w:rsidP="001C5A52">
      <w:pPr>
        <w:spacing w:before="240" w:after="0"/>
        <w:jc w:val="both"/>
        <w:rPr>
          <w:rFonts w:ascii="Arial" w:hAnsi="Arial" w:cs="Arial"/>
          <w:color w:val="000000" w:themeColor="text1"/>
        </w:rPr>
      </w:pPr>
      <w:r w:rsidRPr="005B1682">
        <w:rPr>
          <w:rFonts w:asciiTheme="majorHAnsi" w:hAnsiTheme="majorHAnsi" w:cstheme="majorHAnsi"/>
          <w:i/>
          <w:iCs/>
          <w:color w:val="4472C4" w:themeColor="accent1"/>
          <w:sz w:val="22"/>
          <w:szCs w:val="22"/>
        </w:rPr>
        <w:t>Figure 15: Overview of H&amp;M Group’s 2024 Performance</w:t>
      </w:r>
    </w:p>
    <w:p w14:paraId="436D92FB" w14:textId="3B29D405" w:rsidR="005B1682" w:rsidRDefault="005B1682" w:rsidP="005B1682">
      <w:pPr>
        <w:spacing w:before="240" w:after="0"/>
        <w:jc w:val="center"/>
        <w:rPr>
          <w:rFonts w:ascii="Arial" w:hAnsi="Arial" w:cs="Arial"/>
          <w:color w:val="000000" w:themeColor="text1"/>
        </w:rPr>
      </w:pPr>
      <w:r>
        <w:rPr>
          <w:rFonts w:ascii="Arial" w:hAnsi="Arial" w:cs="Arial"/>
          <w:noProof/>
          <w:color w:val="000000" w:themeColor="text1"/>
        </w:rPr>
        <w:drawing>
          <wp:inline distT="0" distB="0" distL="0" distR="0" wp14:anchorId="4EB798EF" wp14:editId="24B70B96">
            <wp:extent cx="3949376" cy="2670048"/>
            <wp:effectExtent l="0" t="0" r="0" b="0"/>
            <wp:docPr id="2033704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04151" name="Picture 203370415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92878" cy="2699459"/>
                    </a:xfrm>
                    <a:prstGeom prst="rect">
                      <a:avLst/>
                    </a:prstGeom>
                  </pic:spPr>
                </pic:pic>
              </a:graphicData>
            </a:graphic>
          </wp:inline>
        </w:drawing>
      </w:r>
    </w:p>
    <w:p w14:paraId="41C90177" w14:textId="11BF42B0" w:rsidR="002B46E3" w:rsidRDefault="002B46E3" w:rsidP="002B46E3">
      <w:pPr>
        <w:spacing w:before="240"/>
        <w:jc w:val="both"/>
        <w:rPr>
          <w:rFonts w:ascii="Arial" w:hAnsi="Arial" w:cs="Arial"/>
          <w:b/>
          <w:bCs/>
          <w:color w:val="000000" w:themeColor="text1"/>
        </w:rPr>
      </w:pPr>
      <w:r w:rsidRPr="002B46E3">
        <w:rPr>
          <w:rFonts w:ascii="Arial" w:hAnsi="Arial" w:cs="Arial"/>
          <w:color w:val="000000" w:themeColor="text1"/>
        </w:rPr>
        <w:t>The retail and apparel market in Vietnam is estimated to cost USD 5.3 billion in 2024 but is expected to increase at 7-8%/year because of the increase in disposable income and population increase (Statista, 2024). The young demographic of the country (60</w:t>
      </w:r>
      <w:r w:rsidR="00725FA0">
        <w:rPr>
          <w:rFonts w:ascii="Arial" w:hAnsi="Arial" w:cs="Arial"/>
          <w:color w:val="000000" w:themeColor="text1"/>
        </w:rPr>
        <w:t xml:space="preserve">% </w:t>
      </w:r>
      <w:r w:rsidRPr="002B46E3">
        <w:rPr>
          <w:rFonts w:ascii="Arial" w:hAnsi="Arial" w:cs="Arial"/>
          <w:color w:val="000000" w:themeColor="text1"/>
        </w:rPr>
        <w:t>of the population is aged below 35 years old) has significant growth potential for fast-fashion brands (World Bank, 2024). The figures are in line with the strategic imperative of H&amp;M to focus on emerging markets having favorable demographics and growing digital infrastructures.</w:t>
      </w:r>
    </w:p>
    <w:p w14:paraId="3993802D" w14:textId="5728581C" w:rsidR="00B63FA6" w:rsidRPr="00B63FA6" w:rsidRDefault="00B63FA6" w:rsidP="002B46E3">
      <w:pPr>
        <w:pStyle w:val="Heading2"/>
      </w:pPr>
      <w:bookmarkStart w:id="24" w:name="_Toc216573641"/>
      <w:r w:rsidRPr="00B63FA6">
        <w:t>5.2 Scenario Planning for Future Strategic Paths</w:t>
      </w:r>
      <w:bookmarkEnd w:id="24"/>
    </w:p>
    <w:p w14:paraId="5470C489" w14:textId="77777777" w:rsidR="002B46E3" w:rsidRDefault="002B46E3" w:rsidP="002B46E3">
      <w:pPr>
        <w:spacing w:after="0"/>
        <w:jc w:val="both"/>
        <w:rPr>
          <w:rFonts w:ascii="Arial" w:hAnsi="Arial" w:cs="Arial"/>
          <w:color w:val="000000" w:themeColor="text1"/>
        </w:rPr>
      </w:pPr>
      <w:r w:rsidRPr="002B46E3">
        <w:rPr>
          <w:rFonts w:ascii="Arial" w:hAnsi="Arial" w:cs="Arial"/>
          <w:color w:val="000000" w:themeColor="text1"/>
        </w:rPr>
        <w:t>Scenario planning aids in the establishment of possible futures and strategic contingencies within uncertain surroundings (Schoemaker, 1995). To enter Vietnam, H&amp;M develops three scenarios according to the macro-environmental conditions, intensity of competition and technological changes.</w:t>
      </w:r>
    </w:p>
    <w:p w14:paraId="48399DCF" w14:textId="087F55EB" w:rsidR="00E96476" w:rsidRDefault="00E96476" w:rsidP="00E96476">
      <w:pPr>
        <w:spacing w:after="0"/>
        <w:jc w:val="both"/>
        <w:rPr>
          <w:rFonts w:asciiTheme="majorHAnsi" w:hAnsiTheme="majorHAnsi" w:cstheme="majorHAnsi"/>
          <w:i/>
          <w:iCs/>
          <w:color w:val="4472C4" w:themeColor="accent1"/>
          <w:sz w:val="22"/>
          <w:szCs w:val="22"/>
        </w:rPr>
      </w:pPr>
      <w:r w:rsidRPr="00E96476">
        <w:rPr>
          <w:rFonts w:asciiTheme="majorHAnsi" w:hAnsiTheme="majorHAnsi" w:cstheme="majorHAnsi"/>
          <w:i/>
          <w:iCs/>
          <w:color w:val="4472C4" w:themeColor="accent1"/>
          <w:sz w:val="22"/>
          <w:szCs w:val="22"/>
        </w:rPr>
        <w:t>Figure 16:</w:t>
      </w:r>
      <w:r>
        <w:rPr>
          <w:rFonts w:asciiTheme="majorHAnsi" w:hAnsiTheme="majorHAnsi" w:cstheme="majorHAnsi"/>
          <w:i/>
          <w:iCs/>
          <w:color w:val="4472C4" w:themeColor="accent1"/>
          <w:sz w:val="22"/>
          <w:szCs w:val="22"/>
        </w:rPr>
        <w:t xml:space="preserve"> </w:t>
      </w:r>
      <w:r w:rsidRPr="00E96476">
        <w:rPr>
          <w:rFonts w:asciiTheme="majorHAnsi" w:hAnsiTheme="majorHAnsi" w:cstheme="majorHAnsi"/>
          <w:i/>
          <w:iCs/>
          <w:color w:val="4472C4" w:themeColor="accent1"/>
          <w:sz w:val="22"/>
          <w:szCs w:val="22"/>
        </w:rPr>
        <w:t>H&amp;M Vietnam Market Entry: Three-Scenario Framework</w:t>
      </w:r>
    </w:p>
    <w:p w14:paraId="2F90A694" w14:textId="223F6413" w:rsidR="00E96476" w:rsidRPr="00E96476" w:rsidRDefault="00E96476" w:rsidP="00E96476">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lastRenderedPageBreak/>
        <w:drawing>
          <wp:inline distT="0" distB="0" distL="0" distR="0" wp14:anchorId="74EEFD26" wp14:editId="1BCFF1A0">
            <wp:extent cx="4492584" cy="2607715"/>
            <wp:effectExtent l="0" t="0" r="3810" b="2540"/>
            <wp:docPr id="2007990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90585" name="Picture 2007990585"/>
                    <pic:cNvPicPr/>
                  </pic:nvPicPr>
                  <pic:blipFill>
                    <a:blip r:embed="rId25">
                      <a:extLst>
                        <a:ext uri="{28A0092B-C50C-407E-A947-70E740481C1C}">
                          <a14:useLocalDpi xmlns:a14="http://schemas.microsoft.com/office/drawing/2010/main" val="0"/>
                        </a:ext>
                      </a:extLst>
                    </a:blip>
                    <a:stretch>
                      <a:fillRect/>
                    </a:stretch>
                  </pic:blipFill>
                  <pic:spPr>
                    <a:xfrm>
                      <a:off x="0" y="0"/>
                      <a:ext cx="4558429" cy="2645935"/>
                    </a:xfrm>
                    <a:prstGeom prst="rect">
                      <a:avLst/>
                    </a:prstGeom>
                  </pic:spPr>
                </pic:pic>
              </a:graphicData>
            </a:graphic>
          </wp:inline>
        </w:drawing>
      </w:r>
    </w:p>
    <w:p w14:paraId="72291118" w14:textId="0076463A" w:rsidR="00B63FA6" w:rsidRPr="00B63FA6" w:rsidRDefault="00B63FA6" w:rsidP="00E96476">
      <w:pPr>
        <w:spacing w:before="240" w:after="0"/>
        <w:jc w:val="both"/>
        <w:rPr>
          <w:rFonts w:ascii="Arial" w:hAnsi="Arial" w:cs="Arial"/>
          <w:color w:val="000000" w:themeColor="text1"/>
        </w:rPr>
      </w:pPr>
      <w:r w:rsidRPr="00B63FA6">
        <w:rPr>
          <w:rFonts w:ascii="Arial" w:hAnsi="Arial" w:cs="Arial"/>
          <w:b/>
          <w:bCs/>
          <w:color w:val="000000" w:themeColor="text1"/>
        </w:rPr>
        <w:t>Scenario 1: High-Growth Digital Retail Expansion</w:t>
      </w:r>
    </w:p>
    <w:p w14:paraId="0BFB7889" w14:textId="77777777" w:rsidR="000A78FB" w:rsidRDefault="002B46E3" w:rsidP="000A78FB">
      <w:pPr>
        <w:jc w:val="both"/>
        <w:rPr>
          <w:rFonts w:ascii="Arial" w:hAnsi="Arial" w:cs="Arial"/>
          <w:color w:val="000000" w:themeColor="text1"/>
        </w:rPr>
      </w:pPr>
      <w:r w:rsidRPr="002B46E3">
        <w:rPr>
          <w:rFonts w:ascii="Arial" w:hAnsi="Arial" w:cs="Arial"/>
          <w:color w:val="000000" w:themeColor="text1"/>
        </w:rPr>
        <w:t>In this positive case, Vietnam will have a booming economy, a faster pace of digital adoption and a growing preference among consumers for sustainability-driven fashion. H&amp;M will use AI-based inventory applications and increased local supply-chain relationships to shorten lead times and improve customer experience. The sales increase will be more than projected, and H&amp;M will be ranked among the three leading global apparel brands in Vietnam.</w:t>
      </w:r>
    </w:p>
    <w:p w14:paraId="4E066A06" w14:textId="77777777" w:rsidR="000A78FB" w:rsidRDefault="00B63FA6" w:rsidP="000A78FB">
      <w:pPr>
        <w:spacing w:after="0"/>
        <w:jc w:val="both"/>
        <w:rPr>
          <w:rFonts w:ascii="Arial" w:hAnsi="Arial" w:cs="Arial"/>
          <w:color w:val="000000" w:themeColor="text1"/>
        </w:rPr>
      </w:pPr>
      <w:r w:rsidRPr="00B63FA6">
        <w:rPr>
          <w:rFonts w:ascii="Arial" w:hAnsi="Arial" w:cs="Arial"/>
          <w:b/>
          <w:bCs/>
          <w:color w:val="000000" w:themeColor="text1"/>
        </w:rPr>
        <w:t>Scenario 2: Intensified Competition and Margin Pressure</w:t>
      </w:r>
    </w:p>
    <w:p w14:paraId="6675F26D" w14:textId="77777777" w:rsidR="000A78FB" w:rsidRDefault="000A78FB" w:rsidP="000A78FB">
      <w:pPr>
        <w:jc w:val="both"/>
        <w:rPr>
          <w:rFonts w:ascii="Arial" w:hAnsi="Arial" w:cs="Arial"/>
          <w:color w:val="000000" w:themeColor="text1"/>
        </w:rPr>
      </w:pPr>
      <w:r w:rsidRPr="000A78FB">
        <w:rPr>
          <w:rFonts w:ascii="Arial" w:hAnsi="Arial" w:cs="Arial"/>
          <w:color w:val="000000" w:themeColor="text1"/>
        </w:rPr>
        <w:t>In such a moderate situation, ultra-fast fashion competitors like Shein and Temu compete by penetrating the market with algorithmic product design and strong pricing. The consumers are very sensitive to price, and this restricts H&amp;M in its differentiation strategy based on sustainability. The entry into a market is successful but limited by the margin pressures which demand a high level of operational discipline.</w:t>
      </w:r>
    </w:p>
    <w:p w14:paraId="4127D0F7" w14:textId="77777777" w:rsidR="000A78FB" w:rsidRDefault="00B63FA6" w:rsidP="000A78FB">
      <w:pPr>
        <w:spacing w:after="0"/>
        <w:jc w:val="both"/>
        <w:rPr>
          <w:rFonts w:ascii="Arial" w:hAnsi="Arial" w:cs="Arial"/>
          <w:color w:val="000000" w:themeColor="text1"/>
        </w:rPr>
      </w:pPr>
      <w:r w:rsidRPr="00B63FA6">
        <w:rPr>
          <w:rFonts w:ascii="Arial" w:hAnsi="Arial" w:cs="Arial"/>
          <w:b/>
          <w:bCs/>
          <w:color w:val="000000" w:themeColor="text1"/>
        </w:rPr>
        <w:t>Scenario 3: Regulatory and Supply-Chain Disruption</w:t>
      </w:r>
    </w:p>
    <w:p w14:paraId="0BCC36E4" w14:textId="77777777" w:rsidR="000A78FB" w:rsidRDefault="000A78FB" w:rsidP="000A78FB">
      <w:pPr>
        <w:spacing w:after="0"/>
        <w:jc w:val="both"/>
        <w:rPr>
          <w:rFonts w:ascii="Arial" w:hAnsi="Arial" w:cs="Arial"/>
          <w:color w:val="000000" w:themeColor="text1"/>
        </w:rPr>
      </w:pPr>
      <w:r w:rsidRPr="000A78FB">
        <w:rPr>
          <w:rFonts w:ascii="Arial" w:hAnsi="Arial" w:cs="Arial"/>
          <w:color w:val="000000" w:themeColor="text1"/>
        </w:rPr>
        <w:t>Vietnam is more stringent with environmental regulations, labour laws or duty on importations in the frame of sustainability pledges (OECD, 2023). Interruptions in the supply chain raise the costs of production, and a slow growth in GDP decreases consumer spending. H&amp;M is struggling with tardy roll-outs of stores and increased compliance expenses, which require strategic realignment.</w:t>
      </w:r>
    </w:p>
    <w:p w14:paraId="382531A9" w14:textId="77777777" w:rsidR="000A78FB" w:rsidRDefault="000A78FB" w:rsidP="000A78FB">
      <w:pPr>
        <w:jc w:val="both"/>
        <w:rPr>
          <w:rFonts w:ascii="Arial" w:hAnsi="Arial" w:cs="Arial"/>
          <w:color w:val="000000" w:themeColor="text1"/>
        </w:rPr>
      </w:pPr>
      <w:r w:rsidRPr="000A78FB">
        <w:rPr>
          <w:rFonts w:ascii="Arial" w:hAnsi="Arial" w:cs="Arial"/>
          <w:color w:val="000000" w:themeColor="text1"/>
        </w:rPr>
        <w:lastRenderedPageBreak/>
        <w:t>Scenario planning explains why it is necessary to develop flexible strategy formulation, digital and supply-chain capabilities, and risk management systems that are adaptive.</w:t>
      </w:r>
    </w:p>
    <w:p w14:paraId="3586EBA7" w14:textId="408136EE" w:rsidR="00B63FA6" w:rsidRPr="00B63FA6" w:rsidRDefault="00B63FA6" w:rsidP="00E52344">
      <w:pPr>
        <w:pStyle w:val="Heading2"/>
      </w:pPr>
      <w:bookmarkStart w:id="25" w:name="_Toc216573642"/>
      <w:r w:rsidRPr="00B63FA6">
        <w:t>5.3 Strategic Recommendations</w:t>
      </w:r>
      <w:bookmarkEnd w:id="25"/>
    </w:p>
    <w:p w14:paraId="2CEB336A" w14:textId="77777777" w:rsidR="00804CA4" w:rsidRDefault="0027386D" w:rsidP="0027386D">
      <w:pPr>
        <w:jc w:val="both"/>
        <w:rPr>
          <w:rFonts w:ascii="Arial" w:hAnsi="Arial" w:cs="Arial"/>
          <w:color w:val="000000" w:themeColor="text1"/>
        </w:rPr>
      </w:pPr>
      <w:r w:rsidRPr="0027386D">
        <w:rPr>
          <w:rFonts w:ascii="Arial" w:hAnsi="Arial" w:cs="Arial"/>
          <w:color w:val="000000" w:themeColor="text1"/>
        </w:rPr>
        <w:t>According to external, internal and financial analysis, the following strategies should be considered by H&amp;M as potential in expanding to Vietnam:</w:t>
      </w:r>
    </w:p>
    <w:tbl>
      <w:tblPr>
        <w:tblStyle w:val="GridTable1Light"/>
        <w:tblW w:w="0" w:type="auto"/>
        <w:tblLook w:val="04A0" w:firstRow="1" w:lastRow="0" w:firstColumn="1" w:lastColumn="0" w:noHBand="0" w:noVBand="1"/>
      </w:tblPr>
      <w:tblGrid>
        <w:gridCol w:w="1975"/>
        <w:gridCol w:w="7375"/>
      </w:tblGrid>
      <w:tr w:rsidR="00B371F9" w:rsidRPr="00B371F9" w14:paraId="04B21F51" w14:textId="77777777" w:rsidTr="00B371F9">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975" w:type="dxa"/>
            <w:vAlign w:val="center"/>
          </w:tcPr>
          <w:p w14:paraId="346ED565" w14:textId="15EDA8D9" w:rsidR="00B371F9" w:rsidRPr="00B371F9" w:rsidRDefault="00B371F9" w:rsidP="00B371F9">
            <w:pPr>
              <w:jc w:val="center"/>
              <w:rPr>
                <w:rFonts w:ascii="Arial" w:hAnsi="Arial" w:cs="Arial"/>
                <w:color w:val="000000" w:themeColor="text1"/>
                <w:sz w:val="22"/>
                <w:szCs w:val="22"/>
              </w:rPr>
            </w:pPr>
            <w:r w:rsidRPr="00B371F9">
              <w:rPr>
                <w:rFonts w:ascii="Arial" w:hAnsi="Arial" w:cs="Arial"/>
                <w:color w:val="000000" w:themeColor="text1"/>
                <w:sz w:val="22"/>
                <w:szCs w:val="22"/>
              </w:rPr>
              <w:t>Strategy</w:t>
            </w:r>
          </w:p>
        </w:tc>
        <w:tc>
          <w:tcPr>
            <w:tcW w:w="7375" w:type="dxa"/>
            <w:vAlign w:val="center"/>
          </w:tcPr>
          <w:p w14:paraId="6921467A" w14:textId="5C8AADAD" w:rsidR="00B371F9" w:rsidRPr="00B371F9" w:rsidRDefault="00B371F9" w:rsidP="00B371F9">
            <w:pPr>
              <w:jc w:val="center"/>
              <w:cnfStyle w:val="100000000000" w:firstRow="1" w:lastRow="0" w:firstColumn="0" w:lastColumn="0" w:oddVBand="0" w:evenVBand="0" w:oddHBand="0" w:evenHBand="0" w:firstRowFirstColumn="0" w:firstRowLastColumn="0" w:lastRowFirstColumn="0" w:lastRowLastColumn="0"/>
              <w:rPr>
                <w:rFonts w:ascii="Arial" w:hAnsi="Arial" w:cs="Arial"/>
                <w:vanish/>
                <w:color w:val="000000" w:themeColor="text1"/>
                <w:sz w:val="22"/>
                <w:szCs w:val="22"/>
              </w:rPr>
            </w:pPr>
            <w:r w:rsidRPr="00B371F9">
              <w:rPr>
                <w:rFonts w:ascii="Arial" w:hAnsi="Arial" w:cs="Arial"/>
                <w:color w:val="000000" w:themeColor="text1"/>
                <w:sz w:val="22"/>
                <w:szCs w:val="22"/>
              </w:rPr>
              <w:t>Description</w:t>
            </w:r>
          </w:p>
          <w:p w14:paraId="1AFD5BA9" w14:textId="77777777" w:rsidR="00B371F9" w:rsidRPr="00B371F9" w:rsidRDefault="00B371F9" w:rsidP="00B371F9">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tc>
      </w:tr>
      <w:tr w:rsidR="00B371F9" w:rsidRPr="00B371F9" w14:paraId="291A5A82"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40680D64" w14:textId="0F046641"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Hybrid Market Entry Strategy</w:t>
            </w:r>
          </w:p>
        </w:tc>
        <w:tc>
          <w:tcPr>
            <w:tcW w:w="7375" w:type="dxa"/>
            <w:vAlign w:val="center"/>
          </w:tcPr>
          <w:p w14:paraId="72D67A2F" w14:textId="01BFB511"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H&amp;M has to open a primary save in large towns like Ho Chi Minh City and Hanoi and also raise awareness of online income. This plan suits Vietnam's growing online purchasing trend (Statista, 2024) and has lower costs than commencing many brick-and-mortar stores.</w:t>
            </w:r>
          </w:p>
        </w:tc>
      </w:tr>
      <w:tr w:rsidR="00B371F9" w:rsidRPr="00B371F9" w14:paraId="549AC26A"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730EE366" w14:textId="25A5DE8D"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Optimize Supply Chain and Local Sourcing</w:t>
            </w:r>
          </w:p>
        </w:tc>
        <w:tc>
          <w:tcPr>
            <w:tcW w:w="7375" w:type="dxa"/>
            <w:vAlign w:val="center"/>
          </w:tcPr>
          <w:p w14:paraId="1D36A669" w14:textId="2B928CEE"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Working with nearby suppliers will help H&amp;M reduce delivery incidents, reduce carbon emissions and guide sustainability. This supports the company's environmental aspirations, which include reducing its impact on the world and using more recyclable materials (H&amp;M Group, 2024).</w:t>
            </w:r>
          </w:p>
        </w:tc>
      </w:tr>
      <w:tr w:rsidR="00B371F9" w:rsidRPr="00B371F9" w14:paraId="727834AE"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50214628" w14:textId="6CA4CC3E"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Be Sustainable</w:t>
            </w:r>
          </w:p>
        </w:tc>
        <w:tc>
          <w:tcPr>
            <w:tcW w:w="7375" w:type="dxa"/>
            <w:vAlign w:val="center"/>
          </w:tcPr>
          <w:p w14:paraId="278D4AB8" w14:textId="6A97C836"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 xml:space="preserve">H&amp;M needs to identify as sustainable through the use of materials, provision of recycling of clothes and a clear supply chain. </w:t>
            </w:r>
            <w:r w:rsidR="00493B3A" w:rsidRPr="00493B3A">
              <w:rPr>
                <w:rFonts w:ascii="Arial" w:hAnsi="Arial" w:cs="Arial"/>
                <w:color w:val="000000" w:themeColor="text1"/>
                <w:sz w:val="22"/>
                <w:szCs w:val="22"/>
              </w:rPr>
              <w:t>These packages can deliver to customers who care that merchandise is made in a fair and environmentally friendly manner (Delmas &amp; Toffel, 2008).</w:t>
            </w:r>
          </w:p>
        </w:tc>
      </w:tr>
      <w:tr w:rsidR="00B371F9" w:rsidRPr="00B371F9" w14:paraId="25CEA688"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0889EE20" w14:textId="1511D138"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Use AI to Raise Retail Efficiency</w:t>
            </w:r>
          </w:p>
        </w:tc>
        <w:tc>
          <w:tcPr>
            <w:tcW w:w="7375" w:type="dxa"/>
            <w:vAlign w:val="center"/>
          </w:tcPr>
          <w:p w14:paraId="2E80FF4B" w14:textId="09A1DC74"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H&amp;M can enhance inventory management and efficiency with the help of AI, such as RFID, stock replenishment, and prediction. This will make H&amp;M remain competitive with the fast-fashion brands that exploit advanced technology (McKinsey &amp; Company, 2023).</w:t>
            </w:r>
          </w:p>
        </w:tc>
      </w:tr>
      <w:tr w:rsidR="00B371F9" w:rsidRPr="00B371F9" w14:paraId="1FEC491C"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03D7716C" w14:textId="0AAE2720"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Localize Marketing</w:t>
            </w:r>
          </w:p>
        </w:tc>
        <w:tc>
          <w:tcPr>
            <w:tcW w:w="7375" w:type="dxa"/>
            <w:vAlign w:val="center"/>
          </w:tcPr>
          <w:p w14:paraId="7B26F0AE" w14:textId="01C1A158"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H&amp;M needs to move into the Vietnamese youth market by marketing cheaply using online marketing and influencers on social networks such as TikTok, Facebook, and Instagram (Nielsen, 2024). This is a local strategy that will enable H&amp;M to generate great customer loyalty in Vietnam.</w:t>
            </w:r>
          </w:p>
        </w:tc>
      </w:tr>
    </w:tbl>
    <w:p w14:paraId="3457339F" w14:textId="77777777" w:rsidR="00B371F9" w:rsidRDefault="00B371F9" w:rsidP="00B371F9">
      <w:pPr>
        <w:spacing w:after="0"/>
      </w:pPr>
    </w:p>
    <w:p w14:paraId="7CAF3633" w14:textId="03E647A5" w:rsidR="00B63FA6" w:rsidRPr="00B371F9" w:rsidRDefault="00B63FA6" w:rsidP="00B371F9">
      <w:pPr>
        <w:pStyle w:val="Heading2"/>
      </w:pPr>
      <w:bookmarkStart w:id="26" w:name="_Toc216573643"/>
      <w:r w:rsidRPr="00B371F9">
        <w:t>5.4 Implementation Challenges</w:t>
      </w:r>
      <w:bookmarkEnd w:id="26"/>
    </w:p>
    <w:p w14:paraId="75200611"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Although the strategic potential is there, a number of challenges in implementation are to be dealt with.</w:t>
      </w:r>
    </w:p>
    <w:p w14:paraId="64D7E6D1" w14:textId="0DF5D8DD" w:rsidR="00DE6F95" w:rsidRDefault="00DE6F95" w:rsidP="008B033D">
      <w:pPr>
        <w:spacing w:after="0"/>
        <w:jc w:val="both"/>
        <w:rPr>
          <w:rFonts w:asciiTheme="majorHAnsi" w:hAnsiTheme="majorHAnsi" w:cstheme="majorHAnsi"/>
          <w:i/>
          <w:iCs/>
          <w:color w:val="4472C4" w:themeColor="accent1"/>
          <w:sz w:val="22"/>
          <w:szCs w:val="22"/>
        </w:rPr>
      </w:pPr>
      <w:r w:rsidRPr="00DE6F95">
        <w:rPr>
          <w:rFonts w:asciiTheme="majorHAnsi" w:hAnsiTheme="majorHAnsi" w:cstheme="majorHAnsi"/>
          <w:i/>
          <w:iCs/>
          <w:color w:val="4472C4" w:themeColor="accent1"/>
          <w:sz w:val="22"/>
          <w:szCs w:val="22"/>
        </w:rPr>
        <w:t>Figure 17: Key Implementation Challenges for H&amp;M in Emerging Markets (Vietnam)</w:t>
      </w:r>
    </w:p>
    <w:p w14:paraId="385D5FAF" w14:textId="531AFA24" w:rsidR="00DE6F95" w:rsidRPr="00DE6F95" w:rsidRDefault="00DE6F95" w:rsidP="00DE6F95">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lastRenderedPageBreak/>
        <w:drawing>
          <wp:inline distT="0" distB="0" distL="0" distR="0" wp14:anchorId="4CFB17F6" wp14:editId="4AD0D935">
            <wp:extent cx="4735158" cy="2014466"/>
            <wp:effectExtent l="0" t="0" r="8890" b="5080"/>
            <wp:docPr id="1006924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24290" name="Picture 1006924290"/>
                    <pic:cNvPicPr/>
                  </pic:nvPicPr>
                  <pic:blipFill>
                    <a:blip r:embed="rId26">
                      <a:extLst>
                        <a:ext uri="{28A0092B-C50C-407E-A947-70E740481C1C}">
                          <a14:useLocalDpi xmlns:a14="http://schemas.microsoft.com/office/drawing/2010/main" val="0"/>
                        </a:ext>
                      </a:extLst>
                    </a:blip>
                    <a:stretch>
                      <a:fillRect/>
                    </a:stretch>
                  </pic:blipFill>
                  <pic:spPr>
                    <a:xfrm>
                      <a:off x="0" y="0"/>
                      <a:ext cx="4746239" cy="2019180"/>
                    </a:xfrm>
                    <a:prstGeom prst="rect">
                      <a:avLst/>
                    </a:prstGeom>
                  </pic:spPr>
                </pic:pic>
              </a:graphicData>
            </a:graphic>
          </wp:inline>
        </w:drawing>
      </w:r>
    </w:p>
    <w:p w14:paraId="71FADA75" w14:textId="77777777" w:rsidR="00950BC4" w:rsidRPr="00950BC4" w:rsidRDefault="008B033D" w:rsidP="00950BC4">
      <w:pPr>
        <w:spacing w:before="240" w:after="0"/>
        <w:jc w:val="both"/>
        <w:rPr>
          <w:rFonts w:ascii="Arial" w:hAnsi="Arial" w:cs="Arial"/>
          <w:b/>
          <w:bCs/>
          <w:color w:val="000000" w:themeColor="text1"/>
        </w:rPr>
      </w:pPr>
      <w:r w:rsidRPr="008B033D">
        <w:rPr>
          <w:rFonts w:ascii="Arial" w:hAnsi="Arial" w:cs="Arial"/>
          <w:b/>
          <w:bCs/>
          <w:color w:val="000000" w:themeColor="text1"/>
        </w:rPr>
        <w:t>Organisational Structure and Co-ordination.</w:t>
      </w:r>
    </w:p>
    <w:p w14:paraId="1985EDD5"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 xml:space="preserve">Expanding into an emerging market with significant growth potential demands the integration of digital, supply-chain and retail units. To enable regional teams, H&amp;M might have to </w:t>
      </w:r>
      <w:r w:rsidR="00950BC4" w:rsidRPr="008B033D">
        <w:rPr>
          <w:rFonts w:ascii="Arial" w:hAnsi="Arial" w:cs="Arial"/>
          <w:color w:val="000000" w:themeColor="text1"/>
        </w:rPr>
        <w:t>decentralize</w:t>
      </w:r>
      <w:r w:rsidRPr="008B033D">
        <w:rPr>
          <w:rFonts w:ascii="Arial" w:hAnsi="Arial" w:cs="Arial"/>
          <w:color w:val="000000" w:themeColor="text1"/>
        </w:rPr>
        <w:t xml:space="preserve"> decision-making in line with structural flexibility research on global retailing (Mintzberg, 2019).</w:t>
      </w:r>
    </w:p>
    <w:p w14:paraId="6ABF00BB" w14:textId="17685B5E" w:rsidR="00950BC4" w:rsidRPr="00950BC4" w:rsidRDefault="008B033D" w:rsidP="00950BC4">
      <w:pPr>
        <w:spacing w:before="240" w:after="0"/>
        <w:jc w:val="both"/>
        <w:rPr>
          <w:rFonts w:ascii="Arial" w:hAnsi="Arial" w:cs="Arial"/>
          <w:b/>
          <w:bCs/>
          <w:color w:val="000000" w:themeColor="text1"/>
        </w:rPr>
      </w:pPr>
      <w:r w:rsidRPr="008B033D">
        <w:rPr>
          <w:rFonts w:ascii="Arial" w:hAnsi="Arial" w:cs="Arial"/>
          <w:b/>
          <w:bCs/>
          <w:color w:val="000000" w:themeColor="text1"/>
        </w:rPr>
        <w:t>Leadership Skills and Leadership Development.</w:t>
      </w:r>
    </w:p>
    <w:p w14:paraId="07A4C011"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The company should invest in the local leadership talent and training on cross-cultural management. It should be implemented successfully by leaders who are skilled in digital retail, transition and emerging market dynamics and sustainability. Internationalisation success has a close linkage to leadership capability (Ghemawat, 2007).</w:t>
      </w:r>
    </w:p>
    <w:p w14:paraId="4A4AEE6B" w14:textId="14EDF38A" w:rsidR="00950BC4" w:rsidRPr="00950BC4" w:rsidRDefault="008B033D" w:rsidP="00950BC4">
      <w:pPr>
        <w:spacing w:before="240" w:after="0"/>
        <w:jc w:val="both"/>
        <w:rPr>
          <w:rFonts w:ascii="Arial" w:hAnsi="Arial" w:cs="Arial"/>
          <w:b/>
          <w:bCs/>
          <w:color w:val="000000" w:themeColor="text1"/>
        </w:rPr>
      </w:pPr>
      <w:r w:rsidRPr="008B033D">
        <w:rPr>
          <w:rFonts w:ascii="Arial" w:hAnsi="Arial" w:cs="Arial"/>
          <w:b/>
          <w:bCs/>
          <w:color w:val="000000" w:themeColor="text1"/>
        </w:rPr>
        <w:t>Corporate Governance/Compliance.</w:t>
      </w:r>
    </w:p>
    <w:p w14:paraId="27E28C5D" w14:textId="720632E9" w:rsidR="00950BC4" w:rsidRDefault="008B033D" w:rsidP="00950BC4">
      <w:pPr>
        <w:jc w:val="both"/>
        <w:rPr>
          <w:rFonts w:ascii="Arial" w:hAnsi="Arial" w:cs="Arial"/>
          <w:color w:val="000000" w:themeColor="text1"/>
        </w:rPr>
      </w:pPr>
      <w:r w:rsidRPr="008B033D">
        <w:rPr>
          <w:rFonts w:ascii="Arial" w:hAnsi="Arial" w:cs="Arial"/>
          <w:color w:val="000000" w:themeColor="text1"/>
        </w:rPr>
        <w:t>Governance structures relating to sustainability should be enhanced by making sure that the environmental regulations of Vietnam, labour regulations and transparency demands are followed. This involves auditing of suppliers, EPR compliance and reporting</w:t>
      </w:r>
      <w:r w:rsidR="00950BC4">
        <w:rPr>
          <w:rFonts w:ascii="Arial" w:hAnsi="Arial" w:cs="Arial"/>
          <w:color w:val="000000" w:themeColor="text1"/>
        </w:rPr>
        <w:t xml:space="preserve"> </w:t>
      </w:r>
      <w:r w:rsidRPr="008B033D">
        <w:rPr>
          <w:rFonts w:ascii="Arial" w:hAnsi="Arial" w:cs="Arial"/>
          <w:color w:val="000000" w:themeColor="text1"/>
        </w:rPr>
        <w:t>mechanisms.</w:t>
      </w:r>
    </w:p>
    <w:p w14:paraId="763A7252" w14:textId="77777777" w:rsidR="00950BC4" w:rsidRDefault="008B033D" w:rsidP="00950BC4">
      <w:pPr>
        <w:jc w:val="both"/>
        <w:rPr>
          <w:rFonts w:ascii="Arial" w:hAnsi="Arial" w:cs="Arial"/>
          <w:b/>
          <w:bCs/>
          <w:color w:val="000000" w:themeColor="text1"/>
        </w:rPr>
      </w:pPr>
      <w:r w:rsidRPr="008B033D">
        <w:rPr>
          <w:rFonts w:ascii="Arial" w:hAnsi="Arial" w:cs="Arial"/>
          <w:b/>
          <w:bCs/>
          <w:color w:val="000000" w:themeColor="text1"/>
        </w:rPr>
        <w:t>Risk Management</w:t>
      </w:r>
    </w:p>
    <w:p w14:paraId="25D9FFF4" w14:textId="77777777" w:rsidR="00950BC4" w:rsidRDefault="008B033D" w:rsidP="00950BC4">
      <w:pPr>
        <w:spacing w:after="0"/>
        <w:jc w:val="both"/>
        <w:rPr>
          <w:rFonts w:ascii="Arial" w:hAnsi="Arial" w:cs="Arial"/>
          <w:b/>
          <w:bCs/>
          <w:color w:val="000000" w:themeColor="text1"/>
        </w:rPr>
      </w:pPr>
      <w:r w:rsidRPr="008B033D">
        <w:rPr>
          <w:rFonts w:ascii="Arial" w:hAnsi="Arial" w:cs="Arial"/>
          <w:color w:val="000000" w:themeColor="text1"/>
        </w:rPr>
        <w:t>Some of the major risks are the volatility in supply chain, currency change, competitive pressure and regulatory change. H&amp;M should strengthen the risk management systems by integrating real-time data analytics, scenario planning and supplier diversification. Exchange-rate exposure might necessitate the use of financial hedging strategies (Hill and Hult, 2020).</w:t>
      </w:r>
    </w:p>
    <w:p w14:paraId="1753FD03" w14:textId="4094C1C2" w:rsidR="00E52344" w:rsidRPr="00E52344" w:rsidRDefault="00E52344" w:rsidP="00950BC4">
      <w:pPr>
        <w:pStyle w:val="Heading1"/>
      </w:pPr>
      <w:bookmarkStart w:id="27" w:name="_Toc216573644"/>
      <w:r w:rsidRPr="00E52344">
        <w:lastRenderedPageBreak/>
        <w:t>Conclusion</w:t>
      </w:r>
      <w:bookmarkEnd w:id="27"/>
      <w:r w:rsidRPr="00E52344">
        <w:t xml:space="preserve"> </w:t>
      </w:r>
    </w:p>
    <w:p w14:paraId="25D58815" w14:textId="77777777" w:rsidR="0018007A" w:rsidRDefault="00950BC4" w:rsidP="0018007A">
      <w:pPr>
        <w:spacing w:after="0"/>
        <w:jc w:val="both"/>
        <w:rPr>
          <w:rFonts w:ascii="Arial" w:hAnsi="Arial" w:cs="Arial"/>
          <w:color w:val="000000" w:themeColor="text1"/>
        </w:rPr>
      </w:pPr>
      <w:r w:rsidRPr="00950BC4">
        <w:rPr>
          <w:rFonts w:ascii="Arial" w:hAnsi="Arial" w:cs="Arial"/>
          <w:color w:val="000000" w:themeColor="text1"/>
        </w:rPr>
        <w:t xml:space="preserve">The report critically assessed the strategic position and growth prospects of H&amp;M in the Vietnamese market based on external, internal and financial analysis. The results demonstrate that Vietnam is a favorable place to grow, as it is characterized by the growing middle population, rapid digitalization and a growing demand for affordable fashion. </w:t>
      </w:r>
    </w:p>
    <w:p w14:paraId="760C7F4E" w14:textId="77777777" w:rsidR="0018007A" w:rsidRDefault="0018007A" w:rsidP="0018007A">
      <w:pPr>
        <w:spacing w:after="0"/>
        <w:jc w:val="both"/>
        <w:rPr>
          <w:rFonts w:ascii="Arial" w:hAnsi="Arial" w:cs="Arial"/>
          <w:color w:val="000000" w:themeColor="text1"/>
        </w:rPr>
      </w:pPr>
      <w:r w:rsidRPr="0018007A">
        <w:rPr>
          <w:rFonts w:ascii="Arial" w:hAnsi="Arial" w:cs="Arial"/>
          <w:color w:val="000000" w:themeColor="text1"/>
        </w:rPr>
        <w:t>H&amp;M has a robust financial base combined with the application of various sales channels and adherence to sustainability, which form a good basis to go global. Nevertheless, the company will have to address such issues as competition with fast-fashion brands, government regulations, and the necessity to have a flexible supply chain. A future strategy reveals that the success of H&amp;M would be based on its ability to adjust to the digital world, establish higher-quality relations with local clients, and localize its business model to fit local tastes.</w:t>
      </w:r>
    </w:p>
    <w:p w14:paraId="167D3A32" w14:textId="1C2C9994" w:rsidR="00950BC4" w:rsidRPr="00950BC4" w:rsidRDefault="00950BC4" w:rsidP="0018007A">
      <w:pPr>
        <w:spacing w:after="0"/>
        <w:jc w:val="both"/>
        <w:rPr>
          <w:rFonts w:ascii="Arial" w:hAnsi="Arial" w:cs="Arial"/>
          <w:color w:val="000000" w:themeColor="text1"/>
        </w:rPr>
      </w:pPr>
      <w:r w:rsidRPr="00950BC4">
        <w:rPr>
          <w:rFonts w:ascii="Arial" w:hAnsi="Arial" w:cs="Arial"/>
          <w:color w:val="000000" w:themeColor="text1"/>
        </w:rPr>
        <w:t>The strategic suggestions highlight hybrid market introduction, differentiation and better risk management. The implementation will need organisational flexibility, good leadership and good governance to be successful. On the whole, H&amp;M can attain sustainable growth in Vietnam in case these priorities are successfully implemented.</w:t>
      </w:r>
    </w:p>
    <w:p w14:paraId="6BDE9579" w14:textId="77777777" w:rsidR="00E52344" w:rsidRPr="00B63FA6" w:rsidRDefault="00E52344" w:rsidP="00B63FA6">
      <w:pPr>
        <w:spacing w:after="0"/>
        <w:jc w:val="both"/>
        <w:rPr>
          <w:rFonts w:ascii="Arial" w:hAnsi="Arial" w:cs="Arial"/>
          <w:color w:val="000000" w:themeColor="text1"/>
        </w:rPr>
      </w:pPr>
    </w:p>
    <w:p w14:paraId="508B78E1" w14:textId="77777777" w:rsidR="00B63FA6" w:rsidRPr="00E745F2" w:rsidRDefault="00B63FA6" w:rsidP="00E745F2">
      <w:pPr>
        <w:spacing w:after="0"/>
        <w:jc w:val="both"/>
        <w:rPr>
          <w:rFonts w:ascii="Arial" w:hAnsi="Arial" w:cs="Arial"/>
          <w:color w:val="000000" w:themeColor="text1"/>
        </w:rPr>
      </w:pPr>
    </w:p>
    <w:p w14:paraId="196CC614" w14:textId="77777777" w:rsidR="00E745F2" w:rsidRDefault="00E745F2" w:rsidP="00B612EA">
      <w:pPr>
        <w:spacing w:after="0"/>
        <w:jc w:val="both"/>
        <w:rPr>
          <w:rFonts w:ascii="Arial" w:hAnsi="Arial" w:cs="Arial"/>
          <w:color w:val="000000" w:themeColor="text1"/>
        </w:rPr>
      </w:pPr>
    </w:p>
    <w:p w14:paraId="0D0865C7" w14:textId="77777777" w:rsidR="00E860B3" w:rsidRDefault="00E860B3" w:rsidP="00B612EA">
      <w:pPr>
        <w:spacing w:after="0"/>
        <w:jc w:val="both"/>
        <w:rPr>
          <w:rFonts w:ascii="Arial" w:hAnsi="Arial" w:cs="Arial"/>
          <w:color w:val="000000" w:themeColor="text1"/>
        </w:rPr>
      </w:pPr>
    </w:p>
    <w:p w14:paraId="1280155F" w14:textId="77777777" w:rsidR="00E860B3" w:rsidRDefault="00E860B3" w:rsidP="00B612EA">
      <w:pPr>
        <w:spacing w:after="0"/>
        <w:jc w:val="both"/>
        <w:rPr>
          <w:rFonts w:ascii="Arial" w:hAnsi="Arial" w:cs="Arial"/>
          <w:color w:val="000000" w:themeColor="text1"/>
        </w:rPr>
      </w:pPr>
    </w:p>
    <w:p w14:paraId="3513E53F" w14:textId="77777777" w:rsidR="00E860B3" w:rsidRDefault="00E860B3" w:rsidP="00B612EA">
      <w:pPr>
        <w:spacing w:after="0"/>
        <w:jc w:val="both"/>
        <w:rPr>
          <w:rFonts w:ascii="Arial" w:hAnsi="Arial" w:cs="Arial"/>
          <w:color w:val="000000" w:themeColor="text1"/>
        </w:rPr>
      </w:pPr>
    </w:p>
    <w:p w14:paraId="77581279" w14:textId="77777777" w:rsidR="00E860B3" w:rsidRDefault="00E860B3" w:rsidP="00B612EA">
      <w:pPr>
        <w:spacing w:after="0"/>
        <w:jc w:val="both"/>
        <w:rPr>
          <w:rFonts w:ascii="Arial" w:hAnsi="Arial" w:cs="Arial"/>
          <w:color w:val="000000" w:themeColor="text1"/>
        </w:rPr>
      </w:pPr>
    </w:p>
    <w:p w14:paraId="3CA4C9A5" w14:textId="77777777" w:rsidR="00E860B3" w:rsidRDefault="00E860B3" w:rsidP="00B612EA">
      <w:pPr>
        <w:spacing w:after="0"/>
        <w:jc w:val="both"/>
        <w:rPr>
          <w:rFonts w:ascii="Arial" w:hAnsi="Arial" w:cs="Arial"/>
          <w:color w:val="000000" w:themeColor="text1"/>
        </w:rPr>
      </w:pPr>
    </w:p>
    <w:p w14:paraId="45FA3E64" w14:textId="77777777" w:rsidR="00E860B3" w:rsidRDefault="00E860B3" w:rsidP="00B612EA">
      <w:pPr>
        <w:spacing w:after="0"/>
        <w:jc w:val="both"/>
        <w:rPr>
          <w:rFonts w:ascii="Arial" w:hAnsi="Arial" w:cs="Arial"/>
          <w:color w:val="000000" w:themeColor="text1"/>
        </w:rPr>
      </w:pPr>
    </w:p>
    <w:p w14:paraId="17DEEC69" w14:textId="77777777" w:rsidR="00E745F2" w:rsidRDefault="00E745F2" w:rsidP="00B612EA">
      <w:pPr>
        <w:spacing w:after="0"/>
        <w:jc w:val="both"/>
        <w:rPr>
          <w:rFonts w:ascii="Arial" w:hAnsi="Arial" w:cs="Arial"/>
          <w:color w:val="000000" w:themeColor="text1"/>
        </w:rPr>
      </w:pPr>
    </w:p>
    <w:p w14:paraId="06161A63" w14:textId="4836E1C9" w:rsidR="006A0FFE" w:rsidRPr="006A0FFE" w:rsidRDefault="006A0FFE" w:rsidP="00CC2A48">
      <w:pPr>
        <w:pStyle w:val="Heading1"/>
      </w:pPr>
      <w:bookmarkStart w:id="28" w:name="_Toc216573645"/>
      <w:r w:rsidRPr="006A0FFE">
        <w:lastRenderedPageBreak/>
        <w:t>References</w:t>
      </w:r>
      <w:bookmarkEnd w:id="28"/>
    </w:p>
    <w:p w14:paraId="331DE66C"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Alvarez, S.A. and Barney, J.B. (2007) ‘Discovery and creation: Alternative theories of entrepreneurial action’, </w:t>
      </w:r>
      <w:r w:rsidRPr="00CC2A48">
        <w:rPr>
          <w:rFonts w:ascii="Arial" w:hAnsi="Arial" w:cs="Arial"/>
          <w:i/>
          <w:iCs/>
          <w:color w:val="000000" w:themeColor="text1"/>
        </w:rPr>
        <w:t>Strategic Entrepreneurship Journal</w:t>
      </w:r>
      <w:r w:rsidRPr="00CC2A48">
        <w:rPr>
          <w:rFonts w:ascii="Arial" w:hAnsi="Arial" w:cs="Arial"/>
          <w:color w:val="000000" w:themeColor="text1"/>
        </w:rPr>
        <w:t>, 1(1–2), pp. 11–26.</w:t>
      </w:r>
    </w:p>
    <w:p w14:paraId="1A198B89"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Barney, J. (1991) ‘Firm resources and sustained competitive advantage’, </w:t>
      </w:r>
      <w:r w:rsidRPr="00CC2A48">
        <w:rPr>
          <w:rFonts w:ascii="Arial" w:hAnsi="Arial" w:cs="Arial"/>
          <w:i/>
          <w:iCs/>
          <w:color w:val="000000" w:themeColor="text1"/>
        </w:rPr>
        <w:t>Journal of Management</w:t>
      </w:r>
      <w:r w:rsidRPr="00CC2A48">
        <w:rPr>
          <w:rFonts w:ascii="Arial" w:hAnsi="Arial" w:cs="Arial"/>
          <w:color w:val="000000" w:themeColor="text1"/>
        </w:rPr>
        <w:t>, 17(1), pp. 99–120.</w:t>
      </w:r>
    </w:p>
    <w:p w14:paraId="4359CFFF"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Barney, J. and Hesterly, W. (2019) </w:t>
      </w:r>
      <w:r w:rsidRPr="00CC2A48">
        <w:rPr>
          <w:rFonts w:ascii="Arial" w:hAnsi="Arial" w:cs="Arial"/>
          <w:i/>
          <w:iCs/>
          <w:color w:val="000000" w:themeColor="text1"/>
        </w:rPr>
        <w:t>Strategic Management and Competitive Advantage</w:t>
      </w:r>
      <w:r w:rsidRPr="00CC2A48">
        <w:rPr>
          <w:rFonts w:ascii="Arial" w:hAnsi="Arial" w:cs="Arial"/>
          <w:color w:val="000000" w:themeColor="text1"/>
        </w:rPr>
        <w:t>. 6th edn. Pearson.</w:t>
      </w:r>
    </w:p>
    <w:p w14:paraId="4D9BF3B0"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Bloomberg (2024) </w:t>
      </w:r>
      <w:r w:rsidRPr="00CC2A48">
        <w:rPr>
          <w:rFonts w:ascii="Arial" w:hAnsi="Arial" w:cs="Arial"/>
          <w:i/>
          <w:iCs/>
          <w:color w:val="000000" w:themeColor="text1"/>
        </w:rPr>
        <w:t>H&amp;M Equity Market Performance Overview</w:t>
      </w:r>
      <w:r w:rsidRPr="00CC2A48">
        <w:rPr>
          <w:rFonts w:ascii="Arial" w:hAnsi="Arial" w:cs="Arial"/>
          <w:color w:val="000000" w:themeColor="text1"/>
        </w:rPr>
        <w:t>.</w:t>
      </w:r>
    </w:p>
    <w:p w14:paraId="0AB6AF6A"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Brynjolfsson, E. and McAfee, A. (2014) </w:t>
      </w:r>
      <w:r w:rsidRPr="00CC2A48">
        <w:rPr>
          <w:rFonts w:ascii="Arial" w:hAnsi="Arial" w:cs="Arial"/>
          <w:i/>
          <w:iCs/>
          <w:color w:val="000000" w:themeColor="text1"/>
        </w:rPr>
        <w:t>The Second Machine Age</w:t>
      </w:r>
      <w:r w:rsidRPr="00CC2A48">
        <w:rPr>
          <w:rFonts w:ascii="Arial" w:hAnsi="Arial" w:cs="Arial"/>
          <w:color w:val="000000" w:themeColor="text1"/>
        </w:rPr>
        <w:t>. New York: Norton.</w:t>
      </w:r>
    </w:p>
    <w:p w14:paraId="5A6118F4"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Christopher, M., Lowson, R. and Peck, H. (2004) ‘Creating agile supply chains in the fashion industry’, </w:t>
      </w:r>
      <w:r w:rsidRPr="00CC2A48">
        <w:rPr>
          <w:rFonts w:ascii="Arial" w:hAnsi="Arial" w:cs="Arial"/>
          <w:i/>
          <w:iCs/>
          <w:color w:val="000000" w:themeColor="text1"/>
        </w:rPr>
        <w:t>International Journal of Retail &amp; Distribution Management</w:t>
      </w:r>
      <w:r w:rsidRPr="00CC2A48">
        <w:rPr>
          <w:rFonts w:ascii="Arial" w:hAnsi="Arial" w:cs="Arial"/>
          <w:color w:val="000000" w:themeColor="text1"/>
        </w:rPr>
        <w:t>, 32(8), pp. 367–376.</w:t>
      </w:r>
    </w:p>
    <w:p w14:paraId="7D3A8E8A"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Delmas, M. and Toffel, M. (2008) ‘Organizational responses to environmental demands’, </w:t>
      </w:r>
      <w:r w:rsidRPr="00CC2A48">
        <w:rPr>
          <w:rFonts w:ascii="Arial" w:hAnsi="Arial" w:cs="Arial"/>
          <w:i/>
          <w:iCs/>
          <w:color w:val="000000" w:themeColor="text1"/>
        </w:rPr>
        <w:t>Strategic Management Journal</w:t>
      </w:r>
      <w:r w:rsidRPr="00CC2A48">
        <w:rPr>
          <w:rFonts w:ascii="Arial" w:hAnsi="Arial" w:cs="Arial"/>
          <w:color w:val="000000" w:themeColor="text1"/>
        </w:rPr>
        <w:t>, 29(10), pp. 1027–1055.</w:t>
      </w:r>
    </w:p>
    <w:p w14:paraId="3A1F64EF"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Euromonitor (2024) </w:t>
      </w:r>
      <w:r w:rsidRPr="00CC2A48">
        <w:rPr>
          <w:rFonts w:ascii="Arial" w:hAnsi="Arial" w:cs="Arial"/>
          <w:i/>
          <w:iCs/>
          <w:color w:val="000000" w:themeColor="text1"/>
        </w:rPr>
        <w:t>Vietnam Apparel and Footwear Market Report</w:t>
      </w:r>
      <w:r w:rsidRPr="00CC2A48">
        <w:rPr>
          <w:rFonts w:ascii="Arial" w:hAnsi="Arial" w:cs="Arial"/>
          <w:color w:val="000000" w:themeColor="text1"/>
        </w:rPr>
        <w:t>. London: Euromonitor.</w:t>
      </w:r>
    </w:p>
    <w:p w14:paraId="43AE5AE9"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Ferdows, K., Lewis, M. and Machuca, J. (2004) ‘Rapid-fire fulfillment’, </w:t>
      </w:r>
      <w:r w:rsidRPr="00CC2A48">
        <w:rPr>
          <w:rFonts w:ascii="Arial" w:hAnsi="Arial" w:cs="Arial"/>
          <w:i/>
          <w:iCs/>
          <w:color w:val="000000" w:themeColor="text1"/>
        </w:rPr>
        <w:t>Harvard Business Review</w:t>
      </w:r>
      <w:r w:rsidRPr="00CC2A48">
        <w:rPr>
          <w:rFonts w:ascii="Arial" w:hAnsi="Arial" w:cs="Arial"/>
          <w:color w:val="000000" w:themeColor="text1"/>
        </w:rPr>
        <w:t>, 82(11), pp. 104–110.</w:t>
      </w:r>
    </w:p>
    <w:p w14:paraId="28F7EF58"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Ghemawat, P. (2007) </w:t>
      </w:r>
      <w:r w:rsidRPr="00CC2A48">
        <w:rPr>
          <w:rFonts w:ascii="Arial" w:hAnsi="Arial" w:cs="Arial"/>
          <w:i/>
          <w:iCs/>
          <w:color w:val="000000" w:themeColor="text1"/>
        </w:rPr>
        <w:t>Redefining Global Strategy</w:t>
      </w:r>
      <w:r w:rsidRPr="00CC2A48">
        <w:rPr>
          <w:rFonts w:ascii="Arial" w:hAnsi="Arial" w:cs="Arial"/>
          <w:color w:val="000000" w:themeColor="text1"/>
        </w:rPr>
        <w:t>. Boston: Harvard Business School Press.</w:t>
      </w:r>
    </w:p>
    <w:p w14:paraId="6B84BA3C"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H&amp;M Group (2024) </w:t>
      </w:r>
      <w:r w:rsidRPr="00CC2A48">
        <w:rPr>
          <w:rFonts w:ascii="Arial" w:hAnsi="Arial" w:cs="Arial"/>
          <w:i/>
          <w:iCs/>
          <w:color w:val="000000" w:themeColor="text1"/>
        </w:rPr>
        <w:t>Annual &amp; Sustainability Report 2024</w:t>
      </w:r>
      <w:r w:rsidRPr="00CC2A48">
        <w:rPr>
          <w:rFonts w:ascii="Arial" w:hAnsi="Arial" w:cs="Arial"/>
          <w:color w:val="000000" w:themeColor="text1"/>
        </w:rPr>
        <w:t>. H&amp;M Hennes &amp; Mauritz AB.</w:t>
      </w:r>
    </w:p>
    <w:p w14:paraId="3C009358"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Hill, C. and Hult, G.T.M. (2020) </w:t>
      </w:r>
      <w:r w:rsidRPr="00CC2A48">
        <w:rPr>
          <w:rFonts w:ascii="Arial" w:hAnsi="Arial" w:cs="Arial"/>
          <w:i/>
          <w:iCs/>
          <w:color w:val="000000" w:themeColor="text1"/>
        </w:rPr>
        <w:t>International Business: Competing in the Global Marketplace</w:t>
      </w:r>
      <w:r w:rsidRPr="00CC2A48">
        <w:rPr>
          <w:rFonts w:ascii="Arial" w:hAnsi="Arial" w:cs="Arial"/>
          <w:color w:val="000000" w:themeColor="text1"/>
        </w:rPr>
        <w:t>. 13th edn. McGraw-Hill.</w:t>
      </w:r>
    </w:p>
    <w:p w14:paraId="102BF4E3" w14:textId="1FA31411"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Hitt, M., Ireland, R. and </w:t>
      </w:r>
      <w:r w:rsidR="00CC2A48" w:rsidRPr="00CC2A48">
        <w:rPr>
          <w:rFonts w:ascii="Arial" w:hAnsi="Arial" w:cs="Arial"/>
          <w:color w:val="000000" w:themeColor="text1"/>
        </w:rPr>
        <w:t>Huskisson</w:t>
      </w:r>
      <w:r w:rsidRPr="00CC2A48">
        <w:rPr>
          <w:rFonts w:ascii="Arial" w:hAnsi="Arial" w:cs="Arial"/>
          <w:color w:val="000000" w:themeColor="text1"/>
        </w:rPr>
        <w:t xml:space="preserve">, R. (2020) </w:t>
      </w:r>
      <w:r w:rsidRPr="00CC2A48">
        <w:rPr>
          <w:rFonts w:ascii="Arial" w:hAnsi="Arial" w:cs="Arial"/>
          <w:i/>
          <w:iCs/>
          <w:color w:val="000000" w:themeColor="text1"/>
        </w:rPr>
        <w:t>Strategic Management: Competitiveness and Globalization</w:t>
      </w:r>
      <w:r w:rsidRPr="00CC2A48">
        <w:rPr>
          <w:rFonts w:ascii="Arial" w:hAnsi="Arial" w:cs="Arial"/>
          <w:color w:val="000000" w:themeColor="text1"/>
        </w:rPr>
        <w:t>. 14th edn. Cengage.</w:t>
      </w:r>
    </w:p>
    <w:p w14:paraId="1C6A31D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Johnson, G., Whittington, R. and Scholes, K. (2020) </w:t>
      </w:r>
      <w:r w:rsidRPr="00CC2A48">
        <w:rPr>
          <w:rFonts w:ascii="Arial" w:hAnsi="Arial" w:cs="Arial"/>
          <w:i/>
          <w:iCs/>
          <w:color w:val="000000" w:themeColor="text1"/>
        </w:rPr>
        <w:t>Exploring Corporate Strategy</w:t>
      </w:r>
      <w:r w:rsidRPr="00CC2A48">
        <w:rPr>
          <w:rFonts w:ascii="Arial" w:hAnsi="Arial" w:cs="Arial"/>
          <w:color w:val="000000" w:themeColor="text1"/>
        </w:rPr>
        <w:t>. 12th edn. Pearson.</w:t>
      </w:r>
    </w:p>
    <w:p w14:paraId="7322FDAD"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Kahn, B. (2018) ‘The future of retailing’, </w:t>
      </w:r>
      <w:r w:rsidRPr="00CC2A48">
        <w:rPr>
          <w:rFonts w:ascii="Arial" w:hAnsi="Arial" w:cs="Arial"/>
          <w:i/>
          <w:iCs/>
          <w:color w:val="000000" w:themeColor="text1"/>
        </w:rPr>
        <w:t>Journal of Retailing</w:t>
      </w:r>
      <w:r w:rsidRPr="00CC2A48">
        <w:rPr>
          <w:rFonts w:ascii="Arial" w:hAnsi="Arial" w:cs="Arial"/>
          <w:color w:val="000000" w:themeColor="text1"/>
        </w:rPr>
        <w:t>, 94(4), pp. 309–316.</w:t>
      </w:r>
    </w:p>
    <w:p w14:paraId="389BF913"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Kim, W.C. and Mauborgne, R. (2015) </w:t>
      </w:r>
      <w:r w:rsidRPr="00CC2A48">
        <w:rPr>
          <w:rFonts w:ascii="Arial" w:hAnsi="Arial" w:cs="Arial"/>
          <w:i/>
          <w:iCs/>
          <w:color w:val="000000" w:themeColor="text1"/>
        </w:rPr>
        <w:t>Blue Ocean Strategy</w:t>
      </w:r>
      <w:r w:rsidRPr="00CC2A48">
        <w:rPr>
          <w:rFonts w:ascii="Arial" w:hAnsi="Arial" w:cs="Arial"/>
          <w:color w:val="000000" w:themeColor="text1"/>
        </w:rPr>
        <w:t>. Expanded edn. Harvard Business School Press.</w:t>
      </w:r>
    </w:p>
    <w:p w14:paraId="49D9452F"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lastRenderedPageBreak/>
        <w:t xml:space="preserve">Kotler, P. and Keller, K. (2016) </w:t>
      </w:r>
      <w:r w:rsidRPr="00CC2A48">
        <w:rPr>
          <w:rFonts w:ascii="Arial" w:hAnsi="Arial" w:cs="Arial"/>
          <w:i/>
          <w:iCs/>
          <w:color w:val="000000" w:themeColor="text1"/>
        </w:rPr>
        <w:t>Marketing Management</w:t>
      </w:r>
      <w:r w:rsidRPr="00CC2A48">
        <w:rPr>
          <w:rFonts w:ascii="Arial" w:hAnsi="Arial" w:cs="Arial"/>
          <w:color w:val="000000" w:themeColor="text1"/>
        </w:rPr>
        <w:t>. 15th edn. Pearson.</w:t>
      </w:r>
    </w:p>
    <w:p w14:paraId="45A6EB7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McKinsey &amp; Company (2023) </w:t>
      </w:r>
      <w:r w:rsidRPr="00CC2A48">
        <w:rPr>
          <w:rFonts w:ascii="Arial" w:hAnsi="Arial" w:cs="Arial"/>
          <w:i/>
          <w:iCs/>
          <w:color w:val="000000" w:themeColor="text1"/>
        </w:rPr>
        <w:t>The State of Fashion 2023</w:t>
      </w:r>
      <w:r w:rsidRPr="00CC2A48">
        <w:rPr>
          <w:rFonts w:ascii="Arial" w:hAnsi="Arial" w:cs="Arial"/>
          <w:color w:val="000000" w:themeColor="text1"/>
        </w:rPr>
        <w:t>. McKinsey Global Institute.</w:t>
      </w:r>
    </w:p>
    <w:p w14:paraId="13FFE32D" w14:textId="46A5DBD4" w:rsidR="00CC2A48" w:rsidRP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Mintzberg, H. (2019) </w:t>
      </w:r>
      <w:r w:rsidRPr="00CC2A48">
        <w:rPr>
          <w:rFonts w:ascii="Arial" w:hAnsi="Arial" w:cs="Arial"/>
          <w:i/>
          <w:iCs/>
          <w:color w:val="000000" w:themeColor="text1"/>
        </w:rPr>
        <w:t>Structure in Fives: Designing Effective Organizations</w:t>
      </w:r>
      <w:r w:rsidRPr="00CC2A48">
        <w:rPr>
          <w:rFonts w:ascii="Arial" w:hAnsi="Arial" w:cs="Arial"/>
          <w:color w:val="000000" w:themeColor="text1"/>
        </w:rPr>
        <w:t>. Pearson.</w:t>
      </w:r>
    </w:p>
    <w:p w14:paraId="41C87E4A"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OECD (2023) </w:t>
      </w:r>
      <w:r w:rsidRPr="00CC2A48">
        <w:rPr>
          <w:rFonts w:ascii="Arial" w:hAnsi="Arial" w:cs="Arial"/>
          <w:i/>
          <w:iCs/>
          <w:color w:val="000000" w:themeColor="text1"/>
        </w:rPr>
        <w:t>Textiles and the Environment: Policy Challenges</w:t>
      </w:r>
      <w:r w:rsidRPr="00CC2A48">
        <w:rPr>
          <w:rFonts w:ascii="Arial" w:hAnsi="Arial" w:cs="Arial"/>
          <w:color w:val="000000" w:themeColor="text1"/>
        </w:rPr>
        <w:t>. Paris: OECD Publishing.</w:t>
      </w:r>
    </w:p>
    <w:p w14:paraId="13C73F9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Porter, M.E. (1985) </w:t>
      </w:r>
      <w:r w:rsidRPr="00CC2A48">
        <w:rPr>
          <w:rFonts w:ascii="Arial" w:hAnsi="Arial" w:cs="Arial"/>
          <w:i/>
          <w:iCs/>
          <w:color w:val="000000" w:themeColor="text1"/>
        </w:rPr>
        <w:t>Competitive Advantage: Creating and Sustaining Superior Performance</w:t>
      </w:r>
      <w:r w:rsidRPr="00CC2A48">
        <w:rPr>
          <w:rFonts w:ascii="Arial" w:hAnsi="Arial" w:cs="Arial"/>
          <w:color w:val="000000" w:themeColor="text1"/>
        </w:rPr>
        <w:t>. Free Press.</w:t>
      </w:r>
    </w:p>
    <w:p w14:paraId="59A9C543"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Schein, E.H. (2017) </w:t>
      </w:r>
      <w:r w:rsidRPr="00CC2A48">
        <w:rPr>
          <w:rFonts w:ascii="Arial" w:hAnsi="Arial" w:cs="Arial"/>
          <w:i/>
          <w:iCs/>
          <w:color w:val="000000" w:themeColor="text1"/>
        </w:rPr>
        <w:t>Organizational Culture and Leadership</w:t>
      </w:r>
      <w:r w:rsidRPr="00CC2A48">
        <w:rPr>
          <w:rFonts w:ascii="Arial" w:hAnsi="Arial" w:cs="Arial"/>
          <w:color w:val="000000" w:themeColor="text1"/>
        </w:rPr>
        <w:t>. 5th edn. Wiley.</w:t>
      </w:r>
    </w:p>
    <w:p w14:paraId="57F642CC"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Schoemaker, P.J.H. (1995) ‘Scenario planning: A tool for strategic thinking’, </w:t>
      </w:r>
      <w:r w:rsidRPr="00CC2A48">
        <w:rPr>
          <w:rFonts w:ascii="Arial" w:hAnsi="Arial" w:cs="Arial"/>
          <w:i/>
          <w:iCs/>
          <w:color w:val="000000" w:themeColor="text1"/>
        </w:rPr>
        <w:t>MIT Sloan Management Review</w:t>
      </w:r>
      <w:r w:rsidRPr="00CC2A48">
        <w:rPr>
          <w:rFonts w:ascii="Arial" w:hAnsi="Arial" w:cs="Arial"/>
          <w:color w:val="000000" w:themeColor="text1"/>
        </w:rPr>
        <w:t>, 36(2), pp. 25–40.</w:t>
      </w:r>
    </w:p>
    <w:p w14:paraId="5484841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Verhoef, P., Kannan, P. and Inman, J. (2015) ‘From multi-channel retailing to omni-channel retailing’, </w:t>
      </w:r>
      <w:r w:rsidRPr="00CC2A48">
        <w:rPr>
          <w:rFonts w:ascii="Arial" w:hAnsi="Arial" w:cs="Arial"/>
          <w:i/>
          <w:iCs/>
          <w:color w:val="000000" w:themeColor="text1"/>
        </w:rPr>
        <w:t>Journal of Retailing</w:t>
      </w:r>
      <w:r w:rsidRPr="00CC2A48">
        <w:rPr>
          <w:rFonts w:ascii="Arial" w:hAnsi="Arial" w:cs="Arial"/>
          <w:color w:val="000000" w:themeColor="text1"/>
        </w:rPr>
        <w:t>, 91(2), pp. 174–181.</w:t>
      </w:r>
    </w:p>
    <w:p w14:paraId="05E5477B" w14:textId="0A1B4DCE" w:rsidR="006A0FFE" w:rsidRP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World Bank (2024) </w:t>
      </w:r>
      <w:r w:rsidRPr="00CC2A48">
        <w:rPr>
          <w:rFonts w:ascii="Arial" w:hAnsi="Arial" w:cs="Arial"/>
          <w:i/>
          <w:iCs/>
          <w:color w:val="000000" w:themeColor="text1"/>
        </w:rPr>
        <w:t>Vietnam Economic Update</w:t>
      </w:r>
      <w:r w:rsidRPr="00CC2A48">
        <w:rPr>
          <w:rFonts w:ascii="Arial" w:hAnsi="Arial" w:cs="Arial"/>
          <w:color w:val="000000" w:themeColor="text1"/>
        </w:rPr>
        <w:t>. Washington, DC.</w:t>
      </w:r>
    </w:p>
    <w:p w14:paraId="367671FA" w14:textId="77777777" w:rsidR="00B612EA" w:rsidRDefault="00B612EA" w:rsidP="00AD39AF">
      <w:pPr>
        <w:spacing w:before="240"/>
        <w:jc w:val="both"/>
        <w:rPr>
          <w:rFonts w:ascii="Arial" w:hAnsi="Arial" w:cs="Arial"/>
          <w:color w:val="000000" w:themeColor="text1"/>
        </w:rPr>
      </w:pPr>
    </w:p>
    <w:p w14:paraId="78A78354" w14:textId="77777777" w:rsidR="00B612EA" w:rsidRDefault="00B612EA" w:rsidP="00AD39AF">
      <w:pPr>
        <w:spacing w:before="240"/>
        <w:jc w:val="both"/>
        <w:rPr>
          <w:rFonts w:ascii="Arial" w:hAnsi="Arial" w:cs="Arial"/>
          <w:color w:val="000000" w:themeColor="text1"/>
        </w:rPr>
      </w:pPr>
    </w:p>
    <w:p w14:paraId="6461F8AD" w14:textId="77777777" w:rsidR="00B612EA" w:rsidRDefault="00B612EA" w:rsidP="00AD39AF">
      <w:pPr>
        <w:spacing w:before="240"/>
        <w:jc w:val="both"/>
        <w:rPr>
          <w:rFonts w:ascii="Arial" w:hAnsi="Arial" w:cs="Arial"/>
          <w:color w:val="000000" w:themeColor="text1"/>
        </w:rPr>
      </w:pPr>
    </w:p>
    <w:p w14:paraId="672631CA" w14:textId="77777777" w:rsidR="00B612EA" w:rsidRDefault="00B612EA" w:rsidP="00AD39AF">
      <w:pPr>
        <w:spacing w:before="240"/>
        <w:jc w:val="both"/>
        <w:rPr>
          <w:rFonts w:ascii="Arial" w:hAnsi="Arial" w:cs="Arial"/>
          <w:color w:val="000000" w:themeColor="text1"/>
        </w:rPr>
      </w:pPr>
    </w:p>
    <w:p w14:paraId="1F662E2A" w14:textId="77777777" w:rsidR="00B612EA" w:rsidRPr="00AD39AF" w:rsidRDefault="00B612EA" w:rsidP="00AD39AF">
      <w:pPr>
        <w:spacing w:before="240"/>
        <w:jc w:val="both"/>
        <w:rPr>
          <w:rFonts w:ascii="Arial" w:hAnsi="Arial" w:cs="Arial"/>
          <w:color w:val="000000" w:themeColor="text1"/>
        </w:rPr>
      </w:pPr>
    </w:p>
    <w:p w14:paraId="3997B6F9" w14:textId="77777777" w:rsidR="00593D58" w:rsidRPr="002756DC" w:rsidRDefault="00593D58" w:rsidP="00874D02">
      <w:pPr>
        <w:spacing w:before="240"/>
        <w:jc w:val="both"/>
        <w:rPr>
          <w:rFonts w:ascii="Arial" w:hAnsi="Arial" w:cs="Arial"/>
          <w:color w:val="000000" w:themeColor="text1"/>
        </w:rPr>
      </w:pPr>
    </w:p>
    <w:p w14:paraId="2DAF511F" w14:textId="77777777" w:rsidR="00122E08" w:rsidRDefault="00122E08" w:rsidP="00534B43">
      <w:pPr>
        <w:jc w:val="both"/>
        <w:rPr>
          <w:rFonts w:ascii="Arial" w:hAnsi="Arial" w:cs="Arial"/>
          <w:color w:val="000000" w:themeColor="text1"/>
        </w:rPr>
      </w:pPr>
    </w:p>
    <w:p w14:paraId="26FDE9DC" w14:textId="77777777" w:rsidR="00122E08" w:rsidRDefault="00122E08" w:rsidP="00534B43">
      <w:pPr>
        <w:jc w:val="both"/>
        <w:rPr>
          <w:rFonts w:ascii="Arial" w:hAnsi="Arial" w:cs="Arial"/>
          <w:color w:val="000000" w:themeColor="text1"/>
        </w:rPr>
      </w:pPr>
    </w:p>
    <w:p w14:paraId="42D93A7A" w14:textId="77777777" w:rsidR="007E7556" w:rsidRPr="00534B43" w:rsidRDefault="007E7556" w:rsidP="00534B43">
      <w:pPr>
        <w:jc w:val="both"/>
        <w:rPr>
          <w:rFonts w:ascii="Arial" w:hAnsi="Arial" w:cs="Arial"/>
          <w:color w:val="000000" w:themeColor="text1"/>
        </w:rPr>
      </w:pPr>
    </w:p>
    <w:p w14:paraId="55EE96AF" w14:textId="77777777" w:rsidR="00E51149" w:rsidRPr="00E51149" w:rsidRDefault="00E51149" w:rsidP="00E51149">
      <w:pPr>
        <w:jc w:val="both"/>
        <w:rPr>
          <w:rFonts w:ascii="Arial" w:hAnsi="Arial" w:cs="Arial"/>
          <w:color w:val="000000" w:themeColor="text1"/>
        </w:rPr>
      </w:pPr>
    </w:p>
    <w:p w14:paraId="23C80C35" w14:textId="77777777" w:rsidR="00DA3BA8" w:rsidRDefault="00DA3BA8" w:rsidP="00272014">
      <w:pPr>
        <w:jc w:val="center"/>
        <w:rPr>
          <w:rFonts w:ascii="Arial" w:hAnsi="Arial" w:cs="Arial"/>
          <w:b/>
          <w:bCs/>
          <w:color w:val="4472C4" w:themeColor="accent1"/>
        </w:rPr>
      </w:pPr>
    </w:p>
    <w:p w14:paraId="409A2456" w14:textId="77777777" w:rsidR="00DA3BA8" w:rsidRDefault="00DA3BA8" w:rsidP="00272014">
      <w:pPr>
        <w:jc w:val="center"/>
        <w:rPr>
          <w:rFonts w:ascii="Arial" w:hAnsi="Arial" w:cs="Arial"/>
          <w:b/>
          <w:bCs/>
          <w:color w:val="4472C4" w:themeColor="accent1"/>
        </w:rPr>
      </w:pPr>
    </w:p>
    <w:p w14:paraId="1433BB7E" w14:textId="77777777" w:rsidR="006C3744" w:rsidRPr="006C3744" w:rsidRDefault="006C3744" w:rsidP="00EF3885">
      <w:pPr>
        <w:pStyle w:val="Heading1"/>
      </w:pPr>
      <w:bookmarkStart w:id="29" w:name="_Toc216573646"/>
      <w:r w:rsidRPr="006C3744">
        <w:lastRenderedPageBreak/>
        <w:t>Appendices</w:t>
      </w:r>
      <w:bookmarkEnd w:id="29"/>
    </w:p>
    <w:p w14:paraId="2B2B7306" w14:textId="1C36C888" w:rsidR="006C3744" w:rsidRDefault="006C3744" w:rsidP="006C3744">
      <w:pPr>
        <w:jc w:val="both"/>
        <w:rPr>
          <w:rFonts w:ascii="Arial" w:hAnsi="Arial" w:cs="Arial"/>
          <w:b/>
          <w:bCs/>
          <w:color w:val="000000" w:themeColor="text1"/>
        </w:rPr>
      </w:pPr>
      <w:r w:rsidRPr="00EF3885">
        <w:rPr>
          <w:rFonts w:ascii="Arial" w:hAnsi="Arial" w:cs="Arial"/>
          <w:b/>
          <w:bCs/>
          <w:color w:val="000000" w:themeColor="text1"/>
        </w:rPr>
        <w:t xml:space="preserve">Appendix </w:t>
      </w:r>
      <w:r w:rsidR="00EF3885">
        <w:rPr>
          <w:rFonts w:ascii="Arial" w:hAnsi="Arial" w:cs="Arial"/>
          <w:b/>
          <w:bCs/>
          <w:color w:val="000000" w:themeColor="text1"/>
        </w:rPr>
        <w:t>A</w:t>
      </w:r>
      <w:r w:rsidRPr="00EF3885">
        <w:rPr>
          <w:rFonts w:ascii="Arial" w:hAnsi="Arial" w:cs="Arial"/>
          <w:b/>
          <w:bCs/>
          <w:color w:val="000000" w:themeColor="text1"/>
        </w:rPr>
        <w:t>: H&amp;M Financial Performance Data (2019–2024)</w:t>
      </w:r>
    </w:p>
    <w:p w14:paraId="342E69BA" w14:textId="13FA9A5C" w:rsidR="00EF3885" w:rsidRDefault="00EF3885" w:rsidP="006C3744">
      <w:pPr>
        <w:jc w:val="both"/>
        <w:rPr>
          <w:rFonts w:ascii="Arial" w:hAnsi="Arial" w:cs="Arial"/>
          <w:b/>
          <w:bCs/>
          <w:color w:val="000000" w:themeColor="text1"/>
        </w:rPr>
      </w:pPr>
      <w:r>
        <w:rPr>
          <w:rFonts w:ascii="Arial" w:hAnsi="Arial" w:cs="Arial"/>
          <w:b/>
          <w:bCs/>
          <w:noProof/>
          <w:color w:val="000000" w:themeColor="text1"/>
        </w:rPr>
        <w:drawing>
          <wp:inline distT="0" distB="0" distL="0" distR="0" wp14:anchorId="10006EE7" wp14:editId="77F1805B">
            <wp:extent cx="5943600" cy="2887345"/>
            <wp:effectExtent l="0" t="0" r="0" b="8255"/>
            <wp:docPr id="1499713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13687" name="Picture 149971368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887345"/>
                    </a:xfrm>
                    <a:prstGeom prst="rect">
                      <a:avLst/>
                    </a:prstGeom>
                  </pic:spPr>
                </pic:pic>
              </a:graphicData>
            </a:graphic>
          </wp:inline>
        </w:drawing>
      </w:r>
    </w:p>
    <w:p w14:paraId="5627A643" w14:textId="46DD5901" w:rsidR="00EF3885" w:rsidRDefault="00C30410" w:rsidP="006C3744">
      <w:pPr>
        <w:jc w:val="both"/>
        <w:rPr>
          <w:rFonts w:ascii="Arial" w:hAnsi="Arial" w:cs="Arial"/>
          <w:b/>
          <w:bCs/>
          <w:color w:val="000000" w:themeColor="text1"/>
        </w:rPr>
      </w:pPr>
      <w:r w:rsidRPr="00C30410">
        <w:rPr>
          <w:rFonts w:ascii="Arial" w:hAnsi="Arial" w:cs="Arial"/>
          <w:b/>
          <w:bCs/>
          <w:color w:val="000000" w:themeColor="text1"/>
        </w:rPr>
        <w:t xml:space="preserve">Appendix </w:t>
      </w:r>
      <w:r>
        <w:rPr>
          <w:rFonts w:ascii="Arial" w:hAnsi="Arial" w:cs="Arial"/>
          <w:b/>
          <w:bCs/>
          <w:color w:val="000000" w:themeColor="text1"/>
        </w:rPr>
        <w:t>B</w:t>
      </w:r>
      <w:r w:rsidRPr="00C30410">
        <w:rPr>
          <w:rFonts w:ascii="Arial" w:hAnsi="Arial" w:cs="Arial"/>
          <w:b/>
          <w:bCs/>
          <w:color w:val="000000" w:themeColor="text1"/>
        </w:rPr>
        <w:t>: Vietnam Market Data and Demographics</w:t>
      </w:r>
    </w:p>
    <w:p w14:paraId="50ACB050" w14:textId="4BBE1837" w:rsidR="00C30410" w:rsidRDefault="00C30410" w:rsidP="006C3744">
      <w:pPr>
        <w:jc w:val="both"/>
        <w:rPr>
          <w:rFonts w:ascii="Arial" w:hAnsi="Arial" w:cs="Arial"/>
          <w:b/>
          <w:bCs/>
          <w:color w:val="000000" w:themeColor="text1"/>
        </w:rPr>
      </w:pPr>
      <w:r>
        <w:rPr>
          <w:rFonts w:ascii="Arial" w:hAnsi="Arial" w:cs="Arial"/>
          <w:b/>
          <w:bCs/>
          <w:noProof/>
          <w:color w:val="000000" w:themeColor="text1"/>
        </w:rPr>
        <w:drawing>
          <wp:inline distT="0" distB="0" distL="0" distR="0" wp14:anchorId="56B3CDA5" wp14:editId="5DE010CD">
            <wp:extent cx="5943600" cy="3067685"/>
            <wp:effectExtent l="0" t="0" r="0" b="0"/>
            <wp:docPr id="1278162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62005" name="Picture 127816200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067685"/>
                    </a:xfrm>
                    <a:prstGeom prst="rect">
                      <a:avLst/>
                    </a:prstGeom>
                  </pic:spPr>
                </pic:pic>
              </a:graphicData>
            </a:graphic>
          </wp:inline>
        </w:drawing>
      </w:r>
    </w:p>
    <w:p w14:paraId="4C2798BD" w14:textId="74C92263" w:rsidR="00EF3885" w:rsidRDefault="00C30410" w:rsidP="006C3744">
      <w:pPr>
        <w:jc w:val="both"/>
        <w:rPr>
          <w:rFonts w:ascii="Arial" w:hAnsi="Arial" w:cs="Arial"/>
          <w:b/>
          <w:bCs/>
          <w:color w:val="000000" w:themeColor="text1"/>
        </w:rPr>
      </w:pPr>
      <w:r w:rsidRPr="00C30410">
        <w:rPr>
          <w:rFonts w:ascii="Arial" w:hAnsi="Arial" w:cs="Arial"/>
          <w:b/>
          <w:bCs/>
          <w:color w:val="000000" w:themeColor="text1"/>
        </w:rPr>
        <w:t xml:space="preserve">Appendix </w:t>
      </w:r>
      <w:r>
        <w:rPr>
          <w:rFonts w:ascii="Arial" w:hAnsi="Arial" w:cs="Arial"/>
          <w:b/>
          <w:bCs/>
          <w:color w:val="000000" w:themeColor="text1"/>
        </w:rPr>
        <w:t>C</w:t>
      </w:r>
      <w:r w:rsidRPr="00C30410">
        <w:rPr>
          <w:rFonts w:ascii="Arial" w:hAnsi="Arial" w:cs="Arial"/>
          <w:b/>
          <w:bCs/>
          <w:color w:val="000000" w:themeColor="text1"/>
        </w:rPr>
        <w:t>: PESTEL Analysis Summary for Vietnam</w:t>
      </w:r>
    </w:p>
    <w:tbl>
      <w:tblPr>
        <w:tblStyle w:val="GridTable1Light"/>
        <w:tblW w:w="0" w:type="auto"/>
        <w:tblLook w:val="04A0" w:firstRow="1" w:lastRow="0" w:firstColumn="1" w:lastColumn="0" w:noHBand="0" w:noVBand="1"/>
      </w:tblPr>
      <w:tblGrid>
        <w:gridCol w:w="1745"/>
        <w:gridCol w:w="7605"/>
      </w:tblGrid>
      <w:tr w:rsidR="00C30410" w:rsidRPr="00C30410" w14:paraId="5E12AFB0" w14:textId="77777777" w:rsidTr="00C304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F96FA7" w14:textId="77777777" w:rsidR="00C30410" w:rsidRPr="00C30410" w:rsidRDefault="00C30410" w:rsidP="00C30410">
            <w:pPr>
              <w:jc w:val="center"/>
              <w:rPr>
                <w:rFonts w:ascii="Arial" w:hAnsi="Arial" w:cs="Arial"/>
                <w:sz w:val="22"/>
                <w:szCs w:val="22"/>
              </w:rPr>
            </w:pPr>
            <w:r w:rsidRPr="00C30410">
              <w:rPr>
                <w:rFonts w:ascii="Arial" w:hAnsi="Arial" w:cs="Arial"/>
                <w:sz w:val="22"/>
                <w:szCs w:val="22"/>
              </w:rPr>
              <w:t>Factor</w:t>
            </w:r>
          </w:p>
        </w:tc>
        <w:tc>
          <w:tcPr>
            <w:tcW w:w="0" w:type="auto"/>
            <w:vAlign w:val="center"/>
            <w:hideMark/>
          </w:tcPr>
          <w:p w14:paraId="243D487D" w14:textId="77777777" w:rsidR="00C30410" w:rsidRPr="00C30410" w:rsidRDefault="00C30410" w:rsidP="00C3041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Key Points</w:t>
            </w:r>
          </w:p>
        </w:tc>
      </w:tr>
      <w:tr w:rsidR="00C30410" w:rsidRPr="00C30410" w14:paraId="77303925"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EAC955" w14:textId="77777777" w:rsidR="00C30410" w:rsidRPr="00C30410" w:rsidRDefault="00C30410" w:rsidP="00C30410">
            <w:pPr>
              <w:rPr>
                <w:rFonts w:ascii="Arial" w:hAnsi="Arial" w:cs="Arial"/>
                <w:sz w:val="22"/>
                <w:szCs w:val="22"/>
              </w:rPr>
            </w:pPr>
            <w:r w:rsidRPr="00C30410">
              <w:rPr>
                <w:rFonts w:ascii="Arial" w:hAnsi="Arial" w:cs="Arial"/>
                <w:sz w:val="22"/>
                <w:szCs w:val="22"/>
              </w:rPr>
              <w:lastRenderedPageBreak/>
              <w:t>Political</w:t>
            </w:r>
          </w:p>
        </w:tc>
        <w:tc>
          <w:tcPr>
            <w:tcW w:w="0" w:type="auto"/>
            <w:vAlign w:val="center"/>
            <w:hideMark/>
          </w:tcPr>
          <w:p w14:paraId="033A85EB"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Stable government; friendly policies for foreign businesses; tax benefits; better trade deals (CPTPP, EVFTA).</w:t>
            </w:r>
          </w:p>
        </w:tc>
      </w:tr>
      <w:tr w:rsidR="00C30410" w:rsidRPr="00C30410" w14:paraId="6574FFB4"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D4A2A" w14:textId="77777777" w:rsidR="00C30410" w:rsidRPr="00C30410" w:rsidRDefault="00C30410" w:rsidP="00C30410">
            <w:pPr>
              <w:rPr>
                <w:rFonts w:ascii="Arial" w:hAnsi="Arial" w:cs="Arial"/>
                <w:sz w:val="22"/>
                <w:szCs w:val="22"/>
              </w:rPr>
            </w:pPr>
            <w:r w:rsidRPr="00C30410">
              <w:rPr>
                <w:rFonts w:ascii="Arial" w:hAnsi="Arial" w:cs="Arial"/>
                <w:sz w:val="22"/>
                <w:szCs w:val="22"/>
              </w:rPr>
              <w:t>Economic</w:t>
            </w:r>
          </w:p>
        </w:tc>
        <w:tc>
          <w:tcPr>
            <w:tcW w:w="0" w:type="auto"/>
            <w:vAlign w:val="center"/>
            <w:hideMark/>
          </w:tcPr>
          <w:p w14:paraId="68E2F244"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Growing economy (5-7% GDP growth); more middle-class consumers; inflation impacts on fashion demand; strong manufacturing.</w:t>
            </w:r>
          </w:p>
        </w:tc>
      </w:tr>
      <w:tr w:rsidR="00C30410" w:rsidRPr="00C30410" w14:paraId="2E7E4887"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296E6" w14:textId="77777777" w:rsidR="00C30410" w:rsidRPr="00C30410" w:rsidRDefault="00C30410" w:rsidP="00C30410">
            <w:pPr>
              <w:rPr>
                <w:rFonts w:ascii="Arial" w:hAnsi="Arial" w:cs="Arial"/>
                <w:sz w:val="22"/>
                <w:szCs w:val="22"/>
              </w:rPr>
            </w:pPr>
            <w:r w:rsidRPr="00C30410">
              <w:rPr>
                <w:rFonts w:ascii="Arial" w:hAnsi="Arial" w:cs="Arial"/>
                <w:sz w:val="22"/>
                <w:szCs w:val="22"/>
              </w:rPr>
              <w:t>Social</w:t>
            </w:r>
          </w:p>
        </w:tc>
        <w:tc>
          <w:tcPr>
            <w:tcW w:w="0" w:type="auto"/>
            <w:vAlign w:val="center"/>
            <w:hideMark/>
          </w:tcPr>
          <w:p w14:paraId="30E3CEB8"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Fashion driven by young people; preference for international brands; growing awareness of sustainability; social media’s big role.</w:t>
            </w:r>
          </w:p>
        </w:tc>
      </w:tr>
      <w:tr w:rsidR="00C30410" w:rsidRPr="00C30410" w14:paraId="0E3AB0D6"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13B29" w14:textId="77777777" w:rsidR="00C30410" w:rsidRPr="00C30410" w:rsidRDefault="00C30410" w:rsidP="00C30410">
            <w:pPr>
              <w:rPr>
                <w:rFonts w:ascii="Arial" w:hAnsi="Arial" w:cs="Arial"/>
                <w:sz w:val="22"/>
                <w:szCs w:val="22"/>
              </w:rPr>
            </w:pPr>
            <w:r w:rsidRPr="00C30410">
              <w:rPr>
                <w:rFonts w:ascii="Arial" w:hAnsi="Arial" w:cs="Arial"/>
                <w:sz w:val="22"/>
                <w:szCs w:val="22"/>
              </w:rPr>
              <w:t>Technological</w:t>
            </w:r>
          </w:p>
        </w:tc>
        <w:tc>
          <w:tcPr>
            <w:tcW w:w="0" w:type="auto"/>
            <w:vAlign w:val="center"/>
            <w:hideMark/>
          </w:tcPr>
          <w:p w14:paraId="53375EBF"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High use of mobile phones and internet; fast growth of online shopping; strong digital payments system; improving logistics tech.</w:t>
            </w:r>
          </w:p>
        </w:tc>
      </w:tr>
      <w:tr w:rsidR="00C30410" w:rsidRPr="00C30410" w14:paraId="65934762"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EC759" w14:textId="77777777" w:rsidR="00C30410" w:rsidRPr="00C30410" w:rsidRDefault="00C30410" w:rsidP="00C30410">
            <w:pPr>
              <w:rPr>
                <w:rFonts w:ascii="Arial" w:hAnsi="Arial" w:cs="Arial"/>
                <w:sz w:val="22"/>
                <w:szCs w:val="22"/>
              </w:rPr>
            </w:pPr>
            <w:r w:rsidRPr="00C30410">
              <w:rPr>
                <w:rFonts w:ascii="Arial" w:hAnsi="Arial" w:cs="Arial"/>
                <w:sz w:val="22"/>
                <w:szCs w:val="22"/>
              </w:rPr>
              <w:t>Environmental</w:t>
            </w:r>
          </w:p>
        </w:tc>
        <w:tc>
          <w:tcPr>
            <w:tcW w:w="0" w:type="auto"/>
            <w:vAlign w:val="center"/>
            <w:hideMark/>
          </w:tcPr>
          <w:p w14:paraId="725297B7"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More rules on waste, plastic, and emissions; consumers care more about eco-friendly products.</w:t>
            </w:r>
          </w:p>
        </w:tc>
      </w:tr>
      <w:tr w:rsidR="00C30410" w:rsidRPr="00C30410" w14:paraId="0C60831A"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2656D6" w14:textId="77777777" w:rsidR="00C30410" w:rsidRPr="00C30410" w:rsidRDefault="00C30410" w:rsidP="00C30410">
            <w:pPr>
              <w:rPr>
                <w:rFonts w:ascii="Arial" w:hAnsi="Arial" w:cs="Arial"/>
                <w:sz w:val="22"/>
                <w:szCs w:val="22"/>
              </w:rPr>
            </w:pPr>
            <w:r w:rsidRPr="00C30410">
              <w:rPr>
                <w:rFonts w:ascii="Arial" w:hAnsi="Arial" w:cs="Arial"/>
                <w:sz w:val="22"/>
                <w:szCs w:val="22"/>
              </w:rPr>
              <w:t>Legal</w:t>
            </w:r>
          </w:p>
        </w:tc>
        <w:tc>
          <w:tcPr>
            <w:tcW w:w="0" w:type="auto"/>
            <w:vAlign w:val="center"/>
            <w:hideMark/>
          </w:tcPr>
          <w:p w14:paraId="7FDE4095"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Better enforcement of labor laws; stricter rules on imports; new rules for managing textile waste.</w:t>
            </w:r>
          </w:p>
        </w:tc>
      </w:tr>
    </w:tbl>
    <w:p w14:paraId="21507218" w14:textId="77777777" w:rsidR="00C30410" w:rsidRDefault="00C30410" w:rsidP="006C3744">
      <w:pPr>
        <w:jc w:val="both"/>
        <w:rPr>
          <w:rFonts w:ascii="Arial" w:hAnsi="Arial" w:cs="Arial"/>
          <w:color w:val="000000" w:themeColor="text1"/>
        </w:rPr>
      </w:pPr>
    </w:p>
    <w:p w14:paraId="0F385F87" w14:textId="17FC1238" w:rsidR="00633402" w:rsidRPr="00633402" w:rsidRDefault="00633402" w:rsidP="006C3744">
      <w:pPr>
        <w:jc w:val="both"/>
        <w:rPr>
          <w:rFonts w:ascii="Arial" w:hAnsi="Arial" w:cs="Arial"/>
          <w:b/>
          <w:bCs/>
          <w:color w:val="000000" w:themeColor="text1"/>
        </w:rPr>
      </w:pPr>
      <w:r w:rsidRPr="00633402">
        <w:rPr>
          <w:rFonts w:ascii="Arial" w:hAnsi="Arial" w:cs="Arial"/>
          <w:b/>
          <w:bCs/>
          <w:color w:val="000000" w:themeColor="text1"/>
        </w:rPr>
        <w:t xml:space="preserve">Appendix </w:t>
      </w:r>
      <w:r>
        <w:rPr>
          <w:rFonts w:ascii="Arial" w:hAnsi="Arial" w:cs="Arial"/>
          <w:b/>
          <w:bCs/>
          <w:color w:val="000000" w:themeColor="text1"/>
        </w:rPr>
        <w:t>D</w:t>
      </w:r>
      <w:r w:rsidRPr="00633402">
        <w:rPr>
          <w:rFonts w:ascii="Arial" w:hAnsi="Arial" w:cs="Arial"/>
          <w:b/>
          <w:bCs/>
          <w:color w:val="000000" w:themeColor="text1"/>
        </w:rPr>
        <w:t>: Porter’s Five Forces Summary</w:t>
      </w:r>
    </w:p>
    <w:tbl>
      <w:tblPr>
        <w:tblStyle w:val="GridTable1Light"/>
        <w:tblW w:w="0" w:type="auto"/>
        <w:tblLook w:val="04A0" w:firstRow="1" w:lastRow="0" w:firstColumn="1" w:lastColumn="0" w:noHBand="0" w:noVBand="1"/>
      </w:tblPr>
      <w:tblGrid>
        <w:gridCol w:w="2695"/>
        <w:gridCol w:w="1620"/>
        <w:gridCol w:w="5035"/>
      </w:tblGrid>
      <w:tr w:rsidR="00633402" w:rsidRPr="00633402" w14:paraId="38E68D3B" w14:textId="77777777" w:rsidTr="00633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4AAA0FEB" w14:textId="77777777" w:rsidR="00633402" w:rsidRPr="00633402" w:rsidRDefault="00633402" w:rsidP="00633402">
            <w:pPr>
              <w:jc w:val="center"/>
              <w:rPr>
                <w:rFonts w:ascii="Arial" w:hAnsi="Arial" w:cs="Arial"/>
                <w:sz w:val="22"/>
                <w:szCs w:val="22"/>
              </w:rPr>
            </w:pPr>
            <w:r w:rsidRPr="00633402">
              <w:rPr>
                <w:rFonts w:ascii="Arial" w:hAnsi="Arial" w:cs="Arial"/>
                <w:sz w:val="22"/>
                <w:szCs w:val="22"/>
              </w:rPr>
              <w:t>Force</w:t>
            </w:r>
          </w:p>
        </w:tc>
        <w:tc>
          <w:tcPr>
            <w:tcW w:w="1620" w:type="dxa"/>
            <w:vAlign w:val="center"/>
            <w:hideMark/>
          </w:tcPr>
          <w:p w14:paraId="79317C1D" w14:textId="77777777" w:rsidR="00633402" w:rsidRPr="00633402" w:rsidRDefault="00633402" w:rsidP="0063340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Rating</w:t>
            </w:r>
          </w:p>
        </w:tc>
        <w:tc>
          <w:tcPr>
            <w:tcW w:w="5035" w:type="dxa"/>
            <w:vAlign w:val="center"/>
            <w:hideMark/>
          </w:tcPr>
          <w:p w14:paraId="7A736B41" w14:textId="0B22C681" w:rsidR="00633402" w:rsidRPr="00633402" w:rsidRDefault="00633402" w:rsidP="0063340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Justification</w:t>
            </w:r>
          </w:p>
        </w:tc>
      </w:tr>
      <w:tr w:rsidR="00633402" w:rsidRPr="00633402" w14:paraId="18F57F86"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7FC4EA92" w14:textId="77777777" w:rsidR="00633402" w:rsidRPr="00633402" w:rsidRDefault="00633402" w:rsidP="00633402">
            <w:pPr>
              <w:rPr>
                <w:rFonts w:ascii="Arial" w:hAnsi="Arial" w:cs="Arial"/>
                <w:sz w:val="22"/>
                <w:szCs w:val="22"/>
              </w:rPr>
            </w:pPr>
            <w:r w:rsidRPr="00633402">
              <w:rPr>
                <w:rFonts w:ascii="Arial" w:hAnsi="Arial" w:cs="Arial"/>
                <w:sz w:val="22"/>
                <w:szCs w:val="22"/>
              </w:rPr>
              <w:t>Competitive Rivalry</w:t>
            </w:r>
          </w:p>
        </w:tc>
        <w:tc>
          <w:tcPr>
            <w:tcW w:w="1620" w:type="dxa"/>
            <w:vAlign w:val="center"/>
            <w:hideMark/>
          </w:tcPr>
          <w:p w14:paraId="4067D096"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High</w:t>
            </w:r>
          </w:p>
        </w:tc>
        <w:tc>
          <w:tcPr>
            <w:tcW w:w="5035" w:type="dxa"/>
            <w:vAlign w:val="center"/>
            <w:hideMark/>
          </w:tcPr>
          <w:p w14:paraId="69B9D38C"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Big brands like Zara and Uniqlo are growing fast; people care a lot about prices.</w:t>
            </w:r>
          </w:p>
        </w:tc>
      </w:tr>
      <w:tr w:rsidR="00633402" w:rsidRPr="00633402" w14:paraId="2F6E38BB"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1D29ED1B" w14:textId="77777777" w:rsidR="00633402" w:rsidRPr="00633402" w:rsidRDefault="00633402" w:rsidP="00633402">
            <w:pPr>
              <w:rPr>
                <w:rFonts w:ascii="Arial" w:hAnsi="Arial" w:cs="Arial"/>
                <w:sz w:val="22"/>
                <w:szCs w:val="22"/>
              </w:rPr>
            </w:pPr>
            <w:r w:rsidRPr="00633402">
              <w:rPr>
                <w:rFonts w:ascii="Arial" w:hAnsi="Arial" w:cs="Arial"/>
                <w:sz w:val="22"/>
                <w:szCs w:val="22"/>
              </w:rPr>
              <w:t>Threat of New Entrants</w:t>
            </w:r>
          </w:p>
        </w:tc>
        <w:tc>
          <w:tcPr>
            <w:tcW w:w="1620" w:type="dxa"/>
            <w:vAlign w:val="center"/>
            <w:hideMark/>
          </w:tcPr>
          <w:p w14:paraId="6C79EBD7"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w:t>
            </w:r>
          </w:p>
        </w:tc>
        <w:tc>
          <w:tcPr>
            <w:tcW w:w="5035" w:type="dxa"/>
            <w:vAlign w:val="center"/>
            <w:hideMark/>
          </w:tcPr>
          <w:p w14:paraId="1C597871"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It's easier for new brands to start selling online; foreign brands can sell through websites.</w:t>
            </w:r>
          </w:p>
        </w:tc>
      </w:tr>
      <w:tr w:rsidR="00633402" w:rsidRPr="00633402" w14:paraId="502A370E"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328321D2" w14:textId="77777777" w:rsidR="00633402" w:rsidRPr="00633402" w:rsidRDefault="00633402" w:rsidP="00633402">
            <w:pPr>
              <w:rPr>
                <w:rFonts w:ascii="Arial" w:hAnsi="Arial" w:cs="Arial"/>
                <w:sz w:val="22"/>
                <w:szCs w:val="22"/>
              </w:rPr>
            </w:pPr>
            <w:r w:rsidRPr="00633402">
              <w:rPr>
                <w:rFonts w:ascii="Arial" w:hAnsi="Arial" w:cs="Arial"/>
                <w:sz w:val="22"/>
                <w:szCs w:val="22"/>
              </w:rPr>
              <w:t>Buyer Power</w:t>
            </w:r>
          </w:p>
        </w:tc>
        <w:tc>
          <w:tcPr>
            <w:tcW w:w="1620" w:type="dxa"/>
            <w:vAlign w:val="center"/>
            <w:hideMark/>
          </w:tcPr>
          <w:p w14:paraId="6BB53E7E"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High</w:t>
            </w:r>
          </w:p>
        </w:tc>
        <w:tc>
          <w:tcPr>
            <w:tcW w:w="5035" w:type="dxa"/>
            <w:vAlign w:val="center"/>
            <w:hideMark/>
          </w:tcPr>
          <w:p w14:paraId="232B535F"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Lots of options to buy clothes; switching brands is easy and cheap; people focus on price.</w:t>
            </w:r>
          </w:p>
        </w:tc>
      </w:tr>
      <w:tr w:rsidR="00633402" w:rsidRPr="00633402" w14:paraId="2CFBD00D"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7E8F023A" w14:textId="77777777" w:rsidR="00633402" w:rsidRPr="00633402" w:rsidRDefault="00633402" w:rsidP="00633402">
            <w:pPr>
              <w:rPr>
                <w:rFonts w:ascii="Arial" w:hAnsi="Arial" w:cs="Arial"/>
                <w:sz w:val="22"/>
                <w:szCs w:val="22"/>
              </w:rPr>
            </w:pPr>
            <w:r w:rsidRPr="00633402">
              <w:rPr>
                <w:rFonts w:ascii="Arial" w:hAnsi="Arial" w:cs="Arial"/>
                <w:sz w:val="22"/>
                <w:szCs w:val="22"/>
              </w:rPr>
              <w:t>Supplier Power</w:t>
            </w:r>
          </w:p>
        </w:tc>
        <w:tc>
          <w:tcPr>
            <w:tcW w:w="1620" w:type="dxa"/>
            <w:vAlign w:val="center"/>
            <w:hideMark/>
          </w:tcPr>
          <w:p w14:paraId="4F556BB9"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w:t>
            </w:r>
          </w:p>
        </w:tc>
        <w:tc>
          <w:tcPr>
            <w:tcW w:w="5035" w:type="dxa"/>
            <w:vAlign w:val="center"/>
            <w:hideMark/>
          </w:tcPr>
          <w:p w14:paraId="1B126D67"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Many suppliers in Vietnam, but following eco-friendly rules makes things more expensive.</w:t>
            </w:r>
          </w:p>
        </w:tc>
      </w:tr>
      <w:tr w:rsidR="00633402" w:rsidRPr="00633402" w14:paraId="009425EB"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53694F13" w14:textId="77777777" w:rsidR="00633402" w:rsidRPr="00633402" w:rsidRDefault="00633402" w:rsidP="00633402">
            <w:pPr>
              <w:rPr>
                <w:rFonts w:ascii="Arial" w:hAnsi="Arial" w:cs="Arial"/>
                <w:sz w:val="22"/>
                <w:szCs w:val="22"/>
              </w:rPr>
            </w:pPr>
            <w:r w:rsidRPr="00633402">
              <w:rPr>
                <w:rFonts w:ascii="Arial" w:hAnsi="Arial" w:cs="Arial"/>
                <w:sz w:val="22"/>
                <w:szCs w:val="22"/>
              </w:rPr>
              <w:t>Threat of Substitutes</w:t>
            </w:r>
          </w:p>
        </w:tc>
        <w:tc>
          <w:tcPr>
            <w:tcW w:w="1620" w:type="dxa"/>
            <w:vAlign w:val="center"/>
            <w:hideMark/>
          </w:tcPr>
          <w:p w14:paraId="0A0B6944"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Moderate-High</w:t>
            </w:r>
          </w:p>
        </w:tc>
        <w:tc>
          <w:tcPr>
            <w:tcW w:w="5035" w:type="dxa"/>
            <w:vAlign w:val="center"/>
            <w:hideMark/>
          </w:tcPr>
          <w:p w14:paraId="72D2159D"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Custom clothes, second-hand fashion, and local markets are popular choices.</w:t>
            </w:r>
          </w:p>
        </w:tc>
      </w:tr>
    </w:tbl>
    <w:p w14:paraId="5B68DB96" w14:textId="77777777" w:rsidR="00633402" w:rsidRDefault="00633402" w:rsidP="006C3744">
      <w:pPr>
        <w:jc w:val="both"/>
        <w:rPr>
          <w:rFonts w:ascii="Arial" w:hAnsi="Arial" w:cs="Arial"/>
          <w:color w:val="000000" w:themeColor="text1"/>
        </w:rPr>
      </w:pPr>
    </w:p>
    <w:p w14:paraId="7F68924C" w14:textId="1DEE943F" w:rsidR="00F7464D" w:rsidRPr="00F7464D" w:rsidRDefault="00F7464D" w:rsidP="006C3744">
      <w:pPr>
        <w:jc w:val="both"/>
        <w:rPr>
          <w:rFonts w:ascii="Arial" w:hAnsi="Arial" w:cs="Arial"/>
          <w:b/>
          <w:bCs/>
          <w:color w:val="000000" w:themeColor="text1"/>
        </w:rPr>
      </w:pPr>
      <w:r w:rsidRPr="00F7464D">
        <w:rPr>
          <w:rFonts w:ascii="Arial" w:hAnsi="Arial" w:cs="Arial"/>
          <w:b/>
          <w:bCs/>
          <w:color w:val="000000" w:themeColor="text1"/>
        </w:rPr>
        <w:t>Appendix E: Competitor Benchmarking and Strategic Group Map</w:t>
      </w:r>
    </w:p>
    <w:p w14:paraId="7AA76836" w14:textId="07C7D92C" w:rsidR="00F7464D" w:rsidRPr="00C30410" w:rsidRDefault="00F7464D" w:rsidP="006C3744">
      <w:pPr>
        <w:jc w:val="both"/>
        <w:rPr>
          <w:rFonts w:ascii="Arial" w:hAnsi="Arial" w:cs="Arial"/>
          <w:color w:val="000000" w:themeColor="text1"/>
        </w:rPr>
      </w:pPr>
      <w:r>
        <w:rPr>
          <w:rFonts w:ascii="Arial" w:hAnsi="Arial" w:cs="Arial"/>
          <w:color w:val="000000" w:themeColor="text1"/>
        </w:rPr>
        <w:t>E</w:t>
      </w:r>
      <w:r w:rsidRPr="00F7464D">
        <w:rPr>
          <w:rFonts w:ascii="Arial" w:hAnsi="Arial" w:cs="Arial"/>
          <w:color w:val="000000" w:themeColor="text1"/>
        </w:rPr>
        <w:t>.</w:t>
      </w:r>
      <w:r>
        <w:rPr>
          <w:rFonts w:ascii="Arial" w:hAnsi="Arial" w:cs="Arial"/>
          <w:color w:val="000000" w:themeColor="text1"/>
        </w:rPr>
        <w:t>1</w:t>
      </w:r>
      <w:r w:rsidRPr="00F7464D">
        <w:rPr>
          <w:rFonts w:ascii="Arial" w:hAnsi="Arial" w:cs="Arial"/>
          <w:color w:val="000000" w:themeColor="text1"/>
        </w:rPr>
        <w:t xml:space="preserve"> Competitor Benchmark Table</w:t>
      </w:r>
    </w:p>
    <w:tbl>
      <w:tblPr>
        <w:tblStyle w:val="GridTable1Light"/>
        <w:tblW w:w="0" w:type="auto"/>
        <w:tblLook w:val="04A0" w:firstRow="1" w:lastRow="0" w:firstColumn="1" w:lastColumn="0" w:noHBand="0" w:noVBand="1"/>
      </w:tblPr>
      <w:tblGrid>
        <w:gridCol w:w="1390"/>
        <w:gridCol w:w="1384"/>
        <w:gridCol w:w="1495"/>
        <w:gridCol w:w="1647"/>
        <w:gridCol w:w="1695"/>
        <w:gridCol w:w="1739"/>
      </w:tblGrid>
      <w:tr w:rsidR="00F7464D" w:rsidRPr="00F7464D" w14:paraId="188F0951" w14:textId="77777777" w:rsidTr="00F746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317AEECC"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Competitor</w:t>
            </w:r>
          </w:p>
        </w:tc>
        <w:tc>
          <w:tcPr>
            <w:tcW w:w="1384" w:type="dxa"/>
            <w:vAlign w:val="center"/>
            <w:hideMark/>
          </w:tcPr>
          <w:p w14:paraId="5427C8D9"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Price Level</w:t>
            </w:r>
          </w:p>
        </w:tc>
        <w:tc>
          <w:tcPr>
            <w:tcW w:w="1495" w:type="dxa"/>
            <w:vAlign w:val="center"/>
            <w:hideMark/>
          </w:tcPr>
          <w:p w14:paraId="15510447"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Trend Speed</w:t>
            </w:r>
          </w:p>
        </w:tc>
        <w:tc>
          <w:tcPr>
            <w:tcW w:w="0" w:type="auto"/>
            <w:vAlign w:val="center"/>
            <w:hideMark/>
          </w:tcPr>
          <w:p w14:paraId="601DCA4B"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Sustainability</w:t>
            </w:r>
          </w:p>
        </w:tc>
        <w:tc>
          <w:tcPr>
            <w:tcW w:w="0" w:type="auto"/>
            <w:vAlign w:val="center"/>
            <w:hideMark/>
          </w:tcPr>
          <w:p w14:paraId="71E6896B"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Digital Capability</w:t>
            </w:r>
          </w:p>
        </w:tc>
        <w:tc>
          <w:tcPr>
            <w:tcW w:w="0" w:type="auto"/>
            <w:vAlign w:val="center"/>
            <w:hideMark/>
          </w:tcPr>
          <w:p w14:paraId="3432B679"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Market Share (VN)</w:t>
            </w:r>
          </w:p>
        </w:tc>
      </w:tr>
      <w:tr w:rsidR="00F7464D" w:rsidRPr="00F7464D" w14:paraId="172AA40F"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4265153C"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H&amp;M</w:t>
            </w:r>
          </w:p>
        </w:tc>
        <w:tc>
          <w:tcPr>
            <w:tcW w:w="1384" w:type="dxa"/>
            <w:vAlign w:val="center"/>
            <w:hideMark/>
          </w:tcPr>
          <w:p w14:paraId="3AEC6A1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w:t>
            </w:r>
          </w:p>
        </w:tc>
        <w:tc>
          <w:tcPr>
            <w:tcW w:w="1495" w:type="dxa"/>
            <w:vAlign w:val="center"/>
            <w:hideMark/>
          </w:tcPr>
          <w:p w14:paraId="1AAF2FF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Fast</w:t>
            </w:r>
          </w:p>
        </w:tc>
        <w:tc>
          <w:tcPr>
            <w:tcW w:w="0" w:type="auto"/>
            <w:vAlign w:val="center"/>
            <w:hideMark/>
          </w:tcPr>
          <w:p w14:paraId="4DD05D1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c>
          <w:tcPr>
            <w:tcW w:w="0" w:type="auto"/>
            <w:vAlign w:val="center"/>
            <w:hideMark/>
          </w:tcPr>
          <w:p w14:paraId="4D8F277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07E92B3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Growing</w:t>
            </w:r>
          </w:p>
        </w:tc>
      </w:tr>
      <w:tr w:rsidR="00F7464D" w:rsidRPr="00F7464D" w14:paraId="1766FDC4"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59E4A233"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lastRenderedPageBreak/>
              <w:t>Zara</w:t>
            </w:r>
          </w:p>
        </w:tc>
        <w:tc>
          <w:tcPr>
            <w:tcW w:w="1384" w:type="dxa"/>
            <w:vAlign w:val="center"/>
            <w:hideMark/>
          </w:tcPr>
          <w:p w14:paraId="332F54B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Medium–High</w:t>
            </w:r>
          </w:p>
        </w:tc>
        <w:tc>
          <w:tcPr>
            <w:tcW w:w="1495" w:type="dxa"/>
            <w:vAlign w:val="center"/>
            <w:hideMark/>
          </w:tcPr>
          <w:p w14:paraId="39D1062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Fast</w:t>
            </w:r>
          </w:p>
        </w:tc>
        <w:tc>
          <w:tcPr>
            <w:tcW w:w="0" w:type="auto"/>
            <w:vAlign w:val="center"/>
            <w:hideMark/>
          </w:tcPr>
          <w:p w14:paraId="22E6100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Moderate</w:t>
            </w:r>
          </w:p>
        </w:tc>
        <w:tc>
          <w:tcPr>
            <w:tcW w:w="0" w:type="auto"/>
            <w:vAlign w:val="center"/>
            <w:hideMark/>
          </w:tcPr>
          <w:p w14:paraId="6F020B7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3C800C5C"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r>
      <w:tr w:rsidR="00F7464D" w:rsidRPr="00F7464D" w14:paraId="0D75082F"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65220199"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Uniqlo</w:t>
            </w:r>
          </w:p>
        </w:tc>
        <w:tc>
          <w:tcPr>
            <w:tcW w:w="1384" w:type="dxa"/>
            <w:vAlign w:val="center"/>
            <w:hideMark/>
          </w:tcPr>
          <w:p w14:paraId="64A429A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w:t>
            </w:r>
          </w:p>
        </w:tc>
        <w:tc>
          <w:tcPr>
            <w:tcW w:w="1495" w:type="dxa"/>
            <w:vAlign w:val="center"/>
            <w:hideMark/>
          </w:tcPr>
          <w:p w14:paraId="08DF4BDB"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Slow–Moderate</w:t>
            </w:r>
          </w:p>
        </w:tc>
        <w:tc>
          <w:tcPr>
            <w:tcW w:w="0" w:type="auto"/>
            <w:vAlign w:val="center"/>
            <w:hideMark/>
          </w:tcPr>
          <w:p w14:paraId="796DD604"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c>
          <w:tcPr>
            <w:tcW w:w="0" w:type="auto"/>
            <w:vAlign w:val="center"/>
            <w:hideMark/>
          </w:tcPr>
          <w:p w14:paraId="05B83FE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087862D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r>
      <w:tr w:rsidR="00F7464D" w:rsidRPr="00F7464D" w14:paraId="20F27A9A"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5DC7B562"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Shein</w:t>
            </w:r>
          </w:p>
        </w:tc>
        <w:tc>
          <w:tcPr>
            <w:tcW w:w="1384" w:type="dxa"/>
            <w:vAlign w:val="center"/>
            <w:hideMark/>
          </w:tcPr>
          <w:p w14:paraId="5186674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Low</w:t>
            </w:r>
          </w:p>
        </w:tc>
        <w:tc>
          <w:tcPr>
            <w:tcW w:w="1495" w:type="dxa"/>
            <w:vAlign w:val="center"/>
            <w:hideMark/>
          </w:tcPr>
          <w:p w14:paraId="2C3550E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Ultra-fast</w:t>
            </w:r>
          </w:p>
        </w:tc>
        <w:tc>
          <w:tcPr>
            <w:tcW w:w="0" w:type="auto"/>
            <w:vAlign w:val="center"/>
            <w:hideMark/>
          </w:tcPr>
          <w:p w14:paraId="146EAC8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Weak</w:t>
            </w:r>
          </w:p>
        </w:tc>
        <w:tc>
          <w:tcPr>
            <w:tcW w:w="0" w:type="auto"/>
            <w:vAlign w:val="center"/>
            <w:hideMark/>
          </w:tcPr>
          <w:p w14:paraId="74DC95D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High</w:t>
            </w:r>
          </w:p>
        </w:tc>
        <w:tc>
          <w:tcPr>
            <w:tcW w:w="0" w:type="auto"/>
            <w:vAlign w:val="center"/>
            <w:hideMark/>
          </w:tcPr>
          <w:p w14:paraId="4D6E7104"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Rapidly increasing</w:t>
            </w:r>
          </w:p>
        </w:tc>
      </w:tr>
      <w:tr w:rsidR="00F7464D" w:rsidRPr="00F7464D" w14:paraId="43448267"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115618C0"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Temu</w:t>
            </w:r>
          </w:p>
        </w:tc>
        <w:tc>
          <w:tcPr>
            <w:tcW w:w="1384" w:type="dxa"/>
            <w:vAlign w:val="center"/>
            <w:hideMark/>
          </w:tcPr>
          <w:p w14:paraId="2F00371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Low</w:t>
            </w:r>
          </w:p>
        </w:tc>
        <w:tc>
          <w:tcPr>
            <w:tcW w:w="1495" w:type="dxa"/>
            <w:vAlign w:val="center"/>
            <w:hideMark/>
          </w:tcPr>
          <w:p w14:paraId="364D85A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Fast</w:t>
            </w:r>
          </w:p>
        </w:tc>
        <w:tc>
          <w:tcPr>
            <w:tcW w:w="0" w:type="auto"/>
            <w:vAlign w:val="center"/>
            <w:hideMark/>
          </w:tcPr>
          <w:p w14:paraId="570D48E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Weak</w:t>
            </w:r>
          </w:p>
        </w:tc>
        <w:tc>
          <w:tcPr>
            <w:tcW w:w="0" w:type="auto"/>
            <w:vAlign w:val="center"/>
            <w:hideMark/>
          </w:tcPr>
          <w:p w14:paraId="33B1F18D"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4C8C73D5"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Emerging</w:t>
            </w:r>
          </w:p>
        </w:tc>
      </w:tr>
    </w:tbl>
    <w:p w14:paraId="73CB1A95" w14:textId="77777777" w:rsidR="00C30410" w:rsidRDefault="00C30410" w:rsidP="006C3744">
      <w:pPr>
        <w:jc w:val="both"/>
        <w:rPr>
          <w:rFonts w:ascii="Arial" w:hAnsi="Arial" w:cs="Arial"/>
          <w:b/>
          <w:bCs/>
          <w:color w:val="000000" w:themeColor="text1"/>
        </w:rPr>
      </w:pPr>
    </w:p>
    <w:p w14:paraId="56AE6DE9" w14:textId="63157498" w:rsidR="00F7464D" w:rsidRDefault="00F7464D" w:rsidP="006C3744">
      <w:pPr>
        <w:jc w:val="both"/>
        <w:rPr>
          <w:rFonts w:ascii="Arial" w:hAnsi="Arial" w:cs="Arial"/>
          <w:color w:val="000000" w:themeColor="text1"/>
        </w:rPr>
      </w:pPr>
      <w:r w:rsidRPr="00F7464D">
        <w:rPr>
          <w:rFonts w:ascii="Arial" w:hAnsi="Arial" w:cs="Arial"/>
          <w:color w:val="000000" w:themeColor="text1"/>
        </w:rPr>
        <w:t>E.2 Strategic Group Map (Description)</w:t>
      </w:r>
    </w:p>
    <w:p w14:paraId="00921B28" w14:textId="2C90DF69" w:rsidR="00C5672F" w:rsidRPr="00F7464D" w:rsidRDefault="00C5672F" w:rsidP="006C3744">
      <w:pPr>
        <w:jc w:val="both"/>
        <w:rPr>
          <w:rFonts w:ascii="Arial" w:hAnsi="Arial" w:cs="Arial"/>
          <w:color w:val="000000" w:themeColor="text1"/>
        </w:rPr>
      </w:pPr>
      <w:r>
        <w:rPr>
          <w:rFonts w:ascii="Arial" w:hAnsi="Arial" w:cs="Arial"/>
          <w:noProof/>
          <w:color w:val="000000" w:themeColor="text1"/>
        </w:rPr>
        <w:drawing>
          <wp:inline distT="0" distB="0" distL="0" distR="0" wp14:anchorId="4CD78A55" wp14:editId="1538FF1B">
            <wp:extent cx="6169945" cy="4079019"/>
            <wp:effectExtent l="0" t="0" r="2540" b="0"/>
            <wp:docPr id="92481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11792" name="Picture 924811792"/>
                    <pic:cNvPicPr/>
                  </pic:nvPicPr>
                  <pic:blipFill>
                    <a:blip r:embed="rId29">
                      <a:extLst>
                        <a:ext uri="{28A0092B-C50C-407E-A947-70E740481C1C}">
                          <a14:useLocalDpi xmlns:a14="http://schemas.microsoft.com/office/drawing/2010/main" val="0"/>
                        </a:ext>
                      </a:extLst>
                    </a:blip>
                    <a:stretch>
                      <a:fillRect/>
                    </a:stretch>
                  </pic:blipFill>
                  <pic:spPr>
                    <a:xfrm>
                      <a:off x="0" y="0"/>
                      <a:ext cx="6171890" cy="4080305"/>
                    </a:xfrm>
                    <a:prstGeom prst="rect">
                      <a:avLst/>
                    </a:prstGeom>
                  </pic:spPr>
                </pic:pic>
              </a:graphicData>
            </a:graphic>
          </wp:inline>
        </w:drawing>
      </w:r>
    </w:p>
    <w:sectPr w:rsidR="00C5672F" w:rsidRPr="00F7464D" w:rsidSect="00257249">
      <w:headerReference w:type="default" r:id="rId30"/>
      <w:footerReference w:type="default" r:id="rId31"/>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A916" w14:textId="77777777" w:rsidR="00C147D6" w:rsidRDefault="00C147D6" w:rsidP="009D708B">
      <w:pPr>
        <w:spacing w:after="0" w:line="240" w:lineRule="auto"/>
      </w:pPr>
      <w:r>
        <w:separator/>
      </w:r>
    </w:p>
  </w:endnote>
  <w:endnote w:type="continuationSeparator" w:id="0">
    <w:p w14:paraId="223D8A1A" w14:textId="77777777" w:rsidR="00C147D6" w:rsidRDefault="00C147D6" w:rsidP="009D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194580"/>
      <w:docPartObj>
        <w:docPartGallery w:val="Page Numbers (Bottom of Page)"/>
        <w:docPartUnique/>
      </w:docPartObj>
    </w:sdtPr>
    <w:sdtEndPr>
      <w:rPr>
        <w:noProof/>
      </w:rPr>
    </w:sdtEndPr>
    <w:sdtContent>
      <w:p w14:paraId="698CBA4C" w14:textId="47027402" w:rsidR="00C23CDA" w:rsidRDefault="00C23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0A4A1" w14:textId="77777777" w:rsidR="00C23CDA" w:rsidRDefault="00C23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2448E" w14:textId="77777777" w:rsidR="00C147D6" w:rsidRDefault="00C147D6" w:rsidP="009D708B">
      <w:pPr>
        <w:spacing w:after="0" w:line="240" w:lineRule="auto"/>
      </w:pPr>
      <w:r>
        <w:separator/>
      </w:r>
    </w:p>
  </w:footnote>
  <w:footnote w:type="continuationSeparator" w:id="0">
    <w:p w14:paraId="511748EF" w14:textId="77777777" w:rsidR="00C147D6" w:rsidRDefault="00C147D6" w:rsidP="009D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AFDD" w14:textId="53523314" w:rsidR="009D708B" w:rsidRPr="009D708B" w:rsidRDefault="009D708B" w:rsidP="009D708B">
    <w:pPr>
      <w:pStyle w:val="Header"/>
    </w:pPr>
    <w:r>
      <w:rPr>
        <w:noProof/>
      </w:rPr>
      <w:drawing>
        <wp:anchor distT="0" distB="0" distL="114300" distR="114300" simplePos="0" relativeHeight="251658240" behindDoc="0" locked="0" layoutInCell="1" allowOverlap="1" wp14:anchorId="137E60DB" wp14:editId="2C0156E3">
          <wp:simplePos x="0" y="0"/>
          <wp:positionH relativeFrom="column">
            <wp:posOffset>-466090</wp:posOffset>
          </wp:positionH>
          <wp:positionV relativeFrom="page">
            <wp:posOffset>220454</wp:posOffset>
          </wp:positionV>
          <wp:extent cx="1358900" cy="541020"/>
          <wp:effectExtent l="0" t="0" r="0" b="0"/>
          <wp:wrapTopAndBottom/>
          <wp:docPr id="93297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48639" name="Picture 1404348639"/>
                  <pic:cNvPicPr/>
                </pic:nvPicPr>
                <pic:blipFill>
                  <a:blip r:embed="rId1">
                    <a:extLst>
                      <a:ext uri="{28A0092B-C50C-407E-A947-70E740481C1C}">
                        <a14:useLocalDpi xmlns:a14="http://schemas.microsoft.com/office/drawing/2010/main" val="0"/>
                      </a:ext>
                    </a:extLst>
                  </a:blip>
                  <a:stretch>
                    <a:fillRect/>
                  </a:stretch>
                </pic:blipFill>
                <pic:spPr>
                  <a:xfrm>
                    <a:off x="0" y="0"/>
                    <a:ext cx="1358900" cy="541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413CC"/>
    <w:multiLevelType w:val="hybridMultilevel"/>
    <w:tmpl w:val="544C8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2EE2E5C"/>
    <w:multiLevelType w:val="hybridMultilevel"/>
    <w:tmpl w:val="D98C628E"/>
    <w:lvl w:ilvl="0" w:tplc="BC049020">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787A2E"/>
    <w:multiLevelType w:val="hybridMultilevel"/>
    <w:tmpl w:val="8AECF8E2"/>
    <w:lvl w:ilvl="0" w:tplc="BC049020">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D13E5"/>
    <w:multiLevelType w:val="hybridMultilevel"/>
    <w:tmpl w:val="BF3E3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422327A"/>
    <w:multiLevelType w:val="hybridMultilevel"/>
    <w:tmpl w:val="5066D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86E6E97"/>
    <w:multiLevelType w:val="hybridMultilevel"/>
    <w:tmpl w:val="C9D0C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C470DF2"/>
    <w:multiLevelType w:val="hybridMultilevel"/>
    <w:tmpl w:val="4EFA5E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5D56844"/>
    <w:multiLevelType w:val="hybridMultilevel"/>
    <w:tmpl w:val="6FA80A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35596783">
    <w:abstractNumId w:val="6"/>
  </w:num>
  <w:num w:numId="2" w16cid:durableId="844855563">
    <w:abstractNumId w:val="7"/>
  </w:num>
  <w:num w:numId="3" w16cid:durableId="353921992">
    <w:abstractNumId w:val="4"/>
  </w:num>
  <w:num w:numId="4" w16cid:durableId="1427192712">
    <w:abstractNumId w:val="0"/>
  </w:num>
  <w:num w:numId="5" w16cid:durableId="806778005">
    <w:abstractNumId w:val="5"/>
  </w:num>
  <w:num w:numId="6" w16cid:durableId="1792628105">
    <w:abstractNumId w:val="3"/>
  </w:num>
  <w:num w:numId="7" w16cid:durableId="735905045">
    <w:abstractNumId w:val="2"/>
  </w:num>
  <w:num w:numId="8" w16cid:durableId="212306350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C"/>
    <w:rsid w:val="00002BBE"/>
    <w:rsid w:val="00002D17"/>
    <w:rsid w:val="0000454B"/>
    <w:rsid w:val="00004685"/>
    <w:rsid w:val="00004BED"/>
    <w:rsid w:val="00013AD1"/>
    <w:rsid w:val="00020014"/>
    <w:rsid w:val="000204FE"/>
    <w:rsid w:val="00031642"/>
    <w:rsid w:val="00034A18"/>
    <w:rsid w:val="00037E9B"/>
    <w:rsid w:val="00045039"/>
    <w:rsid w:val="00045866"/>
    <w:rsid w:val="00047145"/>
    <w:rsid w:val="000479E9"/>
    <w:rsid w:val="00053521"/>
    <w:rsid w:val="00054B35"/>
    <w:rsid w:val="00061088"/>
    <w:rsid w:val="0007004D"/>
    <w:rsid w:val="00070DAA"/>
    <w:rsid w:val="0008016D"/>
    <w:rsid w:val="00086117"/>
    <w:rsid w:val="00087CC8"/>
    <w:rsid w:val="00090447"/>
    <w:rsid w:val="00091037"/>
    <w:rsid w:val="000A073E"/>
    <w:rsid w:val="000A5A60"/>
    <w:rsid w:val="000A78FB"/>
    <w:rsid w:val="000B295E"/>
    <w:rsid w:val="000B6C6B"/>
    <w:rsid w:val="000D0F7A"/>
    <w:rsid w:val="000D7216"/>
    <w:rsid w:val="000E598C"/>
    <w:rsid w:val="000F2AC9"/>
    <w:rsid w:val="000F7FED"/>
    <w:rsid w:val="0010420D"/>
    <w:rsid w:val="00105CC8"/>
    <w:rsid w:val="001075E1"/>
    <w:rsid w:val="001076F2"/>
    <w:rsid w:val="001110B6"/>
    <w:rsid w:val="00111B5D"/>
    <w:rsid w:val="001126A7"/>
    <w:rsid w:val="00115E57"/>
    <w:rsid w:val="00122A3F"/>
    <w:rsid w:val="00122E08"/>
    <w:rsid w:val="001230E0"/>
    <w:rsid w:val="00137ED9"/>
    <w:rsid w:val="0014014C"/>
    <w:rsid w:val="0015187F"/>
    <w:rsid w:val="00156021"/>
    <w:rsid w:val="00160978"/>
    <w:rsid w:val="0016681A"/>
    <w:rsid w:val="0016687B"/>
    <w:rsid w:val="00171122"/>
    <w:rsid w:val="00174100"/>
    <w:rsid w:val="0018007A"/>
    <w:rsid w:val="001800C4"/>
    <w:rsid w:val="00180569"/>
    <w:rsid w:val="00180CB2"/>
    <w:rsid w:val="001835C5"/>
    <w:rsid w:val="00187EA4"/>
    <w:rsid w:val="00190031"/>
    <w:rsid w:val="00190657"/>
    <w:rsid w:val="001969E8"/>
    <w:rsid w:val="001A0C8B"/>
    <w:rsid w:val="001A22AA"/>
    <w:rsid w:val="001A2D1F"/>
    <w:rsid w:val="001A78EE"/>
    <w:rsid w:val="001B516F"/>
    <w:rsid w:val="001C1EE2"/>
    <w:rsid w:val="001C3021"/>
    <w:rsid w:val="001C5A52"/>
    <w:rsid w:val="001D04F3"/>
    <w:rsid w:val="001D45C2"/>
    <w:rsid w:val="001F2D7E"/>
    <w:rsid w:val="001F504B"/>
    <w:rsid w:val="001F5BE3"/>
    <w:rsid w:val="001F7E3B"/>
    <w:rsid w:val="00206D1E"/>
    <w:rsid w:val="00207128"/>
    <w:rsid w:val="002071DE"/>
    <w:rsid w:val="002130D5"/>
    <w:rsid w:val="00213423"/>
    <w:rsid w:val="00217D0A"/>
    <w:rsid w:val="002308AE"/>
    <w:rsid w:val="002315E0"/>
    <w:rsid w:val="0024344A"/>
    <w:rsid w:val="00243E4F"/>
    <w:rsid w:val="0024518F"/>
    <w:rsid w:val="00256353"/>
    <w:rsid w:val="00257249"/>
    <w:rsid w:val="00260062"/>
    <w:rsid w:val="00265232"/>
    <w:rsid w:val="00272014"/>
    <w:rsid w:val="00273627"/>
    <w:rsid w:val="0027386D"/>
    <w:rsid w:val="002756DC"/>
    <w:rsid w:val="0028045D"/>
    <w:rsid w:val="00280731"/>
    <w:rsid w:val="00281572"/>
    <w:rsid w:val="00283BE4"/>
    <w:rsid w:val="00293E69"/>
    <w:rsid w:val="00295538"/>
    <w:rsid w:val="00297C69"/>
    <w:rsid w:val="002A1073"/>
    <w:rsid w:val="002A2188"/>
    <w:rsid w:val="002A4524"/>
    <w:rsid w:val="002A4EB7"/>
    <w:rsid w:val="002A5E58"/>
    <w:rsid w:val="002B27E4"/>
    <w:rsid w:val="002B46E3"/>
    <w:rsid w:val="002B65CE"/>
    <w:rsid w:val="002C29CA"/>
    <w:rsid w:val="002C5069"/>
    <w:rsid w:val="002C59E9"/>
    <w:rsid w:val="002D292F"/>
    <w:rsid w:val="002D4931"/>
    <w:rsid w:val="002D7FFB"/>
    <w:rsid w:val="002E24E0"/>
    <w:rsid w:val="002F4864"/>
    <w:rsid w:val="002F662D"/>
    <w:rsid w:val="002F6972"/>
    <w:rsid w:val="002F7FB7"/>
    <w:rsid w:val="003007FB"/>
    <w:rsid w:val="003107C3"/>
    <w:rsid w:val="00313B0C"/>
    <w:rsid w:val="00316954"/>
    <w:rsid w:val="003173AE"/>
    <w:rsid w:val="00320065"/>
    <w:rsid w:val="0032219A"/>
    <w:rsid w:val="00323148"/>
    <w:rsid w:val="003260D2"/>
    <w:rsid w:val="003333AA"/>
    <w:rsid w:val="0033794A"/>
    <w:rsid w:val="00341A5B"/>
    <w:rsid w:val="0034536A"/>
    <w:rsid w:val="00351173"/>
    <w:rsid w:val="00353387"/>
    <w:rsid w:val="003601AF"/>
    <w:rsid w:val="00360754"/>
    <w:rsid w:val="00362B33"/>
    <w:rsid w:val="003651D4"/>
    <w:rsid w:val="00372D11"/>
    <w:rsid w:val="0038080B"/>
    <w:rsid w:val="00385A9B"/>
    <w:rsid w:val="00385CC2"/>
    <w:rsid w:val="00386CEC"/>
    <w:rsid w:val="00390473"/>
    <w:rsid w:val="00391EF1"/>
    <w:rsid w:val="00391F23"/>
    <w:rsid w:val="0039420F"/>
    <w:rsid w:val="00394B1F"/>
    <w:rsid w:val="003973E6"/>
    <w:rsid w:val="00397F42"/>
    <w:rsid w:val="003A2D39"/>
    <w:rsid w:val="003A7530"/>
    <w:rsid w:val="003B7BB7"/>
    <w:rsid w:val="003C1AC5"/>
    <w:rsid w:val="003D4819"/>
    <w:rsid w:val="003D51D5"/>
    <w:rsid w:val="003D688D"/>
    <w:rsid w:val="003D6F62"/>
    <w:rsid w:val="003F2639"/>
    <w:rsid w:val="004056DE"/>
    <w:rsid w:val="00413DB3"/>
    <w:rsid w:val="00413EF4"/>
    <w:rsid w:val="00423B59"/>
    <w:rsid w:val="00426BB0"/>
    <w:rsid w:val="0043033A"/>
    <w:rsid w:val="0043499B"/>
    <w:rsid w:val="00434FF5"/>
    <w:rsid w:val="00436237"/>
    <w:rsid w:val="00441A9A"/>
    <w:rsid w:val="00446335"/>
    <w:rsid w:val="00454794"/>
    <w:rsid w:val="00456A31"/>
    <w:rsid w:val="00461424"/>
    <w:rsid w:val="00462682"/>
    <w:rsid w:val="00475259"/>
    <w:rsid w:val="00483805"/>
    <w:rsid w:val="004904E1"/>
    <w:rsid w:val="00493B3A"/>
    <w:rsid w:val="004947B8"/>
    <w:rsid w:val="0049493D"/>
    <w:rsid w:val="004A188C"/>
    <w:rsid w:val="004A27FD"/>
    <w:rsid w:val="004A46BC"/>
    <w:rsid w:val="004A68C2"/>
    <w:rsid w:val="004A70E6"/>
    <w:rsid w:val="004B1DDB"/>
    <w:rsid w:val="004B23F6"/>
    <w:rsid w:val="004B270C"/>
    <w:rsid w:val="004B2967"/>
    <w:rsid w:val="004B36E3"/>
    <w:rsid w:val="004B5A03"/>
    <w:rsid w:val="004B602A"/>
    <w:rsid w:val="004C1358"/>
    <w:rsid w:val="004C3CCA"/>
    <w:rsid w:val="004C7B1C"/>
    <w:rsid w:val="004D5E8E"/>
    <w:rsid w:val="004E16FE"/>
    <w:rsid w:val="004E2E69"/>
    <w:rsid w:val="004E3FA4"/>
    <w:rsid w:val="004F0976"/>
    <w:rsid w:val="004F7248"/>
    <w:rsid w:val="00505A24"/>
    <w:rsid w:val="00506A9F"/>
    <w:rsid w:val="00534B43"/>
    <w:rsid w:val="00535285"/>
    <w:rsid w:val="005361DC"/>
    <w:rsid w:val="00537787"/>
    <w:rsid w:val="005407E9"/>
    <w:rsid w:val="00541830"/>
    <w:rsid w:val="00542146"/>
    <w:rsid w:val="00542984"/>
    <w:rsid w:val="00542CCA"/>
    <w:rsid w:val="0054318B"/>
    <w:rsid w:val="00552E5E"/>
    <w:rsid w:val="00554463"/>
    <w:rsid w:val="00555EAA"/>
    <w:rsid w:val="00563C65"/>
    <w:rsid w:val="005645AB"/>
    <w:rsid w:val="00567EF9"/>
    <w:rsid w:val="005819E8"/>
    <w:rsid w:val="00592D20"/>
    <w:rsid w:val="00593D58"/>
    <w:rsid w:val="005A2ED0"/>
    <w:rsid w:val="005A3190"/>
    <w:rsid w:val="005A566B"/>
    <w:rsid w:val="005B0107"/>
    <w:rsid w:val="005B1682"/>
    <w:rsid w:val="005B285F"/>
    <w:rsid w:val="005B2915"/>
    <w:rsid w:val="005D1AE8"/>
    <w:rsid w:val="005E143D"/>
    <w:rsid w:val="005E175D"/>
    <w:rsid w:val="005E2DF3"/>
    <w:rsid w:val="005F0D35"/>
    <w:rsid w:val="005F0F50"/>
    <w:rsid w:val="005F582A"/>
    <w:rsid w:val="005F583B"/>
    <w:rsid w:val="005F65C5"/>
    <w:rsid w:val="00603C80"/>
    <w:rsid w:val="006105A4"/>
    <w:rsid w:val="0061132A"/>
    <w:rsid w:val="006118C8"/>
    <w:rsid w:val="0061412C"/>
    <w:rsid w:val="006162B3"/>
    <w:rsid w:val="00620A81"/>
    <w:rsid w:val="00620EB2"/>
    <w:rsid w:val="00622E61"/>
    <w:rsid w:val="00623299"/>
    <w:rsid w:val="00623585"/>
    <w:rsid w:val="00624E5D"/>
    <w:rsid w:val="00627DE0"/>
    <w:rsid w:val="00633402"/>
    <w:rsid w:val="00635637"/>
    <w:rsid w:val="00647950"/>
    <w:rsid w:val="00651AAA"/>
    <w:rsid w:val="006532CC"/>
    <w:rsid w:val="00657361"/>
    <w:rsid w:val="00662556"/>
    <w:rsid w:val="00670A64"/>
    <w:rsid w:val="00671A1D"/>
    <w:rsid w:val="00672EA0"/>
    <w:rsid w:val="00673FC1"/>
    <w:rsid w:val="00680D2D"/>
    <w:rsid w:val="00682A72"/>
    <w:rsid w:val="00682F4A"/>
    <w:rsid w:val="006A0FFE"/>
    <w:rsid w:val="006A1FD1"/>
    <w:rsid w:val="006A2AFE"/>
    <w:rsid w:val="006A5F20"/>
    <w:rsid w:val="006A6F07"/>
    <w:rsid w:val="006B0CBC"/>
    <w:rsid w:val="006C064F"/>
    <w:rsid w:val="006C25A2"/>
    <w:rsid w:val="006C3744"/>
    <w:rsid w:val="006C4260"/>
    <w:rsid w:val="006C5D0B"/>
    <w:rsid w:val="006C6789"/>
    <w:rsid w:val="006D0343"/>
    <w:rsid w:val="006D044C"/>
    <w:rsid w:val="006D191D"/>
    <w:rsid w:val="006D2153"/>
    <w:rsid w:val="006D3659"/>
    <w:rsid w:val="006D7AE0"/>
    <w:rsid w:val="006E0657"/>
    <w:rsid w:val="006E34DF"/>
    <w:rsid w:val="006E35C7"/>
    <w:rsid w:val="006E3A9C"/>
    <w:rsid w:val="006E42E4"/>
    <w:rsid w:val="006E730B"/>
    <w:rsid w:val="006E73E7"/>
    <w:rsid w:val="006F14A7"/>
    <w:rsid w:val="006F191D"/>
    <w:rsid w:val="00700287"/>
    <w:rsid w:val="00700C9E"/>
    <w:rsid w:val="00720A62"/>
    <w:rsid w:val="007258C9"/>
    <w:rsid w:val="00725FA0"/>
    <w:rsid w:val="00726C43"/>
    <w:rsid w:val="00730AD7"/>
    <w:rsid w:val="00733357"/>
    <w:rsid w:val="00735813"/>
    <w:rsid w:val="0073632F"/>
    <w:rsid w:val="00736B12"/>
    <w:rsid w:val="00743DA1"/>
    <w:rsid w:val="0074486B"/>
    <w:rsid w:val="007518E3"/>
    <w:rsid w:val="007546A0"/>
    <w:rsid w:val="007623CD"/>
    <w:rsid w:val="00764F2D"/>
    <w:rsid w:val="0077029B"/>
    <w:rsid w:val="00770F15"/>
    <w:rsid w:val="00777358"/>
    <w:rsid w:val="00791476"/>
    <w:rsid w:val="00795195"/>
    <w:rsid w:val="0079730E"/>
    <w:rsid w:val="007A07F5"/>
    <w:rsid w:val="007A26C8"/>
    <w:rsid w:val="007A6B46"/>
    <w:rsid w:val="007B14F9"/>
    <w:rsid w:val="007B3A70"/>
    <w:rsid w:val="007B61C1"/>
    <w:rsid w:val="007B73A1"/>
    <w:rsid w:val="007C41F4"/>
    <w:rsid w:val="007C5B4C"/>
    <w:rsid w:val="007C7CCE"/>
    <w:rsid w:val="007D1123"/>
    <w:rsid w:val="007D1197"/>
    <w:rsid w:val="007D2287"/>
    <w:rsid w:val="007D700C"/>
    <w:rsid w:val="007E04BE"/>
    <w:rsid w:val="007E08F3"/>
    <w:rsid w:val="007E7556"/>
    <w:rsid w:val="007F0593"/>
    <w:rsid w:val="007F39C1"/>
    <w:rsid w:val="007F469E"/>
    <w:rsid w:val="007F678A"/>
    <w:rsid w:val="00804CA4"/>
    <w:rsid w:val="008143B4"/>
    <w:rsid w:val="0082194D"/>
    <w:rsid w:val="008269B4"/>
    <w:rsid w:val="008308F7"/>
    <w:rsid w:val="00831648"/>
    <w:rsid w:val="00833688"/>
    <w:rsid w:val="008337CB"/>
    <w:rsid w:val="00842382"/>
    <w:rsid w:val="00847D96"/>
    <w:rsid w:val="00850440"/>
    <w:rsid w:val="00850C0E"/>
    <w:rsid w:val="00851D62"/>
    <w:rsid w:val="00854629"/>
    <w:rsid w:val="00856C2A"/>
    <w:rsid w:val="008677E5"/>
    <w:rsid w:val="008710C3"/>
    <w:rsid w:val="008721CB"/>
    <w:rsid w:val="00873BA3"/>
    <w:rsid w:val="00874D02"/>
    <w:rsid w:val="0088016E"/>
    <w:rsid w:val="00881384"/>
    <w:rsid w:val="0088471A"/>
    <w:rsid w:val="00886706"/>
    <w:rsid w:val="008872CE"/>
    <w:rsid w:val="00887A59"/>
    <w:rsid w:val="008B033D"/>
    <w:rsid w:val="008B0841"/>
    <w:rsid w:val="008B08CA"/>
    <w:rsid w:val="008B5DD0"/>
    <w:rsid w:val="008C131A"/>
    <w:rsid w:val="008C21E7"/>
    <w:rsid w:val="008D116A"/>
    <w:rsid w:val="008D16A0"/>
    <w:rsid w:val="008D5AAE"/>
    <w:rsid w:val="008E1081"/>
    <w:rsid w:val="008E74CE"/>
    <w:rsid w:val="008F77A0"/>
    <w:rsid w:val="0090063E"/>
    <w:rsid w:val="00901910"/>
    <w:rsid w:val="00903E87"/>
    <w:rsid w:val="009042F9"/>
    <w:rsid w:val="009044A3"/>
    <w:rsid w:val="00904CF1"/>
    <w:rsid w:val="009137B1"/>
    <w:rsid w:val="0092015E"/>
    <w:rsid w:val="00922947"/>
    <w:rsid w:val="009260F1"/>
    <w:rsid w:val="00927B73"/>
    <w:rsid w:val="009309FB"/>
    <w:rsid w:val="00930F48"/>
    <w:rsid w:val="009352B7"/>
    <w:rsid w:val="00940F7F"/>
    <w:rsid w:val="00947C80"/>
    <w:rsid w:val="00950BC4"/>
    <w:rsid w:val="00951CFA"/>
    <w:rsid w:val="00954AD1"/>
    <w:rsid w:val="00956BAF"/>
    <w:rsid w:val="00963F4E"/>
    <w:rsid w:val="00970832"/>
    <w:rsid w:val="00970FB3"/>
    <w:rsid w:val="00977937"/>
    <w:rsid w:val="009848D2"/>
    <w:rsid w:val="00984EAC"/>
    <w:rsid w:val="0099349A"/>
    <w:rsid w:val="0099399E"/>
    <w:rsid w:val="00993BEF"/>
    <w:rsid w:val="00993E4E"/>
    <w:rsid w:val="00993F6A"/>
    <w:rsid w:val="00995090"/>
    <w:rsid w:val="009A568F"/>
    <w:rsid w:val="009B0528"/>
    <w:rsid w:val="009B52FD"/>
    <w:rsid w:val="009C4ACC"/>
    <w:rsid w:val="009D3B58"/>
    <w:rsid w:val="009D3CE8"/>
    <w:rsid w:val="009D5166"/>
    <w:rsid w:val="009D708B"/>
    <w:rsid w:val="009E360E"/>
    <w:rsid w:val="009E695A"/>
    <w:rsid w:val="009F2BAB"/>
    <w:rsid w:val="00A035C4"/>
    <w:rsid w:val="00A07F4F"/>
    <w:rsid w:val="00A1187E"/>
    <w:rsid w:val="00A11FA0"/>
    <w:rsid w:val="00A1220E"/>
    <w:rsid w:val="00A1546C"/>
    <w:rsid w:val="00A16F06"/>
    <w:rsid w:val="00A2177B"/>
    <w:rsid w:val="00A270EC"/>
    <w:rsid w:val="00A30915"/>
    <w:rsid w:val="00A363DA"/>
    <w:rsid w:val="00A402F0"/>
    <w:rsid w:val="00A416ED"/>
    <w:rsid w:val="00A42408"/>
    <w:rsid w:val="00A51F6F"/>
    <w:rsid w:val="00A619BB"/>
    <w:rsid w:val="00A61E7B"/>
    <w:rsid w:val="00A637F2"/>
    <w:rsid w:val="00A6434E"/>
    <w:rsid w:val="00A71C41"/>
    <w:rsid w:val="00A77B3E"/>
    <w:rsid w:val="00A82F49"/>
    <w:rsid w:val="00A83D00"/>
    <w:rsid w:val="00A84EB7"/>
    <w:rsid w:val="00A86114"/>
    <w:rsid w:val="00AA02DE"/>
    <w:rsid w:val="00AA217F"/>
    <w:rsid w:val="00AA73FA"/>
    <w:rsid w:val="00AB18A3"/>
    <w:rsid w:val="00AB355A"/>
    <w:rsid w:val="00AB59C8"/>
    <w:rsid w:val="00AB5D59"/>
    <w:rsid w:val="00AB692C"/>
    <w:rsid w:val="00AB6B9C"/>
    <w:rsid w:val="00AB6C67"/>
    <w:rsid w:val="00AC08DF"/>
    <w:rsid w:val="00AC3400"/>
    <w:rsid w:val="00AC6659"/>
    <w:rsid w:val="00AC7CB3"/>
    <w:rsid w:val="00AD36BC"/>
    <w:rsid w:val="00AD3753"/>
    <w:rsid w:val="00AD39AF"/>
    <w:rsid w:val="00AE6C05"/>
    <w:rsid w:val="00AF103A"/>
    <w:rsid w:val="00AF20EC"/>
    <w:rsid w:val="00AF7D93"/>
    <w:rsid w:val="00B057BF"/>
    <w:rsid w:val="00B11A6A"/>
    <w:rsid w:val="00B350FB"/>
    <w:rsid w:val="00B3703F"/>
    <w:rsid w:val="00B371F9"/>
    <w:rsid w:val="00B37EDE"/>
    <w:rsid w:val="00B40EB0"/>
    <w:rsid w:val="00B51A45"/>
    <w:rsid w:val="00B55980"/>
    <w:rsid w:val="00B57DDE"/>
    <w:rsid w:val="00B60026"/>
    <w:rsid w:val="00B612EA"/>
    <w:rsid w:val="00B63F97"/>
    <w:rsid w:val="00B63FA6"/>
    <w:rsid w:val="00B65C57"/>
    <w:rsid w:val="00B67F14"/>
    <w:rsid w:val="00B70696"/>
    <w:rsid w:val="00B70C47"/>
    <w:rsid w:val="00B862C2"/>
    <w:rsid w:val="00B87E48"/>
    <w:rsid w:val="00B96525"/>
    <w:rsid w:val="00BA63A9"/>
    <w:rsid w:val="00BA6CD8"/>
    <w:rsid w:val="00BA71D7"/>
    <w:rsid w:val="00BB0CC1"/>
    <w:rsid w:val="00BB21B3"/>
    <w:rsid w:val="00BC119F"/>
    <w:rsid w:val="00BD2F30"/>
    <w:rsid w:val="00BE13DC"/>
    <w:rsid w:val="00BE750C"/>
    <w:rsid w:val="00BE76AC"/>
    <w:rsid w:val="00BF05C1"/>
    <w:rsid w:val="00BF246F"/>
    <w:rsid w:val="00BF5761"/>
    <w:rsid w:val="00BF6DEA"/>
    <w:rsid w:val="00C074D0"/>
    <w:rsid w:val="00C079AE"/>
    <w:rsid w:val="00C10CBE"/>
    <w:rsid w:val="00C13357"/>
    <w:rsid w:val="00C1455F"/>
    <w:rsid w:val="00C147D6"/>
    <w:rsid w:val="00C20159"/>
    <w:rsid w:val="00C2157A"/>
    <w:rsid w:val="00C23CDA"/>
    <w:rsid w:val="00C252AA"/>
    <w:rsid w:val="00C30410"/>
    <w:rsid w:val="00C33E48"/>
    <w:rsid w:val="00C35149"/>
    <w:rsid w:val="00C35FCE"/>
    <w:rsid w:val="00C37337"/>
    <w:rsid w:val="00C3769B"/>
    <w:rsid w:val="00C420DD"/>
    <w:rsid w:val="00C42218"/>
    <w:rsid w:val="00C446E0"/>
    <w:rsid w:val="00C4472C"/>
    <w:rsid w:val="00C45099"/>
    <w:rsid w:val="00C452B1"/>
    <w:rsid w:val="00C46852"/>
    <w:rsid w:val="00C5672F"/>
    <w:rsid w:val="00C63B2F"/>
    <w:rsid w:val="00C72F78"/>
    <w:rsid w:val="00C74DD3"/>
    <w:rsid w:val="00C768A7"/>
    <w:rsid w:val="00C8138A"/>
    <w:rsid w:val="00C8265D"/>
    <w:rsid w:val="00C83385"/>
    <w:rsid w:val="00C90BBE"/>
    <w:rsid w:val="00C93B4D"/>
    <w:rsid w:val="00C9540D"/>
    <w:rsid w:val="00C9633F"/>
    <w:rsid w:val="00C972CC"/>
    <w:rsid w:val="00CA0A74"/>
    <w:rsid w:val="00CA188B"/>
    <w:rsid w:val="00CA34C2"/>
    <w:rsid w:val="00CA425E"/>
    <w:rsid w:val="00CA653A"/>
    <w:rsid w:val="00CB2816"/>
    <w:rsid w:val="00CB389E"/>
    <w:rsid w:val="00CB52B9"/>
    <w:rsid w:val="00CC2A48"/>
    <w:rsid w:val="00CD393A"/>
    <w:rsid w:val="00CE3ED7"/>
    <w:rsid w:val="00CE5254"/>
    <w:rsid w:val="00CE5D33"/>
    <w:rsid w:val="00CF1964"/>
    <w:rsid w:val="00CF4CD9"/>
    <w:rsid w:val="00CF5EE6"/>
    <w:rsid w:val="00CF667B"/>
    <w:rsid w:val="00CF69FD"/>
    <w:rsid w:val="00D146D6"/>
    <w:rsid w:val="00D155F1"/>
    <w:rsid w:val="00D21DCA"/>
    <w:rsid w:val="00D27215"/>
    <w:rsid w:val="00D27748"/>
    <w:rsid w:val="00D31004"/>
    <w:rsid w:val="00D3452E"/>
    <w:rsid w:val="00D40C56"/>
    <w:rsid w:val="00D40C79"/>
    <w:rsid w:val="00D45BCF"/>
    <w:rsid w:val="00D5459D"/>
    <w:rsid w:val="00D5541A"/>
    <w:rsid w:val="00D56258"/>
    <w:rsid w:val="00D5758C"/>
    <w:rsid w:val="00D610F3"/>
    <w:rsid w:val="00D6342A"/>
    <w:rsid w:val="00D6755E"/>
    <w:rsid w:val="00D71B26"/>
    <w:rsid w:val="00D7426F"/>
    <w:rsid w:val="00D81B07"/>
    <w:rsid w:val="00D83157"/>
    <w:rsid w:val="00D84FD2"/>
    <w:rsid w:val="00D96453"/>
    <w:rsid w:val="00DA00C2"/>
    <w:rsid w:val="00DA00D2"/>
    <w:rsid w:val="00DA0A83"/>
    <w:rsid w:val="00DA11A6"/>
    <w:rsid w:val="00DA3BA8"/>
    <w:rsid w:val="00DA65F8"/>
    <w:rsid w:val="00DA6CE1"/>
    <w:rsid w:val="00DB736F"/>
    <w:rsid w:val="00DC1843"/>
    <w:rsid w:val="00DC5506"/>
    <w:rsid w:val="00DD21CE"/>
    <w:rsid w:val="00DD272C"/>
    <w:rsid w:val="00DD3096"/>
    <w:rsid w:val="00DD51B7"/>
    <w:rsid w:val="00DD71F3"/>
    <w:rsid w:val="00DE25E6"/>
    <w:rsid w:val="00DE6F95"/>
    <w:rsid w:val="00DF56FE"/>
    <w:rsid w:val="00DF755F"/>
    <w:rsid w:val="00E0303A"/>
    <w:rsid w:val="00E07C6E"/>
    <w:rsid w:val="00E10C53"/>
    <w:rsid w:val="00E1548E"/>
    <w:rsid w:val="00E27BFE"/>
    <w:rsid w:val="00E27E8C"/>
    <w:rsid w:val="00E32AD5"/>
    <w:rsid w:val="00E333C2"/>
    <w:rsid w:val="00E335CD"/>
    <w:rsid w:val="00E373AE"/>
    <w:rsid w:val="00E3777A"/>
    <w:rsid w:val="00E37CAD"/>
    <w:rsid w:val="00E4315C"/>
    <w:rsid w:val="00E51149"/>
    <w:rsid w:val="00E52344"/>
    <w:rsid w:val="00E56E6D"/>
    <w:rsid w:val="00E57393"/>
    <w:rsid w:val="00E600B7"/>
    <w:rsid w:val="00E609B0"/>
    <w:rsid w:val="00E64935"/>
    <w:rsid w:val="00E6718E"/>
    <w:rsid w:val="00E71F71"/>
    <w:rsid w:val="00E7301C"/>
    <w:rsid w:val="00E73B86"/>
    <w:rsid w:val="00E745F2"/>
    <w:rsid w:val="00E7572B"/>
    <w:rsid w:val="00E76B42"/>
    <w:rsid w:val="00E860B3"/>
    <w:rsid w:val="00E87AB2"/>
    <w:rsid w:val="00E96476"/>
    <w:rsid w:val="00EA0B05"/>
    <w:rsid w:val="00EA124D"/>
    <w:rsid w:val="00EA1ABD"/>
    <w:rsid w:val="00EA7937"/>
    <w:rsid w:val="00EC0CD3"/>
    <w:rsid w:val="00EC48DB"/>
    <w:rsid w:val="00EC56E2"/>
    <w:rsid w:val="00EC7A73"/>
    <w:rsid w:val="00ED0C23"/>
    <w:rsid w:val="00ED2C3C"/>
    <w:rsid w:val="00ED476E"/>
    <w:rsid w:val="00ED5156"/>
    <w:rsid w:val="00EE3690"/>
    <w:rsid w:val="00EE6F96"/>
    <w:rsid w:val="00EF1F13"/>
    <w:rsid w:val="00EF37B6"/>
    <w:rsid w:val="00EF3885"/>
    <w:rsid w:val="00F116E1"/>
    <w:rsid w:val="00F12D2C"/>
    <w:rsid w:val="00F12F4C"/>
    <w:rsid w:val="00F15283"/>
    <w:rsid w:val="00F15386"/>
    <w:rsid w:val="00F1615C"/>
    <w:rsid w:val="00F202CE"/>
    <w:rsid w:val="00F22350"/>
    <w:rsid w:val="00F260ED"/>
    <w:rsid w:val="00F267BF"/>
    <w:rsid w:val="00F276D4"/>
    <w:rsid w:val="00F324D3"/>
    <w:rsid w:val="00F34A1F"/>
    <w:rsid w:val="00F36057"/>
    <w:rsid w:val="00F37356"/>
    <w:rsid w:val="00F40C0C"/>
    <w:rsid w:val="00F626AE"/>
    <w:rsid w:val="00F709A9"/>
    <w:rsid w:val="00F7127F"/>
    <w:rsid w:val="00F7464D"/>
    <w:rsid w:val="00F773AA"/>
    <w:rsid w:val="00F87D45"/>
    <w:rsid w:val="00F96773"/>
    <w:rsid w:val="00F96F1C"/>
    <w:rsid w:val="00F97905"/>
    <w:rsid w:val="00F97D00"/>
    <w:rsid w:val="00FA0FEE"/>
    <w:rsid w:val="00FA2411"/>
    <w:rsid w:val="00FB5F06"/>
    <w:rsid w:val="00FB7636"/>
    <w:rsid w:val="00FC02F9"/>
    <w:rsid w:val="00FC0385"/>
    <w:rsid w:val="00FC2BE4"/>
    <w:rsid w:val="00FC5280"/>
    <w:rsid w:val="00FC7A54"/>
    <w:rsid w:val="00FD5908"/>
    <w:rsid w:val="00FD6A05"/>
    <w:rsid w:val="00FE1C2B"/>
    <w:rsid w:val="00FE333D"/>
    <w:rsid w:val="00FF5FBD"/>
    <w:rsid w:val="00FF7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68496"/>
  <w15:chartTrackingRefBased/>
  <w15:docId w15:val="{2D98A3A5-2E61-430C-BEC9-DA282EC1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361"/>
    <w:pPr>
      <w:spacing w:line="360" w:lineRule="auto"/>
    </w:pPr>
  </w:style>
  <w:style w:type="paragraph" w:styleId="Heading1">
    <w:name w:val="heading 1"/>
    <w:basedOn w:val="Normal"/>
    <w:next w:val="Normal"/>
    <w:link w:val="Heading1Char"/>
    <w:uiPriority w:val="9"/>
    <w:qFormat/>
    <w:rsid w:val="00657361"/>
    <w:pPr>
      <w:keepNext/>
      <w:keepLines/>
      <w:spacing w:before="360" w:after="80"/>
      <w:jc w:val="both"/>
      <w:outlineLvl w:val="0"/>
    </w:pPr>
    <w:rPr>
      <w:rFonts w:ascii="Arial" w:eastAsiaTheme="majorEastAsia" w:hAnsi="Arial" w:cstheme="majorBidi"/>
      <w:b/>
      <w:color w:val="2F5496" w:themeColor="accent1" w:themeShade="BF"/>
      <w:szCs w:val="40"/>
    </w:rPr>
  </w:style>
  <w:style w:type="paragraph" w:styleId="Heading2">
    <w:name w:val="heading 2"/>
    <w:basedOn w:val="Normal"/>
    <w:next w:val="Normal"/>
    <w:link w:val="Heading2Char"/>
    <w:uiPriority w:val="9"/>
    <w:unhideWhenUsed/>
    <w:qFormat/>
    <w:rsid w:val="00AB6B9C"/>
    <w:pPr>
      <w:keepNext/>
      <w:keepLines/>
      <w:spacing w:after="0"/>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361"/>
    <w:rPr>
      <w:rFonts w:ascii="Arial" w:eastAsiaTheme="majorEastAsia" w:hAnsi="Arial" w:cstheme="majorBidi"/>
      <w:b/>
      <w:color w:val="2F5496" w:themeColor="accent1" w:themeShade="BF"/>
      <w:szCs w:val="40"/>
    </w:rPr>
  </w:style>
  <w:style w:type="character" w:customStyle="1" w:styleId="Heading2Char">
    <w:name w:val="Heading 2 Char"/>
    <w:basedOn w:val="DefaultParagraphFont"/>
    <w:link w:val="Heading2"/>
    <w:uiPriority w:val="9"/>
    <w:rsid w:val="00AB6B9C"/>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styleId="UnresolvedMention">
    <w:name w:val="Unresolved Mention"/>
    <w:basedOn w:val="DefaultParagraphFont"/>
    <w:uiPriority w:val="99"/>
    <w:semiHidden/>
    <w:unhideWhenUsed/>
    <w:rsid w:val="00AA02DE"/>
    <w:rPr>
      <w:color w:val="605E5C"/>
      <w:shd w:val="clear" w:color="auto" w:fill="E1DFDD"/>
    </w:rPr>
  </w:style>
  <w:style w:type="table" w:styleId="GridTable1Light">
    <w:name w:val="Grid Table 1 Light"/>
    <w:basedOn w:val="TableNormal"/>
    <w:uiPriority w:val="46"/>
    <w:rsid w:val="00C90B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63C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579">
      <w:bodyDiv w:val="1"/>
      <w:marLeft w:val="0"/>
      <w:marRight w:val="0"/>
      <w:marTop w:val="0"/>
      <w:marBottom w:val="0"/>
      <w:divBdr>
        <w:top w:val="none" w:sz="0" w:space="0" w:color="auto"/>
        <w:left w:val="none" w:sz="0" w:space="0" w:color="auto"/>
        <w:bottom w:val="none" w:sz="0" w:space="0" w:color="auto"/>
        <w:right w:val="none" w:sz="0" w:space="0" w:color="auto"/>
      </w:divBdr>
    </w:div>
    <w:div w:id="8878021">
      <w:bodyDiv w:val="1"/>
      <w:marLeft w:val="0"/>
      <w:marRight w:val="0"/>
      <w:marTop w:val="0"/>
      <w:marBottom w:val="0"/>
      <w:divBdr>
        <w:top w:val="none" w:sz="0" w:space="0" w:color="auto"/>
        <w:left w:val="none" w:sz="0" w:space="0" w:color="auto"/>
        <w:bottom w:val="none" w:sz="0" w:space="0" w:color="auto"/>
        <w:right w:val="none" w:sz="0" w:space="0" w:color="auto"/>
      </w:divBdr>
    </w:div>
    <w:div w:id="15086174">
      <w:bodyDiv w:val="1"/>
      <w:marLeft w:val="0"/>
      <w:marRight w:val="0"/>
      <w:marTop w:val="0"/>
      <w:marBottom w:val="0"/>
      <w:divBdr>
        <w:top w:val="none" w:sz="0" w:space="0" w:color="auto"/>
        <w:left w:val="none" w:sz="0" w:space="0" w:color="auto"/>
        <w:bottom w:val="none" w:sz="0" w:space="0" w:color="auto"/>
        <w:right w:val="none" w:sz="0" w:space="0" w:color="auto"/>
      </w:divBdr>
    </w:div>
    <w:div w:id="19819551">
      <w:bodyDiv w:val="1"/>
      <w:marLeft w:val="0"/>
      <w:marRight w:val="0"/>
      <w:marTop w:val="0"/>
      <w:marBottom w:val="0"/>
      <w:divBdr>
        <w:top w:val="none" w:sz="0" w:space="0" w:color="auto"/>
        <w:left w:val="none" w:sz="0" w:space="0" w:color="auto"/>
        <w:bottom w:val="none" w:sz="0" w:space="0" w:color="auto"/>
        <w:right w:val="none" w:sz="0" w:space="0" w:color="auto"/>
      </w:divBdr>
    </w:div>
    <w:div w:id="30691800">
      <w:bodyDiv w:val="1"/>
      <w:marLeft w:val="0"/>
      <w:marRight w:val="0"/>
      <w:marTop w:val="0"/>
      <w:marBottom w:val="0"/>
      <w:divBdr>
        <w:top w:val="none" w:sz="0" w:space="0" w:color="auto"/>
        <w:left w:val="none" w:sz="0" w:space="0" w:color="auto"/>
        <w:bottom w:val="none" w:sz="0" w:space="0" w:color="auto"/>
        <w:right w:val="none" w:sz="0" w:space="0" w:color="auto"/>
      </w:divBdr>
    </w:div>
    <w:div w:id="39670023">
      <w:bodyDiv w:val="1"/>
      <w:marLeft w:val="0"/>
      <w:marRight w:val="0"/>
      <w:marTop w:val="0"/>
      <w:marBottom w:val="0"/>
      <w:divBdr>
        <w:top w:val="none" w:sz="0" w:space="0" w:color="auto"/>
        <w:left w:val="none" w:sz="0" w:space="0" w:color="auto"/>
        <w:bottom w:val="none" w:sz="0" w:space="0" w:color="auto"/>
        <w:right w:val="none" w:sz="0" w:space="0" w:color="auto"/>
      </w:divBdr>
    </w:div>
    <w:div w:id="52125086">
      <w:bodyDiv w:val="1"/>
      <w:marLeft w:val="0"/>
      <w:marRight w:val="0"/>
      <w:marTop w:val="0"/>
      <w:marBottom w:val="0"/>
      <w:divBdr>
        <w:top w:val="none" w:sz="0" w:space="0" w:color="auto"/>
        <w:left w:val="none" w:sz="0" w:space="0" w:color="auto"/>
        <w:bottom w:val="none" w:sz="0" w:space="0" w:color="auto"/>
        <w:right w:val="none" w:sz="0" w:space="0" w:color="auto"/>
      </w:divBdr>
    </w:div>
    <w:div w:id="68769978">
      <w:bodyDiv w:val="1"/>
      <w:marLeft w:val="0"/>
      <w:marRight w:val="0"/>
      <w:marTop w:val="0"/>
      <w:marBottom w:val="0"/>
      <w:divBdr>
        <w:top w:val="none" w:sz="0" w:space="0" w:color="auto"/>
        <w:left w:val="none" w:sz="0" w:space="0" w:color="auto"/>
        <w:bottom w:val="none" w:sz="0" w:space="0" w:color="auto"/>
        <w:right w:val="none" w:sz="0" w:space="0" w:color="auto"/>
      </w:divBdr>
    </w:div>
    <w:div w:id="81727763">
      <w:bodyDiv w:val="1"/>
      <w:marLeft w:val="0"/>
      <w:marRight w:val="0"/>
      <w:marTop w:val="0"/>
      <w:marBottom w:val="0"/>
      <w:divBdr>
        <w:top w:val="none" w:sz="0" w:space="0" w:color="auto"/>
        <w:left w:val="none" w:sz="0" w:space="0" w:color="auto"/>
        <w:bottom w:val="none" w:sz="0" w:space="0" w:color="auto"/>
        <w:right w:val="none" w:sz="0" w:space="0" w:color="auto"/>
      </w:divBdr>
    </w:div>
    <w:div w:id="85661805">
      <w:bodyDiv w:val="1"/>
      <w:marLeft w:val="0"/>
      <w:marRight w:val="0"/>
      <w:marTop w:val="0"/>
      <w:marBottom w:val="0"/>
      <w:divBdr>
        <w:top w:val="none" w:sz="0" w:space="0" w:color="auto"/>
        <w:left w:val="none" w:sz="0" w:space="0" w:color="auto"/>
        <w:bottom w:val="none" w:sz="0" w:space="0" w:color="auto"/>
        <w:right w:val="none" w:sz="0" w:space="0" w:color="auto"/>
      </w:divBdr>
    </w:div>
    <w:div w:id="89861115">
      <w:bodyDiv w:val="1"/>
      <w:marLeft w:val="0"/>
      <w:marRight w:val="0"/>
      <w:marTop w:val="0"/>
      <w:marBottom w:val="0"/>
      <w:divBdr>
        <w:top w:val="none" w:sz="0" w:space="0" w:color="auto"/>
        <w:left w:val="none" w:sz="0" w:space="0" w:color="auto"/>
        <w:bottom w:val="none" w:sz="0" w:space="0" w:color="auto"/>
        <w:right w:val="none" w:sz="0" w:space="0" w:color="auto"/>
      </w:divBdr>
    </w:div>
    <w:div w:id="93205858">
      <w:bodyDiv w:val="1"/>
      <w:marLeft w:val="0"/>
      <w:marRight w:val="0"/>
      <w:marTop w:val="0"/>
      <w:marBottom w:val="0"/>
      <w:divBdr>
        <w:top w:val="none" w:sz="0" w:space="0" w:color="auto"/>
        <w:left w:val="none" w:sz="0" w:space="0" w:color="auto"/>
        <w:bottom w:val="none" w:sz="0" w:space="0" w:color="auto"/>
        <w:right w:val="none" w:sz="0" w:space="0" w:color="auto"/>
      </w:divBdr>
    </w:div>
    <w:div w:id="107896400">
      <w:bodyDiv w:val="1"/>
      <w:marLeft w:val="0"/>
      <w:marRight w:val="0"/>
      <w:marTop w:val="0"/>
      <w:marBottom w:val="0"/>
      <w:divBdr>
        <w:top w:val="none" w:sz="0" w:space="0" w:color="auto"/>
        <w:left w:val="none" w:sz="0" w:space="0" w:color="auto"/>
        <w:bottom w:val="none" w:sz="0" w:space="0" w:color="auto"/>
        <w:right w:val="none" w:sz="0" w:space="0" w:color="auto"/>
      </w:divBdr>
    </w:div>
    <w:div w:id="109131289">
      <w:bodyDiv w:val="1"/>
      <w:marLeft w:val="0"/>
      <w:marRight w:val="0"/>
      <w:marTop w:val="0"/>
      <w:marBottom w:val="0"/>
      <w:divBdr>
        <w:top w:val="none" w:sz="0" w:space="0" w:color="auto"/>
        <w:left w:val="none" w:sz="0" w:space="0" w:color="auto"/>
        <w:bottom w:val="none" w:sz="0" w:space="0" w:color="auto"/>
        <w:right w:val="none" w:sz="0" w:space="0" w:color="auto"/>
      </w:divBdr>
    </w:div>
    <w:div w:id="127214238">
      <w:bodyDiv w:val="1"/>
      <w:marLeft w:val="0"/>
      <w:marRight w:val="0"/>
      <w:marTop w:val="0"/>
      <w:marBottom w:val="0"/>
      <w:divBdr>
        <w:top w:val="none" w:sz="0" w:space="0" w:color="auto"/>
        <w:left w:val="none" w:sz="0" w:space="0" w:color="auto"/>
        <w:bottom w:val="none" w:sz="0" w:space="0" w:color="auto"/>
        <w:right w:val="none" w:sz="0" w:space="0" w:color="auto"/>
      </w:divBdr>
    </w:div>
    <w:div w:id="160314051">
      <w:bodyDiv w:val="1"/>
      <w:marLeft w:val="0"/>
      <w:marRight w:val="0"/>
      <w:marTop w:val="0"/>
      <w:marBottom w:val="0"/>
      <w:divBdr>
        <w:top w:val="none" w:sz="0" w:space="0" w:color="auto"/>
        <w:left w:val="none" w:sz="0" w:space="0" w:color="auto"/>
        <w:bottom w:val="none" w:sz="0" w:space="0" w:color="auto"/>
        <w:right w:val="none" w:sz="0" w:space="0" w:color="auto"/>
      </w:divBdr>
    </w:div>
    <w:div w:id="162474865">
      <w:bodyDiv w:val="1"/>
      <w:marLeft w:val="0"/>
      <w:marRight w:val="0"/>
      <w:marTop w:val="0"/>
      <w:marBottom w:val="0"/>
      <w:divBdr>
        <w:top w:val="none" w:sz="0" w:space="0" w:color="auto"/>
        <w:left w:val="none" w:sz="0" w:space="0" w:color="auto"/>
        <w:bottom w:val="none" w:sz="0" w:space="0" w:color="auto"/>
        <w:right w:val="none" w:sz="0" w:space="0" w:color="auto"/>
      </w:divBdr>
    </w:div>
    <w:div w:id="181552647">
      <w:bodyDiv w:val="1"/>
      <w:marLeft w:val="0"/>
      <w:marRight w:val="0"/>
      <w:marTop w:val="0"/>
      <w:marBottom w:val="0"/>
      <w:divBdr>
        <w:top w:val="none" w:sz="0" w:space="0" w:color="auto"/>
        <w:left w:val="none" w:sz="0" w:space="0" w:color="auto"/>
        <w:bottom w:val="none" w:sz="0" w:space="0" w:color="auto"/>
        <w:right w:val="none" w:sz="0" w:space="0" w:color="auto"/>
      </w:divBdr>
    </w:div>
    <w:div w:id="182862922">
      <w:bodyDiv w:val="1"/>
      <w:marLeft w:val="0"/>
      <w:marRight w:val="0"/>
      <w:marTop w:val="0"/>
      <w:marBottom w:val="0"/>
      <w:divBdr>
        <w:top w:val="none" w:sz="0" w:space="0" w:color="auto"/>
        <w:left w:val="none" w:sz="0" w:space="0" w:color="auto"/>
        <w:bottom w:val="none" w:sz="0" w:space="0" w:color="auto"/>
        <w:right w:val="none" w:sz="0" w:space="0" w:color="auto"/>
      </w:divBdr>
    </w:div>
    <w:div w:id="204875237">
      <w:bodyDiv w:val="1"/>
      <w:marLeft w:val="0"/>
      <w:marRight w:val="0"/>
      <w:marTop w:val="0"/>
      <w:marBottom w:val="0"/>
      <w:divBdr>
        <w:top w:val="none" w:sz="0" w:space="0" w:color="auto"/>
        <w:left w:val="none" w:sz="0" w:space="0" w:color="auto"/>
        <w:bottom w:val="none" w:sz="0" w:space="0" w:color="auto"/>
        <w:right w:val="none" w:sz="0" w:space="0" w:color="auto"/>
      </w:divBdr>
    </w:div>
    <w:div w:id="210847682">
      <w:bodyDiv w:val="1"/>
      <w:marLeft w:val="0"/>
      <w:marRight w:val="0"/>
      <w:marTop w:val="0"/>
      <w:marBottom w:val="0"/>
      <w:divBdr>
        <w:top w:val="none" w:sz="0" w:space="0" w:color="auto"/>
        <w:left w:val="none" w:sz="0" w:space="0" w:color="auto"/>
        <w:bottom w:val="none" w:sz="0" w:space="0" w:color="auto"/>
        <w:right w:val="none" w:sz="0" w:space="0" w:color="auto"/>
      </w:divBdr>
    </w:div>
    <w:div w:id="213277137">
      <w:bodyDiv w:val="1"/>
      <w:marLeft w:val="0"/>
      <w:marRight w:val="0"/>
      <w:marTop w:val="0"/>
      <w:marBottom w:val="0"/>
      <w:divBdr>
        <w:top w:val="none" w:sz="0" w:space="0" w:color="auto"/>
        <w:left w:val="none" w:sz="0" w:space="0" w:color="auto"/>
        <w:bottom w:val="none" w:sz="0" w:space="0" w:color="auto"/>
        <w:right w:val="none" w:sz="0" w:space="0" w:color="auto"/>
      </w:divBdr>
    </w:div>
    <w:div w:id="225264194">
      <w:bodyDiv w:val="1"/>
      <w:marLeft w:val="0"/>
      <w:marRight w:val="0"/>
      <w:marTop w:val="0"/>
      <w:marBottom w:val="0"/>
      <w:divBdr>
        <w:top w:val="none" w:sz="0" w:space="0" w:color="auto"/>
        <w:left w:val="none" w:sz="0" w:space="0" w:color="auto"/>
        <w:bottom w:val="none" w:sz="0" w:space="0" w:color="auto"/>
        <w:right w:val="none" w:sz="0" w:space="0" w:color="auto"/>
      </w:divBdr>
    </w:div>
    <w:div w:id="226230930">
      <w:bodyDiv w:val="1"/>
      <w:marLeft w:val="0"/>
      <w:marRight w:val="0"/>
      <w:marTop w:val="0"/>
      <w:marBottom w:val="0"/>
      <w:divBdr>
        <w:top w:val="none" w:sz="0" w:space="0" w:color="auto"/>
        <w:left w:val="none" w:sz="0" w:space="0" w:color="auto"/>
        <w:bottom w:val="none" w:sz="0" w:space="0" w:color="auto"/>
        <w:right w:val="none" w:sz="0" w:space="0" w:color="auto"/>
      </w:divBdr>
    </w:div>
    <w:div w:id="228617144">
      <w:bodyDiv w:val="1"/>
      <w:marLeft w:val="0"/>
      <w:marRight w:val="0"/>
      <w:marTop w:val="0"/>
      <w:marBottom w:val="0"/>
      <w:divBdr>
        <w:top w:val="none" w:sz="0" w:space="0" w:color="auto"/>
        <w:left w:val="none" w:sz="0" w:space="0" w:color="auto"/>
        <w:bottom w:val="none" w:sz="0" w:space="0" w:color="auto"/>
        <w:right w:val="none" w:sz="0" w:space="0" w:color="auto"/>
      </w:divBdr>
    </w:div>
    <w:div w:id="245917072">
      <w:bodyDiv w:val="1"/>
      <w:marLeft w:val="0"/>
      <w:marRight w:val="0"/>
      <w:marTop w:val="0"/>
      <w:marBottom w:val="0"/>
      <w:divBdr>
        <w:top w:val="none" w:sz="0" w:space="0" w:color="auto"/>
        <w:left w:val="none" w:sz="0" w:space="0" w:color="auto"/>
        <w:bottom w:val="none" w:sz="0" w:space="0" w:color="auto"/>
        <w:right w:val="none" w:sz="0" w:space="0" w:color="auto"/>
      </w:divBdr>
    </w:div>
    <w:div w:id="248736313">
      <w:bodyDiv w:val="1"/>
      <w:marLeft w:val="0"/>
      <w:marRight w:val="0"/>
      <w:marTop w:val="0"/>
      <w:marBottom w:val="0"/>
      <w:divBdr>
        <w:top w:val="none" w:sz="0" w:space="0" w:color="auto"/>
        <w:left w:val="none" w:sz="0" w:space="0" w:color="auto"/>
        <w:bottom w:val="none" w:sz="0" w:space="0" w:color="auto"/>
        <w:right w:val="none" w:sz="0" w:space="0" w:color="auto"/>
      </w:divBdr>
    </w:div>
    <w:div w:id="253906495">
      <w:bodyDiv w:val="1"/>
      <w:marLeft w:val="0"/>
      <w:marRight w:val="0"/>
      <w:marTop w:val="0"/>
      <w:marBottom w:val="0"/>
      <w:divBdr>
        <w:top w:val="none" w:sz="0" w:space="0" w:color="auto"/>
        <w:left w:val="none" w:sz="0" w:space="0" w:color="auto"/>
        <w:bottom w:val="none" w:sz="0" w:space="0" w:color="auto"/>
        <w:right w:val="none" w:sz="0" w:space="0" w:color="auto"/>
      </w:divBdr>
    </w:div>
    <w:div w:id="266236880">
      <w:bodyDiv w:val="1"/>
      <w:marLeft w:val="0"/>
      <w:marRight w:val="0"/>
      <w:marTop w:val="0"/>
      <w:marBottom w:val="0"/>
      <w:divBdr>
        <w:top w:val="none" w:sz="0" w:space="0" w:color="auto"/>
        <w:left w:val="none" w:sz="0" w:space="0" w:color="auto"/>
        <w:bottom w:val="none" w:sz="0" w:space="0" w:color="auto"/>
        <w:right w:val="none" w:sz="0" w:space="0" w:color="auto"/>
      </w:divBdr>
    </w:div>
    <w:div w:id="279193406">
      <w:bodyDiv w:val="1"/>
      <w:marLeft w:val="0"/>
      <w:marRight w:val="0"/>
      <w:marTop w:val="0"/>
      <w:marBottom w:val="0"/>
      <w:divBdr>
        <w:top w:val="none" w:sz="0" w:space="0" w:color="auto"/>
        <w:left w:val="none" w:sz="0" w:space="0" w:color="auto"/>
        <w:bottom w:val="none" w:sz="0" w:space="0" w:color="auto"/>
        <w:right w:val="none" w:sz="0" w:space="0" w:color="auto"/>
      </w:divBdr>
    </w:div>
    <w:div w:id="281574941">
      <w:bodyDiv w:val="1"/>
      <w:marLeft w:val="0"/>
      <w:marRight w:val="0"/>
      <w:marTop w:val="0"/>
      <w:marBottom w:val="0"/>
      <w:divBdr>
        <w:top w:val="none" w:sz="0" w:space="0" w:color="auto"/>
        <w:left w:val="none" w:sz="0" w:space="0" w:color="auto"/>
        <w:bottom w:val="none" w:sz="0" w:space="0" w:color="auto"/>
        <w:right w:val="none" w:sz="0" w:space="0" w:color="auto"/>
      </w:divBdr>
    </w:div>
    <w:div w:id="291060743">
      <w:bodyDiv w:val="1"/>
      <w:marLeft w:val="0"/>
      <w:marRight w:val="0"/>
      <w:marTop w:val="0"/>
      <w:marBottom w:val="0"/>
      <w:divBdr>
        <w:top w:val="none" w:sz="0" w:space="0" w:color="auto"/>
        <w:left w:val="none" w:sz="0" w:space="0" w:color="auto"/>
        <w:bottom w:val="none" w:sz="0" w:space="0" w:color="auto"/>
        <w:right w:val="none" w:sz="0" w:space="0" w:color="auto"/>
      </w:divBdr>
    </w:div>
    <w:div w:id="297148420">
      <w:bodyDiv w:val="1"/>
      <w:marLeft w:val="0"/>
      <w:marRight w:val="0"/>
      <w:marTop w:val="0"/>
      <w:marBottom w:val="0"/>
      <w:divBdr>
        <w:top w:val="none" w:sz="0" w:space="0" w:color="auto"/>
        <w:left w:val="none" w:sz="0" w:space="0" w:color="auto"/>
        <w:bottom w:val="none" w:sz="0" w:space="0" w:color="auto"/>
        <w:right w:val="none" w:sz="0" w:space="0" w:color="auto"/>
      </w:divBdr>
    </w:div>
    <w:div w:id="304552563">
      <w:bodyDiv w:val="1"/>
      <w:marLeft w:val="0"/>
      <w:marRight w:val="0"/>
      <w:marTop w:val="0"/>
      <w:marBottom w:val="0"/>
      <w:divBdr>
        <w:top w:val="none" w:sz="0" w:space="0" w:color="auto"/>
        <w:left w:val="none" w:sz="0" w:space="0" w:color="auto"/>
        <w:bottom w:val="none" w:sz="0" w:space="0" w:color="auto"/>
        <w:right w:val="none" w:sz="0" w:space="0" w:color="auto"/>
      </w:divBdr>
    </w:div>
    <w:div w:id="326371882">
      <w:bodyDiv w:val="1"/>
      <w:marLeft w:val="0"/>
      <w:marRight w:val="0"/>
      <w:marTop w:val="0"/>
      <w:marBottom w:val="0"/>
      <w:divBdr>
        <w:top w:val="none" w:sz="0" w:space="0" w:color="auto"/>
        <w:left w:val="none" w:sz="0" w:space="0" w:color="auto"/>
        <w:bottom w:val="none" w:sz="0" w:space="0" w:color="auto"/>
        <w:right w:val="none" w:sz="0" w:space="0" w:color="auto"/>
      </w:divBdr>
    </w:div>
    <w:div w:id="333385771">
      <w:bodyDiv w:val="1"/>
      <w:marLeft w:val="0"/>
      <w:marRight w:val="0"/>
      <w:marTop w:val="0"/>
      <w:marBottom w:val="0"/>
      <w:divBdr>
        <w:top w:val="none" w:sz="0" w:space="0" w:color="auto"/>
        <w:left w:val="none" w:sz="0" w:space="0" w:color="auto"/>
        <w:bottom w:val="none" w:sz="0" w:space="0" w:color="auto"/>
        <w:right w:val="none" w:sz="0" w:space="0" w:color="auto"/>
      </w:divBdr>
    </w:div>
    <w:div w:id="333538050">
      <w:bodyDiv w:val="1"/>
      <w:marLeft w:val="0"/>
      <w:marRight w:val="0"/>
      <w:marTop w:val="0"/>
      <w:marBottom w:val="0"/>
      <w:divBdr>
        <w:top w:val="none" w:sz="0" w:space="0" w:color="auto"/>
        <w:left w:val="none" w:sz="0" w:space="0" w:color="auto"/>
        <w:bottom w:val="none" w:sz="0" w:space="0" w:color="auto"/>
        <w:right w:val="none" w:sz="0" w:space="0" w:color="auto"/>
      </w:divBdr>
    </w:div>
    <w:div w:id="354236632">
      <w:bodyDiv w:val="1"/>
      <w:marLeft w:val="0"/>
      <w:marRight w:val="0"/>
      <w:marTop w:val="0"/>
      <w:marBottom w:val="0"/>
      <w:divBdr>
        <w:top w:val="none" w:sz="0" w:space="0" w:color="auto"/>
        <w:left w:val="none" w:sz="0" w:space="0" w:color="auto"/>
        <w:bottom w:val="none" w:sz="0" w:space="0" w:color="auto"/>
        <w:right w:val="none" w:sz="0" w:space="0" w:color="auto"/>
      </w:divBdr>
    </w:div>
    <w:div w:id="362445084">
      <w:bodyDiv w:val="1"/>
      <w:marLeft w:val="0"/>
      <w:marRight w:val="0"/>
      <w:marTop w:val="0"/>
      <w:marBottom w:val="0"/>
      <w:divBdr>
        <w:top w:val="none" w:sz="0" w:space="0" w:color="auto"/>
        <w:left w:val="none" w:sz="0" w:space="0" w:color="auto"/>
        <w:bottom w:val="none" w:sz="0" w:space="0" w:color="auto"/>
        <w:right w:val="none" w:sz="0" w:space="0" w:color="auto"/>
      </w:divBdr>
    </w:div>
    <w:div w:id="366685704">
      <w:bodyDiv w:val="1"/>
      <w:marLeft w:val="0"/>
      <w:marRight w:val="0"/>
      <w:marTop w:val="0"/>
      <w:marBottom w:val="0"/>
      <w:divBdr>
        <w:top w:val="none" w:sz="0" w:space="0" w:color="auto"/>
        <w:left w:val="none" w:sz="0" w:space="0" w:color="auto"/>
        <w:bottom w:val="none" w:sz="0" w:space="0" w:color="auto"/>
        <w:right w:val="none" w:sz="0" w:space="0" w:color="auto"/>
      </w:divBdr>
    </w:div>
    <w:div w:id="371466067">
      <w:bodyDiv w:val="1"/>
      <w:marLeft w:val="0"/>
      <w:marRight w:val="0"/>
      <w:marTop w:val="0"/>
      <w:marBottom w:val="0"/>
      <w:divBdr>
        <w:top w:val="none" w:sz="0" w:space="0" w:color="auto"/>
        <w:left w:val="none" w:sz="0" w:space="0" w:color="auto"/>
        <w:bottom w:val="none" w:sz="0" w:space="0" w:color="auto"/>
        <w:right w:val="none" w:sz="0" w:space="0" w:color="auto"/>
      </w:divBdr>
    </w:div>
    <w:div w:id="401683301">
      <w:bodyDiv w:val="1"/>
      <w:marLeft w:val="0"/>
      <w:marRight w:val="0"/>
      <w:marTop w:val="0"/>
      <w:marBottom w:val="0"/>
      <w:divBdr>
        <w:top w:val="none" w:sz="0" w:space="0" w:color="auto"/>
        <w:left w:val="none" w:sz="0" w:space="0" w:color="auto"/>
        <w:bottom w:val="none" w:sz="0" w:space="0" w:color="auto"/>
        <w:right w:val="none" w:sz="0" w:space="0" w:color="auto"/>
      </w:divBdr>
    </w:div>
    <w:div w:id="401828004">
      <w:bodyDiv w:val="1"/>
      <w:marLeft w:val="0"/>
      <w:marRight w:val="0"/>
      <w:marTop w:val="0"/>
      <w:marBottom w:val="0"/>
      <w:divBdr>
        <w:top w:val="none" w:sz="0" w:space="0" w:color="auto"/>
        <w:left w:val="none" w:sz="0" w:space="0" w:color="auto"/>
        <w:bottom w:val="none" w:sz="0" w:space="0" w:color="auto"/>
        <w:right w:val="none" w:sz="0" w:space="0" w:color="auto"/>
      </w:divBdr>
    </w:div>
    <w:div w:id="409347307">
      <w:bodyDiv w:val="1"/>
      <w:marLeft w:val="0"/>
      <w:marRight w:val="0"/>
      <w:marTop w:val="0"/>
      <w:marBottom w:val="0"/>
      <w:divBdr>
        <w:top w:val="none" w:sz="0" w:space="0" w:color="auto"/>
        <w:left w:val="none" w:sz="0" w:space="0" w:color="auto"/>
        <w:bottom w:val="none" w:sz="0" w:space="0" w:color="auto"/>
        <w:right w:val="none" w:sz="0" w:space="0" w:color="auto"/>
      </w:divBdr>
    </w:div>
    <w:div w:id="414933565">
      <w:bodyDiv w:val="1"/>
      <w:marLeft w:val="0"/>
      <w:marRight w:val="0"/>
      <w:marTop w:val="0"/>
      <w:marBottom w:val="0"/>
      <w:divBdr>
        <w:top w:val="none" w:sz="0" w:space="0" w:color="auto"/>
        <w:left w:val="none" w:sz="0" w:space="0" w:color="auto"/>
        <w:bottom w:val="none" w:sz="0" w:space="0" w:color="auto"/>
        <w:right w:val="none" w:sz="0" w:space="0" w:color="auto"/>
      </w:divBdr>
    </w:div>
    <w:div w:id="421026066">
      <w:bodyDiv w:val="1"/>
      <w:marLeft w:val="0"/>
      <w:marRight w:val="0"/>
      <w:marTop w:val="0"/>
      <w:marBottom w:val="0"/>
      <w:divBdr>
        <w:top w:val="none" w:sz="0" w:space="0" w:color="auto"/>
        <w:left w:val="none" w:sz="0" w:space="0" w:color="auto"/>
        <w:bottom w:val="none" w:sz="0" w:space="0" w:color="auto"/>
        <w:right w:val="none" w:sz="0" w:space="0" w:color="auto"/>
      </w:divBdr>
    </w:div>
    <w:div w:id="421339974">
      <w:bodyDiv w:val="1"/>
      <w:marLeft w:val="0"/>
      <w:marRight w:val="0"/>
      <w:marTop w:val="0"/>
      <w:marBottom w:val="0"/>
      <w:divBdr>
        <w:top w:val="none" w:sz="0" w:space="0" w:color="auto"/>
        <w:left w:val="none" w:sz="0" w:space="0" w:color="auto"/>
        <w:bottom w:val="none" w:sz="0" w:space="0" w:color="auto"/>
        <w:right w:val="none" w:sz="0" w:space="0" w:color="auto"/>
      </w:divBdr>
    </w:div>
    <w:div w:id="439033403">
      <w:bodyDiv w:val="1"/>
      <w:marLeft w:val="0"/>
      <w:marRight w:val="0"/>
      <w:marTop w:val="0"/>
      <w:marBottom w:val="0"/>
      <w:divBdr>
        <w:top w:val="none" w:sz="0" w:space="0" w:color="auto"/>
        <w:left w:val="none" w:sz="0" w:space="0" w:color="auto"/>
        <w:bottom w:val="none" w:sz="0" w:space="0" w:color="auto"/>
        <w:right w:val="none" w:sz="0" w:space="0" w:color="auto"/>
      </w:divBdr>
    </w:div>
    <w:div w:id="442042116">
      <w:bodyDiv w:val="1"/>
      <w:marLeft w:val="0"/>
      <w:marRight w:val="0"/>
      <w:marTop w:val="0"/>
      <w:marBottom w:val="0"/>
      <w:divBdr>
        <w:top w:val="none" w:sz="0" w:space="0" w:color="auto"/>
        <w:left w:val="none" w:sz="0" w:space="0" w:color="auto"/>
        <w:bottom w:val="none" w:sz="0" w:space="0" w:color="auto"/>
        <w:right w:val="none" w:sz="0" w:space="0" w:color="auto"/>
      </w:divBdr>
    </w:div>
    <w:div w:id="443813161">
      <w:bodyDiv w:val="1"/>
      <w:marLeft w:val="0"/>
      <w:marRight w:val="0"/>
      <w:marTop w:val="0"/>
      <w:marBottom w:val="0"/>
      <w:divBdr>
        <w:top w:val="none" w:sz="0" w:space="0" w:color="auto"/>
        <w:left w:val="none" w:sz="0" w:space="0" w:color="auto"/>
        <w:bottom w:val="none" w:sz="0" w:space="0" w:color="auto"/>
        <w:right w:val="none" w:sz="0" w:space="0" w:color="auto"/>
      </w:divBdr>
    </w:div>
    <w:div w:id="453016609">
      <w:bodyDiv w:val="1"/>
      <w:marLeft w:val="0"/>
      <w:marRight w:val="0"/>
      <w:marTop w:val="0"/>
      <w:marBottom w:val="0"/>
      <w:divBdr>
        <w:top w:val="none" w:sz="0" w:space="0" w:color="auto"/>
        <w:left w:val="none" w:sz="0" w:space="0" w:color="auto"/>
        <w:bottom w:val="none" w:sz="0" w:space="0" w:color="auto"/>
        <w:right w:val="none" w:sz="0" w:space="0" w:color="auto"/>
      </w:divBdr>
    </w:div>
    <w:div w:id="472218602">
      <w:bodyDiv w:val="1"/>
      <w:marLeft w:val="0"/>
      <w:marRight w:val="0"/>
      <w:marTop w:val="0"/>
      <w:marBottom w:val="0"/>
      <w:divBdr>
        <w:top w:val="none" w:sz="0" w:space="0" w:color="auto"/>
        <w:left w:val="none" w:sz="0" w:space="0" w:color="auto"/>
        <w:bottom w:val="none" w:sz="0" w:space="0" w:color="auto"/>
        <w:right w:val="none" w:sz="0" w:space="0" w:color="auto"/>
      </w:divBdr>
    </w:div>
    <w:div w:id="492334993">
      <w:bodyDiv w:val="1"/>
      <w:marLeft w:val="0"/>
      <w:marRight w:val="0"/>
      <w:marTop w:val="0"/>
      <w:marBottom w:val="0"/>
      <w:divBdr>
        <w:top w:val="none" w:sz="0" w:space="0" w:color="auto"/>
        <w:left w:val="none" w:sz="0" w:space="0" w:color="auto"/>
        <w:bottom w:val="none" w:sz="0" w:space="0" w:color="auto"/>
        <w:right w:val="none" w:sz="0" w:space="0" w:color="auto"/>
      </w:divBdr>
    </w:div>
    <w:div w:id="507599229">
      <w:bodyDiv w:val="1"/>
      <w:marLeft w:val="0"/>
      <w:marRight w:val="0"/>
      <w:marTop w:val="0"/>
      <w:marBottom w:val="0"/>
      <w:divBdr>
        <w:top w:val="none" w:sz="0" w:space="0" w:color="auto"/>
        <w:left w:val="none" w:sz="0" w:space="0" w:color="auto"/>
        <w:bottom w:val="none" w:sz="0" w:space="0" w:color="auto"/>
        <w:right w:val="none" w:sz="0" w:space="0" w:color="auto"/>
      </w:divBdr>
    </w:div>
    <w:div w:id="512301059">
      <w:bodyDiv w:val="1"/>
      <w:marLeft w:val="0"/>
      <w:marRight w:val="0"/>
      <w:marTop w:val="0"/>
      <w:marBottom w:val="0"/>
      <w:divBdr>
        <w:top w:val="none" w:sz="0" w:space="0" w:color="auto"/>
        <w:left w:val="none" w:sz="0" w:space="0" w:color="auto"/>
        <w:bottom w:val="none" w:sz="0" w:space="0" w:color="auto"/>
        <w:right w:val="none" w:sz="0" w:space="0" w:color="auto"/>
      </w:divBdr>
    </w:div>
    <w:div w:id="512571665">
      <w:bodyDiv w:val="1"/>
      <w:marLeft w:val="0"/>
      <w:marRight w:val="0"/>
      <w:marTop w:val="0"/>
      <w:marBottom w:val="0"/>
      <w:divBdr>
        <w:top w:val="none" w:sz="0" w:space="0" w:color="auto"/>
        <w:left w:val="none" w:sz="0" w:space="0" w:color="auto"/>
        <w:bottom w:val="none" w:sz="0" w:space="0" w:color="auto"/>
        <w:right w:val="none" w:sz="0" w:space="0" w:color="auto"/>
      </w:divBdr>
    </w:div>
    <w:div w:id="518390604">
      <w:bodyDiv w:val="1"/>
      <w:marLeft w:val="0"/>
      <w:marRight w:val="0"/>
      <w:marTop w:val="0"/>
      <w:marBottom w:val="0"/>
      <w:divBdr>
        <w:top w:val="none" w:sz="0" w:space="0" w:color="auto"/>
        <w:left w:val="none" w:sz="0" w:space="0" w:color="auto"/>
        <w:bottom w:val="none" w:sz="0" w:space="0" w:color="auto"/>
        <w:right w:val="none" w:sz="0" w:space="0" w:color="auto"/>
      </w:divBdr>
    </w:div>
    <w:div w:id="519776360">
      <w:bodyDiv w:val="1"/>
      <w:marLeft w:val="0"/>
      <w:marRight w:val="0"/>
      <w:marTop w:val="0"/>
      <w:marBottom w:val="0"/>
      <w:divBdr>
        <w:top w:val="none" w:sz="0" w:space="0" w:color="auto"/>
        <w:left w:val="none" w:sz="0" w:space="0" w:color="auto"/>
        <w:bottom w:val="none" w:sz="0" w:space="0" w:color="auto"/>
        <w:right w:val="none" w:sz="0" w:space="0" w:color="auto"/>
      </w:divBdr>
    </w:div>
    <w:div w:id="521630196">
      <w:bodyDiv w:val="1"/>
      <w:marLeft w:val="0"/>
      <w:marRight w:val="0"/>
      <w:marTop w:val="0"/>
      <w:marBottom w:val="0"/>
      <w:divBdr>
        <w:top w:val="none" w:sz="0" w:space="0" w:color="auto"/>
        <w:left w:val="none" w:sz="0" w:space="0" w:color="auto"/>
        <w:bottom w:val="none" w:sz="0" w:space="0" w:color="auto"/>
        <w:right w:val="none" w:sz="0" w:space="0" w:color="auto"/>
      </w:divBdr>
    </w:div>
    <w:div w:id="529032898">
      <w:bodyDiv w:val="1"/>
      <w:marLeft w:val="0"/>
      <w:marRight w:val="0"/>
      <w:marTop w:val="0"/>
      <w:marBottom w:val="0"/>
      <w:divBdr>
        <w:top w:val="none" w:sz="0" w:space="0" w:color="auto"/>
        <w:left w:val="none" w:sz="0" w:space="0" w:color="auto"/>
        <w:bottom w:val="none" w:sz="0" w:space="0" w:color="auto"/>
        <w:right w:val="none" w:sz="0" w:space="0" w:color="auto"/>
      </w:divBdr>
      <w:divsChild>
        <w:div w:id="54409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9487968">
      <w:bodyDiv w:val="1"/>
      <w:marLeft w:val="0"/>
      <w:marRight w:val="0"/>
      <w:marTop w:val="0"/>
      <w:marBottom w:val="0"/>
      <w:divBdr>
        <w:top w:val="none" w:sz="0" w:space="0" w:color="auto"/>
        <w:left w:val="none" w:sz="0" w:space="0" w:color="auto"/>
        <w:bottom w:val="none" w:sz="0" w:space="0" w:color="auto"/>
        <w:right w:val="none" w:sz="0" w:space="0" w:color="auto"/>
      </w:divBdr>
    </w:div>
    <w:div w:id="536624887">
      <w:bodyDiv w:val="1"/>
      <w:marLeft w:val="0"/>
      <w:marRight w:val="0"/>
      <w:marTop w:val="0"/>
      <w:marBottom w:val="0"/>
      <w:divBdr>
        <w:top w:val="none" w:sz="0" w:space="0" w:color="auto"/>
        <w:left w:val="none" w:sz="0" w:space="0" w:color="auto"/>
        <w:bottom w:val="none" w:sz="0" w:space="0" w:color="auto"/>
        <w:right w:val="none" w:sz="0" w:space="0" w:color="auto"/>
      </w:divBdr>
    </w:div>
    <w:div w:id="539821015">
      <w:bodyDiv w:val="1"/>
      <w:marLeft w:val="0"/>
      <w:marRight w:val="0"/>
      <w:marTop w:val="0"/>
      <w:marBottom w:val="0"/>
      <w:divBdr>
        <w:top w:val="none" w:sz="0" w:space="0" w:color="auto"/>
        <w:left w:val="none" w:sz="0" w:space="0" w:color="auto"/>
        <w:bottom w:val="none" w:sz="0" w:space="0" w:color="auto"/>
        <w:right w:val="none" w:sz="0" w:space="0" w:color="auto"/>
      </w:divBdr>
    </w:div>
    <w:div w:id="555512339">
      <w:bodyDiv w:val="1"/>
      <w:marLeft w:val="0"/>
      <w:marRight w:val="0"/>
      <w:marTop w:val="0"/>
      <w:marBottom w:val="0"/>
      <w:divBdr>
        <w:top w:val="none" w:sz="0" w:space="0" w:color="auto"/>
        <w:left w:val="none" w:sz="0" w:space="0" w:color="auto"/>
        <w:bottom w:val="none" w:sz="0" w:space="0" w:color="auto"/>
        <w:right w:val="none" w:sz="0" w:space="0" w:color="auto"/>
      </w:divBdr>
    </w:div>
    <w:div w:id="563761757">
      <w:bodyDiv w:val="1"/>
      <w:marLeft w:val="0"/>
      <w:marRight w:val="0"/>
      <w:marTop w:val="0"/>
      <w:marBottom w:val="0"/>
      <w:divBdr>
        <w:top w:val="none" w:sz="0" w:space="0" w:color="auto"/>
        <w:left w:val="none" w:sz="0" w:space="0" w:color="auto"/>
        <w:bottom w:val="none" w:sz="0" w:space="0" w:color="auto"/>
        <w:right w:val="none" w:sz="0" w:space="0" w:color="auto"/>
      </w:divBdr>
    </w:div>
    <w:div w:id="569073210">
      <w:bodyDiv w:val="1"/>
      <w:marLeft w:val="0"/>
      <w:marRight w:val="0"/>
      <w:marTop w:val="0"/>
      <w:marBottom w:val="0"/>
      <w:divBdr>
        <w:top w:val="none" w:sz="0" w:space="0" w:color="auto"/>
        <w:left w:val="none" w:sz="0" w:space="0" w:color="auto"/>
        <w:bottom w:val="none" w:sz="0" w:space="0" w:color="auto"/>
        <w:right w:val="none" w:sz="0" w:space="0" w:color="auto"/>
      </w:divBdr>
    </w:div>
    <w:div w:id="586303887">
      <w:bodyDiv w:val="1"/>
      <w:marLeft w:val="0"/>
      <w:marRight w:val="0"/>
      <w:marTop w:val="0"/>
      <w:marBottom w:val="0"/>
      <w:divBdr>
        <w:top w:val="none" w:sz="0" w:space="0" w:color="auto"/>
        <w:left w:val="none" w:sz="0" w:space="0" w:color="auto"/>
        <w:bottom w:val="none" w:sz="0" w:space="0" w:color="auto"/>
        <w:right w:val="none" w:sz="0" w:space="0" w:color="auto"/>
      </w:divBdr>
    </w:div>
    <w:div w:id="592662392">
      <w:bodyDiv w:val="1"/>
      <w:marLeft w:val="0"/>
      <w:marRight w:val="0"/>
      <w:marTop w:val="0"/>
      <w:marBottom w:val="0"/>
      <w:divBdr>
        <w:top w:val="none" w:sz="0" w:space="0" w:color="auto"/>
        <w:left w:val="none" w:sz="0" w:space="0" w:color="auto"/>
        <w:bottom w:val="none" w:sz="0" w:space="0" w:color="auto"/>
        <w:right w:val="none" w:sz="0" w:space="0" w:color="auto"/>
      </w:divBdr>
    </w:div>
    <w:div w:id="621495614">
      <w:bodyDiv w:val="1"/>
      <w:marLeft w:val="0"/>
      <w:marRight w:val="0"/>
      <w:marTop w:val="0"/>
      <w:marBottom w:val="0"/>
      <w:divBdr>
        <w:top w:val="none" w:sz="0" w:space="0" w:color="auto"/>
        <w:left w:val="none" w:sz="0" w:space="0" w:color="auto"/>
        <w:bottom w:val="none" w:sz="0" w:space="0" w:color="auto"/>
        <w:right w:val="none" w:sz="0" w:space="0" w:color="auto"/>
      </w:divBdr>
    </w:div>
    <w:div w:id="636761114">
      <w:bodyDiv w:val="1"/>
      <w:marLeft w:val="0"/>
      <w:marRight w:val="0"/>
      <w:marTop w:val="0"/>
      <w:marBottom w:val="0"/>
      <w:divBdr>
        <w:top w:val="none" w:sz="0" w:space="0" w:color="auto"/>
        <w:left w:val="none" w:sz="0" w:space="0" w:color="auto"/>
        <w:bottom w:val="none" w:sz="0" w:space="0" w:color="auto"/>
        <w:right w:val="none" w:sz="0" w:space="0" w:color="auto"/>
      </w:divBdr>
    </w:div>
    <w:div w:id="640311202">
      <w:bodyDiv w:val="1"/>
      <w:marLeft w:val="0"/>
      <w:marRight w:val="0"/>
      <w:marTop w:val="0"/>
      <w:marBottom w:val="0"/>
      <w:divBdr>
        <w:top w:val="none" w:sz="0" w:space="0" w:color="auto"/>
        <w:left w:val="none" w:sz="0" w:space="0" w:color="auto"/>
        <w:bottom w:val="none" w:sz="0" w:space="0" w:color="auto"/>
        <w:right w:val="none" w:sz="0" w:space="0" w:color="auto"/>
      </w:divBdr>
    </w:div>
    <w:div w:id="681398750">
      <w:bodyDiv w:val="1"/>
      <w:marLeft w:val="0"/>
      <w:marRight w:val="0"/>
      <w:marTop w:val="0"/>
      <w:marBottom w:val="0"/>
      <w:divBdr>
        <w:top w:val="none" w:sz="0" w:space="0" w:color="auto"/>
        <w:left w:val="none" w:sz="0" w:space="0" w:color="auto"/>
        <w:bottom w:val="none" w:sz="0" w:space="0" w:color="auto"/>
        <w:right w:val="none" w:sz="0" w:space="0" w:color="auto"/>
      </w:divBdr>
    </w:div>
    <w:div w:id="687754396">
      <w:bodyDiv w:val="1"/>
      <w:marLeft w:val="0"/>
      <w:marRight w:val="0"/>
      <w:marTop w:val="0"/>
      <w:marBottom w:val="0"/>
      <w:divBdr>
        <w:top w:val="none" w:sz="0" w:space="0" w:color="auto"/>
        <w:left w:val="none" w:sz="0" w:space="0" w:color="auto"/>
        <w:bottom w:val="none" w:sz="0" w:space="0" w:color="auto"/>
        <w:right w:val="none" w:sz="0" w:space="0" w:color="auto"/>
      </w:divBdr>
    </w:div>
    <w:div w:id="693192483">
      <w:bodyDiv w:val="1"/>
      <w:marLeft w:val="0"/>
      <w:marRight w:val="0"/>
      <w:marTop w:val="0"/>
      <w:marBottom w:val="0"/>
      <w:divBdr>
        <w:top w:val="none" w:sz="0" w:space="0" w:color="auto"/>
        <w:left w:val="none" w:sz="0" w:space="0" w:color="auto"/>
        <w:bottom w:val="none" w:sz="0" w:space="0" w:color="auto"/>
        <w:right w:val="none" w:sz="0" w:space="0" w:color="auto"/>
      </w:divBdr>
    </w:div>
    <w:div w:id="697705372">
      <w:bodyDiv w:val="1"/>
      <w:marLeft w:val="0"/>
      <w:marRight w:val="0"/>
      <w:marTop w:val="0"/>
      <w:marBottom w:val="0"/>
      <w:divBdr>
        <w:top w:val="none" w:sz="0" w:space="0" w:color="auto"/>
        <w:left w:val="none" w:sz="0" w:space="0" w:color="auto"/>
        <w:bottom w:val="none" w:sz="0" w:space="0" w:color="auto"/>
        <w:right w:val="none" w:sz="0" w:space="0" w:color="auto"/>
      </w:divBdr>
    </w:div>
    <w:div w:id="712076021">
      <w:bodyDiv w:val="1"/>
      <w:marLeft w:val="0"/>
      <w:marRight w:val="0"/>
      <w:marTop w:val="0"/>
      <w:marBottom w:val="0"/>
      <w:divBdr>
        <w:top w:val="none" w:sz="0" w:space="0" w:color="auto"/>
        <w:left w:val="none" w:sz="0" w:space="0" w:color="auto"/>
        <w:bottom w:val="none" w:sz="0" w:space="0" w:color="auto"/>
        <w:right w:val="none" w:sz="0" w:space="0" w:color="auto"/>
      </w:divBdr>
    </w:div>
    <w:div w:id="717514372">
      <w:bodyDiv w:val="1"/>
      <w:marLeft w:val="0"/>
      <w:marRight w:val="0"/>
      <w:marTop w:val="0"/>
      <w:marBottom w:val="0"/>
      <w:divBdr>
        <w:top w:val="none" w:sz="0" w:space="0" w:color="auto"/>
        <w:left w:val="none" w:sz="0" w:space="0" w:color="auto"/>
        <w:bottom w:val="none" w:sz="0" w:space="0" w:color="auto"/>
        <w:right w:val="none" w:sz="0" w:space="0" w:color="auto"/>
      </w:divBdr>
    </w:div>
    <w:div w:id="719331302">
      <w:bodyDiv w:val="1"/>
      <w:marLeft w:val="0"/>
      <w:marRight w:val="0"/>
      <w:marTop w:val="0"/>
      <w:marBottom w:val="0"/>
      <w:divBdr>
        <w:top w:val="none" w:sz="0" w:space="0" w:color="auto"/>
        <w:left w:val="none" w:sz="0" w:space="0" w:color="auto"/>
        <w:bottom w:val="none" w:sz="0" w:space="0" w:color="auto"/>
        <w:right w:val="none" w:sz="0" w:space="0" w:color="auto"/>
      </w:divBdr>
    </w:div>
    <w:div w:id="719477506">
      <w:bodyDiv w:val="1"/>
      <w:marLeft w:val="0"/>
      <w:marRight w:val="0"/>
      <w:marTop w:val="0"/>
      <w:marBottom w:val="0"/>
      <w:divBdr>
        <w:top w:val="none" w:sz="0" w:space="0" w:color="auto"/>
        <w:left w:val="none" w:sz="0" w:space="0" w:color="auto"/>
        <w:bottom w:val="none" w:sz="0" w:space="0" w:color="auto"/>
        <w:right w:val="none" w:sz="0" w:space="0" w:color="auto"/>
      </w:divBdr>
    </w:div>
    <w:div w:id="719937969">
      <w:bodyDiv w:val="1"/>
      <w:marLeft w:val="0"/>
      <w:marRight w:val="0"/>
      <w:marTop w:val="0"/>
      <w:marBottom w:val="0"/>
      <w:divBdr>
        <w:top w:val="none" w:sz="0" w:space="0" w:color="auto"/>
        <w:left w:val="none" w:sz="0" w:space="0" w:color="auto"/>
        <w:bottom w:val="none" w:sz="0" w:space="0" w:color="auto"/>
        <w:right w:val="none" w:sz="0" w:space="0" w:color="auto"/>
      </w:divBdr>
    </w:div>
    <w:div w:id="729353915">
      <w:bodyDiv w:val="1"/>
      <w:marLeft w:val="0"/>
      <w:marRight w:val="0"/>
      <w:marTop w:val="0"/>
      <w:marBottom w:val="0"/>
      <w:divBdr>
        <w:top w:val="none" w:sz="0" w:space="0" w:color="auto"/>
        <w:left w:val="none" w:sz="0" w:space="0" w:color="auto"/>
        <w:bottom w:val="none" w:sz="0" w:space="0" w:color="auto"/>
        <w:right w:val="none" w:sz="0" w:space="0" w:color="auto"/>
      </w:divBdr>
    </w:div>
    <w:div w:id="731388497">
      <w:bodyDiv w:val="1"/>
      <w:marLeft w:val="0"/>
      <w:marRight w:val="0"/>
      <w:marTop w:val="0"/>
      <w:marBottom w:val="0"/>
      <w:divBdr>
        <w:top w:val="none" w:sz="0" w:space="0" w:color="auto"/>
        <w:left w:val="none" w:sz="0" w:space="0" w:color="auto"/>
        <w:bottom w:val="none" w:sz="0" w:space="0" w:color="auto"/>
        <w:right w:val="none" w:sz="0" w:space="0" w:color="auto"/>
      </w:divBdr>
    </w:div>
    <w:div w:id="739519007">
      <w:bodyDiv w:val="1"/>
      <w:marLeft w:val="0"/>
      <w:marRight w:val="0"/>
      <w:marTop w:val="0"/>
      <w:marBottom w:val="0"/>
      <w:divBdr>
        <w:top w:val="none" w:sz="0" w:space="0" w:color="auto"/>
        <w:left w:val="none" w:sz="0" w:space="0" w:color="auto"/>
        <w:bottom w:val="none" w:sz="0" w:space="0" w:color="auto"/>
        <w:right w:val="none" w:sz="0" w:space="0" w:color="auto"/>
      </w:divBdr>
    </w:div>
    <w:div w:id="741677905">
      <w:bodyDiv w:val="1"/>
      <w:marLeft w:val="0"/>
      <w:marRight w:val="0"/>
      <w:marTop w:val="0"/>
      <w:marBottom w:val="0"/>
      <w:divBdr>
        <w:top w:val="none" w:sz="0" w:space="0" w:color="auto"/>
        <w:left w:val="none" w:sz="0" w:space="0" w:color="auto"/>
        <w:bottom w:val="none" w:sz="0" w:space="0" w:color="auto"/>
        <w:right w:val="none" w:sz="0" w:space="0" w:color="auto"/>
      </w:divBdr>
    </w:div>
    <w:div w:id="746077646">
      <w:bodyDiv w:val="1"/>
      <w:marLeft w:val="0"/>
      <w:marRight w:val="0"/>
      <w:marTop w:val="0"/>
      <w:marBottom w:val="0"/>
      <w:divBdr>
        <w:top w:val="none" w:sz="0" w:space="0" w:color="auto"/>
        <w:left w:val="none" w:sz="0" w:space="0" w:color="auto"/>
        <w:bottom w:val="none" w:sz="0" w:space="0" w:color="auto"/>
        <w:right w:val="none" w:sz="0" w:space="0" w:color="auto"/>
      </w:divBdr>
    </w:div>
    <w:div w:id="765075719">
      <w:bodyDiv w:val="1"/>
      <w:marLeft w:val="0"/>
      <w:marRight w:val="0"/>
      <w:marTop w:val="0"/>
      <w:marBottom w:val="0"/>
      <w:divBdr>
        <w:top w:val="none" w:sz="0" w:space="0" w:color="auto"/>
        <w:left w:val="none" w:sz="0" w:space="0" w:color="auto"/>
        <w:bottom w:val="none" w:sz="0" w:space="0" w:color="auto"/>
        <w:right w:val="none" w:sz="0" w:space="0" w:color="auto"/>
      </w:divBdr>
    </w:div>
    <w:div w:id="792868534">
      <w:bodyDiv w:val="1"/>
      <w:marLeft w:val="0"/>
      <w:marRight w:val="0"/>
      <w:marTop w:val="0"/>
      <w:marBottom w:val="0"/>
      <w:divBdr>
        <w:top w:val="none" w:sz="0" w:space="0" w:color="auto"/>
        <w:left w:val="none" w:sz="0" w:space="0" w:color="auto"/>
        <w:bottom w:val="none" w:sz="0" w:space="0" w:color="auto"/>
        <w:right w:val="none" w:sz="0" w:space="0" w:color="auto"/>
      </w:divBdr>
    </w:div>
    <w:div w:id="800347625">
      <w:bodyDiv w:val="1"/>
      <w:marLeft w:val="0"/>
      <w:marRight w:val="0"/>
      <w:marTop w:val="0"/>
      <w:marBottom w:val="0"/>
      <w:divBdr>
        <w:top w:val="none" w:sz="0" w:space="0" w:color="auto"/>
        <w:left w:val="none" w:sz="0" w:space="0" w:color="auto"/>
        <w:bottom w:val="none" w:sz="0" w:space="0" w:color="auto"/>
        <w:right w:val="none" w:sz="0" w:space="0" w:color="auto"/>
      </w:divBdr>
    </w:div>
    <w:div w:id="812527353">
      <w:bodyDiv w:val="1"/>
      <w:marLeft w:val="0"/>
      <w:marRight w:val="0"/>
      <w:marTop w:val="0"/>
      <w:marBottom w:val="0"/>
      <w:divBdr>
        <w:top w:val="none" w:sz="0" w:space="0" w:color="auto"/>
        <w:left w:val="none" w:sz="0" w:space="0" w:color="auto"/>
        <w:bottom w:val="none" w:sz="0" w:space="0" w:color="auto"/>
        <w:right w:val="none" w:sz="0" w:space="0" w:color="auto"/>
      </w:divBdr>
    </w:div>
    <w:div w:id="832374970">
      <w:bodyDiv w:val="1"/>
      <w:marLeft w:val="0"/>
      <w:marRight w:val="0"/>
      <w:marTop w:val="0"/>
      <w:marBottom w:val="0"/>
      <w:divBdr>
        <w:top w:val="none" w:sz="0" w:space="0" w:color="auto"/>
        <w:left w:val="none" w:sz="0" w:space="0" w:color="auto"/>
        <w:bottom w:val="none" w:sz="0" w:space="0" w:color="auto"/>
        <w:right w:val="none" w:sz="0" w:space="0" w:color="auto"/>
      </w:divBdr>
    </w:div>
    <w:div w:id="837354073">
      <w:bodyDiv w:val="1"/>
      <w:marLeft w:val="0"/>
      <w:marRight w:val="0"/>
      <w:marTop w:val="0"/>
      <w:marBottom w:val="0"/>
      <w:divBdr>
        <w:top w:val="none" w:sz="0" w:space="0" w:color="auto"/>
        <w:left w:val="none" w:sz="0" w:space="0" w:color="auto"/>
        <w:bottom w:val="none" w:sz="0" w:space="0" w:color="auto"/>
        <w:right w:val="none" w:sz="0" w:space="0" w:color="auto"/>
      </w:divBdr>
    </w:div>
    <w:div w:id="859316575">
      <w:bodyDiv w:val="1"/>
      <w:marLeft w:val="0"/>
      <w:marRight w:val="0"/>
      <w:marTop w:val="0"/>
      <w:marBottom w:val="0"/>
      <w:divBdr>
        <w:top w:val="none" w:sz="0" w:space="0" w:color="auto"/>
        <w:left w:val="none" w:sz="0" w:space="0" w:color="auto"/>
        <w:bottom w:val="none" w:sz="0" w:space="0" w:color="auto"/>
        <w:right w:val="none" w:sz="0" w:space="0" w:color="auto"/>
      </w:divBdr>
    </w:div>
    <w:div w:id="870608271">
      <w:bodyDiv w:val="1"/>
      <w:marLeft w:val="0"/>
      <w:marRight w:val="0"/>
      <w:marTop w:val="0"/>
      <w:marBottom w:val="0"/>
      <w:divBdr>
        <w:top w:val="none" w:sz="0" w:space="0" w:color="auto"/>
        <w:left w:val="none" w:sz="0" w:space="0" w:color="auto"/>
        <w:bottom w:val="none" w:sz="0" w:space="0" w:color="auto"/>
        <w:right w:val="none" w:sz="0" w:space="0" w:color="auto"/>
      </w:divBdr>
    </w:div>
    <w:div w:id="887373341">
      <w:bodyDiv w:val="1"/>
      <w:marLeft w:val="0"/>
      <w:marRight w:val="0"/>
      <w:marTop w:val="0"/>
      <w:marBottom w:val="0"/>
      <w:divBdr>
        <w:top w:val="none" w:sz="0" w:space="0" w:color="auto"/>
        <w:left w:val="none" w:sz="0" w:space="0" w:color="auto"/>
        <w:bottom w:val="none" w:sz="0" w:space="0" w:color="auto"/>
        <w:right w:val="none" w:sz="0" w:space="0" w:color="auto"/>
      </w:divBdr>
    </w:div>
    <w:div w:id="891234973">
      <w:bodyDiv w:val="1"/>
      <w:marLeft w:val="0"/>
      <w:marRight w:val="0"/>
      <w:marTop w:val="0"/>
      <w:marBottom w:val="0"/>
      <w:divBdr>
        <w:top w:val="none" w:sz="0" w:space="0" w:color="auto"/>
        <w:left w:val="none" w:sz="0" w:space="0" w:color="auto"/>
        <w:bottom w:val="none" w:sz="0" w:space="0" w:color="auto"/>
        <w:right w:val="none" w:sz="0" w:space="0" w:color="auto"/>
      </w:divBdr>
    </w:div>
    <w:div w:id="894706066">
      <w:bodyDiv w:val="1"/>
      <w:marLeft w:val="0"/>
      <w:marRight w:val="0"/>
      <w:marTop w:val="0"/>
      <w:marBottom w:val="0"/>
      <w:divBdr>
        <w:top w:val="none" w:sz="0" w:space="0" w:color="auto"/>
        <w:left w:val="none" w:sz="0" w:space="0" w:color="auto"/>
        <w:bottom w:val="none" w:sz="0" w:space="0" w:color="auto"/>
        <w:right w:val="none" w:sz="0" w:space="0" w:color="auto"/>
      </w:divBdr>
    </w:div>
    <w:div w:id="895161933">
      <w:bodyDiv w:val="1"/>
      <w:marLeft w:val="0"/>
      <w:marRight w:val="0"/>
      <w:marTop w:val="0"/>
      <w:marBottom w:val="0"/>
      <w:divBdr>
        <w:top w:val="none" w:sz="0" w:space="0" w:color="auto"/>
        <w:left w:val="none" w:sz="0" w:space="0" w:color="auto"/>
        <w:bottom w:val="none" w:sz="0" w:space="0" w:color="auto"/>
        <w:right w:val="none" w:sz="0" w:space="0" w:color="auto"/>
      </w:divBdr>
    </w:div>
    <w:div w:id="895701255">
      <w:bodyDiv w:val="1"/>
      <w:marLeft w:val="0"/>
      <w:marRight w:val="0"/>
      <w:marTop w:val="0"/>
      <w:marBottom w:val="0"/>
      <w:divBdr>
        <w:top w:val="none" w:sz="0" w:space="0" w:color="auto"/>
        <w:left w:val="none" w:sz="0" w:space="0" w:color="auto"/>
        <w:bottom w:val="none" w:sz="0" w:space="0" w:color="auto"/>
        <w:right w:val="none" w:sz="0" w:space="0" w:color="auto"/>
      </w:divBdr>
    </w:div>
    <w:div w:id="907569008">
      <w:bodyDiv w:val="1"/>
      <w:marLeft w:val="0"/>
      <w:marRight w:val="0"/>
      <w:marTop w:val="0"/>
      <w:marBottom w:val="0"/>
      <w:divBdr>
        <w:top w:val="none" w:sz="0" w:space="0" w:color="auto"/>
        <w:left w:val="none" w:sz="0" w:space="0" w:color="auto"/>
        <w:bottom w:val="none" w:sz="0" w:space="0" w:color="auto"/>
        <w:right w:val="none" w:sz="0" w:space="0" w:color="auto"/>
      </w:divBdr>
    </w:div>
    <w:div w:id="915673404">
      <w:bodyDiv w:val="1"/>
      <w:marLeft w:val="0"/>
      <w:marRight w:val="0"/>
      <w:marTop w:val="0"/>
      <w:marBottom w:val="0"/>
      <w:divBdr>
        <w:top w:val="none" w:sz="0" w:space="0" w:color="auto"/>
        <w:left w:val="none" w:sz="0" w:space="0" w:color="auto"/>
        <w:bottom w:val="none" w:sz="0" w:space="0" w:color="auto"/>
        <w:right w:val="none" w:sz="0" w:space="0" w:color="auto"/>
      </w:divBdr>
    </w:div>
    <w:div w:id="924219221">
      <w:bodyDiv w:val="1"/>
      <w:marLeft w:val="0"/>
      <w:marRight w:val="0"/>
      <w:marTop w:val="0"/>
      <w:marBottom w:val="0"/>
      <w:divBdr>
        <w:top w:val="none" w:sz="0" w:space="0" w:color="auto"/>
        <w:left w:val="none" w:sz="0" w:space="0" w:color="auto"/>
        <w:bottom w:val="none" w:sz="0" w:space="0" w:color="auto"/>
        <w:right w:val="none" w:sz="0" w:space="0" w:color="auto"/>
      </w:divBdr>
    </w:div>
    <w:div w:id="932206943">
      <w:bodyDiv w:val="1"/>
      <w:marLeft w:val="0"/>
      <w:marRight w:val="0"/>
      <w:marTop w:val="0"/>
      <w:marBottom w:val="0"/>
      <w:divBdr>
        <w:top w:val="none" w:sz="0" w:space="0" w:color="auto"/>
        <w:left w:val="none" w:sz="0" w:space="0" w:color="auto"/>
        <w:bottom w:val="none" w:sz="0" w:space="0" w:color="auto"/>
        <w:right w:val="none" w:sz="0" w:space="0" w:color="auto"/>
      </w:divBdr>
    </w:div>
    <w:div w:id="935752183">
      <w:bodyDiv w:val="1"/>
      <w:marLeft w:val="0"/>
      <w:marRight w:val="0"/>
      <w:marTop w:val="0"/>
      <w:marBottom w:val="0"/>
      <w:divBdr>
        <w:top w:val="none" w:sz="0" w:space="0" w:color="auto"/>
        <w:left w:val="none" w:sz="0" w:space="0" w:color="auto"/>
        <w:bottom w:val="none" w:sz="0" w:space="0" w:color="auto"/>
        <w:right w:val="none" w:sz="0" w:space="0" w:color="auto"/>
      </w:divBdr>
    </w:div>
    <w:div w:id="941840709">
      <w:bodyDiv w:val="1"/>
      <w:marLeft w:val="0"/>
      <w:marRight w:val="0"/>
      <w:marTop w:val="0"/>
      <w:marBottom w:val="0"/>
      <w:divBdr>
        <w:top w:val="none" w:sz="0" w:space="0" w:color="auto"/>
        <w:left w:val="none" w:sz="0" w:space="0" w:color="auto"/>
        <w:bottom w:val="none" w:sz="0" w:space="0" w:color="auto"/>
        <w:right w:val="none" w:sz="0" w:space="0" w:color="auto"/>
      </w:divBdr>
      <w:divsChild>
        <w:div w:id="1650672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803875">
      <w:bodyDiv w:val="1"/>
      <w:marLeft w:val="0"/>
      <w:marRight w:val="0"/>
      <w:marTop w:val="0"/>
      <w:marBottom w:val="0"/>
      <w:divBdr>
        <w:top w:val="none" w:sz="0" w:space="0" w:color="auto"/>
        <w:left w:val="none" w:sz="0" w:space="0" w:color="auto"/>
        <w:bottom w:val="none" w:sz="0" w:space="0" w:color="auto"/>
        <w:right w:val="none" w:sz="0" w:space="0" w:color="auto"/>
      </w:divBdr>
    </w:div>
    <w:div w:id="1006903629">
      <w:bodyDiv w:val="1"/>
      <w:marLeft w:val="0"/>
      <w:marRight w:val="0"/>
      <w:marTop w:val="0"/>
      <w:marBottom w:val="0"/>
      <w:divBdr>
        <w:top w:val="none" w:sz="0" w:space="0" w:color="auto"/>
        <w:left w:val="none" w:sz="0" w:space="0" w:color="auto"/>
        <w:bottom w:val="none" w:sz="0" w:space="0" w:color="auto"/>
        <w:right w:val="none" w:sz="0" w:space="0" w:color="auto"/>
      </w:divBdr>
    </w:div>
    <w:div w:id="1008408105">
      <w:bodyDiv w:val="1"/>
      <w:marLeft w:val="0"/>
      <w:marRight w:val="0"/>
      <w:marTop w:val="0"/>
      <w:marBottom w:val="0"/>
      <w:divBdr>
        <w:top w:val="none" w:sz="0" w:space="0" w:color="auto"/>
        <w:left w:val="none" w:sz="0" w:space="0" w:color="auto"/>
        <w:bottom w:val="none" w:sz="0" w:space="0" w:color="auto"/>
        <w:right w:val="none" w:sz="0" w:space="0" w:color="auto"/>
      </w:divBdr>
    </w:div>
    <w:div w:id="1016346030">
      <w:bodyDiv w:val="1"/>
      <w:marLeft w:val="0"/>
      <w:marRight w:val="0"/>
      <w:marTop w:val="0"/>
      <w:marBottom w:val="0"/>
      <w:divBdr>
        <w:top w:val="none" w:sz="0" w:space="0" w:color="auto"/>
        <w:left w:val="none" w:sz="0" w:space="0" w:color="auto"/>
        <w:bottom w:val="none" w:sz="0" w:space="0" w:color="auto"/>
        <w:right w:val="none" w:sz="0" w:space="0" w:color="auto"/>
      </w:divBdr>
    </w:div>
    <w:div w:id="1017804780">
      <w:bodyDiv w:val="1"/>
      <w:marLeft w:val="0"/>
      <w:marRight w:val="0"/>
      <w:marTop w:val="0"/>
      <w:marBottom w:val="0"/>
      <w:divBdr>
        <w:top w:val="none" w:sz="0" w:space="0" w:color="auto"/>
        <w:left w:val="none" w:sz="0" w:space="0" w:color="auto"/>
        <w:bottom w:val="none" w:sz="0" w:space="0" w:color="auto"/>
        <w:right w:val="none" w:sz="0" w:space="0" w:color="auto"/>
      </w:divBdr>
    </w:div>
    <w:div w:id="1052460057">
      <w:bodyDiv w:val="1"/>
      <w:marLeft w:val="0"/>
      <w:marRight w:val="0"/>
      <w:marTop w:val="0"/>
      <w:marBottom w:val="0"/>
      <w:divBdr>
        <w:top w:val="none" w:sz="0" w:space="0" w:color="auto"/>
        <w:left w:val="none" w:sz="0" w:space="0" w:color="auto"/>
        <w:bottom w:val="none" w:sz="0" w:space="0" w:color="auto"/>
        <w:right w:val="none" w:sz="0" w:space="0" w:color="auto"/>
      </w:divBdr>
    </w:div>
    <w:div w:id="1052580851">
      <w:bodyDiv w:val="1"/>
      <w:marLeft w:val="0"/>
      <w:marRight w:val="0"/>
      <w:marTop w:val="0"/>
      <w:marBottom w:val="0"/>
      <w:divBdr>
        <w:top w:val="none" w:sz="0" w:space="0" w:color="auto"/>
        <w:left w:val="none" w:sz="0" w:space="0" w:color="auto"/>
        <w:bottom w:val="none" w:sz="0" w:space="0" w:color="auto"/>
        <w:right w:val="none" w:sz="0" w:space="0" w:color="auto"/>
      </w:divBdr>
    </w:div>
    <w:div w:id="1063412665">
      <w:bodyDiv w:val="1"/>
      <w:marLeft w:val="0"/>
      <w:marRight w:val="0"/>
      <w:marTop w:val="0"/>
      <w:marBottom w:val="0"/>
      <w:divBdr>
        <w:top w:val="none" w:sz="0" w:space="0" w:color="auto"/>
        <w:left w:val="none" w:sz="0" w:space="0" w:color="auto"/>
        <w:bottom w:val="none" w:sz="0" w:space="0" w:color="auto"/>
        <w:right w:val="none" w:sz="0" w:space="0" w:color="auto"/>
      </w:divBdr>
    </w:div>
    <w:div w:id="1067655399">
      <w:bodyDiv w:val="1"/>
      <w:marLeft w:val="0"/>
      <w:marRight w:val="0"/>
      <w:marTop w:val="0"/>
      <w:marBottom w:val="0"/>
      <w:divBdr>
        <w:top w:val="none" w:sz="0" w:space="0" w:color="auto"/>
        <w:left w:val="none" w:sz="0" w:space="0" w:color="auto"/>
        <w:bottom w:val="none" w:sz="0" w:space="0" w:color="auto"/>
        <w:right w:val="none" w:sz="0" w:space="0" w:color="auto"/>
      </w:divBdr>
    </w:div>
    <w:div w:id="1080786765">
      <w:bodyDiv w:val="1"/>
      <w:marLeft w:val="0"/>
      <w:marRight w:val="0"/>
      <w:marTop w:val="0"/>
      <w:marBottom w:val="0"/>
      <w:divBdr>
        <w:top w:val="none" w:sz="0" w:space="0" w:color="auto"/>
        <w:left w:val="none" w:sz="0" w:space="0" w:color="auto"/>
        <w:bottom w:val="none" w:sz="0" w:space="0" w:color="auto"/>
        <w:right w:val="none" w:sz="0" w:space="0" w:color="auto"/>
      </w:divBdr>
    </w:div>
    <w:div w:id="1085109475">
      <w:bodyDiv w:val="1"/>
      <w:marLeft w:val="0"/>
      <w:marRight w:val="0"/>
      <w:marTop w:val="0"/>
      <w:marBottom w:val="0"/>
      <w:divBdr>
        <w:top w:val="none" w:sz="0" w:space="0" w:color="auto"/>
        <w:left w:val="none" w:sz="0" w:space="0" w:color="auto"/>
        <w:bottom w:val="none" w:sz="0" w:space="0" w:color="auto"/>
        <w:right w:val="none" w:sz="0" w:space="0" w:color="auto"/>
      </w:divBdr>
    </w:div>
    <w:div w:id="1085883058">
      <w:bodyDiv w:val="1"/>
      <w:marLeft w:val="0"/>
      <w:marRight w:val="0"/>
      <w:marTop w:val="0"/>
      <w:marBottom w:val="0"/>
      <w:divBdr>
        <w:top w:val="none" w:sz="0" w:space="0" w:color="auto"/>
        <w:left w:val="none" w:sz="0" w:space="0" w:color="auto"/>
        <w:bottom w:val="none" w:sz="0" w:space="0" w:color="auto"/>
        <w:right w:val="none" w:sz="0" w:space="0" w:color="auto"/>
      </w:divBdr>
    </w:div>
    <w:div w:id="1088506538">
      <w:bodyDiv w:val="1"/>
      <w:marLeft w:val="0"/>
      <w:marRight w:val="0"/>
      <w:marTop w:val="0"/>
      <w:marBottom w:val="0"/>
      <w:divBdr>
        <w:top w:val="none" w:sz="0" w:space="0" w:color="auto"/>
        <w:left w:val="none" w:sz="0" w:space="0" w:color="auto"/>
        <w:bottom w:val="none" w:sz="0" w:space="0" w:color="auto"/>
        <w:right w:val="none" w:sz="0" w:space="0" w:color="auto"/>
      </w:divBdr>
    </w:div>
    <w:div w:id="1095247488">
      <w:bodyDiv w:val="1"/>
      <w:marLeft w:val="0"/>
      <w:marRight w:val="0"/>
      <w:marTop w:val="0"/>
      <w:marBottom w:val="0"/>
      <w:divBdr>
        <w:top w:val="none" w:sz="0" w:space="0" w:color="auto"/>
        <w:left w:val="none" w:sz="0" w:space="0" w:color="auto"/>
        <w:bottom w:val="none" w:sz="0" w:space="0" w:color="auto"/>
        <w:right w:val="none" w:sz="0" w:space="0" w:color="auto"/>
      </w:divBdr>
    </w:div>
    <w:div w:id="1101413113">
      <w:bodyDiv w:val="1"/>
      <w:marLeft w:val="0"/>
      <w:marRight w:val="0"/>
      <w:marTop w:val="0"/>
      <w:marBottom w:val="0"/>
      <w:divBdr>
        <w:top w:val="none" w:sz="0" w:space="0" w:color="auto"/>
        <w:left w:val="none" w:sz="0" w:space="0" w:color="auto"/>
        <w:bottom w:val="none" w:sz="0" w:space="0" w:color="auto"/>
        <w:right w:val="none" w:sz="0" w:space="0" w:color="auto"/>
      </w:divBdr>
    </w:div>
    <w:div w:id="1113984508">
      <w:bodyDiv w:val="1"/>
      <w:marLeft w:val="0"/>
      <w:marRight w:val="0"/>
      <w:marTop w:val="0"/>
      <w:marBottom w:val="0"/>
      <w:divBdr>
        <w:top w:val="none" w:sz="0" w:space="0" w:color="auto"/>
        <w:left w:val="none" w:sz="0" w:space="0" w:color="auto"/>
        <w:bottom w:val="none" w:sz="0" w:space="0" w:color="auto"/>
        <w:right w:val="none" w:sz="0" w:space="0" w:color="auto"/>
      </w:divBdr>
    </w:div>
    <w:div w:id="1122532325">
      <w:bodyDiv w:val="1"/>
      <w:marLeft w:val="0"/>
      <w:marRight w:val="0"/>
      <w:marTop w:val="0"/>
      <w:marBottom w:val="0"/>
      <w:divBdr>
        <w:top w:val="none" w:sz="0" w:space="0" w:color="auto"/>
        <w:left w:val="none" w:sz="0" w:space="0" w:color="auto"/>
        <w:bottom w:val="none" w:sz="0" w:space="0" w:color="auto"/>
        <w:right w:val="none" w:sz="0" w:space="0" w:color="auto"/>
      </w:divBdr>
    </w:div>
    <w:div w:id="1129400009">
      <w:bodyDiv w:val="1"/>
      <w:marLeft w:val="0"/>
      <w:marRight w:val="0"/>
      <w:marTop w:val="0"/>
      <w:marBottom w:val="0"/>
      <w:divBdr>
        <w:top w:val="none" w:sz="0" w:space="0" w:color="auto"/>
        <w:left w:val="none" w:sz="0" w:space="0" w:color="auto"/>
        <w:bottom w:val="none" w:sz="0" w:space="0" w:color="auto"/>
        <w:right w:val="none" w:sz="0" w:space="0" w:color="auto"/>
      </w:divBdr>
    </w:div>
    <w:div w:id="1130824487">
      <w:bodyDiv w:val="1"/>
      <w:marLeft w:val="0"/>
      <w:marRight w:val="0"/>
      <w:marTop w:val="0"/>
      <w:marBottom w:val="0"/>
      <w:divBdr>
        <w:top w:val="none" w:sz="0" w:space="0" w:color="auto"/>
        <w:left w:val="none" w:sz="0" w:space="0" w:color="auto"/>
        <w:bottom w:val="none" w:sz="0" w:space="0" w:color="auto"/>
        <w:right w:val="none" w:sz="0" w:space="0" w:color="auto"/>
      </w:divBdr>
    </w:div>
    <w:div w:id="1150907608">
      <w:bodyDiv w:val="1"/>
      <w:marLeft w:val="0"/>
      <w:marRight w:val="0"/>
      <w:marTop w:val="0"/>
      <w:marBottom w:val="0"/>
      <w:divBdr>
        <w:top w:val="none" w:sz="0" w:space="0" w:color="auto"/>
        <w:left w:val="none" w:sz="0" w:space="0" w:color="auto"/>
        <w:bottom w:val="none" w:sz="0" w:space="0" w:color="auto"/>
        <w:right w:val="none" w:sz="0" w:space="0" w:color="auto"/>
      </w:divBdr>
    </w:div>
    <w:div w:id="1162087968">
      <w:bodyDiv w:val="1"/>
      <w:marLeft w:val="0"/>
      <w:marRight w:val="0"/>
      <w:marTop w:val="0"/>
      <w:marBottom w:val="0"/>
      <w:divBdr>
        <w:top w:val="none" w:sz="0" w:space="0" w:color="auto"/>
        <w:left w:val="none" w:sz="0" w:space="0" w:color="auto"/>
        <w:bottom w:val="none" w:sz="0" w:space="0" w:color="auto"/>
        <w:right w:val="none" w:sz="0" w:space="0" w:color="auto"/>
      </w:divBdr>
    </w:div>
    <w:div w:id="1166435168">
      <w:bodyDiv w:val="1"/>
      <w:marLeft w:val="0"/>
      <w:marRight w:val="0"/>
      <w:marTop w:val="0"/>
      <w:marBottom w:val="0"/>
      <w:divBdr>
        <w:top w:val="none" w:sz="0" w:space="0" w:color="auto"/>
        <w:left w:val="none" w:sz="0" w:space="0" w:color="auto"/>
        <w:bottom w:val="none" w:sz="0" w:space="0" w:color="auto"/>
        <w:right w:val="none" w:sz="0" w:space="0" w:color="auto"/>
      </w:divBdr>
    </w:div>
    <w:div w:id="1167399068">
      <w:bodyDiv w:val="1"/>
      <w:marLeft w:val="0"/>
      <w:marRight w:val="0"/>
      <w:marTop w:val="0"/>
      <w:marBottom w:val="0"/>
      <w:divBdr>
        <w:top w:val="none" w:sz="0" w:space="0" w:color="auto"/>
        <w:left w:val="none" w:sz="0" w:space="0" w:color="auto"/>
        <w:bottom w:val="none" w:sz="0" w:space="0" w:color="auto"/>
        <w:right w:val="none" w:sz="0" w:space="0" w:color="auto"/>
      </w:divBdr>
    </w:div>
    <w:div w:id="1175725441">
      <w:bodyDiv w:val="1"/>
      <w:marLeft w:val="0"/>
      <w:marRight w:val="0"/>
      <w:marTop w:val="0"/>
      <w:marBottom w:val="0"/>
      <w:divBdr>
        <w:top w:val="none" w:sz="0" w:space="0" w:color="auto"/>
        <w:left w:val="none" w:sz="0" w:space="0" w:color="auto"/>
        <w:bottom w:val="none" w:sz="0" w:space="0" w:color="auto"/>
        <w:right w:val="none" w:sz="0" w:space="0" w:color="auto"/>
      </w:divBdr>
    </w:div>
    <w:div w:id="1189298215">
      <w:bodyDiv w:val="1"/>
      <w:marLeft w:val="0"/>
      <w:marRight w:val="0"/>
      <w:marTop w:val="0"/>
      <w:marBottom w:val="0"/>
      <w:divBdr>
        <w:top w:val="none" w:sz="0" w:space="0" w:color="auto"/>
        <w:left w:val="none" w:sz="0" w:space="0" w:color="auto"/>
        <w:bottom w:val="none" w:sz="0" w:space="0" w:color="auto"/>
        <w:right w:val="none" w:sz="0" w:space="0" w:color="auto"/>
      </w:divBdr>
    </w:div>
    <w:div w:id="1191725868">
      <w:bodyDiv w:val="1"/>
      <w:marLeft w:val="0"/>
      <w:marRight w:val="0"/>
      <w:marTop w:val="0"/>
      <w:marBottom w:val="0"/>
      <w:divBdr>
        <w:top w:val="none" w:sz="0" w:space="0" w:color="auto"/>
        <w:left w:val="none" w:sz="0" w:space="0" w:color="auto"/>
        <w:bottom w:val="none" w:sz="0" w:space="0" w:color="auto"/>
        <w:right w:val="none" w:sz="0" w:space="0" w:color="auto"/>
      </w:divBdr>
    </w:div>
    <w:div w:id="1193806513">
      <w:bodyDiv w:val="1"/>
      <w:marLeft w:val="0"/>
      <w:marRight w:val="0"/>
      <w:marTop w:val="0"/>
      <w:marBottom w:val="0"/>
      <w:divBdr>
        <w:top w:val="none" w:sz="0" w:space="0" w:color="auto"/>
        <w:left w:val="none" w:sz="0" w:space="0" w:color="auto"/>
        <w:bottom w:val="none" w:sz="0" w:space="0" w:color="auto"/>
        <w:right w:val="none" w:sz="0" w:space="0" w:color="auto"/>
      </w:divBdr>
      <w:divsChild>
        <w:div w:id="1193615307">
          <w:marLeft w:val="0"/>
          <w:marRight w:val="0"/>
          <w:marTop w:val="0"/>
          <w:marBottom w:val="0"/>
          <w:divBdr>
            <w:top w:val="none" w:sz="0" w:space="0" w:color="auto"/>
            <w:left w:val="none" w:sz="0" w:space="0" w:color="auto"/>
            <w:bottom w:val="none" w:sz="0" w:space="0" w:color="auto"/>
            <w:right w:val="none" w:sz="0" w:space="0" w:color="auto"/>
          </w:divBdr>
          <w:divsChild>
            <w:div w:id="1252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068">
      <w:bodyDiv w:val="1"/>
      <w:marLeft w:val="0"/>
      <w:marRight w:val="0"/>
      <w:marTop w:val="0"/>
      <w:marBottom w:val="0"/>
      <w:divBdr>
        <w:top w:val="none" w:sz="0" w:space="0" w:color="auto"/>
        <w:left w:val="none" w:sz="0" w:space="0" w:color="auto"/>
        <w:bottom w:val="none" w:sz="0" w:space="0" w:color="auto"/>
        <w:right w:val="none" w:sz="0" w:space="0" w:color="auto"/>
      </w:divBdr>
    </w:div>
    <w:div w:id="1205750571">
      <w:bodyDiv w:val="1"/>
      <w:marLeft w:val="0"/>
      <w:marRight w:val="0"/>
      <w:marTop w:val="0"/>
      <w:marBottom w:val="0"/>
      <w:divBdr>
        <w:top w:val="none" w:sz="0" w:space="0" w:color="auto"/>
        <w:left w:val="none" w:sz="0" w:space="0" w:color="auto"/>
        <w:bottom w:val="none" w:sz="0" w:space="0" w:color="auto"/>
        <w:right w:val="none" w:sz="0" w:space="0" w:color="auto"/>
      </w:divBdr>
    </w:div>
    <w:div w:id="1207253258">
      <w:bodyDiv w:val="1"/>
      <w:marLeft w:val="0"/>
      <w:marRight w:val="0"/>
      <w:marTop w:val="0"/>
      <w:marBottom w:val="0"/>
      <w:divBdr>
        <w:top w:val="none" w:sz="0" w:space="0" w:color="auto"/>
        <w:left w:val="none" w:sz="0" w:space="0" w:color="auto"/>
        <w:bottom w:val="none" w:sz="0" w:space="0" w:color="auto"/>
        <w:right w:val="none" w:sz="0" w:space="0" w:color="auto"/>
      </w:divBdr>
    </w:div>
    <w:div w:id="1213731221">
      <w:bodyDiv w:val="1"/>
      <w:marLeft w:val="0"/>
      <w:marRight w:val="0"/>
      <w:marTop w:val="0"/>
      <w:marBottom w:val="0"/>
      <w:divBdr>
        <w:top w:val="none" w:sz="0" w:space="0" w:color="auto"/>
        <w:left w:val="none" w:sz="0" w:space="0" w:color="auto"/>
        <w:bottom w:val="none" w:sz="0" w:space="0" w:color="auto"/>
        <w:right w:val="none" w:sz="0" w:space="0" w:color="auto"/>
      </w:divBdr>
    </w:div>
    <w:div w:id="1225026324">
      <w:bodyDiv w:val="1"/>
      <w:marLeft w:val="0"/>
      <w:marRight w:val="0"/>
      <w:marTop w:val="0"/>
      <w:marBottom w:val="0"/>
      <w:divBdr>
        <w:top w:val="none" w:sz="0" w:space="0" w:color="auto"/>
        <w:left w:val="none" w:sz="0" w:space="0" w:color="auto"/>
        <w:bottom w:val="none" w:sz="0" w:space="0" w:color="auto"/>
        <w:right w:val="none" w:sz="0" w:space="0" w:color="auto"/>
      </w:divBdr>
    </w:div>
    <w:div w:id="1232160223">
      <w:bodyDiv w:val="1"/>
      <w:marLeft w:val="0"/>
      <w:marRight w:val="0"/>
      <w:marTop w:val="0"/>
      <w:marBottom w:val="0"/>
      <w:divBdr>
        <w:top w:val="none" w:sz="0" w:space="0" w:color="auto"/>
        <w:left w:val="none" w:sz="0" w:space="0" w:color="auto"/>
        <w:bottom w:val="none" w:sz="0" w:space="0" w:color="auto"/>
        <w:right w:val="none" w:sz="0" w:space="0" w:color="auto"/>
      </w:divBdr>
    </w:div>
    <w:div w:id="1234505925">
      <w:bodyDiv w:val="1"/>
      <w:marLeft w:val="0"/>
      <w:marRight w:val="0"/>
      <w:marTop w:val="0"/>
      <w:marBottom w:val="0"/>
      <w:divBdr>
        <w:top w:val="none" w:sz="0" w:space="0" w:color="auto"/>
        <w:left w:val="none" w:sz="0" w:space="0" w:color="auto"/>
        <w:bottom w:val="none" w:sz="0" w:space="0" w:color="auto"/>
        <w:right w:val="none" w:sz="0" w:space="0" w:color="auto"/>
      </w:divBdr>
    </w:div>
    <w:div w:id="1240670977">
      <w:bodyDiv w:val="1"/>
      <w:marLeft w:val="0"/>
      <w:marRight w:val="0"/>
      <w:marTop w:val="0"/>
      <w:marBottom w:val="0"/>
      <w:divBdr>
        <w:top w:val="none" w:sz="0" w:space="0" w:color="auto"/>
        <w:left w:val="none" w:sz="0" w:space="0" w:color="auto"/>
        <w:bottom w:val="none" w:sz="0" w:space="0" w:color="auto"/>
        <w:right w:val="none" w:sz="0" w:space="0" w:color="auto"/>
      </w:divBdr>
    </w:div>
    <w:div w:id="1243758491">
      <w:bodyDiv w:val="1"/>
      <w:marLeft w:val="0"/>
      <w:marRight w:val="0"/>
      <w:marTop w:val="0"/>
      <w:marBottom w:val="0"/>
      <w:divBdr>
        <w:top w:val="none" w:sz="0" w:space="0" w:color="auto"/>
        <w:left w:val="none" w:sz="0" w:space="0" w:color="auto"/>
        <w:bottom w:val="none" w:sz="0" w:space="0" w:color="auto"/>
        <w:right w:val="none" w:sz="0" w:space="0" w:color="auto"/>
      </w:divBdr>
    </w:div>
    <w:div w:id="1246495302">
      <w:bodyDiv w:val="1"/>
      <w:marLeft w:val="0"/>
      <w:marRight w:val="0"/>
      <w:marTop w:val="0"/>
      <w:marBottom w:val="0"/>
      <w:divBdr>
        <w:top w:val="none" w:sz="0" w:space="0" w:color="auto"/>
        <w:left w:val="none" w:sz="0" w:space="0" w:color="auto"/>
        <w:bottom w:val="none" w:sz="0" w:space="0" w:color="auto"/>
        <w:right w:val="none" w:sz="0" w:space="0" w:color="auto"/>
      </w:divBdr>
    </w:div>
    <w:div w:id="1256590966">
      <w:bodyDiv w:val="1"/>
      <w:marLeft w:val="0"/>
      <w:marRight w:val="0"/>
      <w:marTop w:val="0"/>
      <w:marBottom w:val="0"/>
      <w:divBdr>
        <w:top w:val="none" w:sz="0" w:space="0" w:color="auto"/>
        <w:left w:val="none" w:sz="0" w:space="0" w:color="auto"/>
        <w:bottom w:val="none" w:sz="0" w:space="0" w:color="auto"/>
        <w:right w:val="none" w:sz="0" w:space="0" w:color="auto"/>
      </w:divBdr>
    </w:div>
    <w:div w:id="1269896793">
      <w:bodyDiv w:val="1"/>
      <w:marLeft w:val="0"/>
      <w:marRight w:val="0"/>
      <w:marTop w:val="0"/>
      <w:marBottom w:val="0"/>
      <w:divBdr>
        <w:top w:val="none" w:sz="0" w:space="0" w:color="auto"/>
        <w:left w:val="none" w:sz="0" w:space="0" w:color="auto"/>
        <w:bottom w:val="none" w:sz="0" w:space="0" w:color="auto"/>
        <w:right w:val="none" w:sz="0" w:space="0" w:color="auto"/>
      </w:divBdr>
    </w:div>
    <w:div w:id="1273172961">
      <w:bodyDiv w:val="1"/>
      <w:marLeft w:val="0"/>
      <w:marRight w:val="0"/>
      <w:marTop w:val="0"/>
      <w:marBottom w:val="0"/>
      <w:divBdr>
        <w:top w:val="none" w:sz="0" w:space="0" w:color="auto"/>
        <w:left w:val="none" w:sz="0" w:space="0" w:color="auto"/>
        <w:bottom w:val="none" w:sz="0" w:space="0" w:color="auto"/>
        <w:right w:val="none" w:sz="0" w:space="0" w:color="auto"/>
      </w:divBdr>
    </w:div>
    <w:div w:id="1275556772">
      <w:bodyDiv w:val="1"/>
      <w:marLeft w:val="0"/>
      <w:marRight w:val="0"/>
      <w:marTop w:val="0"/>
      <w:marBottom w:val="0"/>
      <w:divBdr>
        <w:top w:val="none" w:sz="0" w:space="0" w:color="auto"/>
        <w:left w:val="none" w:sz="0" w:space="0" w:color="auto"/>
        <w:bottom w:val="none" w:sz="0" w:space="0" w:color="auto"/>
        <w:right w:val="none" w:sz="0" w:space="0" w:color="auto"/>
      </w:divBdr>
    </w:div>
    <w:div w:id="1282222645">
      <w:bodyDiv w:val="1"/>
      <w:marLeft w:val="0"/>
      <w:marRight w:val="0"/>
      <w:marTop w:val="0"/>
      <w:marBottom w:val="0"/>
      <w:divBdr>
        <w:top w:val="none" w:sz="0" w:space="0" w:color="auto"/>
        <w:left w:val="none" w:sz="0" w:space="0" w:color="auto"/>
        <w:bottom w:val="none" w:sz="0" w:space="0" w:color="auto"/>
        <w:right w:val="none" w:sz="0" w:space="0" w:color="auto"/>
      </w:divBdr>
    </w:div>
    <w:div w:id="1296719574">
      <w:bodyDiv w:val="1"/>
      <w:marLeft w:val="0"/>
      <w:marRight w:val="0"/>
      <w:marTop w:val="0"/>
      <w:marBottom w:val="0"/>
      <w:divBdr>
        <w:top w:val="none" w:sz="0" w:space="0" w:color="auto"/>
        <w:left w:val="none" w:sz="0" w:space="0" w:color="auto"/>
        <w:bottom w:val="none" w:sz="0" w:space="0" w:color="auto"/>
        <w:right w:val="none" w:sz="0" w:space="0" w:color="auto"/>
      </w:divBdr>
    </w:div>
    <w:div w:id="1313294156">
      <w:bodyDiv w:val="1"/>
      <w:marLeft w:val="0"/>
      <w:marRight w:val="0"/>
      <w:marTop w:val="0"/>
      <w:marBottom w:val="0"/>
      <w:divBdr>
        <w:top w:val="none" w:sz="0" w:space="0" w:color="auto"/>
        <w:left w:val="none" w:sz="0" w:space="0" w:color="auto"/>
        <w:bottom w:val="none" w:sz="0" w:space="0" w:color="auto"/>
        <w:right w:val="none" w:sz="0" w:space="0" w:color="auto"/>
      </w:divBdr>
    </w:div>
    <w:div w:id="1322807146">
      <w:bodyDiv w:val="1"/>
      <w:marLeft w:val="0"/>
      <w:marRight w:val="0"/>
      <w:marTop w:val="0"/>
      <w:marBottom w:val="0"/>
      <w:divBdr>
        <w:top w:val="none" w:sz="0" w:space="0" w:color="auto"/>
        <w:left w:val="none" w:sz="0" w:space="0" w:color="auto"/>
        <w:bottom w:val="none" w:sz="0" w:space="0" w:color="auto"/>
        <w:right w:val="none" w:sz="0" w:space="0" w:color="auto"/>
      </w:divBdr>
    </w:div>
    <w:div w:id="1336573185">
      <w:bodyDiv w:val="1"/>
      <w:marLeft w:val="0"/>
      <w:marRight w:val="0"/>
      <w:marTop w:val="0"/>
      <w:marBottom w:val="0"/>
      <w:divBdr>
        <w:top w:val="none" w:sz="0" w:space="0" w:color="auto"/>
        <w:left w:val="none" w:sz="0" w:space="0" w:color="auto"/>
        <w:bottom w:val="none" w:sz="0" w:space="0" w:color="auto"/>
        <w:right w:val="none" w:sz="0" w:space="0" w:color="auto"/>
      </w:divBdr>
    </w:div>
    <w:div w:id="1361931512">
      <w:bodyDiv w:val="1"/>
      <w:marLeft w:val="0"/>
      <w:marRight w:val="0"/>
      <w:marTop w:val="0"/>
      <w:marBottom w:val="0"/>
      <w:divBdr>
        <w:top w:val="none" w:sz="0" w:space="0" w:color="auto"/>
        <w:left w:val="none" w:sz="0" w:space="0" w:color="auto"/>
        <w:bottom w:val="none" w:sz="0" w:space="0" w:color="auto"/>
        <w:right w:val="none" w:sz="0" w:space="0" w:color="auto"/>
      </w:divBdr>
    </w:div>
    <w:div w:id="1385103577">
      <w:bodyDiv w:val="1"/>
      <w:marLeft w:val="0"/>
      <w:marRight w:val="0"/>
      <w:marTop w:val="0"/>
      <w:marBottom w:val="0"/>
      <w:divBdr>
        <w:top w:val="none" w:sz="0" w:space="0" w:color="auto"/>
        <w:left w:val="none" w:sz="0" w:space="0" w:color="auto"/>
        <w:bottom w:val="none" w:sz="0" w:space="0" w:color="auto"/>
        <w:right w:val="none" w:sz="0" w:space="0" w:color="auto"/>
      </w:divBdr>
    </w:div>
    <w:div w:id="1390760756">
      <w:bodyDiv w:val="1"/>
      <w:marLeft w:val="0"/>
      <w:marRight w:val="0"/>
      <w:marTop w:val="0"/>
      <w:marBottom w:val="0"/>
      <w:divBdr>
        <w:top w:val="none" w:sz="0" w:space="0" w:color="auto"/>
        <w:left w:val="none" w:sz="0" w:space="0" w:color="auto"/>
        <w:bottom w:val="none" w:sz="0" w:space="0" w:color="auto"/>
        <w:right w:val="none" w:sz="0" w:space="0" w:color="auto"/>
      </w:divBdr>
    </w:div>
    <w:div w:id="1396704288">
      <w:bodyDiv w:val="1"/>
      <w:marLeft w:val="0"/>
      <w:marRight w:val="0"/>
      <w:marTop w:val="0"/>
      <w:marBottom w:val="0"/>
      <w:divBdr>
        <w:top w:val="none" w:sz="0" w:space="0" w:color="auto"/>
        <w:left w:val="none" w:sz="0" w:space="0" w:color="auto"/>
        <w:bottom w:val="none" w:sz="0" w:space="0" w:color="auto"/>
        <w:right w:val="none" w:sz="0" w:space="0" w:color="auto"/>
      </w:divBdr>
    </w:div>
    <w:div w:id="1407341845">
      <w:bodyDiv w:val="1"/>
      <w:marLeft w:val="0"/>
      <w:marRight w:val="0"/>
      <w:marTop w:val="0"/>
      <w:marBottom w:val="0"/>
      <w:divBdr>
        <w:top w:val="none" w:sz="0" w:space="0" w:color="auto"/>
        <w:left w:val="none" w:sz="0" w:space="0" w:color="auto"/>
        <w:bottom w:val="none" w:sz="0" w:space="0" w:color="auto"/>
        <w:right w:val="none" w:sz="0" w:space="0" w:color="auto"/>
      </w:divBdr>
    </w:div>
    <w:div w:id="1409379726">
      <w:bodyDiv w:val="1"/>
      <w:marLeft w:val="0"/>
      <w:marRight w:val="0"/>
      <w:marTop w:val="0"/>
      <w:marBottom w:val="0"/>
      <w:divBdr>
        <w:top w:val="none" w:sz="0" w:space="0" w:color="auto"/>
        <w:left w:val="none" w:sz="0" w:space="0" w:color="auto"/>
        <w:bottom w:val="none" w:sz="0" w:space="0" w:color="auto"/>
        <w:right w:val="none" w:sz="0" w:space="0" w:color="auto"/>
      </w:divBdr>
    </w:div>
    <w:div w:id="1416054249">
      <w:bodyDiv w:val="1"/>
      <w:marLeft w:val="0"/>
      <w:marRight w:val="0"/>
      <w:marTop w:val="0"/>
      <w:marBottom w:val="0"/>
      <w:divBdr>
        <w:top w:val="none" w:sz="0" w:space="0" w:color="auto"/>
        <w:left w:val="none" w:sz="0" w:space="0" w:color="auto"/>
        <w:bottom w:val="none" w:sz="0" w:space="0" w:color="auto"/>
        <w:right w:val="none" w:sz="0" w:space="0" w:color="auto"/>
      </w:divBdr>
    </w:div>
    <w:div w:id="1419792255">
      <w:bodyDiv w:val="1"/>
      <w:marLeft w:val="0"/>
      <w:marRight w:val="0"/>
      <w:marTop w:val="0"/>
      <w:marBottom w:val="0"/>
      <w:divBdr>
        <w:top w:val="none" w:sz="0" w:space="0" w:color="auto"/>
        <w:left w:val="none" w:sz="0" w:space="0" w:color="auto"/>
        <w:bottom w:val="none" w:sz="0" w:space="0" w:color="auto"/>
        <w:right w:val="none" w:sz="0" w:space="0" w:color="auto"/>
      </w:divBdr>
    </w:div>
    <w:div w:id="1421176992">
      <w:bodyDiv w:val="1"/>
      <w:marLeft w:val="0"/>
      <w:marRight w:val="0"/>
      <w:marTop w:val="0"/>
      <w:marBottom w:val="0"/>
      <w:divBdr>
        <w:top w:val="none" w:sz="0" w:space="0" w:color="auto"/>
        <w:left w:val="none" w:sz="0" w:space="0" w:color="auto"/>
        <w:bottom w:val="none" w:sz="0" w:space="0" w:color="auto"/>
        <w:right w:val="none" w:sz="0" w:space="0" w:color="auto"/>
      </w:divBdr>
    </w:div>
    <w:div w:id="1432775704">
      <w:bodyDiv w:val="1"/>
      <w:marLeft w:val="0"/>
      <w:marRight w:val="0"/>
      <w:marTop w:val="0"/>
      <w:marBottom w:val="0"/>
      <w:divBdr>
        <w:top w:val="none" w:sz="0" w:space="0" w:color="auto"/>
        <w:left w:val="none" w:sz="0" w:space="0" w:color="auto"/>
        <w:bottom w:val="none" w:sz="0" w:space="0" w:color="auto"/>
        <w:right w:val="none" w:sz="0" w:space="0" w:color="auto"/>
      </w:divBdr>
    </w:div>
    <w:div w:id="1436711591">
      <w:bodyDiv w:val="1"/>
      <w:marLeft w:val="0"/>
      <w:marRight w:val="0"/>
      <w:marTop w:val="0"/>
      <w:marBottom w:val="0"/>
      <w:divBdr>
        <w:top w:val="none" w:sz="0" w:space="0" w:color="auto"/>
        <w:left w:val="none" w:sz="0" w:space="0" w:color="auto"/>
        <w:bottom w:val="none" w:sz="0" w:space="0" w:color="auto"/>
        <w:right w:val="none" w:sz="0" w:space="0" w:color="auto"/>
      </w:divBdr>
    </w:div>
    <w:div w:id="1439594389">
      <w:bodyDiv w:val="1"/>
      <w:marLeft w:val="0"/>
      <w:marRight w:val="0"/>
      <w:marTop w:val="0"/>
      <w:marBottom w:val="0"/>
      <w:divBdr>
        <w:top w:val="none" w:sz="0" w:space="0" w:color="auto"/>
        <w:left w:val="none" w:sz="0" w:space="0" w:color="auto"/>
        <w:bottom w:val="none" w:sz="0" w:space="0" w:color="auto"/>
        <w:right w:val="none" w:sz="0" w:space="0" w:color="auto"/>
      </w:divBdr>
    </w:div>
    <w:div w:id="1441682615">
      <w:bodyDiv w:val="1"/>
      <w:marLeft w:val="0"/>
      <w:marRight w:val="0"/>
      <w:marTop w:val="0"/>
      <w:marBottom w:val="0"/>
      <w:divBdr>
        <w:top w:val="none" w:sz="0" w:space="0" w:color="auto"/>
        <w:left w:val="none" w:sz="0" w:space="0" w:color="auto"/>
        <w:bottom w:val="none" w:sz="0" w:space="0" w:color="auto"/>
        <w:right w:val="none" w:sz="0" w:space="0" w:color="auto"/>
      </w:divBdr>
    </w:div>
    <w:div w:id="1449664257">
      <w:bodyDiv w:val="1"/>
      <w:marLeft w:val="0"/>
      <w:marRight w:val="0"/>
      <w:marTop w:val="0"/>
      <w:marBottom w:val="0"/>
      <w:divBdr>
        <w:top w:val="none" w:sz="0" w:space="0" w:color="auto"/>
        <w:left w:val="none" w:sz="0" w:space="0" w:color="auto"/>
        <w:bottom w:val="none" w:sz="0" w:space="0" w:color="auto"/>
        <w:right w:val="none" w:sz="0" w:space="0" w:color="auto"/>
      </w:divBdr>
    </w:div>
    <w:div w:id="1466459792">
      <w:bodyDiv w:val="1"/>
      <w:marLeft w:val="0"/>
      <w:marRight w:val="0"/>
      <w:marTop w:val="0"/>
      <w:marBottom w:val="0"/>
      <w:divBdr>
        <w:top w:val="none" w:sz="0" w:space="0" w:color="auto"/>
        <w:left w:val="none" w:sz="0" w:space="0" w:color="auto"/>
        <w:bottom w:val="none" w:sz="0" w:space="0" w:color="auto"/>
        <w:right w:val="none" w:sz="0" w:space="0" w:color="auto"/>
      </w:divBdr>
    </w:div>
    <w:div w:id="1471097710">
      <w:bodyDiv w:val="1"/>
      <w:marLeft w:val="0"/>
      <w:marRight w:val="0"/>
      <w:marTop w:val="0"/>
      <w:marBottom w:val="0"/>
      <w:divBdr>
        <w:top w:val="none" w:sz="0" w:space="0" w:color="auto"/>
        <w:left w:val="none" w:sz="0" w:space="0" w:color="auto"/>
        <w:bottom w:val="none" w:sz="0" w:space="0" w:color="auto"/>
        <w:right w:val="none" w:sz="0" w:space="0" w:color="auto"/>
      </w:divBdr>
    </w:div>
    <w:div w:id="1471634933">
      <w:bodyDiv w:val="1"/>
      <w:marLeft w:val="0"/>
      <w:marRight w:val="0"/>
      <w:marTop w:val="0"/>
      <w:marBottom w:val="0"/>
      <w:divBdr>
        <w:top w:val="none" w:sz="0" w:space="0" w:color="auto"/>
        <w:left w:val="none" w:sz="0" w:space="0" w:color="auto"/>
        <w:bottom w:val="none" w:sz="0" w:space="0" w:color="auto"/>
        <w:right w:val="none" w:sz="0" w:space="0" w:color="auto"/>
      </w:divBdr>
    </w:div>
    <w:div w:id="1477531627">
      <w:bodyDiv w:val="1"/>
      <w:marLeft w:val="0"/>
      <w:marRight w:val="0"/>
      <w:marTop w:val="0"/>
      <w:marBottom w:val="0"/>
      <w:divBdr>
        <w:top w:val="none" w:sz="0" w:space="0" w:color="auto"/>
        <w:left w:val="none" w:sz="0" w:space="0" w:color="auto"/>
        <w:bottom w:val="none" w:sz="0" w:space="0" w:color="auto"/>
        <w:right w:val="none" w:sz="0" w:space="0" w:color="auto"/>
      </w:divBdr>
    </w:div>
    <w:div w:id="1480461243">
      <w:bodyDiv w:val="1"/>
      <w:marLeft w:val="0"/>
      <w:marRight w:val="0"/>
      <w:marTop w:val="0"/>
      <w:marBottom w:val="0"/>
      <w:divBdr>
        <w:top w:val="none" w:sz="0" w:space="0" w:color="auto"/>
        <w:left w:val="none" w:sz="0" w:space="0" w:color="auto"/>
        <w:bottom w:val="none" w:sz="0" w:space="0" w:color="auto"/>
        <w:right w:val="none" w:sz="0" w:space="0" w:color="auto"/>
      </w:divBdr>
    </w:div>
    <w:div w:id="1486126494">
      <w:bodyDiv w:val="1"/>
      <w:marLeft w:val="0"/>
      <w:marRight w:val="0"/>
      <w:marTop w:val="0"/>
      <w:marBottom w:val="0"/>
      <w:divBdr>
        <w:top w:val="none" w:sz="0" w:space="0" w:color="auto"/>
        <w:left w:val="none" w:sz="0" w:space="0" w:color="auto"/>
        <w:bottom w:val="none" w:sz="0" w:space="0" w:color="auto"/>
        <w:right w:val="none" w:sz="0" w:space="0" w:color="auto"/>
      </w:divBdr>
    </w:div>
    <w:div w:id="1486165296">
      <w:bodyDiv w:val="1"/>
      <w:marLeft w:val="0"/>
      <w:marRight w:val="0"/>
      <w:marTop w:val="0"/>
      <w:marBottom w:val="0"/>
      <w:divBdr>
        <w:top w:val="none" w:sz="0" w:space="0" w:color="auto"/>
        <w:left w:val="none" w:sz="0" w:space="0" w:color="auto"/>
        <w:bottom w:val="none" w:sz="0" w:space="0" w:color="auto"/>
        <w:right w:val="none" w:sz="0" w:space="0" w:color="auto"/>
      </w:divBdr>
    </w:div>
    <w:div w:id="1486628508">
      <w:bodyDiv w:val="1"/>
      <w:marLeft w:val="0"/>
      <w:marRight w:val="0"/>
      <w:marTop w:val="0"/>
      <w:marBottom w:val="0"/>
      <w:divBdr>
        <w:top w:val="none" w:sz="0" w:space="0" w:color="auto"/>
        <w:left w:val="none" w:sz="0" w:space="0" w:color="auto"/>
        <w:bottom w:val="none" w:sz="0" w:space="0" w:color="auto"/>
        <w:right w:val="none" w:sz="0" w:space="0" w:color="auto"/>
      </w:divBdr>
    </w:div>
    <w:div w:id="1490710444">
      <w:bodyDiv w:val="1"/>
      <w:marLeft w:val="0"/>
      <w:marRight w:val="0"/>
      <w:marTop w:val="0"/>
      <w:marBottom w:val="0"/>
      <w:divBdr>
        <w:top w:val="none" w:sz="0" w:space="0" w:color="auto"/>
        <w:left w:val="none" w:sz="0" w:space="0" w:color="auto"/>
        <w:bottom w:val="none" w:sz="0" w:space="0" w:color="auto"/>
        <w:right w:val="none" w:sz="0" w:space="0" w:color="auto"/>
      </w:divBdr>
    </w:div>
    <w:div w:id="1505436219">
      <w:bodyDiv w:val="1"/>
      <w:marLeft w:val="0"/>
      <w:marRight w:val="0"/>
      <w:marTop w:val="0"/>
      <w:marBottom w:val="0"/>
      <w:divBdr>
        <w:top w:val="none" w:sz="0" w:space="0" w:color="auto"/>
        <w:left w:val="none" w:sz="0" w:space="0" w:color="auto"/>
        <w:bottom w:val="none" w:sz="0" w:space="0" w:color="auto"/>
        <w:right w:val="none" w:sz="0" w:space="0" w:color="auto"/>
      </w:divBdr>
    </w:div>
    <w:div w:id="1520392681">
      <w:bodyDiv w:val="1"/>
      <w:marLeft w:val="0"/>
      <w:marRight w:val="0"/>
      <w:marTop w:val="0"/>
      <w:marBottom w:val="0"/>
      <w:divBdr>
        <w:top w:val="none" w:sz="0" w:space="0" w:color="auto"/>
        <w:left w:val="none" w:sz="0" w:space="0" w:color="auto"/>
        <w:bottom w:val="none" w:sz="0" w:space="0" w:color="auto"/>
        <w:right w:val="none" w:sz="0" w:space="0" w:color="auto"/>
      </w:divBdr>
    </w:div>
    <w:div w:id="1542480247">
      <w:bodyDiv w:val="1"/>
      <w:marLeft w:val="0"/>
      <w:marRight w:val="0"/>
      <w:marTop w:val="0"/>
      <w:marBottom w:val="0"/>
      <w:divBdr>
        <w:top w:val="none" w:sz="0" w:space="0" w:color="auto"/>
        <w:left w:val="none" w:sz="0" w:space="0" w:color="auto"/>
        <w:bottom w:val="none" w:sz="0" w:space="0" w:color="auto"/>
        <w:right w:val="none" w:sz="0" w:space="0" w:color="auto"/>
      </w:divBdr>
    </w:div>
    <w:div w:id="1551839145">
      <w:bodyDiv w:val="1"/>
      <w:marLeft w:val="0"/>
      <w:marRight w:val="0"/>
      <w:marTop w:val="0"/>
      <w:marBottom w:val="0"/>
      <w:divBdr>
        <w:top w:val="none" w:sz="0" w:space="0" w:color="auto"/>
        <w:left w:val="none" w:sz="0" w:space="0" w:color="auto"/>
        <w:bottom w:val="none" w:sz="0" w:space="0" w:color="auto"/>
        <w:right w:val="none" w:sz="0" w:space="0" w:color="auto"/>
      </w:divBdr>
    </w:div>
    <w:div w:id="1561793788">
      <w:bodyDiv w:val="1"/>
      <w:marLeft w:val="0"/>
      <w:marRight w:val="0"/>
      <w:marTop w:val="0"/>
      <w:marBottom w:val="0"/>
      <w:divBdr>
        <w:top w:val="none" w:sz="0" w:space="0" w:color="auto"/>
        <w:left w:val="none" w:sz="0" w:space="0" w:color="auto"/>
        <w:bottom w:val="none" w:sz="0" w:space="0" w:color="auto"/>
        <w:right w:val="none" w:sz="0" w:space="0" w:color="auto"/>
      </w:divBdr>
    </w:div>
    <w:div w:id="1568105296">
      <w:bodyDiv w:val="1"/>
      <w:marLeft w:val="0"/>
      <w:marRight w:val="0"/>
      <w:marTop w:val="0"/>
      <w:marBottom w:val="0"/>
      <w:divBdr>
        <w:top w:val="none" w:sz="0" w:space="0" w:color="auto"/>
        <w:left w:val="none" w:sz="0" w:space="0" w:color="auto"/>
        <w:bottom w:val="none" w:sz="0" w:space="0" w:color="auto"/>
        <w:right w:val="none" w:sz="0" w:space="0" w:color="auto"/>
      </w:divBdr>
    </w:div>
    <w:div w:id="1568606549">
      <w:bodyDiv w:val="1"/>
      <w:marLeft w:val="0"/>
      <w:marRight w:val="0"/>
      <w:marTop w:val="0"/>
      <w:marBottom w:val="0"/>
      <w:divBdr>
        <w:top w:val="none" w:sz="0" w:space="0" w:color="auto"/>
        <w:left w:val="none" w:sz="0" w:space="0" w:color="auto"/>
        <w:bottom w:val="none" w:sz="0" w:space="0" w:color="auto"/>
        <w:right w:val="none" w:sz="0" w:space="0" w:color="auto"/>
      </w:divBdr>
    </w:div>
    <w:div w:id="1574391009">
      <w:bodyDiv w:val="1"/>
      <w:marLeft w:val="0"/>
      <w:marRight w:val="0"/>
      <w:marTop w:val="0"/>
      <w:marBottom w:val="0"/>
      <w:divBdr>
        <w:top w:val="none" w:sz="0" w:space="0" w:color="auto"/>
        <w:left w:val="none" w:sz="0" w:space="0" w:color="auto"/>
        <w:bottom w:val="none" w:sz="0" w:space="0" w:color="auto"/>
        <w:right w:val="none" w:sz="0" w:space="0" w:color="auto"/>
      </w:divBdr>
    </w:div>
    <w:div w:id="1598948171">
      <w:bodyDiv w:val="1"/>
      <w:marLeft w:val="0"/>
      <w:marRight w:val="0"/>
      <w:marTop w:val="0"/>
      <w:marBottom w:val="0"/>
      <w:divBdr>
        <w:top w:val="none" w:sz="0" w:space="0" w:color="auto"/>
        <w:left w:val="none" w:sz="0" w:space="0" w:color="auto"/>
        <w:bottom w:val="none" w:sz="0" w:space="0" w:color="auto"/>
        <w:right w:val="none" w:sz="0" w:space="0" w:color="auto"/>
      </w:divBdr>
    </w:div>
    <w:div w:id="1599093819">
      <w:bodyDiv w:val="1"/>
      <w:marLeft w:val="0"/>
      <w:marRight w:val="0"/>
      <w:marTop w:val="0"/>
      <w:marBottom w:val="0"/>
      <w:divBdr>
        <w:top w:val="none" w:sz="0" w:space="0" w:color="auto"/>
        <w:left w:val="none" w:sz="0" w:space="0" w:color="auto"/>
        <w:bottom w:val="none" w:sz="0" w:space="0" w:color="auto"/>
        <w:right w:val="none" w:sz="0" w:space="0" w:color="auto"/>
      </w:divBdr>
    </w:div>
    <w:div w:id="1608807415">
      <w:bodyDiv w:val="1"/>
      <w:marLeft w:val="0"/>
      <w:marRight w:val="0"/>
      <w:marTop w:val="0"/>
      <w:marBottom w:val="0"/>
      <w:divBdr>
        <w:top w:val="none" w:sz="0" w:space="0" w:color="auto"/>
        <w:left w:val="none" w:sz="0" w:space="0" w:color="auto"/>
        <w:bottom w:val="none" w:sz="0" w:space="0" w:color="auto"/>
        <w:right w:val="none" w:sz="0" w:space="0" w:color="auto"/>
      </w:divBdr>
    </w:div>
    <w:div w:id="1609195986">
      <w:bodyDiv w:val="1"/>
      <w:marLeft w:val="0"/>
      <w:marRight w:val="0"/>
      <w:marTop w:val="0"/>
      <w:marBottom w:val="0"/>
      <w:divBdr>
        <w:top w:val="none" w:sz="0" w:space="0" w:color="auto"/>
        <w:left w:val="none" w:sz="0" w:space="0" w:color="auto"/>
        <w:bottom w:val="none" w:sz="0" w:space="0" w:color="auto"/>
        <w:right w:val="none" w:sz="0" w:space="0" w:color="auto"/>
      </w:divBdr>
    </w:div>
    <w:div w:id="1610233410">
      <w:bodyDiv w:val="1"/>
      <w:marLeft w:val="0"/>
      <w:marRight w:val="0"/>
      <w:marTop w:val="0"/>
      <w:marBottom w:val="0"/>
      <w:divBdr>
        <w:top w:val="none" w:sz="0" w:space="0" w:color="auto"/>
        <w:left w:val="none" w:sz="0" w:space="0" w:color="auto"/>
        <w:bottom w:val="none" w:sz="0" w:space="0" w:color="auto"/>
        <w:right w:val="none" w:sz="0" w:space="0" w:color="auto"/>
      </w:divBdr>
    </w:div>
    <w:div w:id="1617638551">
      <w:bodyDiv w:val="1"/>
      <w:marLeft w:val="0"/>
      <w:marRight w:val="0"/>
      <w:marTop w:val="0"/>
      <w:marBottom w:val="0"/>
      <w:divBdr>
        <w:top w:val="none" w:sz="0" w:space="0" w:color="auto"/>
        <w:left w:val="none" w:sz="0" w:space="0" w:color="auto"/>
        <w:bottom w:val="none" w:sz="0" w:space="0" w:color="auto"/>
        <w:right w:val="none" w:sz="0" w:space="0" w:color="auto"/>
      </w:divBdr>
    </w:div>
    <w:div w:id="1637027591">
      <w:bodyDiv w:val="1"/>
      <w:marLeft w:val="0"/>
      <w:marRight w:val="0"/>
      <w:marTop w:val="0"/>
      <w:marBottom w:val="0"/>
      <w:divBdr>
        <w:top w:val="none" w:sz="0" w:space="0" w:color="auto"/>
        <w:left w:val="none" w:sz="0" w:space="0" w:color="auto"/>
        <w:bottom w:val="none" w:sz="0" w:space="0" w:color="auto"/>
        <w:right w:val="none" w:sz="0" w:space="0" w:color="auto"/>
      </w:divBdr>
    </w:div>
    <w:div w:id="1640188982">
      <w:bodyDiv w:val="1"/>
      <w:marLeft w:val="0"/>
      <w:marRight w:val="0"/>
      <w:marTop w:val="0"/>
      <w:marBottom w:val="0"/>
      <w:divBdr>
        <w:top w:val="none" w:sz="0" w:space="0" w:color="auto"/>
        <w:left w:val="none" w:sz="0" w:space="0" w:color="auto"/>
        <w:bottom w:val="none" w:sz="0" w:space="0" w:color="auto"/>
        <w:right w:val="none" w:sz="0" w:space="0" w:color="auto"/>
      </w:divBdr>
    </w:div>
    <w:div w:id="1658682946">
      <w:bodyDiv w:val="1"/>
      <w:marLeft w:val="0"/>
      <w:marRight w:val="0"/>
      <w:marTop w:val="0"/>
      <w:marBottom w:val="0"/>
      <w:divBdr>
        <w:top w:val="none" w:sz="0" w:space="0" w:color="auto"/>
        <w:left w:val="none" w:sz="0" w:space="0" w:color="auto"/>
        <w:bottom w:val="none" w:sz="0" w:space="0" w:color="auto"/>
        <w:right w:val="none" w:sz="0" w:space="0" w:color="auto"/>
      </w:divBdr>
    </w:div>
    <w:div w:id="1660617138">
      <w:bodyDiv w:val="1"/>
      <w:marLeft w:val="0"/>
      <w:marRight w:val="0"/>
      <w:marTop w:val="0"/>
      <w:marBottom w:val="0"/>
      <w:divBdr>
        <w:top w:val="none" w:sz="0" w:space="0" w:color="auto"/>
        <w:left w:val="none" w:sz="0" w:space="0" w:color="auto"/>
        <w:bottom w:val="none" w:sz="0" w:space="0" w:color="auto"/>
        <w:right w:val="none" w:sz="0" w:space="0" w:color="auto"/>
      </w:divBdr>
    </w:div>
    <w:div w:id="1663311525">
      <w:bodyDiv w:val="1"/>
      <w:marLeft w:val="0"/>
      <w:marRight w:val="0"/>
      <w:marTop w:val="0"/>
      <w:marBottom w:val="0"/>
      <w:divBdr>
        <w:top w:val="none" w:sz="0" w:space="0" w:color="auto"/>
        <w:left w:val="none" w:sz="0" w:space="0" w:color="auto"/>
        <w:bottom w:val="none" w:sz="0" w:space="0" w:color="auto"/>
        <w:right w:val="none" w:sz="0" w:space="0" w:color="auto"/>
      </w:divBdr>
    </w:div>
    <w:div w:id="1668677927">
      <w:bodyDiv w:val="1"/>
      <w:marLeft w:val="0"/>
      <w:marRight w:val="0"/>
      <w:marTop w:val="0"/>
      <w:marBottom w:val="0"/>
      <w:divBdr>
        <w:top w:val="none" w:sz="0" w:space="0" w:color="auto"/>
        <w:left w:val="none" w:sz="0" w:space="0" w:color="auto"/>
        <w:bottom w:val="none" w:sz="0" w:space="0" w:color="auto"/>
        <w:right w:val="none" w:sz="0" w:space="0" w:color="auto"/>
      </w:divBdr>
    </w:div>
    <w:div w:id="1675453449">
      <w:bodyDiv w:val="1"/>
      <w:marLeft w:val="0"/>
      <w:marRight w:val="0"/>
      <w:marTop w:val="0"/>
      <w:marBottom w:val="0"/>
      <w:divBdr>
        <w:top w:val="none" w:sz="0" w:space="0" w:color="auto"/>
        <w:left w:val="none" w:sz="0" w:space="0" w:color="auto"/>
        <w:bottom w:val="none" w:sz="0" w:space="0" w:color="auto"/>
        <w:right w:val="none" w:sz="0" w:space="0" w:color="auto"/>
      </w:divBdr>
    </w:div>
    <w:div w:id="1683123738">
      <w:bodyDiv w:val="1"/>
      <w:marLeft w:val="0"/>
      <w:marRight w:val="0"/>
      <w:marTop w:val="0"/>
      <w:marBottom w:val="0"/>
      <w:divBdr>
        <w:top w:val="none" w:sz="0" w:space="0" w:color="auto"/>
        <w:left w:val="none" w:sz="0" w:space="0" w:color="auto"/>
        <w:bottom w:val="none" w:sz="0" w:space="0" w:color="auto"/>
        <w:right w:val="none" w:sz="0" w:space="0" w:color="auto"/>
      </w:divBdr>
    </w:div>
    <w:div w:id="1694841085">
      <w:bodyDiv w:val="1"/>
      <w:marLeft w:val="0"/>
      <w:marRight w:val="0"/>
      <w:marTop w:val="0"/>
      <w:marBottom w:val="0"/>
      <w:divBdr>
        <w:top w:val="none" w:sz="0" w:space="0" w:color="auto"/>
        <w:left w:val="none" w:sz="0" w:space="0" w:color="auto"/>
        <w:bottom w:val="none" w:sz="0" w:space="0" w:color="auto"/>
        <w:right w:val="none" w:sz="0" w:space="0" w:color="auto"/>
      </w:divBdr>
    </w:div>
    <w:div w:id="1703626015">
      <w:bodyDiv w:val="1"/>
      <w:marLeft w:val="0"/>
      <w:marRight w:val="0"/>
      <w:marTop w:val="0"/>
      <w:marBottom w:val="0"/>
      <w:divBdr>
        <w:top w:val="none" w:sz="0" w:space="0" w:color="auto"/>
        <w:left w:val="none" w:sz="0" w:space="0" w:color="auto"/>
        <w:bottom w:val="none" w:sz="0" w:space="0" w:color="auto"/>
        <w:right w:val="none" w:sz="0" w:space="0" w:color="auto"/>
      </w:divBdr>
    </w:div>
    <w:div w:id="1716463638">
      <w:bodyDiv w:val="1"/>
      <w:marLeft w:val="0"/>
      <w:marRight w:val="0"/>
      <w:marTop w:val="0"/>
      <w:marBottom w:val="0"/>
      <w:divBdr>
        <w:top w:val="none" w:sz="0" w:space="0" w:color="auto"/>
        <w:left w:val="none" w:sz="0" w:space="0" w:color="auto"/>
        <w:bottom w:val="none" w:sz="0" w:space="0" w:color="auto"/>
        <w:right w:val="none" w:sz="0" w:space="0" w:color="auto"/>
      </w:divBdr>
    </w:div>
    <w:div w:id="1716924214">
      <w:bodyDiv w:val="1"/>
      <w:marLeft w:val="0"/>
      <w:marRight w:val="0"/>
      <w:marTop w:val="0"/>
      <w:marBottom w:val="0"/>
      <w:divBdr>
        <w:top w:val="none" w:sz="0" w:space="0" w:color="auto"/>
        <w:left w:val="none" w:sz="0" w:space="0" w:color="auto"/>
        <w:bottom w:val="none" w:sz="0" w:space="0" w:color="auto"/>
        <w:right w:val="none" w:sz="0" w:space="0" w:color="auto"/>
      </w:divBdr>
    </w:div>
    <w:div w:id="1718622400">
      <w:bodyDiv w:val="1"/>
      <w:marLeft w:val="0"/>
      <w:marRight w:val="0"/>
      <w:marTop w:val="0"/>
      <w:marBottom w:val="0"/>
      <w:divBdr>
        <w:top w:val="none" w:sz="0" w:space="0" w:color="auto"/>
        <w:left w:val="none" w:sz="0" w:space="0" w:color="auto"/>
        <w:bottom w:val="none" w:sz="0" w:space="0" w:color="auto"/>
        <w:right w:val="none" w:sz="0" w:space="0" w:color="auto"/>
      </w:divBdr>
    </w:div>
    <w:div w:id="1742561162">
      <w:bodyDiv w:val="1"/>
      <w:marLeft w:val="0"/>
      <w:marRight w:val="0"/>
      <w:marTop w:val="0"/>
      <w:marBottom w:val="0"/>
      <w:divBdr>
        <w:top w:val="none" w:sz="0" w:space="0" w:color="auto"/>
        <w:left w:val="none" w:sz="0" w:space="0" w:color="auto"/>
        <w:bottom w:val="none" w:sz="0" w:space="0" w:color="auto"/>
        <w:right w:val="none" w:sz="0" w:space="0" w:color="auto"/>
      </w:divBdr>
    </w:div>
    <w:div w:id="1748532051">
      <w:bodyDiv w:val="1"/>
      <w:marLeft w:val="0"/>
      <w:marRight w:val="0"/>
      <w:marTop w:val="0"/>
      <w:marBottom w:val="0"/>
      <w:divBdr>
        <w:top w:val="none" w:sz="0" w:space="0" w:color="auto"/>
        <w:left w:val="none" w:sz="0" w:space="0" w:color="auto"/>
        <w:bottom w:val="none" w:sz="0" w:space="0" w:color="auto"/>
        <w:right w:val="none" w:sz="0" w:space="0" w:color="auto"/>
      </w:divBdr>
    </w:div>
    <w:div w:id="1756246032">
      <w:bodyDiv w:val="1"/>
      <w:marLeft w:val="0"/>
      <w:marRight w:val="0"/>
      <w:marTop w:val="0"/>
      <w:marBottom w:val="0"/>
      <w:divBdr>
        <w:top w:val="none" w:sz="0" w:space="0" w:color="auto"/>
        <w:left w:val="none" w:sz="0" w:space="0" w:color="auto"/>
        <w:bottom w:val="none" w:sz="0" w:space="0" w:color="auto"/>
        <w:right w:val="none" w:sz="0" w:space="0" w:color="auto"/>
      </w:divBdr>
    </w:div>
    <w:div w:id="1765344374">
      <w:bodyDiv w:val="1"/>
      <w:marLeft w:val="0"/>
      <w:marRight w:val="0"/>
      <w:marTop w:val="0"/>
      <w:marBottom w:val="0"/>
      <w:divBdr>
        <w:top w:val="none" w:sz="0" w:space="0" w:color="auto"/>
        <w:left w:val="none" w:sz="0" w:space="0" w:color="auto"/>
        <w:bottom w:val="none" w:sz="0" w:space="0" w:color="auto"/>
        <w:right w:val="none" w:sz="0" w:space="0" w:color="auto"/>
      </w:divBdr>
    </w:div>
    <w:div w:id="1788084225">
      <w:bodyDiv w:val="1"/>
      <w:marLeft w:val="0"/>
      <w:marRight w:val="0"/>
      <w:marTop w:val="0"/>
      <w:marBottom w:val="0"/>
      <w:divBdr>
        <w:top w:val="none" w:sz="0" w:space="0" w:color="auto"/>
        <w:left w:val="none" w:sz="0" w:space="0" w:color="auto"/>
        <w:bottom w:val="none" w:sz="0" w:space="0" w:color="auto"/>
        <w:right w:val="none" w:sz="0" w:space="0" w:color="auto"/>
      </w:divBdr>
    </w:div>
    <w:div w:id="1818063473">
      <w:bodyDiv w:val="1"/>
      <w:marLeft w:val="0"/>
      <w:marRight w:val="0"/>
      <w:marTop w:val="0"/>
      <w:marBottom w:val="0"/>
      <w:divBdr>
        <w:top w:val="none" w:sz="0" w:space="0" w:color="auto"/>
        <w:left w:val="none" w:sz="0" w:space="0" w:color="auto"/>
        <w:bottom w:val="none" w:sz="0" w:space="0" w:color="auto"/>
        <w:right w:val="none" w:sz="0" w:space="0" w:color="auto"/>
      </w:divBdr>
    </w:div>
    <w:div w:id="1826167605">
      <w:bodyDiv w:val="1"/>
      <w:marLeft w:val="0"/>
      <w:marRight w:val="0"/>
      <w:marTop w:val="0"/>
      <w:marBottom w:val="0"/>
      <w:divBdr>
        <w:top w:val="none" w:sz="0" w:space="0" w:color="auto"/>
        <w:left w:val="none" w:sz="0" w:space="0" w:color="auto"/>
        <w:bottom w:val="none" w:sz="0" w:space="0" w:color="auto"/>
        <w:right w:val="none" w:sz="0" w:space="0" w:color="auto"/>
      </w:divBdr>
    </w:div>
    <w:div w:id="1837384187">
      <w:bodyDiv w:val="1"/>
      <w:marLeft w:val="0"/>
      <w:marRight w:val="0"/>
      <w:marTop w:val="0"/>
      <w:marBottom w:val="0"/>
      <w:divBdr>
        <w:top w:val="none" w:sz="0" w:space="0" w:color="auto"/>
        <w:left w:val="none" w:sz="0" w:space="0" w:color="auto"/>
        <w:bottom w:val="none" w:sz="0" w:space="0" w:color="auto"/>
        <w:right w:val="none" w:sz="0" w:space="0" w:color="auto"/>
      </w:divBdr>
    </w:div>
    <w:div w:id="1838109758">
      <w:bodyDiv w:val="1"/>
      <w:marLeft w:val="0"/>
      <w:marRight w:val="0"/>
      <w:marTop w:val="0"/>
      <w:marBottom w:val="0"/>
      <w:divBdr>
        <w:top w:val="none" w:sz="0" w:space="0" w:color="auto"/>
        <w:left w:val="none" w:sz="0" w:space="0" w:color="auto"/>
        <w:bottom w:val="none" w:sz="0" w:space="0" w:color="auto"/>
        <w:right w:val="none" w:sz="0" w:space="0" w:color="auto"/>
      </w:divBdr>
    </w:div>
    <w:div w:id="1856651740">
      <w:bodyDiv w:val="1"/>
      <w:marLeft w:val="0"/>
      <w:marRight w:val="0"/>
      <w:marTop w:val="0"/>
      <w:marBottom w:val="0"/>
      <w:divBdr>
        <w:top w:val="none" w:sz="0" w:space="0" w:color="auto"/>
        <w:left w:val="none" w:sz="0" w:space="0" w:color="auto"/>
        <w:bottom w:val="none" w:sz="0" w:space="0" w:color="auto"/>
        <w:right w:val="none" w:sz="0" w:space="0" w:color="auto"/>
      </w:divBdr>
    </w:div>
    <w:div w:id="1866942006">
      <w:bodyDiv w:val="1"/>
      <w:marLeft w:val="0"/>
      <w:marRight w:val="0"/>
      <w:marTop w:val="0"/>
      <w:marBottom w:val="0"/>
      <w:divBdr>
        <w:top w:val="none" w:sz="0" w:space="0" w:color="auto"/>
        <w:left w:val="none" w:sz="0" w:space="0" w:color="auto"/>
        <w:bottom w:val="none" w:sz="0" w:space="0" w:color="auto"/>
        <w:right w:val="none" w:sz="0" w:space="0" w:color="auto"/>
      </w:divBdr>
    </w:div>
    <w:div w:id="1869103938">
      <w:bodyDiv w:val="1"/>
      <w:marLeft w:val="0"/>
      <w:marRight w:val="0"/>
      <w:marTop w:val="0"/>
      <w:marBottom w:val="0"/>
      <w:divBdr>
        <w:top w:val="none" w:sz="0" w:space="0" w:color="auto"/>
        <w:left w:val="none" w:sz="0" w:space="0" w:color="auto"/>
        <w:bottom w:val="none" w:sz="0" w:space="0" w:color="auto"/>
        <w:right w:val="none" w:sz="0" w:space="0" w:color="auto"/>
      </w:divBdr>
    </w:div>
    <w:div w:id="1898466198">
      <w:bodyDiv w:val="1"/>
      <w:marLeft w:val="0"/>
      <w:marRight w:val="0"/>
      <w:marTop w:val="0"/>
      <w:marBottom w:val="0"/>
      <w:divBdr>
        <w:top w:val="none" w:sz="0" w:space="0" w:color="auto"/>
        <w:left w:val="none" w:sz="0" w:space="0" w:color="auto"/>
        <w:bottom w:val="none" w:sz="0" w:space="0" w:color="auto"/>
        <w:right w:val="none" w:sz="0" w:space="0" w:color="auto"/>
      </w:divBdr>
    </w:div>
    <w:div w:id="1908373921">
      <w:bodyDiv w:val="1"/>
      <w:marLeft w:val="0"/>
      <w:marRight w:val="0"/>
      <w:marTop w:val="0"/>
      <w:marBottom w:val="0"/>
      <w:divBdr>
        <w:top w:val="none" w:sz="0" w:space="0" w:color="auto"/>
        <w:left w:val="none" w:sz="0" w:space="0" w:color="auto"/>
        <w:bottom w:val="none" w:sz="0" w:space="0" w:color="auto"/>
        <w:right w:val="none" w:sz="0" w:space="0" w:color="auto"/>
      </w:divBdr>
    </w:div>
    <w:div w:id="1909029353">
      <w:bodyDiv w:val="1"/>
      <w:marLeft w:val="0"/>
      <w:marRight w:val="0"/>
      <w:marTop w:val="0"/>
      <w:marBottom w:val="0"/>
      <w:divBdr>
        <w:top w:val="none" w:sz="0" w:space="0" w:color="auto"/>
        <w:left w:val="none" w:sz="0" w:space="0" w:color="auto"/>
        <w:bottom w:val="none" w:sz="0" w:space="0" w:color="auto"/>
        <w:right w:val="none" w:sz="0" w:space="0" w:color="auto"/>
      </w:divBdr>
    </w:div>
    <w:div w:id="1913344917">
      <w:bodyDiv w:val="1"/>
      <w:marLeft w:val="0"/>
      <w:marRight w:val="0"/>
      <w:marTop w:val="0"/>
      <w:marBottom w:val="0"/>
      <w:divBdr>
        <w:top w:val="none" w:sz="0" w:space="0" w:color="auto"/>
        <w:left w:val="none" w:sz="0" w:space="0" w:color="auto"/>
        <w:bottom w:val="none" w:sz="0" w:space="0" w:color="auto"/>
        <w:right w:val="none" w:sz="0" w:space="0" w:color="auto"/>
      </w:divBdr>
    </w:div>
    <w:div w:id="1918129110">
      <w:bodyDiv w:val="1"/>
      <w:marLeft w:val="0"/>
      <w:marRight w:val="0"/>
      <w:marTop w:val="0"/>
      <w:marBottom w:val="0"/>
      <w:divBdr>
        <w:top w:val="none" w:sz="0" w:space="0" w:color="auto"/>
        <w:left w:val="none" w:sz="0" w:space="0" w:color="auto"/>
        <w:bottom w:val="none" w:sz="0" w:space="0" w:color="auto"/>
        <w:right w:val="none" w:sz="0" w:space="0" w:color="auto"/>
      </w:divBdr>
    </w:div>
    <w:div w:id="1919516182">
      <w:bodyDiv w:val="1"/>
      <w:marLeft w:val="0"/>
      <w:marRight w:val="0"/>
      <w:marTop w:val="0"/>
      <w:marBottom w:val="0"/>
      <w:divBdr>
        <w:top w:val="none" w:sz="0" w:space="0" w:color="auto"/>
        <w:left w:val="none" w:sz="0" w:space="0" w:color="auto"/>
        <w:bottom w:val="none" w:sz="0" w:space="0" w:color="auto"/>
        <w:right w:val="none" w:sz="0" w:space="0" w:color="auto"/>
      </w:divBdr>
    </w:div>
    <w:div w:id="1921868440">
      <w:bodyDiv w:val="1"/>
      <w:marLeft w:val="0"/>
      <w:marRight w:val="0"/>
      <w:marTop w:val="0"/>
      <w:marBottom w:val="0"/>
      <w:divBdr>
        <w:top w:val="none" w:sz="0" w:space="0" w:color="auto"/>
        <w:left w:val="none" w:sz="0" w:space="0" w:color="auto"/>
        <w:bottom w:val="none" w:sz="0" w:space="0" w:color="auto"/>
        <w:right w:val="none" w:sz="0" w:space="0" w:color="auto"/>
      </w:divBdr>
    </w:div>
    <w:div w:id="1924490312">
      <w:bodyDiv w:val="1"/>
      <w:marLeft w:val="0"/>
      <w:marRight w:val="0"/>
      <w:marTop w:val="0"/>
      <w:marBottom w:val="0"/>
      <w:divBdr>
        <w:top w:val="none" w:sz="0" w:space="0" w:color="auto"/>
        <w:left w:val="none" w:sz="0" w:space="0" w:color="auto"/>
        <w:bottom w:val="none" w:sz="0" w:space="0" w:color="auto"/>
        <w:right w:val="none" w:sz="0" w:space="0" w:color="auto"/>
      </w:divBdr>
      <w:divsChild>
        <w:div w:id="1322464157">
          <w:marLeft w:val="0"/>
          <w:marRight w:val="0"/>
          <w:marTop w:val="0"/>
          <w:marBottom w:val="0"/>
          <w:divBdr>
            <w:top w:val="none" w:sz="0" w:space="0" w:color="auto"/>
            <w:left w:val="none" w:sz="0" w:space="0" w:color="auto"/>
            <w:bottom w:val="none" w:sz="0" w:space="0" w:color="auto"/>
            <w:right w:val="none" w:sz="0" w:space="0" w:color="auto"/>
          </w:divBdr>
          <w:divsChild>
            <w:div w:id="11403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2602">
      <w:bodyDiv w:val="1"/>
      <w:marLeft w:val="0"/>
      <w:marRight w:val="0"/>
      <w:marTop w:val="0"/>
      <w:marBottom w:val="0"/>
      <w:divBdr>
        <w:top w:val="none" w:sz="0" w:space="0" w:color="auto"/>
        <w:left w:val="none" w:sz="0" w:space="0" w:color="auto"/>
        <w:bottom w:val="none" w:sz="0" w:space="0" w:color="auto"/>
        <w:right w:val="none" w:sz="0" w:space="0" w:color="auto"/>
      </w:divBdr>
    </w:div>
    <w:div w:id="1939748394">
      <w:bodyDiv w:val="1"/>
      <w:marLeft w:val="0"/>
      <w:marRight w:val="0"/>
      <w:marTop w:val="0"/>
      <w:marBottom w:val="0"/>
      <w:divBdr>
        <w:top w:val="none" w:sz="0" w:space="0" w:color="auto"/>
        <w:left w:val="none" w:sz="0" w:space="0" w:color="auto"/>
        <w:bottom w:val="none" w:sz="0" w:space="0" w:color="auto"/>
        <w:right w:val="none" w:sz="0" w:space="0" w:color="auto"/>
      </w:divBdr>
    </w:div>
    <w:div w:id="1942177253">
      <w:bodyDiv w:val="1"/>
      <w:marLeft w:val="0"/>
      <w:marRight w:val="0"/>
      <w:marTop w:val="0"/>
      <w:marBottom w:val="0"/>
      <w:divBdr>
        <w:top w:val="none" w:sz="0" w:space="0" w:color="auto"/>
        <w:left w:val="none" w:sz="0" w:space="0" w:color="auto"/>
        <w:bottom w:val="none" w:sz="0" w:space="0" w:color="auto"/>
        <w:right w:val="none" w:sz="0" w:space="0" w:color="auto"/>
      </w:divBdr>
    </w:div>
    <w:div w:id="1987857851">
      <w:bodyDiv w:val="1"/>
      <w:marLeft w:val="0"/>
      <w:marRight w:val="0"/>
      <w:marTop w:val="0"/>
      <w:marBottom w:val="0"/>
      <w:divBdr>
        <w:top w:val="none" w:sz="0" w:space="0" w:color="auto"/>
        <w:left w:val="none" w:sz="0" w:space="0" w:color="auto"/>
        <w:bottom w:val="none" w:sz="0" w:space="0" w:color="auto"/>
        <w:right w:val="none" w:sz="0" w:space="0" w:color="auto"/>
      </w:divBdr>
    </w:div>
    <w:div w:id="1996101228">
      <w:bodyDiv w:val="1"/>
      <w:marLeft w:val="0"/>
      <w:marRight w:val="0"/>
      <w:marTop w:val="0"/>
      <w:marBottom w:val="0"/>
      <w:divBdr>
        <w:top w:val="none" w:sz="0" w:space="0" w:color="auto"/>
        <w:left w:val="none" w:sz="0" w:space="0" w:color="auto"/>
        <w:bottom w:val="none" w:sz="0" w:space="0" w:color="auto"/>
        <w:right w:val="none" w:sz="0" w:space="0" w:color="auto"/>
      </w:divBdr>
    </w:div>
    <w:div w:id="2018386519">
      <w:bodyDiv w:val="1"/>
      <w:marLeft w:val="0"/>
      <w:marRight w:val="0"/>
      <w:marTop w:val="0"/>
      <w:marBottom w:val="0"/>
      <w:divBdr>
        <w:top w:val="none" w:sz="0" w:space="0" w:color="auto"/>
        <w:left w:val="none" w:sz="0" w:space="0" w:color="auto"/>
        <w:bottom w:val="none" w:sz="0" w:space="0" w:color="auto"/>
        <w:right w:val="none" w:sz="0" w:space="0" w:color="auto"/>
      </w:divBdr>
    </w:div>
    <w:div w:id="2023895249">
      <w:bodyDiv w:val="1"/>
      <w:marLeft w:val="0"/>
      <w:marRight w:val="0"/>
      <w:marTop w:val="0"/>
      <w:marBottom w:val="0"/>
      <w:divBdr>
        <w:top w:val="none" w:sz="0" w:space="0" w:color="auto"/>
        <w:left w:val="none" w:sz="0" w:space="0" w:color="auto"/>
        <w:bottom w:val="none" w:sz="0" w:space="0" w:color="auto"/>
        <w:right w:val="none" w:sz="0" w:space="0" w:color="auto"/>
      </w:divBdr>
    </w:div>
    <w:div w:id="2025352474">
      <w:bodyDiv w:val="1"/>
      <w:marLeft w:val="0"/>
      <w:marRight w:val="0"/>
      <w:marTop w:val="0"/>
      <w:marBottom w:val="0"/>
      <w:divBdr>
        <w:top w:val="none" w:sz="0" w:space="0" w:color="auto"/>
        <w:left w:val="none" w:sz="0" w:space="0" w:color="auto"/>
        <w:bottom w:val="none" w:sz="0" w:space="0" w:color="auto"/>
        <w:right w:val="none" w:sz="0" w:space="0" w:color="auto"/>
      </w:divBdr>
    </w:div>
    <w:div w:id="2041739098">
      <w:bodyDiv w:val="1"/>
      <w:marLeft w:val="0"/>
      <w:marRight w:val="0"/>
      <w:marTop w:val="0"/>
      <w:marBottom w:val="0"/>
      <w:divBdr>
        <w:top w:val="none" w:sz="0" w:space="0" w:color="auto"/>
        <w:left w:val="none" w:sz="0" w:space="0" w:color="auto"/>
        <w:bottom w:val="none" w:sz="0" w:space="0" w:color="auto"/>
        <w:right w:val="none" w:sz="0" w:space="0" w:color="auto"/>
      </w:divBdr>
    </w:div>
    <w:div w:id="2041851521">
      <w:bodyDiv w:val="1"/>
      <w:marLeft w:val="0"/>
      <w:marRight w:val="0"/>
      <w:marTop w:val="0"/>
      <w:marBottom w:val="0"/>
      <w:divBdr>
        <w:top w:val="none" w:sz="0" w:space="0" w:color="auto"/>
        <w:left w:val="none" w:sz="0" w:space="0" w:color="auto"/>
        <w:bottom w:val="none" w:sz="0" w:space="0" w:color="auto"/>
        <w:right w:val="none" w:sz="0" w:space="0" w:color="auto"/>
      </w:divBdr>
    </w:div>
    <w:div w:id="2045475816">
      <w:bodyDiv w:val="1"/>
      <w:marLeft w:val="0"/>
      <w:marRight w:val="0"/>
      <w:marTop w:val="0"/>
      <w:marBottom w:val="0"/>
      <w:divBdr>
        <w:top w:val="none" w:sz="0" w:space="0" w:color="auto"/>
        <w:left w:val="none" w:sz="0" w:space="0" w:color="auto"/>
        <w:bottom w:val="none" w:sz="0" w:space="0" w:color="auto"/>
        <w:right w:val="none" w:sz="0" w:space="0" w:color="auto"/>
      </w:divBdr>
    </w:div>
    <w:div w:id="2054233495">
      <w:bodyDiv w:val="1"/>
      <w:marLeft w:val="0"/>
      <w:marRight w:val="0"/>
      <w:marTop w:val="0"/>
      <w:marBottom w:val="0"/>
      <w:divBdr>
        <w:top w:val="none" w:sz="0" w:space="0" w:color="auto"/>
        <w:left w:val="none" w:sz="0" w:space="0" w:color="auto"/>
        <w:bottom w:val="none" w:sz="0" w:space="0" w:color="auto"/>
        <w:right w:val="none" w:sz="0" w:space="0" w:color="auto"/>
      </w:divBdr>
    </w:div>
    <w:div w:id="2055041234">
      <w:bodyDiv w:val="1"/>
      <w:marLeft w:val="0"/>
      <w:marRight w:val="0"/>
      <w:marTop w:val="0"/>
      <w:marBottom w:val="0"/>
      <w:divBdr>
        <w:top w:val="none" w:sz="0" w:space="0" w:color="auto"/>
        <w:left w:val="none" w:sz="0" w:space="0" w:color="auto"/>
        <w:bottom w:val="none" w:sz="0" w:space="0" w:color="auto"/>
        <w:right w:val="none" w:sz="0" w:space="0" w:color="auto"/>
      </w:divBdr>
    </w:div>
    <w:div w:id="2061435656">
      <w:bodyDiv w:val="1"/>
      <w:marLeft w:val="0"/>
      <w:marRight w:val="0"/>
      <w:marTop w:val="0"/>
      <w:marBottom w:val="0"/>
      <w:divBdr>
        <w:top w:val="none" w:sz="0" w:space="0" w:color="auto"/>
        <w:left w:val="none" w:sz="0" w:space="0" w:color="auto"/>
        <w:bottom w:val="none" w:sz="0" w:space="0" w:color="auto"/>
        <w:right w:val="none" w:sz="0" w:space="0" w:color="auto"/>
      </w:divBdr>
    </w:div>
    <w:div w:id="2066904154">
      <w:bodyDiv w:val="1"/>
      <w:marLeft w:val="0"/>
      <w:marRight w:val="0"/>
      <w:marTop w:val="0"/>
      <w:marBottom w:val="0"/>
      <w:divBdr>
        <w:top w:val="none" w:sz="0" w:space="0" w:color="auto"/>
        <w:left w:val="none" w:sz="0" w:space="0" w:color="auto"/>
        <w:bottom w:val="none" w:sz="0" w:space="0" w:color="auto"/>
        <w:right w:val="none" w:sz="0" w:space="0" w:color="auto"/>
      </w:divBdr>
    </w:div>
    <w:div w:id="2089841279">
      <w:bodyDiv w:val="1"/>
      <w:marLeft w:val="0"/>
      <w:marRight w:val="0"/>
      <w:marTop w:val="0"/>
      <w:marBottom w:val="0"/>
      <w:divBdr>
        <w:top w:val="none" w:sz="0" w:space="0" w:color="auto"/>
        <w:left w:val="none" w:sz="0" w:space="0" w:color="auto"/>
        <w:bottom w:val="none" w:sz="0" w:space="0" w:color="auto"/>
        <w:right w:val="none" w:sz="0" w:space="0" w:color="auto"/>
      </w:divBdr>
    </w:div>
    <w:div w:id="2095125329">
      <w:bodyDiv w:val="1"/>
      <w:marLeft w:val="0"/>
      <w:marRight w:val="0"/>
      <w:marTop w:val="0"/>
      <w:marBottom w:val="0"/>
      <w:divBdr>
        <w:top w:val="none" w:sz="0" w:space="0" w:color="auto"/>
        <w:left w:val="none" w:sz="0" w:space="0" w:color="auto"/>
        <w:bottom w:val="none" w:sz="0" w:space="0" w:color="auto"/>
        <w:right w:val="none" w:sz="0" w:space="0" w:color="auto"/>
      </w:divBdr>
    </w:div>
    <w:div w:id="2109546131">
      <w:bodyDiv w:val="1"/>
      <w:marLeft w:val="0"/>
      <w:marRight w:val="0"/>
      <w:marTop w:val="0"/>
      <w:marBottom w:val="0"/>
      <w:divBdr>
        <w:top w:val="none" w:sz="0" w:space="0" w:color="auto"/>
        <w:left w:val="none" w:sz="0" w:space="0" w:color="auto"/>
        <w:bottom w:val="none" w:sz="0" w:space="0" w:color="auto"/>
        <w:right w:val="none" w:sz="0" w:space="0" w:color="auto"/>
      </w:divBdr>
    </w:div>
    <w:div w:id="2120179000">
      <w:bodyDiv w:val="1"/>
      <w:marLeft w:val="0"/>
      <w:marRight w:val="0"/>
      <w:marTop w:val="0"/>
      <w:marBottom w:val="0"/>
      <w:divBdr>
        <w:top w:val="none" w:sz="0" w:space="0" w:color="auto"/>
        <w:left w:val="none" w:sz="0" w:space="0" w:color="auto"/>
        <w:bottom w:val="none" w:sz="0" w:space="0" w:color="auto"/>
        <w:right w:val="none" w:sz="0" w:space="0" w:color="auto"/>
      </w:divBdr>
    </w:div>
    <w:div w:id="21250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5F5B-28CE-4278-86D2-5314D20A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34</Pages>
  <Words>7368</Words>
  <Characters>42003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c:creator>
  <cp:keywords/>
  <dc:description/>
  <cp:lastModifiedBy>RSA</cp:lastModifiedBy>
  <cp:revision>95</cp:revision>
  <cp:lastPrinted>2025-12-20T10:30:00Z</cp:lastPrinted>
  <dcterms:created xsi:type="dcterms:W3CDTF">2025-12-11T14:52:00Z</dcterms:created>
  <dcterms:modified xsi:type="dcterms:W3CDTF">2025-12-20T10:31:00Z</dcterms:modified>
</cp:coreProperties>
</file>