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200" w:line="360"/>
        <w:ind w:right="0" w:left="0" w:firstLine="0"/>
        <w:jc w:val="left"/>
        <w:rPr>
          <w:rFonts w:ascii="Calibri" w:hAnsi="Calibri" w:cs="Calibri" w:eastAsia="Calibri"/>
          <w:color w:val="auto"/>
          <w:spacing w:val="0"/>
          <w:position w:val="0"/>
          <w:sz w:val="22"/>
          <w:shd w:fill="auto" w:val="clear"/>
        </w:rPr>
      </w:pPr>
    </w:p>
    <w:p>
      <w:pPr>
        <w:spacing w:before="0" w:after="200" w:line="360"/>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360"/>
        <w:ind w:right="0" w:left="0" w:firstLine="0"/>
        <w:jc w:val="center"/>
        <w:rPr>
          <w:rFonts w:ascii="Cambria" w:hAnsi="Cambria" w:cs="Cambria" w:eastAsia="Cambria"/>
          <w:b/>
          <w:color w:val="000000"/>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b/>
          <w:color w:val="auto"/>
          <w:spacing w:val="0"/>
          <w:position w:val="0"/>
          <w:sz w:val="22"/>
          <w:shd w:fill="auto" w:val="clear"/>
        </w:rPr>
      </w:pPr>
    </w:p>
    <w:p>
      <w:pPr>
        <w:spacing w:before="0" w:after="0" w:line="360"/>
        <w:ind w:right="0" w:left="0" w:firstLine="0"/>
        <w:jc w:val="left"/>
        <w:rPr>
          <w:rFonts w:ascii="Arial" w:hAnsi="Arial" w:cs="Arial" w:eastAsia="Arial"/>
          <w:b/>
          <w:color w:val="auto"/>
          <w:spacing w:val="0"/>
          <w:position w:val="0"/>
          <w:sz w:val="22"/>
          <w:shd w:fill="auto" w:val="clear"/>
        </w:rPr>
      </w:pPr>
    </w:p>
    <w:p>
      <w:pPr>
        <w:keepNext w:val="true"/>
        <w:keepLines w:val="true"/>
        <w:spacing w:before="480" w:after="0" w:line="360"/>
        <w:ind w:right="0" w:left="0" w:firstLine="0"/>
        <w:jc w:val="center"/>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2"/>
          <w:shd w:fill="auto" w:val="clear"/>
        </w:rPr>
        <w:t xml:space="preserve">Sadik File</w:t>
      </w:r>
    </w:p>
    <w:p>
      <w:pPr>
        <w:spacing w:before="0" w:after="200" w:line="360"/>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360"/>
        <w:ind w:right="0" w:left="0" w:firstLine="0"/>
        <w:jc w:val="left"/>
        <w:rPr>
          <w:rFonts w:ascii="Cambria" w:hAnsi="Cambria" w:cs="Cambria" w:eastAsia="Cambria"/>
          <w:b/>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360"/>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36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1. Explain why the same set of data can be considered as useful information by some and useless data by others. Further, could this useful information be termed as “knowledge”? Why? </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often the case that different set of data can be used by the rational economic agents. There are various classes of data such as quantitative data and qualitative data which can be obtained from primary and secondary sources. The viability of each set of data varies with respect to the nature of the research work and the type of the researcher. </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Quantitative data can be defined as those data which belong to the class of hard data. This form of data tends to incorporate statistical tools, statistical figures and other relevant diagrams. Researchers generally tend to collect hard form of data because they are more interested in quantitative analysis of the project or the research work. The researcher may also be interested in quantification of a particular situation or an object (</w:t>
      </w:r>
      <w:r>
        <w:rPr>
          <w:rFonts w:ascii="Arial" w:hAnsi="Arial" w:cs="Arial" w:eastAsia="Arial"/>
          <w:color w:val="auto"/>
          <w:spacing w:val="0"/>
          <w:position w:val="0"/>
          <w:sz w:val="22"/>
          <w:shd w:fill="FFFFFF" w:val="clear"/>
        </w:rPr>
        <w:t xml:space="preserve">Shadbolt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FFFFFF" w:val="clear"/>
        </w:rPr>
        <w:t xml:space="preserve"> 2015</w:t>
      </w:r>
      <w:r>
        <w:rPr>
          <w:rFonts w:ascii="Arial" w:hAnsi="Arial" w:cs="Arial" w:eastAsia="Arial"/>
          <w:color w:val="auto"/>
          <w:spacing w:val="0"/>
          <w:position w:val="0"/>
          <w:sz w:val="22"/>
          <w:shd w:fill="auto" w:val="clear"/>
        </w:rPr>
        <w:t xml:space="preserve">). However, in this case the researcher must be fully trained and an expert of using statistical tools and diagrams. The researcher must be convenient to work with mathematical calculations and other forms of mathematics. The researcher must possess sufficient information to deal with quantitative data set.</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 the other hand, qualitative data can be referred to as soft data. These kind of data focuses on explaining the qualitative part of the samples. It strives to focus on description of the general characteristics of the chosen sample. However, interviews are the most suitable form of acquiring qualitative data. The researcher can organize meeting people to obtain those relevant data and work accordingly (</w:t>
      </w:r>
      <w:r>
        <w:rPr>
          <w:rFonts w:ascii="Arial" w:hAnsi="Arial" w:cs="Arial" w:eastAsia="Arial"/>
          <w:color w:val="auto"/>
          <w:spacing w:val="0"/>
          <w:position w:val="0"/>
          <w:sz w:val="22"/>
          <w:shd w:fill="FFFFFF" w:val="clear"/>
        </w:rPr>
        <w:t xml:space="preserve">Shadbolt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FFFFFF" w:val="clear"/>
        </w:rPr>
        <w:t xml:space="preserve"> 2015</w:t>
      </w:r>
      <w:r>
        <w:rPr>
          <w:rFonts w:ascii="Arial" w:hAnsi="Arial" w:cs="Arial" w:eastAsia="Arial"/>
          <w:color w:val="auto"/>
          <w:spacing w:val="0"/>
          <w:position w:val="0"/>
          <w:sz w:val="22"/>
          <w:shd w:fill="auto" w:val="clear"/>
        </w:rPr>
        <w:t xml:space="preserve">). Additionally, management systems and business operations are two main categories of business information systems. These are implemented for selective purposes such as assessing functionality of various business systems.</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Hence it is quite obvious that all forms of data are not suitable for all kinds of research works. Each set of data has their own viability and feasibility. Hence the researcher must be careful enough to choose which kind of data should be chosen and which data set should serve the purpose (</w:t>
      </w:r>
      <w:r>
        <w:rPr>
          <w:rFonts w:ascii="Arial" w:hAnsi="Arial" w:cs="Arial" w:eastAsia="Arial"/>
          <w:color w:val="auto"/>
          <w:spacing w:val="0"/>
          <w:position w:val="0"/>
          <w:sz w:val="22"/>
          <w:shd w:fill="FFFFFF" w:val="clear"/>
        </w:rPr>
        <w:t xml:space="preserve">Shadbolt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FFFFFF" w:val="clear"/>
        </w:rPr>
        <w:t xml:space="preserve"> 2015)</w:t>
      </w:r>
      <w:r>
        <w:rPr>
          <w:rFonts w:ascii="Arial" w:hAnsi="Arial" w:cs="Arial" w:eastAsia="Arial"/>
          <w:color w:val="auto"/>
          <w:spacing w:val="0"/>
          <w:position w:val="0"/>
          <w:sz w:val="22"/>
          <w:shd w:fill="auto" w:val="clear"/>
        </w:rPr>
        <w:t xml:space="preserve">. The porter’s five forces can be used to raise questions that are required to gauge predict the implications of information systems. </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important to highlight the definition of knowledge in this respect. Knowledge is nothing but a mere understanding of raw data, experience, and individual interpretation of data and information which is collected from various sources. Hence acquiring both forms of data are various forms of gaining knowledge. These data sets are nothing but useful sources of building knowledge (</w:t>
      </w:r>
      <w:r>
        <w:rPr>
          <w:rFonts w:ascii="Arial" w:hAnsi="Arial" w:cs="Arial" w:eastAsia="Arial"/>
          <w:color w:val="auto"/>
          <w:spacing w:val="0"/>
          <w:position w:val="0"/>
          <w:sz w:val="22"/>
          <w:shd w:fill="FFFFFF" w:val="clear"/>
        </w:rPr>
        <w:t xml:space="preserve">Rogers </w:t>
      </w:r>
      <w:r>
        <w:rPr>
          <w:rFonts w:ascii="Arial" w:hAnsi="Arial" w:cs="Arial" w:eastAsia="Arial"/>
          <w:i/>
          <w:color w:val="auto"/>
          <w:spacing w:val="0"/>
          <w:position w:val="0"/>
          <w:sz w:val="22"/>
          <w:shd w:fill="FFFFFF" w:val="clear"/>
        </w:rPr>
        <w:t xml:space="preserve">et al. </w:t>
      </w:r>
      <w:r>
        <w:rPr>
          <w:rFonts w:ascii="Arial" w:hAnsi="Arial" w:cs="Arial" w:eastAsia="Arial"/>
          <w:color w:val="auto"/>
          <w:spacing w:val="0"/>
          <w:position w:val="0"/>
          <w:sz w:val="22"/>
          <w:shd w:fill="FFFFFF" w:val="clear"/>
        </w:rPr>
        <w:t xml:space="preserve">2016)</w:t>
      </w:r>
      <w:r>
        <w:rPr>
          <w:rFonts w:ascii="Arial" w:hAnsi="Arial" w:cs="Arial" w:eastAsia="Arial"/>
          <w:color w:val="auto"/>
          <w:spacing w:val="0"/>
          <w:position w:val="0"/>
          <w:sz w:val="22"/>
          <w:shd w:fill="auto" w:val="clear"/>
        </w:rPr>
        <w:t xml:space="preserve">. Furthermore, the acquisition of knowledge leads to knowledge retention, which ultimately leads to transfer of knowledge. This cycle is referred to as knowledge management of life cycle.</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2. Describe the ways in which “knowledge” differs from “data” and “information.” Justify your answer with a relevant diagram. </w:t>
      </w:r>
    </w:p>
    <w:p>
      <w:pPr>
        <w:spacing w:before="0" w:after="0" w:line="360"/>
        <w:ind w:right="0" w:left="0" w:firstLine="0"/>
        <w:jc w:val="both"/>
        <w:rPr>
          <w:rFonts w:ascii="Arial" w:hAnsi="Arial" w:cs="Arial" w:eastAsia="Arial"/>
          <w:b/>
          <w:color w:val="auto"/>
          <w:spacing w:val="0"/>
          <w:position w:val="0"/>
          <w:sz w:val="22"/>
          <w:shd w:fill="auto" w:val="clear"/>
        </w:rPr>
      </w:pPr>
    </w:p>
    <w:tbl>
      <w:tblPr/>
      <w:tblGrid>
        <w:gridCol w:w="2340"/>
        <w:gridCol w:w="2340"/>
        <w:gridCol w:w="2340"/>
        <w:gridCol w:w="2340"/>
      </w:tblGrid>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Type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Information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Knowledge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Data</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Basic definition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Information can be termed as the systematic orientation and presentation of raw data (</w:t>
            </w:r>
            <w:r>
              <w:rPr>
                <w:rFonts w:ascii="Arial" w:hAnsi="Arial" w:cs="Arial" w:eastAsia="Arial"/>
                <w:color w:val="auto"/>
                <w:spacing w:val="0"/>
                <w:position w:val="0"/>
                <w:sz w:val="22"/>
                <w:shd w:fill="FFFFFF" w:val="clear"/>
              </w:rPr>
              <w:t xml:space="preserve">Panahi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FFFFFF" w:val="clear"/>
              </w:rPr>
              <w:t xml:space="preserve"> 2016)</w:t>
            </w:r>
            <w:r>
              <w:rPr>
                <w:rFonts w:ascii="Arial" w:hAnsi="Arial" w:cs="Arial" w:eastAsia="Arial"/>
                <w:color w:val="auto"/>
                <w:spacing w:val="0"/>
                <w:position w:val="0"/>
                <w:sz w:val="22"/>
                <w:shd w:fill="auto" w:val="clear"/>
              </w:rPr>
              <w:t xml:space="preserv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Knowledge can be referred to that objective information which is generally obtained through experience.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Data is the raw form of information which is collected from various sources</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Nature of data</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Refined data</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data which is used as knowledge is useful information. This information system is needed to be feed in order to transfer knowledge.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Data can be quantitative or qualitative in nature</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Nature of components of the mixture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It is a combination of context and data</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It is a mere mixture of intuition, experience and relevant information</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It is the outcome of the efforts of the researcher and the persons who are collecting the data</w:t>
            </w:r>
          </w:p>
        </w:tc>
      </w:tr>
      <w:tr>
        <w:trPr>
          <w:trHeight w:val="460" w:hRule="auto"/>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Level of processing</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They are useful because it enhances the quality of representation (</w:t>
            </w:r>
            <w:r>
              <w:rPr>
                <w:rFonts w:ascii="Arial" w:hAnsi="Arial" w:cs="Arial" w:eastAsia="Arial"/>
                <w:color w:val="auto"/>
                <w:spacing w:val="0"/>
                <w:position w:val="0"/>
                <w:sz w:val="22"/>
                <w:shd w:fill="FFFFFF" w:val="clear"/>
              </w:rPr>
              <w:t xml:space="preserve">Tran, 2018)</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knowledge tends to increase the consciousness of the individual or the researcher</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Data is the backbone of any kind of research work. It helps to formulate outcomes and predict results</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Outcome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Comprehensive outcome is obtained. However, the employee productivity can be hampered if they are unable to access the relevant information.</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Understanding of the concept is known as knowledge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outcome of relevant data is the successful completion of the research work</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Nature of transfer</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information can be easily transferred from  one source to the other one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Knowledge can be obtained through better learning methods (</w:t>
            </w:r>
            <w:r>
              <w:rPr>
                <w:rFonts w:ascii="Arial" w:hAnsi="Arial" w:cs="Arial" w:eastAsia="Arial"/>
                <w:color w:val="auto"/>
                <w:spacing w:val="0"/>
                <w:position w:val="0"/>
                <w:sz w:val="22"/>
                <w:shd w:fill="FFFFFF" w:val="clear"/>
              </w:rPr>
              <w:t xml:space="preserve">Suzuki and DeKeyser, 2017)</w:t>
            </w:r>
            <w:r>
              <w:rPr>
                <w:rFonts w:ascii="Arial" w:hAnsi="Arial" w:cs="Arial" w:eastAsia="Arial"/>
                <w:color w:val="auto"/>
                <w:spacing w:val="0"/>
                <w:position w:val="0"/>
                <w:sz w:val="22"/>
                <w:shd w:fill="auto" w:val="clear"/>
              </w:rPr>
              <w:t xml:space="preserv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Data can be easily transferred from one source to the other</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Nature of reproducibility</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It can be easily reproduced. However, management of information refers to institutions that deliver skill to become future leaders.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Reproduction or replication of knowledge is quite impossible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Data can be easily reproduced from official sites and sources</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Prediction capacity</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It is not sufficient alone to predict outcomes.</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If an individual acquires the correct form of knowledge from an expert, then the person can rightly anticipate the outcomes (</w:t>
            </w:r>
            <w:r>
              <w:rPr>
                <w:rFonts w:ascii="Arial" w:hAnsi="Arial" w:cs="Arial" w:eastAsia="Arial"/>
                <w:color w:val="auto"/>
                <w:spacing w:val="0"/>
                <w:position w:val="0"/>
                <w:sz w:val="22"/>
                <w:shd w:fill="FFFFFF" w:val="clear"/>
              </w:rPr>
              <w:t xml:space="preserve">Zhang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FFFFFF" w:val="clear"/>
              </w:rPr>
              <w:t xml:space="preserve"> 2019).</w:t>
            </w:r>
            <w:r>
              <w:rPr>
                <w:rFonts w:ascii="Arial" w:hAnsi="Arial" w:cs="Arial" w:eastAsia="Arial"/>
                <w:color w:val="auto"/>
                <w:spacing w:val="0"/>
                <w:position w:val="0"/>
                <w:sz w:val="22"/>
                <w:shd w:fill="auto" w:val="clear"/>
              </w:rPr>
              <w:t xml:space="preserve"> The knowledge management will bring progress in various information technologies in the near future.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Good and appropriate data can easily predict outcomes in the near future</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Use of one component in the other</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Information is the superset of knowledge</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Knowledge is the subset of information</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Data is a superset of information. All forms of knowledge are modified versions of raw data.</w:t>
            </w:r>
          </w:p>
        </w:tc>
      </w:tr>
    </w:tbl>
    <w:p>
      <w:pPr>
        <w:spacing w:before="240" w:after="24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1: Difference between knowledge, information and data</w:t>
      </w:r>
    </w:p>
    <w:p>
      <w:pPr>
        <w:spacing w:before="0" w:after="200" w:line="360"/>
        <w:ind w:right="0" w:left="0" w:firstLine="0"/>
        <w:jc w:val="left"/>
        <w:rPr>
          <w:rFonts w:ascii="Calibri" w:hAnsi="Calibri" w:cs="Calibri" w:eastAsia="Calibri"/>
          <w:color w:val="auto"/>
          <w:spacing w:val="0"/>
          <w:position w:val="0"/>
          <w:sz w:val="22"/>
          <w:shd w:fill="auto" w:val="clear"/>
        </w:rPr>
      </w:pPr>
    </w:p>
    <w:p>
      <w:pPr>
        <w:spacing w:before="0" w:after="20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360"/>
        <w:ind w:right="0" w:left="0" w:firstLine="0"/>
        <w:jc w:val="center"/>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Figure 1: Difference between knowledge, information and data</w:t>
      </w:r>
    </w:p>
    <w:p>
      <w:pPr>
        <w:spacing w:before="240" w:after="24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(Source: </w:t>
      </w:r>
      <w:r>
        <w:rPr>
          <w:rFonts w:ascii="Arial" w:hAnsi="Arial" w:cs="Arial" w:eastAsia="Arial"/>
          <w:color w:val="auto"/>
          <w:spacing w:val="0"/>
          <w:position w:val="0"/>
          <w:sz w:val="22"/>
          <w:shd w:fill="FFFFFF" w:val="clear"/>
        </w:rPr>
        <w:t xml:space="preserve">Zhang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FFFFFF" w:val="clear"/>
        </w:rPr>
        <w:t xml:space="preserve"> 2019</w:t>
      </w:r>
      <w:r>
        <w:rPr>
          <w:rFonts w:ascii="Arial" w:hAnsi="Arial" w:cs="Arial" w:eastAsia="Arial"/>
          <w:color w:val="auto"/>
          <w:spacing w:val="0"/>
          <w:position w:val="0"/>
          <w:sz w:val="22"/>
          <w:shd w:fill="auto" w:val="clear"/>
        </w:rPr>
        <w:t xml:space="preserve">)</w:t>
      </w:r>
    </w:p>
    <w:p>
      <w:pPr>
        <w:spacing w:before="0" w:after="20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3. Does a player in a card game use tacit or explicit knowledge? Explain why. Define and explain the difference between the two. </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very important to make a clear distinction between tacit and explicit knowledge. Tacit knowledge is nothing but the knowledge that is acquired by a person from individual experiences and activities (</w:t>
      </w:r>
      <w:r>
        <w:rPr>
          <w:rFonts w:ascii="Arial" w:hAnsi="Arial" w:cs="Arial" w:eastAsia="Arial"/>
          <w:color w:val="auto"/>
          <w:spacing w:val="0"/>
          <w:position w:val="0"/>
          <w:sz w:val="22"/>
          <w:shd w:fill="FFFFFF" w:val="clear"/>
        </w:rPr>
        <w:t xml:space="preserve">Pérez</w:t>
      </w:r>
      <w:r>
        <w:rPr>
          <w:rFonts w:ascii="Cambria Math" w:hAnsi="Cambria Math" w:cs="Cambria Math" w:eastAsia="Cambria Math"/>
          <w:color w:val="auto"/>
          <w:spacing w:val="0"/>
          <w:position w:val="0"/>
          <w:sz w:val="22"/>
          <w:shd w:fill="FFFFFF" w:val="clear"/>
        </w:rPr>
        <w:t xml:space="preserve">‐</w:t>
      </w:r>
      <w:r>
        <w:rPr>
          <w:rFonts w:ascii="Arial" w:hAnsi="Arial" w:cs="Arial" w:eastAsia="Arial"/>
          <w:color w:val="auto"/>
          <w:spacing w:val="0"/>
          <w:position w:val="0"/>
          <w:sz w:val="22"/>
          <w:shd w:fill="FFFFFF" w:val="clear"/>
        </w:rPr>
        <w:t xml:space="preserve">Luño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FFFFFF" w:val="clear"/>
        </w:rPr>
        <w:t xml:space="preserve"> 2016)</w:t>
      </w:r>
      <w:r>
        <w:rPr>
          <w:rFonts w:ascii="Arial" w:hAnsi="Arial" w:cs="Arial" w:eastAsia="Arial"/>
          <w:color w:val="auto"/>
          <w:spacing w:val="0"/>
          <w:position w:val="0"/>
          <w:sz w:val="22"/>
          <w:shd w:fill="auto" w:val="clear"/>
        </w:rPr>
        <w:t xml:space="preserve">. The information which is used is very difficult to work with. It is very difficult to work with the information in a tangible form. The application of the implicit knowledge which is specific to a particular organization is the tacit knowledge. This kind of knowledge is based on the nature of the implicit knowledge (</w:t>
      </w:r>
      <w:r>
        <w:rPr>
          <w:rFonts w:ascii="Arial" w:hAnsi="Arial" w:cs="Arial" w:eastAsia="Arial"/>
          <w:color w:val="auto"/>
          <w:spacing w:val="0"/>
          <w:position w:val="0"/>
          <w:sz w:val="22"/>
          <w:shd w:fill="FFFFFF" w:val="clear"/>
        </w:rPr>
        <w:t xml:space="preserve">Pawlak, 2019)</w:t>
      </w:r>
      <w:r>
        <w:rPr>
          <w:rFonts w:ascii="Arial" w:hAnsi="Arial" w:cs="Arial" w:eastAsia="Arial"/>
          <w:color w:val="auto"/>
          <w:spacing w:val="0"/>
          <w:position w:val="0"/>
          <w:sz w:val="22"/>
          <w:shd w:fill="auto" w:val="clear"/>
        </w:rPr>
        <w:t xml:space="preserve">. As one person tends to migrate from one business organization to the other, their nature of implicit knowledge also tends to change gradually. </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 the other hand, the most general version of knowledge is explicit knowledge. This kind of information is very easy to work with. This form of knowledge can be easily accessible and it is very easy and simple to write it down on a piece of paper. Explicit data is nothing but the procession of relevant data forms. These kinds of data are interpreted, structured and organized in the correct fashion to obtain the general version of explicit data. This kind of data can be easily communicated, recorded, articulated and properly managed (</w:t>
      </w:r>
      <w:r>
        <w:rPr>
          <w:rFonts w:ascii="Arial" w:hAnsi="Arial" w:cs="Arial" w:eastAsia="Arial"/>
          <w:color w:val="auto"/>
          <w:spacing w:val="0"/>
          <w:position w:val="0"/>
          <w:sz w:val="22"/>
          <w:shd w:fill="FFFFFF" w:val="clear"/>
        </w:rPr>
        <w:t xml:space="preserve">Davenport, 2015).</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a card game, the players generally use their tacit knowledge because they gain experience and knowledge after playing the game several times. It is a matter of experience that is important in this case. A player gains sufficient experience after prolonged hours of playing the similar game. The player might have faced some problems in the initial days of playing the game. However, as the days have passed the player has gained sufficient tacit knowledge to apply in the game. </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4. Consider five decisions you have made today. In each case determine the data, information, or knowledge that was involved in the decision. </w:t>
      </w:r>
    </w:p>
    <w:p>
      <w:pPr>
        <w:spacing w:before="240" w:after="240" w:line="360"/>
        <w:ind w:right="0" w:left="0" w:firstLine="0"/>
        <w:jc w:val="both"/>
        <w:rPr>
          <w:rFonts w:ascii="Arial" w:hAnsi="Arial" w:cs="Arial" w:eastAsia="Arial"/>
          <w:i/>
          <w:color w:val="auto"/>
          <w:spacing w:val="0"/>
          <w:position w:val="0"/>
          <w:sz w:val="22"/>
          <w:shd w:fill="auto" w:val="clear"/>
        </w:rPr>
      </w:pPr>
      <w:r>
        <w:rPr>
          <w:rFonts w:ascii="Arial" w:hAnsi="Arial" w:cs="Arial" w:eastAsia="Arial"/>
          <w:color w:val="auto"/>
          <w:spacing w:val="0"/>
          <w:position w:val="0"/>
          <w:sz w:val="22"/>
          <w:shd w:fill="auto" w:val="clear"/>
        </w:rPr>
        <w:t xml:space="preserve">i) The first decision was to order a book from a bookstore</w:t>
      </w:r>
      <w:r>
        <w:rPr>
          <w:rFonts w:ascii="Arial" w:hAnsi="Arial" w:cs="Arial" w:eastAsia="Arial"/>
          <w:i/>
          <w:color w:val="auto"/>
          <w:spacing w:val="0"/>
          <w:position w:val="0"/>
          <w:sz w:val="22"/>
          <w:shd w:fill="auto" w:val="clear"/>
        </w:rPr>
        <w:t xml:space="preserve">. </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data that was used in this case was the author's name and the year of publishing. The information in this case is the total number of books which was sold in the past year. This information is quite relevant because it gives the buyer a scope to evaluate the decision. Many readers have acknowledged that they have loved reading the book and are eagerly waiting for the upcoming version of the book. This information has proved to be beneficial in this scenario because the buyer could read the earlier reviews of the critics and the readers and then decide whether to buy the book or not. A lot of knowledge has been developed after reading a book. It is believed that books are strong sources of knowledge. </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ii) The second decision was to take a loan from a bank.</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is an interesting scenario. The data that was incorporated in making this decision was the repo rate and the reverse repo rate of the particular bank. The credit rate of the bank is of immense importance because it allows the agent to make a rational choice. However, data regarding previous performance of the bank is also of immense importance to the agent. The information which is relevant in this case is the number of assets which are required in order to take the loan from the bank. The bank authorities shall give relevant information regarding the sanctioning of the loan to the loan seeker. The knowledge that is obtained is what the prerequisites of a loan are. It will help the loan seeker to take a loan in the near future.</w:t>
      </w:r>
    </w:p>
    <w:p>
      <w:pPr>
        <w:spacing w:before="240" w:after="240" w:line="360"/>
        <w:ind w:right="0" w:left="0" w:firstLine="0"/>
        <w:jc w:val="both"/>
        <w:rPr>
          <w:rFonts w:ascii="Arial" w:hAnsi="Arial" w:cs="Arial" w:eastAsia="Arial"/>
          <w:b/>
          <w:i/>
          <w:color w:val="auto"/>
          <w:spacing w:val="0"/>
          <w:position w:val="0"/>
          <w:sz w:val="22"/>
          <w:shd w:fill="auto" w:val="clear"/>
        </w:rPr>
      </w:pPr>
    </w:p>
    <w:p>
      <w:pPr>
        <w:spacing w:before="240" w:after="240" w:line="360"/>
        <w:ind w:right="0" w:left="0" w:firstLine="0"/>
        <w:jc w:val="center"/>
        <w:rPr>
          <w:rFonts w:ascii="Arial" w:hAnsi="Arial" w:cs="Arial" w:eastAsia="Arial"/>
          <w:b/>
          <w:i/>
          <w:color w:val="auto"/>
          <w:spacing w:val="0"/>
          <w:position w:val="0"/>
          <w:sz w:val="22"/>
          <w:shd w:fill="auto" w:val="clear"/>
        </w:rPr>
      </w:pPr>
      <w:r>
        <w:object w:dxaOrig="7387" w:dyaOrig="4385">
          <v:rect xmlns:o="urn:schemas-microsoft-com:office:office" xmlns:v="urn:schemas-microsoft-com:vml" id="rectole0000000000" style="width:369.350000pt;height:219.2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keepNext w:val="true"/>
        <w:keepLines w:val="true"/>
        <w:spacing w:before="200" w:after="0" w:line="360"/>
        <w:ind w:right="0" w:left="0" w:firstLine="0"/>
        <w:jc w:val="center"/>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2"/>
          <w:shd w:fill="auto" w:val="clear"/>
        </w:rPr>
        <w:t xml:space="preserve">Figure 2: Enquiry of loan</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iii) The third decision was to choose the shortest way to the workplace. </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data which is incorporated in this scenario is the safety of the selected path. However, if data reveals that various accidents had happened on the road in earlier cases then it is better to avoid the road. The information that was required to be collected in this case was the complete road map. It should be clear to the driver that how the selected path should lead to the destination or whether the chosen path was smooth or not. The drivers should have sufficient knowledge of driving on the roadway. Proper training should be taken to avoid mishaps on the roadside.</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iv) The fourth decision was to order food from a nearby cafeteria.</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data that was collected in this case was the price of the dishes which was offered along with the hygienic quotient of the food. The information that was used in this case was the total number of customers who had made a positive review in the earlier period. This kind of feedback can help the customer to make better decisions regarding the purchase of the food. The knowledge that has been developed in this case is the additional value of the food that helped the buyer to improve health conditions (</w:t>
      </w:r>
      <w:r>
        <w:rPr>
          <w:rFonts w:ascii="Arial" w:hAnsi="Arial" w:cs="Arial" w:eastAsia="Arial"/>
          <w:color w:val="auto"/>
          <w:spacing w:val="0"/>
          <w:position w:val="0"/>
          <w:sz w:val="22"/>
          <w:shd w:fill="FFFFFF" w:val="clear"/>
        </w:rPr>
        <w:t xml:space="preserve">Janssen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FFFFFF" w:val="clear"/>
        </w:rPr>
        <w:t xml:space="preserve"> 2017</w:t>
      </w:r>
      <w:r>
        <w:rPr>
          <w:rFonts w:ascii="Arial" w:hAnsi="Arial" w:cs="Arial" w:eastAsia="Arial"/>
          <w:color w:val="auto"/>
          <w:spacing w:val="0"/>
          <w:position w:val="0"/>
          <w:sz w:val="22"/>
          <w:shd w:fill="auto" w:val="clear"/>
        </w:rPr>
        <w:t xml:space="preserve">).</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v) The last decision was to buy movie tickets.</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data that was required was the price of the particular movie ticket. The information regarding the review of the movie was important in this case. The movie may be related to some current issues which demand global attention. Hence the viewers have gained sufficient knowledge regarding the topic of the movie. </w:t>
      </w:r>
    </w:p>
    <w:p>
      <w:pPr>
        <w:keepNext w:val="true"/>
        <w:keepLines w:val="true"/>
        <w:spacing w:before="480" w:after="0" w:line="360"/>
        <w:ind w:right="0" w:left="0" w:firstLine="0"/>
        <w:jc w:val="left"/>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2"/>
          <w:shd w:fill="auto" w:val="clear"/>
        </w:rPr>
        <w:t xml:space="preserve"> </w:t>
      </w: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5. Now consider how those decisions would have been influenced by the lack of pre-existing data, information, or knowledge</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section analyses each case where the decisions were made by the agent. The first case scenario was to purchase a particular book from a store. However, in this case if relevant information and data regarding the book is not available, then the structural decisions could not be taken by the rational agent. The structural decisions are those set of decisions which were the basic constraints and the governing rules are completely known to the decision maker (</w:t>
      </w:r>
      <w:r>
        <w:rPr>
          <w:rFonts w:ascii="Arial" w:hAnsi="Arial" w:cs="Arial" w:eastAsia="Arial"/>
          <w:color w:val="auto"/>
          <w:spacing w:val="0"/>
          <w:position w:val="0"/>
          <w:sz w:val="22"/>
          <w:shd w:fill="FFFFFF" w:val="clear"/>
        </w:rPr>
        <w:t xml:space="preserve">Jansen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FFFFFF" w:val="clear"/>
        </w:rPr>
        <w:t xml:space="preserve"> 2016)</w:t>
      </w:r>
      <w:r>
        <w:rPr>
          <w:rFonts w:ascii="Arial" w:hAnsi="Arial" w:cs="Arial" w:eastAsia="Arial"/>
          <w:color w:val="auto"/>
          <w:spacing w:val="0"/>
          <w:position w:val="0"/>
          <w:sz w:val="22"/>
          <w:shd w:fill="auto" w:val="clear"/>
        </w:rPr>
        <w:t xml:space="preserve">.</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second case is very interesting because it deals with a major decision by the agent. However, if proper data were not available in this case, then the loan seeker could easily be cheated by the lending authorities. The borrower could have been charged a credit rate which is quite higher than the formal rate of interest. The borrower could thus be fooled easily if sufficient information is not available. Hence it is recommended that the borrower should be well informed regarding the prevailing market rate of interest from various authentic sources. </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third scenario deals with choosing the correct path to the workplace. This is a very important case because insufficient knowledge regarding road safety can lead to disastrous outcomes. Insufficient information regarding the road safety measures can lead to unstructured decisions (</w:t>
      </w:r>
      <w:r>
        <w:rPr>
          <w:rFonts w:ascii="Arial" w:hAnsi="Arial" w:cs="Arial" w:eastAsia="Arial"/>
          <w:color w:val="auto"/>
          <w:spacing w:val="0"/>
          <w:position w:val="0"/>
          <w:sz w:val="22"/>
          <w:shd w:fill="FFFFFF" w:val="clear"/>
        </w:rPr>
        <w:t xml:space="preserve">Gompers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FFFFFF" w:val="clear"/>
        </w:rPr>
        <w:t xml:space="preserve"> 2019)</w:t>
      </w:r>
      <w:r>
        <w:rPr>
          <w:rFonts w:ascii="Arial" w:hAnsi="Arial" w:cs="Arial" w:eastAsia="Arial"/>
          <w:color w:val="auto"/>
          <w:spacing w:val="0"/>
          <w:position w:val="0"/>
          <w:sz w:val="22"/>
          <w:shd w:fill="auto" w:val="clear"/>
        </w:rPr>
        <w:t xml:space="preserve">. Unstructured decisions can be defined as those situations which are complex in nature (</w:t>
      </w:r>
      <w:r>
        <w:rPr>
          <w:rFonts w:ascii="Arial" w:hAnsi="Arial" w:cs="Arial" w:eastAsia="Arial"/>
          <w:color w:val="auto"/>
          <w:spacing w:val="0"/>
          <w:position w:val="0"/>
          <w:sz w:val="22"/>
          <w:shd w:fill="FFFFFF" w:val="clear"/>
        </w:rPr>
        <w:t xml:space="preserve">Janssen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FFFFFF" w:val="clear"/>
        </w:rPr>
        <w:t xml:space="preserve"> 2017)</w:t>
      </w:r>
      <w:r>
        <w:rPr>
          <w:rFonts w:ascii="Arial" w:hAnsi="Arial" w:cs="Arial" w:eastAsia="Arial"/>
          <w:color w:val="auto"/>
          <w:spacing w:val="0"/>
          <w:position w:val="0"/>
          <w:sz w:val="22"/>
          <w:shd w:fill="auto" w:val="clear"/>
        </w:rPr>
        <w:t xml:space="preserve">. Furthermore, the rules can be unknown to the agent or the rules can be complicated in nature.</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fourth scenario pertains to purchase of food from a local cafeteria. Insufficient information can lead to unstructured decision making by the agent.</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last case deals with the purchase of tickets for a movie. The agent needs to be aware regarding the ticket price and the public reviews. The agent should invest his precious time in watching a good movie whose content is related to recent issue.</w:t>
      </w:r>
    </w:p>
    <w:p>
      <w:pPr>
        <w:spacing w:before="240" w:after="240" w:line="360"/>
        <w:ind w:right="0" w:left="0" w:firstLine="0"/>
        <w:jc w:val="both"/>
        <w:rPr>
          <w:rFonts w:ascii="Arial" w:hAnsi="Arial" w:cs="Arial" w:eastAsia="Arial"/>
          <w:color w:val="auto"/>
          <w:spacing w:val="0"/>
          <w:position w:val="0"/>
          <w:sz w:val="22"/>
          <w:shd w:fill="auto" w:val="clear"/>
        </w:rPr>
      </w:pPr>
    </w:p>
    <w:p>
      <w:pPr>
        <w:spacing w:before="240" w:after="240" w:line="360"/>
        <w:ind w:right="0" w:left="0" w:firstLine="0"/>
        <w:jc w:val="both"/>
        <w:rPr>
          <w:rFonts w:ascii="Arial" w:hAnsi="Arial" w:cs="Arial" w:eastAsia="Arial"/>
          <w:color w:val="auto"/>
          <w:spacing w:val="0"/>
          <w:position w:val="0"/>
          <w:sz w:val="22"/>
          <w:shd w:fill="auto" w:val="clear"/>
        </w:rPr>
      </w:pPr>
      <w:r>
        <w:object w:dxaOrig="8611" w:dyaOrig="4982">
          <v:rect xmlns:o="urn:schemas-microsoft-com:office:office" xmlns:v="urn:schemas-microsoft-com:vml" id="rectole0000000001" style="width:430.550000pt;height:249.1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keepNext w:val="true"/>
        <w:keepLines w:val="true"/>
        <w:spacing w:before="200" w:after="0" w:line="360"/>
        <w:ind w:right="0" w:left="0" w:firstLine="0"/>
        <w:jc w:val="center"/>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2"/>
          <w:shd w:fill="auto" w:val="clear"/>
        </w:rPr>
        <w:t xml:space="preserve">Figure 3: Decision behavior</w:t>
      </w:r>
    </w:p>
    <w:p>
      <w:pPr>
        <w:spacing w:before="0" w:after="200" w:line="36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(Source: Payne </w:t>
      </w:r>
      <w:r>
        <w:rPr>
          <w:rFonts w:ascii="Calibri" w:hAnsi="Calibri" w:cs="Calibri" w:eastAsia="Calibri"/>
          <w:i/>
          <w:color w:val="auto"/>
          <w:spacing w:val="0"/>
          <w:position w:val="0"/>
          <w:sz w:val="22"/>
          <w:shd w:fill="auto" w:val="clear"/>
        </w:rPr>
        <w:t xml:space="preserve">et al. </w:t>
      </w:r>
      <w:r>
        <w:rPr>
          <w:rFonts w:ascii="Calibri" w:hAnsi="Calibri" w:cs="Calibri" w:eastAsia="Calibri"/>
          <w:color w:val="auto"/>
          <w:spacing w:val="0"/>
          <w:position w:val="0"/>
          <w:sz w:val="22"/>
          <w:shd w:fill="auto" w:val="clear"/>
        </w:rPr>
        <w:t xml:space="preserve">1993)</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6. You have recently invented a new product. Collect demographic data from a sample population, determine how you would use this data, and convert it into information and possibly knowledge for promoting the product.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 the purpose of inventing new product certain demographic data such as age and gender is required to target market significantly. Demographic data is collected through conducting surveys among 60 people of Birmingham city, UK. </w:t>
      </w:r>
    </w:p>
    <w:p>
      <w:pPr>
        <w:spacing w:before="0" w:after="200" w:line="360"/>
        <w:ind w:right="0" w:left="0" w:firstLine="0"/>
        <w:jc w:val="left"/>
        <w:rPr>
          <w:rFonts w:ascii="Calibri" w:hAnsi="Calibri" w:cs="Calibri" w:eastAsia="Calibri"/>
          <w:color w:val="auto"/>
          <w:spacing w:val="0"/>
          <w:position w:val="0"/>
          <w:sz w:val="22"/>
          <w:shd w:fill="auto" w:val="clear"/>
        </w:rPr>
      </w:pPr>
    </w:p>
    <w:p>
      <w:pPr>
        <w:keepNext w:val="true"/>
        <w:keepLines w:val="true"/>
        <w:spacing w:before="200" w:after="0" w:line="360"/>
        <w:ind w:right="0" w:left="0" w:firstLine="0"/>
        <w:jc w:val="left"/>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2"/>
          <w:shd w:fill="auto" w:val="clear"/>
        </w:rPr>
        <w:t xml:space="preserve">Collection of demographic data</w:t>
      </w:r>
    </w:p>
    <w:p>
      <w:pPr>
        <w:spacing w:before="0" w:after="200" w:line="360"/>
        <w:ind w:right="0" w:left="0" w:firstLine="0"/>
        <w:jc w:val="left"/>
        <w:rPr>
          <w:rFonts w:ascii="Calibri" w:hAnsi="Calibri" w:cs="Calibri" w:eastAsia="Calibri"/>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Question 1: What is your age?</w:t>
      </w:r>
    </w:p>
    <w:tbl>
      <w:tblPr/>
      <w:tblGrid>
        <w:gridCol w:w="3009"/>
        <w:gridCol w:w="3010"/>
        <w:gridCol w:w="3010"/>
      </w:tblGrid>
      <w:tr>
        <w:trPr>
          <w:trHeight w:val="1" w:hRule="atLeast"/>
          <w:jc w:val="center"/>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Age range</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Number of people</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Percentage of people</w:t>
            </w:r>
          </w:p>
        </w:tc>
      </w:tr>
      <w:tr>
        <w:trPr>
          <w:trHeight w:val="1" w:hRule="atLeast"/>
          <w:jc w:val="center"/>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15-25</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26</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44</w:t>
            </w:r>
          </w:p>
        </w:tc>
      </w:tr>
      <w:tr>
        <w:trPr>
          <w:trHeight w:val="1" w:hRule="atLeast"/>
          <w:jc w:val="center"/>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25-45</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24</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40</w:t>
            </w:r>
          </w:p>
        </w:tc>
      </w:tr>
      <w:tr>
        <w:trPr>
          <w:trHeight w:val="1" w:hRule="atLeast"/>
          <w:jc w:val="center"/>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45-65</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16</w:t>
            </w:r>
          </w:p>
        </w:tc>
      </w:tr>
    </w:tbl>
    <w:p>
      <w:pPr>
        <w:spacing w:before="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2: Age-range of people</w:t>
      </w:r>
    </w:p>
    <w:p>
      <w:pPr>
        <w:spacing w:before="0" w:after="0" w:line="360"/>
        <w:ind w:right="0" w:left="0" w:firstLine="0"/>
        <w:jc w:val="center"/>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2"/>
          <w:shd w:fill="auto" w:val="clear"/>
        </w:rPr>
      </w:pPr>
      <w:r>
        <w:object w:dxaOrig="6940" w:dyaOrig="4176">
          <v:rect xmlns:o="urn:schemas-microsoft-com:office:office" xmlns:v="urn:schemas-microsoft-com:vml" id="rectole0000000002" style="width:347.000000pt;height:208.8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2: Age-range of people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From this graph, it can be seen that the maximum number of people are of 15-25 years range.  This can help in targeting the young groups for selling product and fulfilling their desires significantly.</w:t>
      </w: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Question 2: What is your gender?</w:t>
      </w:r>
    </w:p>
    <w:p>
      <w:pPr>
        <w:spacing w:before="0" w:after="0" w:line="360"/>
        <w:ind w:right="0" w:left="0" w:firstLine="0"/>
        <w:jc w:val="both"/>
        <w:rPr>
          <w:rFonts w:ascii="Arial" w:hAnsi="Arial" w:cs="Arial" w:eastAsia="Arial"/>
          <w:color w:val="auto"/>
          <w:spacing w:val="0"/>
          <w:position w:val="0"/>
          <w:sz w:val="22"/>
          <w:shd w:fill="auto" w:val="clear"/>
        </w:rPr>
      </w:pPr>
    </w:p>
    <w:tbl>
      <w:tblPr/>
      <w:tblGrid>
        <w:gridCol w:w="3009"/>
        <w:gridCol w:w="3010"/>
        <w:gridCol w:w="3010"/>
      </w:tblGrid>
      <w:tr>
        <w:trPr>
          <w:trHeight w:val="1" w:hRule="atLeast"/>
          <w:jc w:val="center"/>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Gender</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Number of people</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Percentage of people</w:t>
            </w:r>
          </w:p>
        </w:tc>
      </w:tr>
      <w:tr>
        <w:trPr>
          <w:trHeight w:val="1" w:hRule="atLeast"/>
          <w:jc w:val="center"/>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Male </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20</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34</w:t>
            </w:r>
          </w:p>
        </w:tc>
      </w:tr>
      <w:tr>
        <w:trPr>
          <w:trHeight w:val="1" w:hRule="atLeast"/>
          <w:jc w:val="center"/>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Female</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35</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58</w:t>
            </w:r>
          </w:p>
        </w:tc>
      </w:tr>
      <w:tr>
        <w:trPr>
          <w:trHeight w:val="1" w:hRule="atLeast"/>
          <w:jc w:val="center"/>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Others</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r>
    </w:tbl>
    <w:p>
      <w:pPr>
        <w:spacing w:before="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3: Total gender</w:t>
      </w:r>
    </w:p>
    <w:p>
      <w:pPr>
        <w:spacing w:before="0" w:after="0" w:line="360"/>
        <w:ind w:right="0" w:left="0" w:firstLine="0"/>
        <w:jc w:val="center"/>
        <w:rPr>
          <w:rFonts w:ascii="Arial" w:hAnsi="Arial" w:cs="Arial" w:eastAsia="Arial"/>
          <w:b/>
          <w:color w:val="auto"/>
          <w:spacing w:val="0"/>
          <w:position w:val="0"/>
          <w:sz w:val="22"/>
          <w:shd w:fill="auto" w:val="clear"/>
        </w:rPr>
      </w:pPr>
      <w:r>
        <w:object w:dxaOrig="6940" w:dyaOrig="4176">
          <v:rect xmlns:o="urn:schemas-microsoft-com:office:office" xmlns:v="urn:schemas-microsoft-com:vml" id="rectole0000000003" style="width:347.000000pt;height:208.8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3:  Total gender</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From this graph, it can be noticed that the number of females is maximum in total number of people who participated in the survey. </w:t>
      </w:r>
    </w:p>
    <w:p>
      <w:pPr>
        <w:spacing w:before="0" w:after="0" w:line="360"/>
        <w:ind w:right="0" w:left="0" w:firstLine="0"/>
        <w:jc w:val="both"/>
        <w:rPr>
          <w:rFonts w:ascii="Arial" w:hAnsi="Arial" w:cs="Arial" w:eastAsia="Arial"/>
          <w:color w:val="auto"/>
          <w:spacing w:val="0"/>
          <w:position w:val="0"/>
          <w:sz w:val="22"/>
          <w:shd w:fill="auto" w:val="clear"/>
        </w:rPr>
      </w:pPr>
    </w:p>
    <w:tbl>
      <w:tblPr/>
      <w:tblGrid>
        <w:gridCol w:w="3009"/>
        <w:gridCol w:w="3010"/>
        <w:gridCol w:w="3010"/>
      </w:tblGrid>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Income</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Number of people</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Percentage of people</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Less than $25,000</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30</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50</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$25,000-$50,000</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20</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33.33</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$50,000-$100,000</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16.67</w:t>
            </w:r>
          </w:p>
        </w:tc>
      </w:tr>
    </w:tbl>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4: Income level of people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above table highlights the income distribution of 60 people. There are 30 people whose income is less than $25,000. The percentage of people whose income level lies within $25,000-$50,000 is 33.33%. However, the percentage of people whose income level lies within $50,000-$100,000 is 16.67%.</w:t>
      </w:r>
    </w:p>
    <w:p>
      <w:pPr>
        <w:spacing w:before="0" w:after="0" w:line="360"/>
        <w:ind w:right="0" w:left="0" w:firstLine="0"/>
        <w:jc w:val="center"/>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tbl>
      <w:tblPr/>
      <w:tblGrid>
        <w:gridCol w:w="3009"/>
        <w:gridCol w:w="3010"/>
        <w:gridCol w:w="3010"/>
      </w:tblGrid>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Location</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Number of people</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Percentage of people</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North America</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14</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23.33</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South America</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36</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60</w:t>
            </w:r>
          </w:p>
        </w:tc>
      </w:tr>
      <w:tr>
        <w:trPr>
          <w:trHeight w:val="1" w:hRule="atLeast"/>
          <w:jc w:val="left"/>
        </w:trPr>
        <w:tc>
          <w:tcPr>
            <w:tcW w:w="300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Europe</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30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16.67</w:t>
            </w:r>
          </w:p>
        </w:tc>
      </w:tr>
    </w:tbl>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5: Location of people</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above table highlights the area of location of 60 people. There are 14 people who live in North America. The percentage of people living in South America is 60%. However, the percentage of people living in Europe is 16.67%.</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These data related to demographics of Birmingham city can be used to understand the demand of customer and their interest as well as the type of product which is required by them significantly. Through turning all collected data in a proper tabular format and represent it in a graphical way, all demographical data such as age and gender can be used to invent new products. Through collecting all data and analysing it through efficient tools such as likert scale and software’s including Ms Excel and SPSS, these data can be turned into significant information. As opined by Sharma (2016), information related to demographics helps in understanding the interest of people regarding product which helps an organization to satisfy them significantly. </w:t>
      </w:r>
    </w:p>
    <w:p>
      <w:pPr>
        <w:spacing w:before="24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From collected data, it can be seen that females are more in number than males which results that a product which can be used by females can be developed significantly. Along with that, young millennial of 15-25 years age range are more in comparison with the people of other age. For this purpose, the invention of female Body Spray can be beneficial and it can be promoted using social media such as face book and television. This can help in reaching more people at one time. As suggested by </w:t>
      </w:r>
      <w:r>
        <w:rPr>
          <w:rFonts w:ascii="Arial" w:hAnsi="Arial" w:cs="Arial" w:eastAsia="Arial"/>
          <w:color w:val="auto"/>
          <w:spacing w:val="0"/>
          <w:position w:val="0"/>
          <w:sz w:val="22"/>
          <w:shd w:fill="FFFFFF" w:val="clear"/>
        </w:rPr>
        <w:t xml:space="preserve">Meo</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(2014), promotion of products plays a significant role in enhancing overall sales volume of product. Gathered information can help in targeting exact customers and influencing them to purchase product significantly. Young millennial are very much connected with face book which can help in targeting more customers and increasing productivity significantly.</w:t>
      </w:r>
    </w:p>
    <w:p>
      <w:pPr>
        <w:keepNext w:val="true"/>
        <w:keepLines w:val="true"/>
        <w:spacing w:before="480" w:after="0" w:line="360"/>
        <w:ind w:right="0" w:left="0" w:firstLine="0"/>
        <w:jc w:val="left"/>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2"/>
          <w:shd w:fill="auto" w:val="clear"/>
        </w:rPr>
        <w:t xml:space="preserve"> </w:t>
      </w:r>
    </w:p>
    <w:p>
      <w:pPr>
        <w:keepNext w:val="true"/>
        <w:keepLines w:val="true"/>
        <w:spacing w:before="480" w:after="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360"/>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360"/>
        <w:ind w:right="0" w:left="0" w:firstLine="0"/>
        <w:jc w:val="left"/>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2"/>
          <w:shd w:fill="auto" w:val="clear"/>
        </w:rPr>
        <w:t xml:space="preserve">References</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Davenport, T.H. (2015). Process management for knowledge work. In </w:t>
      </w:r>
      <w:r>
        <w:rPr>
          <w:rFonts w:ascii="Arial" w:hAnsi="Arial" w:cs="Arial" w:eastAsia="Arial"/>
          <w:i/>
          <w:color w:val="auto"/>
          <w:spacing w:val="0"/>
          <w:position w:val="0"/>
          <w:sz w:val="22"/>
          <w:shd w:fill="auto" w:val="clear"/>
        </w:rPr>
        <w:t xml:space="preserve">Handbook on Business Process Management 1</w:t>
      </w:r>
      <w:r>
        <w:rPr>
          <w:rFonts w:ascii="Arial" w:hAnsi="Arial" w:cs="Arial" w:eastAsia="Arial"/>
          <w:color w:val="auto"/>
          <w:spacing w:val="0"/>
          <w:position w:val="0"/>
          <w:sz w:val="22"/>
          <w:shd w:fill="auto" w:val="clear"/>
        </w:rPr>
        <w:t xml:space="preserve"> (pp. 17-35). Springer, Berlin, Heidelberg.</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Gompers, P.A., Gornall, W., Kaplan, S.N. and Strebulaev, I.A. (2019). How do venture capitalists make decisions?. </w:t>
      </w:r>
      <w:r>
        <w:rPr>
          <w:rFonts w:ascii="Arial" w:hAnsi="Arial" w:cs="Arial" w:eastAsia="Arial"/>
          <w:i/>
          <w:color w:val="auto"/>
          <w:spacing w:val="0"/>
          <w:position w:val="0"/>
          <w:sz w:val="22"/>
          <w:shd w:fill="auto" w:val="clear"/>
        </w:rPr>
        <w:t xml:space="preserve">Journal of Financial Economics</w:t>
      </w:r>
      <w:r>
        <w:rPr>
          <w:rFonts w:ascii="Arial" w:hAnsi="Arial" w:cs="Arial" w:eastAsia="Arial"/>
          <w:color w:val="auto"/>
          <w:spacing w:val="0"/>
          <w:position w:val="0"/>
          <w:sz w:val="22"/>
          <w:shd w:fill="auto" w:val="clear"/>
        </w:rPr>
        <w:t xml:space="preserve">.</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Jansen, P., Balasubramanian, N., Surdeanu, M. and Clark, P. (2016), December. What’s in an explanation? characterizing knowledge and inference requirements for elementary science exams. In </w:t>
      </w:r>
      <w:r>
        <w:rPr>
          <w:rFonts w:ascii="Arial" w:hAnsi="Arial" w:cs="Arial" w:eastAsia="Arial"/>
          <w:i/>
          <w:color w:val="auto"/>
          <w:spacing w:val="0"/>
          <w:position w:val="0"/>
          <w:sz w:val="22"/>
          <w:shd w:fill="auto" w:val="clear"/>
        </w:rPr>
        <w:t xml:space="preserve">Proceedings of COLING 2016, the 26th International Conference on Computational Linguistics: Technical Papers</w:t>
      </w:r>
      <w:r>
        <w:rPr>
          <w:rFonts w:ascii="Arial" w:hAnsi="Arial" w:cs="Arial" w:eastAsia="Arial"/>
          <w:color w:val="auto"/>
          <w:spacing w:val="0"/>
          <w:position w:val="0"/>
          <w:sz w:val="22"/>
          <w:shd w:fill="auto" w:val="clear"/>
        </w:rPr>
        <w:t xml:space="preserve"> (pp. 2956-2965).</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Janssen, M., van der Voort, H. and Wahyudi, A. (2017). Factors influencing big data decision-making quality. </w:t>
      </w:r>
      <w:r>
        <w:rPr>
          <w:rFonts w:ascii="Arial" w:hAnsi="Arial" w:cs="Arial" w:eastAsia="Arial"/>
          <w:i/>
          <w:color w:val="auto"/>
          <w:spacing w:val="0"/>
          <w:position w:val="0"/>
          <w:sz w:val="22"/>
          <w:shd w:fill="auto" w:val="clear"/>
        </w:rPr>
        <w:t xml:space="preserve">Journal of Business Research</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70</w:t>
      </w:r>
      <w:r>
        <w:rPr>
          <w:rFonts w:ascii="Arial" w:hAnsi="Arial" w:cs="Arial" w:eastAsia="Arial"/>
          <w:color w:val="auto"/>
          <w:spacing w:val="0"/>
          <w:position w:val="0"/>
          <w:sz w:val="22"/>
          <w:shd w:fill="auto" w:val="clear"/>
        </w:rPr>
        <w:t xml:space="preserve">, pp.338-345.</w:t>
      </w:r>
    </w:p>
    <w:p>
      <w:pPr>
        <w:spacing w:before="0" w:after="200" w:line="360"/>
        <w:ind w:right="0" w:left="0" w:firstLine="0"/>
        <w:jc w:val="both"/>
        <w:rPr>
          <w:rFonts w:ascii="Calibri" w:hAnsi="Calibri" w:cs="Calibri" w:eastAsia="Calibri"/>
          <w:color w:val="auto"/>
          <w:spacing w:val="0"/>
          <w:position w:val="0"/>
          <w:sz w:val="22"/>
          <w:shd w:fill="FFFFFF" w:val="clear"/>
        </w:rPr>
      </w:pPr>
      <w:r>
        <w:rPr>
          <w:rFonts w:ascii="Calibri" w:hAnsi="Calibri" w:cs="Calibri" w:eastAsia="Calibri"/>
          <w:color w:val="auto"/>
          <w:spacing w:val="0"/>
          <w:position w:val="0"/>
          <w:sz w:val="22"/>
          <w:shd w:fill="FFFFFF" w:val="clear"/>
        </w:rPr>
        <w:t xml:space="preserve">Meo, A., Abbas, M.D., Sajjad, M.N., Rizwan, M. and Hameed, M.S., (2014). The impact of promotional tools on sales promotion. </w:t>
      </w:r>
      <w:r>
        <w:rPr>
          <w:rFonts w:ascii="Calibri" w:hAnsi="Calibri" w:cs="Calibri" w:eastAsia="Calibri"/>
          <w:i/>
          <w:color w:val="auto"/>
          <w:spacing w:val="0"/>
          <w:position w:val="0"/>
          <w:sz w:val="22"/>
          <w:shd w:fill="FFFFFF" w:val="clear"/>
        </w:rPr>
        <w:t xml:space="preserve">Journal of public administration and governance</w:t>
      </w:r>
      <w:r>
        <w:rPr>
          <w:rFonts w:ascii="Calibri" w:hAnsi="Calibri" w:cs="Calibri" w:eastAsia="Calibri"/>
          <w:color w:val="auto"/>
          <w:spacing w:val="0"/>
          <w:position w:val="0"/>
          <w:sz w:val="22"/>
          <w:shd w:fill="FFFFFF" w:val="clear"/>
        </w:rPr>
        <w:t xml:space="preserve">, </w:t>
      </w:r>
      <w:r>
        <w:rPr>
          <w:rFonts w:ascii="Calibri" w:hAnsi="Calibri" w:cs="Calibri" w:eastAsia="Calibri"/>
          <w:i/>
          <w:color w:val="auto"/>
          <w:spacing w:val="0"/>
          <w:position w:val="0"/>
          <w:sz w:val="22"/>
          <w:shd w:fill="FFFFFF" w:val="clear"/>
        </w:rPr>
        <w:t xml:space="preserve">4</w:t>
      </w:r>
      <w:r>
        <w:rPr>
          <w:rFonts w:ascii="Calibri" w:hAnsi="Calibri" w:cs="Calibri" w:eastAsia="Calibri"/>
          <w:color w:val="auto"/>
          <w:spacing w:val="0"/>
          <w:position w:val="0"/>
          <w:sz w:val="22"/>
          <w:shd w:fill="FFFFFF" w:val="clear"/>
        </w:rPr>
        <w:t xml:space="preserve">(2), pp.202-216.</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Panahi, S., Watson, J. and Partridge, H. (2016). Information encountering on social media and tacit knowledge sharing. </w:t>
      </w:r>
      <w:r>
        <w:rPr>
          <w:rFonts w:ascii="Arial" w:hAnsi="Arial" w:cs="Arial" w:eastAsia="Arial"/>
          <w:i/>
          <w:color w:val="auto"/>
          <w:spacing w:val="0"/>
          <w:position w:val="0"/>
          <w:sz w:val="22"/>
          <w:shd w:fill="auto" w:val="clear"/>
        </w:rPr>
        <w:t xml:space="preserve">Journal of Information Science</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42</w:t>
      </w:r>
      <w:r>
        <w:rPr>
          <w:rFonts w:ascii="Arial" w:hAnsi="Arial" w:cs="Arial" w:eastAsia="Arial"/>
          <w:color w:val="auto"/>
          <w:spacing w:val="0"/>
          <w:position w:val="0"/>
          <w:sz w:val="22"/>
          <w:shd w:fill="auto" w:val="clear"/>
        </w:rPr>
        <w:t xml:space="preserve">(4), pp.539-550.</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Pawlak, M. (2019). Tapping the Distinction Between Explicit and Implicit Knowledge: Methodological Issues. In </w:t>
      </w:r>
      <w:r>
        <w:rPr>
          <w:rFonts w:ascii="Arial" w:hAnsi="Arial" w:cs="Arial" w:eastAsia="Arial"/>
          <w:i/>
          <w:color w:val="auto"/>
          <w:spacing w:val="0"/>
          <w:position w:val="0"/>
          <w:sz w:val="22"/>
          <w:shd w:fill="auto" w:val="clear"/>
        </w:rPr>
        <w:t xml:space="preserve">Contacts and Contrasts in Educational Contexts and Translation</w:t>
      </w:r>
      <w:r>
        <w:rPr>
          <w:rFonts w:ascii="Arial" w:hAnsi="Arial" w:cs="Arial" w:eastAsia="Arial"/>
          <w:color w:val="auto"/>
          <w:spacing w:val="0"/>
          <w:position w:val="0"/>
          <w:sz w:val="22"/>
          <w:shd w:fill="auto" w:val="clear"/>
        </w:rPr>
        <w:t xml:space="preserve"> (pp. 45-60). Springer, Cham.</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Pérez</w:t>
      </w:r>
      <w:r>
        <w:rPr>
          <w:rFonts w:ascii="Cambria Math" w:hAnsi="Cambria Math" w:cs="Cambria Math" w:eastAsia="Cambria Math"/>
          <w:color w:val="auto"/>
          <w:spacing w:val="0"/>
          <w:position w:val="0"/>
          <w:sz w:val="22"/>
          <w:shd w:fill="FFFFFF" w:val="clear"/>
        </w:rPr>
        <w:t xml:space="preserve">‐</w:t>
      </w:r>
      <w:r>
        <w:rPr>
          <w:rFonts w:ascii="Arial" w:hAnsi="Arial" w:cs="Arial" w:eastAsia="Arial"/>
          <w:color w:val="auto"/>
          <w:spacing w:val="0"/>
          <w:position w:val="0"/>
          <w:sz w:val="22"/>
          <w:shd w:fill="FFFFFF" w:val="clear"/>
        </w:rPr>
        <w:t xml:space="preserve">Luño, A., Saparito, P. and Gopalakrishnan, S. (2016). Small and Medium</w:t>
      </w:r>
      <w:r>
        <w:rPr>
          <w:rFonts w:ascii="Cambria Math" w:hAnsi="Cambria Math" w:cs="Cambria Math" w:eastAsia="Cambria Math"/>
          <w:color w:val="auto"/>
          <w:spacing w:val="0"/>
          <w:position w:val="0"/>
          <w:sz w:val="22"/>
          <w:shd w:fill="FFFFFF" w:val="clear"/>
        </w:rPr>
        <w:t xml:space="preserve">‐</w:t>
      </w:r>
      <w:r>
        <w:rPr>
          <w:rFonts w:ascii="Arial" w:hAnsi="Arial" w:cs="Arial" w:eastAsia="Arial"/>
          <w:color w:val="auto"/>
          <w:spacing w:val="0"/>
          <w:position w:val="0"/>
          <w:sz w:val="22"/>
          <w:shd w:fill="FFFFFF" w:val="clear"/>
        </w:rPr>
        <w:t xml:space="preserve">Sized Enterprise's Entrepreneurial versus Market Orientation and the Creation of Tacit Knowledge. </w:t>
      </w:r>
      <w:r>
        <w:rPr>
          <w:rFonts w:ascii="Arial" w:hAnsi="Arial" w:cs="Arial" w:eastAsia="Arial"/>
          <w:i/>
          <w:color w:val="auto"/>
          <w:spacing w:val="0"/>
          <w:position w:val="0"/>
          <w:sz w:val="22"/>
          <w:shd w:fill="auto" w:val="clear"/>
        </w:rPr>
        <w:t xml:space="preserve">Journal of Small Business Management</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54</w:t>
      </w:r>
      <w:r>
        <w:rPr>
          <w:rFonts w:ascii="Arial" w:hAnsi="Arial" w:cs="Arial" w:eastAsia="Arial"/>
          <w:color w:val="auto"/>
          <w:spacing w:val="0"/>
          <w:position w:val="0"/>
          <w:sz w:val="22"/>
          <w:shd w:fill="auto" w:val="clear"/>
        </w:rPr>
        <w:t xml:space="preserve">(1), pp.262-278.</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Rogers, J., Revesz, A. and Rebuschat, P. (2016). Implicit and explicit knowledge of inflectional morphology. </w:t>
      </w:r>
      <w:r>
        <w:rPr>
          <w:rFonts w:ascii="Arial" w:hAnsi="Arial" w:cs="Arial" w:eastAsia="Arial"/>
          <w:i/>
          <w:color w:val="auto"/>
          <w:spacing w:val="0"/>
          <w:position w:val="0"/>
          <w:sz w:val="22"/>
          <w:shd w:fill="auto" w:val="clear"/>
        </w:rPr>
        <w:t xml:space="preserve">Applied Psycholinguistics</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37</w:t>
      </w:r>
      <w:r>
        <w:rPr>
          <w:rFonts w:ascii="Arial" w:hAnsi="Arial" w:cs="Arial" w:eastAsia="Arial"/>
          <w:color w:val="auto"/>
          <w:spacing w:val="0"/>
          <w:position w:val="0"/>
          <w:sz w:val="22"/>
          <w:shd w:fill="auto" w:val="clear"/>
        </w:rPr>
        <w:t xml:space="preserve">(4), pp.781-812.</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Shadbolt, N., Smart, P.R., Wilson, J.R. and Sharples, S. (2015). Knowledge elicitation. </w:t>
      </w:r>
      <w:r>
        <w:rPr>
          <w:rFonts w:ascii="Arial" w:hAnsi="Arial" w:cs="Arial" w:eastAsia="Arial"/>
          <w:i/>
          <w:color w:val="auto"/>
          <w:spacing w:val="0"/>
          <w:position w:val="0"/>
          <w:sz w:val="22"/>
          <w:shd w:fill="auto" w:val="clear"/>
        </w:rPr>
        <w:t xml:space="preserve">Evaluation of human work</w:t>
      </w:r>
      <w:r>
        <w:rPr>
          <w:rFonts w:ascii="Arial" w:hAnsi="Arial" w:cs="Arial" w:eastAsia="Arial"/>
          <w:color w:val="auto"/>
          <w:spacing w:val="0"/>
          <w:position w:val="0"/>
          <w:sz w:val="22"/>
          <w:shd w:fill="auto" w:val="clear"/>
        </w:rPr>
        <w:t xml:space="preserve">, pp.163-200.</w:t>
      </w:r>
    </w:p>
    <w:p>
      <w:pPr>
        <w:spacing w:before="0" w:after="200" w:line="36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Sharma, R., (2016). The demographics of stagnation: Why people matter for economic growth. </w:t>
      </w:r>
      <w:r>
        <w:rPr>
          <w:rFonts w:ascii="Calibri" w:hAnsi="Calibri" w:cs="Calibri" w:eastAsia="Calibri"/>
          <w:i/>
          <w:color w:val="auto"/>
          <w:spacing w:val="0"/>
          <w:position w:val="0"/>
          <w:sz w:val="22"/>
          <w:shd w:fill="auto" w:val="clear"/>
        </w:rPr>
        <w:t xml:space="preserve">Foreign Aff.</w:t>
      </w:r>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95(2)</w:t>
      </w:r>
      <w:r>
        <w:rPr>
          <w:rFonts w:ascii="Calibri" w:hAnsi="Calibri" w:cs="Calibri" w:eastAsia="Calibri"/>
          <w:color w:val="auto"/>
          <w:spacing w:val="0"/>
          <w:position w:val="0"/>
          <w:sz w:val="22"/>
          <w:shd w:fill="auto" w:val="clear"/>
        </w:rPr>
        <w:t xml:space="preserve">, pp.18-35.</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Suzuki, Y. and DeKeyser, R. (2017). The interface of explicit and implicit knowledge in a second language: Insights from individual differences in cognitive aptitudes. </w:t>
      </w:r>
      <w:r>
        <w:rPr>
          <w:rFonts w:ascii="Arial" w:hAnsi="Arial" w:cs="Arial" w:eastAsia="Arial"/>
          <w:i/>
          <w:color w:val="auto"/>
          <w:spacing w:val="0"/>
          <w:position w:val="0"/>
          <w:sz w:val="22"/>
          <w:shd w:fill="auto" w:val="clear"/>
        </w:rPr>
        <w:t xml:space="preserve">Language Learning</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67</w:t>
      </w:r>
      <w:r>
        <w:rPr>
          <w:rFonts w:ascii="Arial" w:hAnsi="Arial" w:cs="Arial" w:eastAsia="Arial"/>
          <w:color w:val="auto"/>
          <w:spacing w:val="0"/>
          <w:position w:val="0"/>
          <w:sz w:val="22"/>
          <w:shd w:fill="auto" w:val="clear"/>
        </w:rPr>
        <w:t xml:space="preserve">(4), pp.747-790.</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Tran, T., Moritaka, M., Liu, R. and Fukuda, S. (2018). Information effect on consumer adoption for a new beef brand in the Vietnamese market: prior knowledge, appealing the brand distinction, differentiation and similarity. </w:t>
      </w:r>
      <w:r>
        <w:rPr>
          <w:rFonts w:ascii="Arial" w:hAnsi="Arial" w:cs="Arial" w:eastAsia="Arial"/>
          <w:i/>
          <w:color w:val="auto"/>
          <w:spacing w:val="0"/>
          <w:position w:val="0"/>
          <w:sz w:val="22"/>
          <w:shd w:fill="auto" w:val="clear"/>
        </w:rPr>
        <w:t xml:space="preserve">Management &amp; Marketing</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13</w:t>
      </w:r>
      <w:r>
        <w:rPr>
          <w:rFonts w:ascii="Arial" w:hAnsi="Arial" w:cs="Arial" w:eastAsia="Arial"/>
          <w:color w:val="auto"/>
          <w:spacing w:val="0"/>
          <w:position w:val="0"/>
          <w:sz w:val="22"/>
          <w:shd w:fill="auto" w:val="clear"/>
        </w:rPr>
        <w:t xml:space="preserve">(3), pp.1014-1034.</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FF" w:val="clear"/>
        </w:rPr>
        <w:t xml:space="preserve">Zhang, W., Paudel, B., Zhang, W., Bernstein, A. and Chen, H. (2019), January. Interaction Embeddings for Prediction and Explanation in Knowledge Graphs. In </w:t>
      </w:r>
      <w:r>
        <w:rPr>
          <w:rFonts w:ascii="Arial" w:hAnsi="Arial" w:cs="Arial" w:eastAsia="Arial"/>
          <w:i/>
          <w:color w:val="auto"/>
          <w:spacing w:val="0"/>
          <w:position w:val="0"/>
          <w:sz w:val="22"/>
          <w:shd w:fill="auto" w:val="clear"/>
        </w:rPr>
        <w:t xml:space="preserve">Proceedings of the Twelfth ACM International Conference on Web Search and Data Mining</w:t>
      </w:r>
      <w:r>
        <w:rPr>
          <w:rFonts w:ascii="Arial" w:hAnsi="Arial" w:cs="Arial" w:eastAsia="Arial"/>
          <w:color w:val="auto"/>
          <w:spacing w:val="0"/>
          <w:position w:val="0"/>
          <w:sz w:val="22"/>
          <w:shd w:fill="auto" w:val="clear"/>
        </w:rPr>
        <w:t xml:space="preserve"> (pp. 96-104). AC</w:t>
      </w:r>
    </w:p>
    <w:p>
      <w:pPr>
        <w:spacing w:before="240" w:after="24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Part 1</w:t>
      </w:r>
    </w:p>
    <w:p>
      <w:pPr>
        <w:spacing w:before="0" w:after="200" w:line="360"/>
        <w:ind w:right="0" w:left="0" w:firstLine="0"/>
        <w:jc w:val="both"/>
        <w:rPr>
          <w:rFonts w:ascii="Calibri" w:hAnsi="Calibri" w:cs="Calibri" w:eastAsia="Calibri"/>
          <w:b/>
          <w:color w:val="auto"/>
          <w:spacing w:val="0"/>
          <w:position w:val="0"/>
          <w:sz w:val="22"/>
          <w:shd w:fill="FFFFFF" w:val="clear"/>
        </w:rPr>
      </w:pPr>
      <w:r>
        <w:rPr>
          <w:rFonts w:ascii="Calibri" w:hAnsi="Calibri" w:cs="Calibri" w:eastAsia="Calibri"/>
          <w:b/>
          <w:color w:val="auto"/>
          <w:spacing w:val="0"/>
          <w:position w:val="0"/>
          <w:sz w:val="22"/>
          <w:shd w:fill="auto" w:val="clear"/>
        </w:rPr>
        <w:t xml:space="preserve">1. Describe how the overall approach adopted by American Airlines incorporated the basic competitive strategies of cost leadership and product differentiation.</w:t>
      </w:r>
      <w:r>
        <w:rPr>
          <w:rFonts w:ascii="Calibri" w:hAnsi="Calibri" w:cs="Calibri" w:eastAsia="Calibri"/>
          <w:b/>
          <w:color w:val="auto"/>
          <w:spacing w:val="0"/>
          <w:position w:val="0"/>
          <w:sz w:val="22"/>
          <w:shd w:fill="FFFFFF" w:val="clear"/>
        </w:rPr>
        <w:t xml:space="preserve"> </w:t>
      </w:r>
      <w:r>
        <w:rPr>
          <w:rFonts w:ascii="Calibri" w:hAnsi="Calibri" w:cs="Calibri" w:eastAsia="Calibri"/>
          <w:b/>
          <w:color w:val="auto"/>
          <w:spacing w:val="0"/>
          <w:position w:val="0"/>
          <w:sz w:val="22"/>
          <w:shd w:fill="auto" w:val="clear"/>
        </w:rPr>
        <w:t xml:space="preserve"> </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American Airlines makes alliances with IBM and developed Semi-Automatic Business Research Environment (SABRE). It was developed for the first time in the real world which allowed people to make online transactions. In SABRE, computers are linked together by a network due to which people across the world can conduct business and enter data as well as process request for acknowledging information regarding product or service (Zehir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2015). With the incorporation of SABRE in business activities of American Airlines, they removed the handwritten concept with web-based inter-airline reservation system.  SABRE is one of the global allocation systems that are used for managing travel and enabling transactions easily. It links travel service deliverables with online travel agencies. Main functions of SABRE includes checking approachability of service and details regarding cost of service as well as booking and cancelling as well as ticketing procedures (Jovanovic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2014). This helps customers to easily check the details regarding availability of service and booking as well as cancelling service without consulting with travel agents.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facility helped American Airlines to attract customers and provide services at low cost to customers. This is because of reducing the overall production cost of American Airlines which leads company to incorporate the strategy of cost leadership within business operations. Thus, it has been beneficial for the company to sustain in competitive market and tackle with challenging situation such as enhanced rate of competition. American Airlines integrated two basic strategies of competition within business activities including product differentiation and cost leadership. Cost leadership can help in increasing the efficiency of American Airlines and reducing overall production costs (Serra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2017). American Airlines adopted this strategy for using modern technologies and standardizing products which can help in offering best services. Cost leadership is a portion of marketing strategy that is extremely effective in gaining high market share and attracting huge number of customers. In addition to that, with the help of incorporating SABRE within American Airlines, they are able to expand their business operations and provided extra services such as rental cars and hotels which can be reserved through online means. This approach of American Airlines helps incorporates the strategy of product differentiation. As mentioned by Davcik and Sharma (2015), product differentiation is the procedure of differentiating products than competitors and delivering it to customers significantly.  American Airlines introduced new services along with travel services due to which their overall product gets differentiated from competitors. Differentiating products can help in attracting huge number of customers significantly (Namada, 2018). Through providing additional services to customers, senior authorities of American Airlines targeted increased number of customers and incorporated strategy of product differentiation within business operations successfully.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2. In what ways did SABRE provide American Airlines with a competitive advantage? Your analysis should refer to concepts related to the strategic use of information systems, for example, entry barriers.</w:t>
      </w:r>
    </w:p>
    <w:p>
      <w:pPr>
        <w:spacing w:before="0" w:after="200" w:line="360"/>
        <w:ind w:right="0" w:left="0" w:firstLine="0"/>
        <w:jc w:val="left"/>
        <w:rPr>
          <w:rFonts w:ascii="Calibri" w:hAnsi="Calibri" w:cs="Calibri" w:eastAsia="Calibri"/>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SABRE helps American Airlines in providing best and enhanced services to customers. With the help of integrating advanced information systems within business operations, higher authorities of American Airlines are able to provide increased services to customers than other competitors significantly. Providing additional services and products to customers is one of the significant approaches to gain competitive advantage (</w:t>
      </w:r>
      <w:r>
        <w:rPr>
          <w:rFonts w:ascii="Arial" w:hAnsi="Arial" w:cs="Arial" w:eastAsia="Arial"/>
          <w:color w:val="auto"/>
          <w:spacing w:val="0"/>
          <w:position w:val="0"/>
          <w:sz w:val="22"/>
          <w:shd w:fill="FFFFFF" w:val="clear"/>
        </w:rPr>
        <w:t xml:space="preserve">Meihami and Meihami</w:t>
      </w:r>
      <w:r>
        <w:rPr>
          <w:rFonts w:ascii="Arial" w:hAnsi="Arial" w:cs="Arial" w:eastAsia="Arial"/>
          <w:color w:val="auto"/>
          <w:spacing w:val="0"/>
          <w:position w:val="0"/>
          <w:sz w:val="22"/>
          <w:shd w:fill="auto" w:val="clear"/>
        </w:rPr>
        <w:t xml:space="preserve">, 2014). Through providing unique services to customers at low cost, senior heads of American Airlines are able to attract number of targeted customers. This also helps in creating positive environment about the company among customers.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SABRE helps American Airlines in providing unique services to customers such as online transactions and online booking or cancelling services. Due to which company is offering the best and convenient services to customers. Customers are able to reserve their services easily through online sites of the company. This helps American Airlines in satisfying customers and gaining their loyalty.  Increased rate of customer satisfaction is very necessary for an organization to gain high competitive advantage (</w:t>
      </w:r>
      <w:r>
        <w:rPr>
          <w:rFonts w:ascii="Arial" w:hAnsi="Arial" w:cs="Arial" w:eastAsia="Arial"/>
          <w:color w:val="auto"/>
          <w:spacing w:val="0"/>
          <w:position w:val="0"/>
          <w:sz w:val="22"/>
          <w:shd w:fill="FFFFFF" w:val="clear"/>
        </w:rPr>
        <w:t xml:space="preserve">Sakas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auto" w:val="clear"/>
        </w:rPr>
        <w:t xml:space="preserve"> (2014). SABRE helped American Airlines in replacing the old traditional handwritten system with new advanced web-based system of reservation. Due to which the overall efficiency of the company gets enhanced significantly. This helped the company in improving the efficiency of its employees and increasing productivity within a short duration. SABRE integration helped American Airlines in gaining the loyalty of employees as performing their duties became easy. As suggested by Jovanovic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(2014), satisfying employee is one of the significant approaches to enhance the efficiency of employee. Through increasing the efficiency of employees, American Airlines managed to increase its productivity and offer extra services to customers at low cost. This strategy of American Airlines attracted huge number of customers which resulted in increasing the overall sales volume and productivity of the company.</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Porter’s five forces and its analysis </w:t>
      </w:r>
    </w:p>
    <w:p>
      <w:pPr>
        <w:spacing w:before="0" w:after="0" w:line="360"/>
        <w:ind w:right="0" w:left="0" w:firstLine="0"/>
        <w:jc w:val="both"/>
        <w:rPr>
          <w:rFonts w:ascii="Arial" w:hAnsi="Arial" w:cs="Arial" w:eastAsia="Arial"/>
          <w:b/>
          <w:color w:val="auto"/>
          <w:spacing w:val="0"/>
          <w:position w:val="0"/>
          <w:sz w:val="22"/>
          <w:shd w:fill="auto" w:val="clear"/>
        </w:rPr>
      </w:pPr>
    </w:p>
    <w:tbl>
      <w:tblPr/>
      <w:tblGrid>
        <w:gridCol w:w="4621"/>
        <w:gridCol w:w="4621"/>
      </w:tblGrid>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Factors </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Description </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Bargaining power of buyers </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High </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Bargaining power of suppliers </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Low </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Threat from new entries </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High </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Threat of substitution</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High </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Competitive rivalry </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High </w:t>
            </w:r>
          </w:p>
        </w:tc>
      </w:tr>
    </w:tbl>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1: Porter’s five forces</w:t>
      </w:r>
    </w:p>
    <w:p>
      <w:pPr>
        <w:spacing w:before="0" w:after="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w:t>
      </w:r>
      <w:r>
        <w:rPr>
          <w:rFonts w:ascii="Arial" w:hAnsi="Arial" w:cs="Arial" w:eastAsia="Arial"/>
          <w:color w:val="auto"/>
          <w:spacing w:val="0"/>
          <w:position w:val="0"/>
          <w:sz w:val="22"/>
          <w:shd w:fill="FFFFFF" w:val="clear"/>
        </w:rPr>
        <w:t xml:space="preserve">Sakas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auto" w:val="clear"/>
        </w:rPr>
        <w:t xml:space="preserve"> 2014, p.23)</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Bargaining power of buyers is significantly high in the competitive market of America especially in America. This is because of having maximum number of buyers and increased rate of demand among them. Fulfilment of demand of buyers and regular basis checking feedback of customers through continuous observation technique are ways of capturing market trend (</w:t>
      </w:r>
      <w:r>
        <w:rPr>
          <w:rFonts w:ascii="Arial" w:hAnsi="Arial" w:cs="Arial" w:eastAsia="Arial"/>
          <w:color w:val="auto"/>
          <w:spacing w:val="0"/>
          <w:position w:val="0"/>
          <w:sz w:val="22"/>
          <w:shd w:fill="FFFFFF" w:val="clear"/>
        </w:rPr>
        <w:t xml:space="preserve">Sakas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auto" w:val="clear"/>
        </w:rPr>
        <w:t xml:space="preserve">, 2014). On the other hand, bargaining power of suppliers is comparatively low in the targeted market because of having maximum number of supplier and the in the targeted market. Threat from new entries and substitution are comparatively high because of enhancing number of local entries and their tendency to copy used technological equipments by the reputated company. Thus, in this context, it is clear that American Airlines has already faced issues regarding lower bargaining power from suppliers and higher bargaining power from buyers because of having enhanced number of buyers and suppliers (Al-Mamary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2014). Finally, it can be regarded that rivalry from competitors is high because of having high competitive market in the targeted area such as California in America.</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r>
        <w:object w:dxaOrig="6249" w:dyaOrig="4996">
          <v:rect xmlns:o="urn:schemas-microsoft-com:office:office" xmlns:v="urn:schemas-microsoft-com:vml" id="rectole0000000004" style="width:312.450000pt;height:249.8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1: Porter Five Forces</w:t>
      </w:r>
    </w:p>
    <w:p>
      <w:pPr>
        <w:spacing w:before="0" w:after="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w:t>
      </w:r>
      <w:r>
        <w:rPr>
          <w:rFonts w:ascii="Arial" w:hAnsi="Arial" w:cs="Arial" w:eastAsia="Arial"/>
          <w:color w:val="auto"/>
          <w:spacing w:val="0"/>
          <w:position w:val="0"/>
          <w:sz w:val="22"/>
          <w:shd w:fill="FFFFFF" w:val="clear"/>
        </w:rPr>
        <w:t xml:space="preserve">Sakas </w:t>
      </w:r>
      <w:r>
        <w:rPr>
          <w:rFonts w:ascii="Arial" w:hAnsi="Arial" w:cs="Arial" w:eastAsia="Arial"/>
          <w:i/>
          <w:color w:val="auto"/>
          <w:spacing w:val="0"/>
          <w:position w:val="0"/>
          <w:sz w:val="22"/>
          <w:shd w:fill="FFFFFF" w:val="clear"/>
        </w:rPr>
        <w:t xml:space="preserve">et al.</w:t>
      </w:r>
      <w:r>
        <w:rPr>
          <w:rFonts w:ascii="Arial" w:hAnsi="Arial" w:cs="Arial" w:eastAsia="Arial"/>
          <w:color w:val="auto"/>
          <w:spacing w:val="0"/>
          <w:position w:val="0"/>
          <w:sz w:val="22"/>
          <w:shd w:fill="auto" w:val="clear"/>
        </w:rPr>
        <w:t xml:space="preserve"> 2014)</w:t>
      </w: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200" w:line="360"/>
        <w:ind w:right="0" w:left="0" w:firstLine="0"/>
        <w:jc w:val="left"/>
        <w:rPr>
          <w:rFonts w:ascii="Calibri" w:hAnsi="Calibri" w:cs="Calibri" w:eastAsia="Calibri"/>
          <w:b/>
          <w:color w:val="auto"/>
          <w:spacing w:val="0"/>
          <w:position w:val="0"/>
          <w:sz w:val="22"/>
          <w:shd w:fill="FFFFFF" w:val="clear"/>
        </w:rPr>
      </w:pPr>
      <w:r>
        <w:rPr>
          <w:rFonts w:ascii="Calibri" w:hAnsi="Calibri" w:cs="Calibri" w:eastAsia="Calibri"/>
          <w:b/>
          <w:color w:val="auto"/>
          <w:spacing w:val="0"/>
          <w:position w:val="0"/>
          <w:sz w:val="22"/>
          <w:shd w:fill="auto" w:val="clear"/>
        </w:rPr>
        <w:t xml:space="preserve">3. Although SABRE was undoubtedly successful, American Airlines was not able to maintain its competitive advantage beyond the late 1980s. What factors played a part in the erosion of the company’s lead over its competitors and how did the company react?</w:t>
      </w:r>
      <w:r>
        <w:rPr>
          <w:rFonts w:ascii="Calibri" w:hAnsi="Calibri" w:cs="Calibri" w:eastAsia="Calibri"/>
          <w:b/>
          <w:color w:val="auto"/>
          <w:spacing w:val="0"/>
          <w:position w:val="0"/>
          <w:sz w:val="22"/>
          <w:shd w:fill="FFFFFF" w:val="clear"/>
        </w:rPr>
        <w:t xml:space="preserve"> </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American Airlines had experienced steady margins of erosion after 1980 due to which they were not able to maintain their sustainability in the competitive market. Prices of fuel get increased that combined with slow momentum in the overall revenue unit (onlinepubs.trb.org, 2019). In 2016, American Airlines had stiff competition with United Continental due to which the growth of company started declining continuously (brookings.edu, 2019). Cost of fuel and raw materials enhanced faster than overall revenue of American Airlines due to which company started facing losses in providing best services to customers. In 2018, revenue per available seat mile (RASM) increased by 2.1% at American Airlines due to which customers were avoiding the expensive service of American Airlines (brookings.edu, 2019). This resulted in decreasing the overall number of customers regularly. This impacted negatively on the sales volume and profit of American Airlines. Cost of adjusted nonfuel unit increased by 2.4% per year which degraded the overall rate of profit earned by American Airlines (brookings.edu, 2019).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Modest growth of unit revenue and increased fuel prices together make a bad combination due to which American Airlines increased the cost of RASM (onlinepubs.trb.org, 2019). This leads other competitors of American Airlines to offer the same services at low cost. Due to which, all customers of American Airlines will get attracted to competitor companies such as US Airways.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At the time of declination of sales volume and profit of American Airlines, company cuts its total earning guidance to an extent of $4.50 - $5.00 from $5.00-$6.00 (americanairlines.in, 2019). Company continued to keep its range of earnings guidance lower even if the company reaches the high end of guidance range.  In addition to that, the company announced that it will change the deliveries of 22 A321neos from 2019 to 2024 (americanairlines.in, 2019). This can help American Airlines in lowering the expenditure of capital significantly. </w:t>
      </w:r>
    </w:p>
    <w:p>
      <w:pPr>
        <w:keepNext w:val="true"/>
        <w:keepLines w:val="true"/>
        <w:spacing w:before="480" w:after="0" w:line="360"/>
        <w:ind w:right="0" w:left="0" w:firstLine="0"/>
        <w:jc w:val="left"/>
        <w:rPr>
          <w:rFonts w:ascii="Cambria" w:hAnsi="Cambria" w:cs="Cambria" w:eastAsia="Cambria"/>
          <w:b/>
          <w:color w:val="auto"/>
          <w:spacing w:val="0"/>
          <w:position w:val="0"/>
          <w:sz w:val="22"/>
          <w:shd w:fill="auto" w:val="clear"/>
        </w:rPr>
      </w:pPr>
    </w:p>
    <w:p>
      <w:pPr>
        <w:spacing w:before="0" w:after="200" w:line="36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Part 2</w:t>
      </w:r>
    </w:p>
    <w:p>
      <w:pPr>
        <w:spacing w:before="0" w:after="200" w:line="360"/>
        <w:ind w:right="0" w:left="0" w:firstLine="0"/>
        <w:jc w:val="left"/>
        <w:rPr>
          <w:rFonts w:ascii="Calibri" w:hAnsi="Calibri" w:cs="Calibri" w:eastAsia="Calibri"/>
          <w:b/>
          <w:color w:val="auto"/>
          <w:spacing w:val="0"/>
          <w:position w:val="0"/>
          <w:sz w:val="22"/>
          <w:shd w:fill="auto" w:val="clear"/>
        </w:rPr>
      </w:pPr>
    </w:p>
    <w:p>
      <w:pPr>
        <w:spacing w:before="0" w:after="200" w:line="36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Defining Information system</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Information system is referred to as an integrated group of components that are used for collecting and processing as well as storing data as well as providing knowledge and information as well as digital products. Information systems are socio technical and formal as well as organizational system that is designed to store and distribute information (Laudon and Laudon, 2016).  In socio technical context, information system comprises four elements including task and people as well as technology and structure. It is also referred to as software that is utilized to organize and review data stored in database. Organizations are completely dependent Information system for managing their operations and interacting with customers and suppliers. It also helps an organization to effectively compete with competitors in the market.  Information systems are also utilized to operate interorganizational supply series and electronic markets (Becerra-Fernandez and Sabherwal, 2014). Corporations utilize information system to handle their financial accounts and human resources as well as target potential customers through online promotion of brands. Most companies are constructed completely around information systems such as eBay, which is a large marketplace for auction and Amazon, an expanding mall and deliverable of cloud computing services. Basic components of information system include hardware and software as well as databases and Networks and procedures that help in managing data appropriately (oocities.org, 2019). </w:t>
      </w:r>
    </w:p>
    <w:p>
      <w:pPr>
        <w:spacing w:before="24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Describe the categories of computer-based information systems, providing relevant business examples for each category identified </w:t>
      </w:r>
    </w:p>
    <w:p>
      <w:pPr>
        <w:spacing w:before="240" w:after="240" w:line="360"/>
        <w:ind w:right="0" w:left="0" w:firstLine="0"/>
        <w:jc w:val="both"/>
        <w:rPr>
          <w:rFonts w:ascii="Arial" w:hAnsi="Arial" w:cs="Arial" w:eastAsia="Arial"/>
          <w:b/>
          <w:color w:val="auto"/>
          <w:spacing w:val="0"/>
          <w:position w:val="0"/>
          <w:sz w:val="22"/>
          <w:shd w:fill="auto" w:val="clear"/>
        </w:rPr>
      </w:pP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Information system based on computer process is the way of taking advantages of computer application and internal functions of computing process through which information is stored significantly. Storing data through strong database and regular basis up gradation process and showing appropriate and most relevant output to users are major features of system related to information process (Al-Mamary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2014). Four basic categories of computer-based information systems include transaction processing system and management information system as well as Decision support system and Executive support system (oocities.org, 2019).</w:t>
      </w:r>
    </w:p>
    <w:p>
      <w:pPr>
        <w:keepNext w:val="true"/>
        <w:keepLines w:val="true"/>
        <w:spacing w:before="200" w:after="0" w:line="360"/>
        <w:ind w:right="0" w:left="0" w:firstLine="0"/>
        <w:jc w:val="left"/>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2"/>
          <w:shd w:fill="auto" w:val="clear"/>
        </w:rPr>
        <w:t xml:space="preserve">Transaction processing system </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a computer-based information system that stores and captures and updates as well as retrieves data for keeping records and inputting other types of data. This system mainly improves the routine of business operations on which the whole organization is depended effectively. According to, Al-Mamary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(2014), billing and placing orders as well as depositing cheques and hiring employees are usual transactions of transaction processing system. </w:t>
      </w:r>
    </w:p>
    <w:p>
      <w:pPr>
        <w:keepNext w:val="true"/>
        <w:keepLines w:val="true"/>
        <w:spacing w:before="200" w:after="0" w:line="360"/>
        <w:ind w:right="0" w:left="0" w:firstLine="0"/>
        <w:jc w:val="left"/>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2"/>
          <w:shd w:fill="auto" w:val="clear"/>
        </w:rPr>
        <w:t xml:space="preserve">Management information system</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information system is more focused on the management function. It offers all degree of management with significant information that is required to operate business smoothly. It gives input that is required in the process of managerial decision. Information system related to management deals with assisting well constructed decision conditions in which conventional information can be predicted significantly (Laudon and Laudon, 2016).</w:t>
      </w:r>
    </w:p>
    <w:p>
      <w:pPr>
        <w:keepNext w:val="true"/>
        <w:keepLines w:val="true"/>
        <w:spacing w:before="200" w:after="0" w:line="360"/>
        <w:ind w:right="0" w:left="0" w:firstLine="0"/>
        <w:jc w:val="left"/>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2"/>
          <w:shd w:fill="auto" w:val="clear"/>
        </w:rPr>
        <w:t xml:space="preserve">Decision support system</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provides extraordinary information to the senior managers of an organization that are not assumed by them. This system does not generate scheduled reports regarding management con regularly. Decision type of information system is generally used for getting enough response on the basis of specific fact (oocities.org, 2019). However, managerial hierarchy of an organization does not take benefit from this system as it does not respond regularly based on any kind of facts and events.</w:t>
      </w:r>
    </w:p>
    <w:p>
      <w:pPr>
        <w:keepNext w:val="true"/>
        <w:keepLines w:val="true"/>
        <w:spacing w:before="200" w:after="0" w:line="360"/>
        <w:ind w:right="0" w:left="0" w:firstLine="0"/>
        <w:jc w:val="left"/>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2"/>
          <w:shd w:fill="auto" w:val="clear"/>
        </w:rPr>
        <w:t xml:space="preserve">Executive support system </w:t>
      </w:r>
    </w:p>
    <w:p>
      <w:pPr>
        <w:spacing w:before="24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This type of information system represents information in a considerable format. It combines all significant information from transaction processing system and management information system with external data. It helps higher authorities of an organization to oversee organizational operations and generate strategic plans to achieve the goals of business. It permits people to communicate with each other in electronic mode by computer terminals with the help of developing electronic mail (Becerra-Fernandez and Sabherwal, 2014).  Executive support system can be referred to as an integrated and multi-functional computer based system that permits employees of an organization to perform their operations in an electronic mode. This system includes the usage of equipment related to word processing for facilitating storing and typing as well as printing and revising textual materials (oocities.org, 2019).  </w:t>
      </w:r>
    </w:p>
    <w:tbl>
      <w:tblPr/>
      <w:tblGrid>
        <w:gridCol w:w="4514"/>
        <w:gridCol w:w="4515"/>
      </w:tblGrid>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Factors </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Description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Transaction processing system </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It involves system related to record keeping which can be the reason for substituting manual processes into computing processes</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Management information system</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Given output through MIS can be used for taking strategic decision and following appropriate path through which managerial process can be undergone in an effective way</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Decision support system</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Managers of an organization take advantages of this type of system for controlling overall managerial paths and leading people to the right direction</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Executive support system </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Office activities can be done through integrated system of computing based on electronic activities </w:t>
            </w:r>
          </w:p>
        </w:tc>
      </w:tr>
    </w:tbl>
    <w:p>
      <w:pPr>
        <w:spacing w:before="240" w:after="24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1: Different types of computer-based information systems</w:t>
      </w:r>
    </w:p>
    <w:p>
      <w:pPr>
        <w:spacing w:before="240" w:after="24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oocities.org, 2019)</w:t>
      </w:r>
    </w:p>
    <w:p>
      <w:pPr>
        <w:spacing w:before="240" w:after="24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Explain how computer-based information systems can support managers at each level of an organisation. </w:t>
      </w:r>
    </w:p>
    <w:p>
      <w:pPr>
        <w:spacing w:before="240" w:after="240" w:line="360"/>
        <w:ind w:right="0" w:left="0" w:firstLine="0"/>
        <w:jc w:val="both"/>
        <w:rPr>
          <w:rFonts w:ascii="Arial" w:hAnsi="Arial" w:cs="Arial" w:eastAsia="Arial"/>
          <w:color w:val="auto"/>
          <w:spacing w:val="0"/>
          <w:position w:val="0"/>
          <w:sz w:val="22"/>
          <w:shd w:fill="auto" w:val="clear"/>
        </w:rPr>
      </w:pP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computer-based information system helps support managers of an organization to forecast and make strategic plans to accomplish business goals. According to, Becerra-Fernandez and Sabherwal (2014), an information system based on the computer helps in storing and capturing as well as updating and retrieving significant information due to which support managers are able to manipulate data stored in databases. With the help of computer based information such as management information system, support manager of an engineer can easily avail of all significant information that is required to process organizational activities effectively. In addition to that, support managers are able to communicate with all employees and suppliers as well as customers in an electronic mode through computer networks. </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 example, system developers of Ensoft are fully concentrated on utilizing decision support system which is effective ways of measuring level of impact of individual decision and its impact on certain factor such as system development (Ensoft, 2019). Along with that, management authority of the company take enough advantage of management information system (MIS) which is the strategic way of finding out possible areas such as implementation of effective software through which positive outcome can be evaluated at the end of managerial process. Consideration of two most significant computer-based IT systems such as decision and management information system are ways of generating possible and strategic ideas (Al-Mamary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2014). Thus, two type of information system especially management and decision basis information system assist in ensuring strategic path followed by management. Apart from that, Arcadia Group of UK has already taken strong initiative regarding use of executive support system which has been effective way of doing integrated service for office activities such as making budget sheet and preparing financial charts through online database system. Transaction process system has been prominent way of the company to satisfy all existing customers because of delivering online payment copy and showing all transaction related status to customers (Laudon and Laudon, 2016). In this regard, it can be demonstrated that consideration of computer based information system such as management and transaction process system can improve level of status of an organization because of improving operation procedure.</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Information system based on computer plays a vital role in managing organizational activities appropriately. This helps support managers to handle and control each activities of an organization effectively.  It also supports managers to make strategic decisions regarding business. Thus, computer-based information system is very significant for an organization as it helps in keeping the records of all activities and transactions such as placing orders of customers and hiring employees properly.</w:t>
      </w:r>
    </w:p>
    <w:p>
      <w:pPr>
        <w:spacing w:before="0" w:after="200" w:line="36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Reference List</w:t>
      </w:r>
    </w:p>
    <w:p>
      <w:pPr>
        <w:numPr>
          <w:ilvl w:val="0"/>
          <w:numId w:val="181"/>
        </w:numPr>
        <w:spacing w:before="100" w:after="100" w:line="360"/>
        <w:ind w:right="0" w:left="720" w:hanging="360"/>
        <w:jc w:val="both"/>
        <w:rPr>
          <w:rFonts w:ascii="Times New Roman" w:hAnsi="Times New Roman" w:cs="Times New Roman" w:eastAsia="Times New Roman"/>
          <w:color w:val="auto"/>
          <w:spacing w:val="0"/>
          <w:position w:val="0"/>
          <w:sz w:val="22"/>
          <w:shd w:fill="FFFFFF" w:val="clear"/>
        </w:rPr>
      </w:pPr>
      <w:r>
        <w:rPr>
          <w:rFonts w:ascii="Times New Roman" w:hAnsi="Times New Roman" w:cs="Times New Roman" w:eastAsia="Times New Roman"/>
          <w:color w:val="auto"/>
          <w:spacing w:val="0"/>
          <w:position w:val="0"/>
          <w:sz w:val="22"/>
          <w:shd w:fill="FFFFFF" w:val="clear"/>
        </w:rPr>
        <w:t xml:space="preserve">Al-Mamary, Y.H., Shamsuddin, A., Hamid, A. and Aziati, N. (2014). The role of different types of information systems in business organizations: A review. </w:t>
      </w:r>
      <w:r>
        <w:rPr>
          <w:rFonts w:ascii="Times New Roman" w:hAnsi="Times New Roman" w:cs="Times New Roman" w:eastAsia="Times New Roman"/>
          <w:i/>
          <w:color w:val="auto"/>
          <w:spacing w:val="0"/>
          <w:position w:val="0"/>
          <w:sz w:val="22"/>
          <w:shd w:fill="FFFFFF" w:val="clear"/>
        </w:rPr>
        <w:t xml:space="preserve">International Journal of Research (IJR)</w:t>
      </w:r>
      <w:r>
        <w:rPr>
          <w:rFonts w:ascii="Times New Roman" w:hAnsi="Times New Roman" w:cs="Times New Roman" w:eastAsia="Times New Roman"/>
          <w:color w:val="auto"/>
          <w:spacing w:val="0"/>
          <w:position w:val="0"/>
          <w:sz w:val="22"/>
          <w:shd w:fill="FFFFFF" w:val="clear"/>
        </w:rPr>
        <w:t xml:space="preserve">, </w:t>
      </w:r>
      <w:r>
        <w:rPr>
          <w:rFonts w:ascii="Times New Roman" w:hAnsi="Times New Roman" w:cs="Times New Roman" w:eastAsia="Times New Roman"/>
          <w:i/>
          <w:color w:val="auto"/>
          <w:spacing w:val="0"/>
          <w:position w:val="0"/>
          <w:sz w:val="22"/>
          <w:shd w:fill="FFFFFF" w:val="clear"/>
        </w:rPr>
        <w:t xml:space="preserve">1</w:t>
      </w:r>
      <w:r>
        <w:rPr>
          <w:rFonts w:ascii="Times New Roman" w:hAnsi="Times New Roman" w:cs="Times New Roman" w:eastAsia="Times New Roman"/>
          <w:color w:val="auto"/>
          <w:spacing w:val="0"/>
          <w:position w:val="0"/>
          <w:sz w:val="22"/>
          <w:shd w:fill="FFFFFF" w:val="clear"/>
        </w:rPr>
        <w:t xml:space="preserve">(7).</w:t>
      </w:r>
    </w:p>
    <w:p>
      <w:pPr>
        <w:numPr>
          <w:ilvl w:val="0"/>
          <w:numId w:val="181"/>
        </w:numPr>
        <w:spacing w:before="0" w:after="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americanairlines.in. (2019). American Airlines. Available at:https://www.americanairlines.in/intl/in/index.jsp?locale=en_IN[Accessed on: 26/09/19]</w:t>
      </w:r>
    </w:p>
    <w:p>
      <w:pPr>
        <w:numPr>
          <w:ilvl w:val="0"/>
          <w:numId w:val="181"/>
        </w:numPr>
        <w:spacing w:before="0" w:after="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Becerra-Fernandez, I. and Sabherwal, R. (2014). </w:t>
      </w:r>
      <w:r>
        <w:rPr>
          <w:rFonts w:ascii="Times New Roman" w:hAnsi="Times New Roman" w:cs="Times New Roman" w:eastAsia="Times New Roman"/>
          <w:i/>
          <w:color w:val="auto"/>
          <w:spacing w:val="0"/>
          <w:position w:val="0"/>
          <w:sz w:val="22"/>
          <w:shd w:fill="auto" w:val="clear"/>
        </w:rPr>
        <w:t xml:space="preserve">Knowledge management: Systems and processes</w:t>
      </w:r>
      <w:r>
        <w:rPr>
          <w:rFonts w:ascii="Times New Roman" w:hAnsi="Times New Roman" w:cs="Times New Roman" w:eastAsia="Times New Roman"/>
          <w:color w:val="auto"/>
          <w:spacing w:val="0"/>
          <w:position w:val="0"/>
          <w:sz w:val="22"/>
          <w:shd w:fill="auto" w:val="clear"/>
        </w:rPr>
        <w:t xml:space="preserve">. Routledge: Abingdon.</w:t>
      </w:r>
    </w:p>
    <w:p>
      <w:pPr>
        <w:numPr>
          <w:ilvl w:val="0"/>
          <w:numId w:val="181"/>
        </w:numPr>
        <w:spacing w:before="0" w:after="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brookings.edu. (2019). Causes and Consequences of Airline Fare. Available at:Wars brookings.edu/wp-content/uploads/1996/01/1996_bpeamicro_morrison.pdf[Accessed on: 26/09/19]</w:t>
      </w:r>
    </w:p>
    <w:p>
      <w:pPr>
        <w:numPr>
          <w:ilvl w:val="0"/>
          <w:numId w:val="181"/>
        </w:numPr>
        <w:spacing w:before="0" w:after="200" w:line="36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Davcik, N.S. and Sharma, P. (2015). Impact of product differentiation, marketing investments and brand equity on pricing strategies: A brand level investigation. </w:t>
      </w:r>
      <w:r>
        <w:rPr>
          <w:rFonts w:ascii="Calibri" w:hAnsi="Calibri" w:cs="Calibri" w:eastAsia="Calibri"/>
          <w:i/>
          <w:color w:val="auto"/>
          <w:spacing w:val="0"/>
          <w:position w:val="0"/>
          <w:sz w:val="22"/>
          <w:shd w:fill="auto" w:val="clear"/>
        </w:rPr>
        <w:t xml:space="preserve">European Journal of Marketing</w:t>
      </w:r>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49</w:t>
      </w:r>
      <w:r>
        <w:rPr>
          <w:rFonts w:ascii="Calibri" w:hAnsi="Calibri" w:cs="Calibri" w:eastAsia="Calibri"/>
          <w:color w:val="auto"/>
          <w:spacing w:val="0"/>
          <w:position w:val="0"/>
          <w:sz w:val="22"/>
          <w:shd w:fill="auto" w:val="clear"/>
        </w:rPr>
        <w:t xml:space="preserve">(5/6), pp.760-781.</w:t>
      </w:r>
    </w:p>
    <w:p>
      <w:pPr>
        <w:numPr>
          <w:ilvl w:val="0"/>
          <w:numId w:val="181"/>
        </w:numPr>
        <w:spacing w:before="0" w:after="200" w:line="36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Ensoft. (2019), </w:t>
      </w:r>
      <w:r>
        <w:rPr>
          <w:rFonts w:ascii="Calibri" w:hAnsi="Calibri" w:cs="Calibri" w:eastAsia="Calibri"/>
          <w:i/>
          <w:color w:val="auto"/>
          <w:spacing w:val="0"/>
          <w:position w:val="0"/>
          <w:sz w:val="22"/>
          <w:shd w:fill="auto" w:val="clear"/>
        </w:rPr>
        <w:t xml:space="preserve">Ensoft</w:t>
      </w:r>
      <w:r>
        <w:rPr>
          <w:rFonts w:ascii="Calibri" w:hAnsi="Calibri" w:cs="Calibri" w:eastAsia="Calibri"/>
          <w:color w:val="auto"/>
          <w:spacing w:val="0"/>
          <w:position w:val="0"/>
          <w:sz w:val="22"/>
          <w:shd w:fill="auto" w:val="clear"/>
        </w:rPr>
        <w:t xml:space="preserve">, Available at: https://www.ensoft.co.uk [Accessed on: 26/09/19]</w:t>
      </w:r>
    </w:p>
    <w:p>
      <w:pPr>
        <w:numPr>
          <w:ilvl w:val="0"/>
          <w:numId w:val="181"/>
        </w:numPr>
        <w:spacing w:before="0" w:after="200" w:line="36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Jovanovic, R., Kais, S. and Alharbi, F.H. (2014). Efficient method for localised functions using domain transformation and Fourier sine series. </w:t>
      </w:r>
      <w:r>
        <w:rPr>
          <w:rFonts w:ascii="Calibri" w:hAnsi="Calibri" w:cs="Calibri" w:eastAsia="Calibri"/>
          <w:i/>
          <w:color w:val="auto"/>
          <w:spacing w:val="0"/>
          <w:position w:val="0"/>
          <w:sz w:val="22"/>
          <w:shd w:fill="auto" w:val="clear"/>
        </w:rPr>
        <w:t xml:space="preserve">Molecular Physics</w:t>
      </w:r>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112</w:t>
      </w:r>
      <w:r>
        <w:rPr>
          <w:rFonts w:ascii="Calibri" w:hAnsi="Calibri" w:cs="Calibri" w:eastAsia="Calibri"/>
          <w:color w:val="auto"/>
          <w:spacing w:val="0"/>
          <w:position w:val="0"/>
          <w:sz w:val="22"/>
          <w:shd w:fill="auto" w:val="clear"/>
        </w:rPr>
        <w:t xml:space="preserve">(5-6), pp.762-769.</w:t>
      </w:r>
    </w:p>
    <w:p>
      <w:pPr>
        <w:numPr>
          <w:ilvl w:val="0"/>
          <w:numId w:val="181"/>
        </w:numPr>
        <w:spacing w:before="0" w:after="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Laudon, K.C. and Laudon, J.P. (2016). </w:t>
      </w:r>
      <w:r>
        <w:rPr>
          <w:rFonts w:ascii="Times New Roman" w:hAnsi="Times New Roman" w:cs="Times New Roman" w:eastAsia="Times New Roman"/>
          <w:i/>
          <w:color w:val="auto"/>
          <w:spacing w:val="0"/>
          <w:position w:val="0"/>
          <w:sz w:val="22"/>
          <w:shd w:fill="auto" w:val="clear"/>
        </w:rPr>
        <w:t xml:space="preserve">Management information system</w:t>
      </w:r>
      <w:r>
        <w:rPr>
          <w:rFonts w:ascii="Times New Roman" w:hAnsi="Times New Roman" w:cs="Times New Roman" w:eastAsia="Times New Roman"/>
          <w:color w:val="auto"/>
          <w:spacing w:val="0"/>
          <w:position w:val="0"/>
          <w:sz w:val="22"/>
          <w:shd w:fill="auto" w:val="clear"/>
        </w:rPr>
        <w:t xml:space="preserve">. Pearson Education: London City.</w:t>
      </w:r>
    </w:p>
    <w:p>
      <w:pPr>
        <w:numPr>
          <w:ilvl w:val="0"/>
          <w:numId w:val="181"/>
        </w:numPr>
        <w:spacing w:before="0" w:after="200" w:line="36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FFFFFF" w:val="clear"/>
        </w:rPr>
        <w:t xml:space="preserve">Meihami, B. and Meihami, H. (2014). Knowledge Management as a way to gain a competitive advantage in firms (evidence of manufacturing companies). </w:t>
      </w:r>
      <w:r>
        <w:rPr>
          <w:rFonts w:ascii="Calibri" w:hAnsi="Calibri" w:cs="Calibri" w:eastAsia="Calibri"/>
          <w:i/>
          <w:color w:val="auto"/>
          <w:spacing w:val="0"/>
          <w:position w:val="0"/>
          <w:sz w:val="22"/>
          <w:shd w:fill="FFFFFF" w:val="clear"/>
        </w:rPr>
        <w:t xml:space="preserve">International letters of social and humanistic sciences</w:t>
      </w:r>
      <w:r>
        <w:rPr>
          <w:rFonts w:ascii="Calibri" w:hAnsi="Calibri" w:cs="Calibri" w:eastAsia="Calibri"/>
          <w:color w:val="auto"/>
          <w:spacing w:val="0"/>
          <w:position w:val="0"/>
          <w:sz w:val="22"/>
          <w:shd w:fill="FFFFFF" w:val="clear"/>
        </w:rPr>
        <w:t xml:space="preserve">, </w:t>
      </w:r>
      <w:r>
        <w:rPr>
          <w:rFonts w:ascii="Calibri" w:hAnsi="Calibri" w:cs="Calibri" w:eastAsia="Calibri"/>
          <w:i/>
          <w:color w:val="auto"/>
          <w:spacing w:val="0"/>
          <w:position w:val="0"/>
          <w:sz w:val="22"/>
          <w:shd w:fill="FFFFFF" w:val="clear"/>
        </w:rPr>
        <w:t xml:space="preserve">3</w:t>
      </w:r>
      <w:r>
        <w:rPr>
          <w:rFonts w:ascii="Calibri" w:hAnsi="Calibri" w:cs="Calibri" w:eastAsia="Calibri"/>
          <w:color w:val="auto"/>
          <w:spacing w:val="0"/>
          <w:position w:val="0"/>
          <w:sz w:val="22"/>
          <w:shd w:fill="FFFFFF" w:val="clear"/>
        </w:rPr>
        <w:t xml:space="preserve">(14), pp.80-91.</w:t>
      </w:r>
    </w:p>
    <w:p>
      <w:pPr>
        <w:numPr>
          <w:ilvl w:val="0"/>
          <w:numId w:val="181"/>
        </w:numPr>
        <w:spacing w:before="0" w:after="200" w:line="36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Namada, J.M. (2018). Organizational learning and competitive advantage. In </w:t>
      </w:r>
      <w:r>
        <w:rPr>
          <w:rFonts w:ascii="Calibri" w:hAnsi="Calibri" w:cs="Calibri" w:eastAsia="Calibri"/>
          <w:i/>
          <w:color w:val="auto"/>
          <w:spacing w:val="0"/>
          <w:position w:val="0"/>
          <w:sz w:val="22"/>
          <w:shd w:fill="auto" w:val="clear"/>
        </w:rPr>
        <w:t xml:space="preserve">Handbook of Research on Knowledge Management for Contemporary Business Environments</w:t>
      </w:r>
      <w:r>
        <w:rPr>
          <w:rFonts w:ascii="Calibri" w:hAnsi="Calibri" w:cs="Calibri" w:eastAsia="Calibri"/>
          <w:color w:val="auto"/>
          <w:spacing w:val="0"/>
          <w:position w:val="0"/>
          <w:sz w:val="22"/>
          <w:shd w:fill="auto" w:val="clear"/>
        </w:rPr>
        <w:t xml:space="preserve">. 12(2), pp. 86-104.</w:t>
      </w:r>
    </w:p>
    <w:p>
      <w:pPr>
        <w:numPr>
          <w:ilvl w:val="0"/>
          <w:numId w:val="181"/>
        </w:numPr>
        <w:spacing w:before="0" w:after="0" w:line="360"/>
        <w:ind w:right="0" w:left="720" w:hanging="36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onlinepubs.trb.org. (2019). Impacts of Airline Deregulation. Available at: http://onlinepubs.trb.org/onlinepubs/trnews/trnews315airlinedereg.pdf[Accessed on: 26/09/19]</w:t>
      </w:r>
    </w:p>
    <w:p>
      <w:pPr>
        <w:numPr>
          <w:ilvl w:val="0"/>
          <w:numId w:val="181"/>
        </w:numPr>
        <w:spacing w:before="100" w:after="100" w:line="360"/>
        <w:ind w:right="0" w:left="720" w:hanging="360"/>
        <w:jc w:val="both"/>
        <w:rPr>
          <w:rFonts w:ascii="Times New Roman" w:hAnsi="Times New Roman" w:cs="Times New Roman" w:eastAsia="Times New Roman"/>
          <w:color w:val="auto"/>
          <w:spacing w:val="0"/>
          <w:position w:val="0"/>
          <w:sz w:val="22"/>
          <w:shd w:fill="FFFFFF" w:val="clear"/>
        </w:rPr>
      </w:pPr>
      <w:r>
        <w:rPr>
          <w:rFonts w:ascii="Times New Roman" w:hAnsi="Times New Roman" w:cs="Times New Roman" w:eastAsia="Times New Roman"/>
          <w:color w:val="auto"/>
          <w:spacing w:val="0"/>
          <w:position w:val="0"/>
          <w:sz w:val="22"/>
          <w:shd w:fill="FFFFFF" w:val="clear"/>
        </w:rPr>
        <w:t xml:space="preserve">oocities.org. (2019). Computer-Based Information Systems. Available at:  http://www.oocities.org/csit101/Lecture11/Page3.html.tmp[Accessed on: 26/09/19]</w:t>
      </w:r>
    </w:p>
    <w:p>
      <w:pPr>
        <w:numPr>
          <w:ilvl w:val="0"/>
          <w:numId w:val="181"/>
        </w:numPr>
        <w:spacing w:before="0" w:after="0" w:line="360"/>
        <w:ind w:right="0" w:left="720" w:hanging="360"/>
        <w:jc w:val="both"/>
        <w:rPr>
          <w:rFonts w:ascii="Times New Roman" w:hAnsi="Times New Roman" w:cs="Times New Roman" w:eastAsia="Times New Roman"/>
          <w:color w:val="auto"/>
          <w:spacing w:val="0"/>
          <w:position w:val="0"/>
          <w:sz w:val="22"/>
          <w:shd w:fill="FFFFFF" w:val="clear"/>
        </w:rPr>
      </w:pPr>
      <w:r>
        <w:rPr>
          <w:rFonts w:ascii="Times New Roman" w:hAnsi="Times New Roman" w:cs="Times New Roman" w:eastAsia="Times New Roman"/>
          <w:color w:val="auto"/>
          <w:spacing w:val="0"/>
          <w:position w:val="0"/>
          <w:sz w:val="22"/>
          <w:shd w:fill="FFFFFF" w:val="clear"/>
        </w:rPr>
        <w:t xml:space="preserve">Sakas, D., Vlachos, D. and Nasiopoulos, D. (2014). Modelling strategic management for the development of competitive advantage, based on technology. </w:t>
      </w:r>
      <w:r>
        <w:rPr>
          <w:rFonts w:ascii="Times New Roman" w:hAnsi="Times New Roman" w:cs="Times New Roman" w:eastAsia="Times New Roman"/>
          <w:i/>
          <w:color w:val="auto"/>
          <w:spacing w:val="0"/>
          <w:position w:val="0"/>
          <w:sz w:val="22"/>
          <w:shd w:fill="FFFFFF" w:val="clear"/>
        </w:rPr>
        <w:t xml:space="preserve">Journal of Systems and Information Technology</w:t>
      </w:r>
      <w:r>
        <w:rPr>
          <w:rFonts w:ascii="Times New Roman" w:hAnsi="Times New Roman" w:cs="Times New Roman" w:eastAsia="Times New Roman"/>
          <w:color w:val="auto"/>
          <w:spacing w:val="0"/>
          <w:position w:val="0"/>
          <w:sz w:val="22"/>
          <w:shd w:fill="FFFFFF" w:val="clear"/>
        </w:rPr>
        <w:t xml:space="preserve">, </w:t>
      </w:r>
      <w:r>
        <w:rPr>
          <w:rFonts w:ascii="Times New Roman" w:hAnsi="Times New Roman" w:cs="Times New Roman" w:eastAsia="Times New Roman"/>
          <w:i/>
          <w:color w:val="auto"/>
          <w:spacing w:val="0"/>
          <w:position w:val="0"/>
          <w:sz w:val="22"/>
          <w:shd w:fill="FFFFFF" w:val="clear"/>
        </w:rPr>
        <w:t xml:space="preserve">16</w:t>
      </w:r>
      <w:r>
        <w:rPr>
          <w:rFonts w:ascii="Times New Roman" w:hAnsi="Times New Roman" w:cs="Times New Roman" w:eastAsia="Times New Roman"/>
          <w:color w:val="auto"/>
          <w:spacing w:val="0"/>
          <w:position w:val="0"/>
          <w:sz w:val="22"/>
          <w:shd w:fill="FFFFFF" w:val="clear"/>
        </w:rPr>
        <w:t xml:space="preserve">(3), pp.187-209.</w:t>
      </w:r>
    </w:p>
    <w:p>
      <w:pPr>
        <w:numPr>
          <w:ilvl w:val="0"/>
          <w:numId w:val="181"/>
        </w:numPr>
        <w:spacing w:before="0" w:after="200" w:line="36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Serra, P., Stanton, A.F. and Kais, S. (2017). Pivot method for global optimization. </w:t>
      </w:r>
      <w:r>
        <w:rPr>
          <w:rFonts w:ascii="Calibri" w:hAnsi="Calibri" w:cs="Calibri" w:eastAsia="Calibri"/>
          <w:i/>
          <w:color w:val="auto"/>
          <w:spacing w:val="0"/>
          <w:position w:val="0"/>
          <w:sz w:val="22"/>
          <w:shd w:fill="auto" w:val="clear"/>
        </w:rPr>
        <w:t xml:space="preserve">Physical Review E</w:t>
      </w:r>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55</w:t>
      </w:r>
      <w:r>
        <w:rPr>
          <w:rFonts w:ascii="Calibri" w:hAnsi="Calibri" w:cs="Calibri" w:eastAsia="Calibri"/>
          <w:color w:val="auto"/>
          <w:spacing w:val="0"/>
          <w:position w:val="0"/>
          <w:sz w:val="22"/>
          <w:shd w:fill="auto" w:val="clear"/>
        </w:rPr>
        <w:t xml:space="preserve">(1), p.1162.</w:t>
      </w:r>
    </w:p>
    <w:p>
      <w:pPr>
        <w:numPr>
          <w:ilvl w:val="0"/>
          <w:numId w:val="181"/>
        </w:numPr>
        <w:spacing w:before="0" w:after="200" w:line="360"/>
        <w:ind w:right="0" w:left="720"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Zehir, C., Can, E. and Karaboga, T. (2015). Linking entrepreneurial orientation to firm performance: the role of differentiation strategy and innovation performance. </w:t>
      </w:r>
      <w:r>
        <w:rPr>
          <w:rFonts w:ascii="Calibri" w:hAnsi="Calibri" w:cs="Calibri" w:eastAsia="Calibri"/>
          <w:i/>
          <w:color w:val="auto"/>
          <w:spacing w:val="0"/>
          <w:position w:val="0"/>
          <w:sz w:val="22"/>
          <w:shd w:fill="auto" w:val="clear"/>
        </w:rPr>
        <w:t xml:space="preserve">Procedia-Social and Behavioral Sciences</w:t>
      </w:r>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210</w:t>
      </w:r>
      <w:r>
        <w:rPr>
          <w:rFonts w:ascii="Calibri" w:hAnsi="Calibri" w:cs="Calibri" w:eastAsia="Calibri"/>
          <w:color w:val="auto"/>
          <w:spacing w:val="0"/>
          <w:position w:val="0"/>
          <w:sz w:val="22"/>
          <w:shd w:fill="auto" w:val="clear"/>
        </w:rPr>
        <w:t xml:space="preserve">, pp.358-367.</w:t>
      </w:r>
    </w:p>
    <w:p>
      <w:pPr>
        <w:spacing w:before="100" w:after="100" w:line="360"/>
        <w:ind w:right="0" w:left="0" w:firstLine="0"/>
        <w:jc w:val="left"/>
        <w:rPr>
          <w:rFonts w:ascii="Times New Roman" w:hAnsi="Times New Roman" w:cs="Times New Roman" w:eastAsia="Times New Roman"/>
          <w:color w:val="auto"/>
          <w:spacing w:val="0"/>
          <w:position w:val="0"/>
          <w:sz w:val="22"/>
          <w:shd w:fill="FFFFFF" w:val="clear"/>
        </w:rPr>
      </w:pPr>
    </w:p>
    <w:p>
      <w:pPr>
        <w:spacing w:before="0" w:after="20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body>
</w:document>
</file>

<file path=word/numbering.xml><?xml version="1.0" encoding="utf-8"?>
<w:numbering xmlns:w="http://schemas.openxmlformats.org/wordprocessingml/2006/main">
  <w:abstractNum w:abstractNumId="0">
    <w:lvl w:ilvl="0">
      <w:start w:val="1"/>
      <w:numFmt w:val="bullet"/>
      <w:lvlText w:val="•"/>
    </w:lvl>
  </w:abstractNum>
  <w:num w:numId="181">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edia/image1.wmf" Id="docRId3" Type="http://schemas.openxmlformats.org/officeDocument/2006/relationships/image"/><Relationship Target="media/image3.wmf" Id="docRId7" Type="http://schemas.openxmlformats.org/officeDocument/2006/relationships/image"/><Relationship Target="embeddings/oleObject0.bin" Id="docRId0" Type="http://schemas.openxmlformats.org/officeDocument/2006/relationships/oleObject"/><Relationship Target="numbering.xml" Id="docRId10" Type="http://schemas.openxmlformats.org/officeDocument/2006/relationships/numbering"/><Relationship Target="embeddings/oleObject1.bin" Id="docRId2" Type="http://schemas.openxmlformats.org/officeDocument/2006/relationships/oleObject"/><Relationship Target="embeddings/oleObject2.bin" Id="docRId4" Type="http://schemas.openxmlformats.org/officeDocument/2006/relationships/oleObject"/><Relationship Target="embeddings/oleObject3.bin" Id="docRId6" Type="http://schemas.openxmlformats.org/officeDocument/2006/relationships/oleObject"/><Relationship Target="embeddings/oleObject4.bin" Id="docRId8" Type="http://schemas.openxmlformats.org/officeDocument/2006/relationships/oleObject"/><Relationship Target="media/image0.wmf" Id="docRId1" Type="http://schemas.openxmlformats.org/officeDocument/2006/relationships/image"/><Relationship Target="styles.xml" Id="docRId11" Type="http://schemas.openxmlformats.org/officeDocument/2006/relationships/styles"/><Relationship Target="media/image2.wmf" Id="docRId5" Type="http://schemas.openxmlformats.org/officeDocument/2006/relationships/image"/><Relationship Target="media/image4.wmf" Id="docRId9" Type="http://schemas.openxmlformats.org/officeDocument/2006/relationships/image"/></Relationships>
</file>