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F229C" w14:textId="7514676D" w:rsidR="003E7310" w:rsidRDefault="003E7310" w:rsidP="003E7310">
      <w:pPr>
        <w:jc w:val="center"/>
        <w:rPr>
          <w:rFonts w:cs="Times New Roman"/>
          <w:b/>
          <w:sz w:val="32"/>
        </w:rPr>
      </w:pPr>
    </w:p>
    <w:p w14:paraId="2AD0C7EB" w14:textId="26925E03" w:rsidR="003E7310" w:rsidRDefault="003E7310" w:rsidP="003E7310">
      <w:pPr>
        <w:jc w:val="center"/>
        <w:rPr>
          <w:rFonts w:cs="Times New Roman"/>
          <w:b/>
          <w:sz w:val="32"/>
        </w:rPr>
      </w:pPr>
    </w:p>
    <w:p w14:paraId="582D522F" w14:textId="5DB6BEA6" w:rsidR="003E7310" w:rsidRDefault="003E7310" w:rsidP="003E7310">
      <w:pPr>
        <w:jc w:val="center"/>
        <w:rPr>
          <w:rFonts w:cs="Times New Roman"/>
          <w:b/>
          <w:sz w:val="32"/>
        </w:rPr>
      </w:pPr>
    </w:p>
    <w:p w14:paraId="46BCBD85" w14:textId="51BF81A4" w:rsidR="003E7310" w:rsidRDefault="003E7310" w:rsidP="003E7310">
      <w:pPr>
        <w:jc w:val="center"/>
        <w:rPr>
          <w:rFonts w:cs="Times New Roman"/>
          <w:b/>
          <w:sz w:val="32"/>
        </w:rPr>
      </w:pPr>
    </w:p>
    <w:p w14:paraId="3ADD40C1" w14:textId="5509ED3A" w:rsidR="003E7310" w:rsidRDefault="003E7310" w:rsidP="003E7310">
      <w:pPr>
        <w:jc w:val="center"/>
        <w:rPr>
          <w:rFonts w:cs="Times New Roman"/>
          <w:b/>
          <w:sz w:val="32"/>
        </w:rPr>
      </w:pPr>
    </w:p>
    <w:p w14:paraId="6BC29687" w14:textId="23159701" w:rsidR="003E7310" w:rsidRDefault="003E7310" w:rsidP="003E7310">
      <w:pPr>
        <w:jc w:val="center"/>
        <w:rPr>
          <w:rFonts w:cs="Times New Roman"/>
          <w:b/>
          <w:sz w:val="32"/>
        </w:rPr>
      </w:pPr>
    </w:p>
    <w:p w14:paraId="0E4ED2D0" w14:textId="77777777" w:rsidR="003E7310" w:rsidRDefault="003E7310" w:rsidP="003E7310">
      <w:pPr>
        <w:jc w:val="center"/>
        <w:rPr>
          <w:rFonts w:cs="Times New Roman"/>
          <w:b/>
          <w:sz w:val="32"/>
        </w:rPr>
      </w:pPr>
    </w:p>
    <w:p w14:paraId="3C4F8BF8" w14:textId="77777777" w:rsidR="003E7310" w:rsidRPr="00F355B0" w:rsidRDefault="003E7310" w:rsidP="003E7310">
      <w:pPr>
        <w:jc w:val="center"/>
        <w:rPr>
          <w:rFonts w:cs="Times New Roman"/>
          <w:b/>
          <w:sz w:val="32"/>
        </w:rPr>
      </w:pPr>
      <w:r w:rsidRPr="00F355B0">
        <w:rPr>
          <w:rFonts w:cs="Times New Roman"/>
          <w:b/>
          <w:sz w:val="32"/>
        </w:rPr>
        <w:t>University of Wales</w:t>
      </w:r>
    </w:p>
    <w:p w14:paraId="52B98601" w14:textId="77777777" w:rsidR="003E7310" w:rsidRPr="00F355B0" w:rsidRDefault="003E7310" w:rsidP="003E7310">
      <w:pPr>
        <w:jc w:val="center"/>
        <w:rPr>
          <w:rFonts w:cs="Times New Roman"/>
          <w:b/>
          <w:sz w:val="32"/>
        </w:rPr>
      </w:pPr>
      <w:r w:rsidRPr="00F355B0">
        <w:rPr>
          <w:rFonts w:cs="Times New Roman"/>
          <w:b/>
          <w:sz w:val="32"/>
        </w:rPr>
        <w:t>Trinity Saint David</w:t>
      </w:r>
    </w:p>
    <w:p w14:paraId="3256B732" w14:textId="601EFBBB" w:rsidR="003E7310" w:rsidRPr="00F355B0" w:rsidRDefault="003E7310" w:rsidP="003E7310">
      <w:pPr>
        <w:jc w:val="center"/>
        <w:rPr>
          <w:rFonts w:cs="Times New Roman"/>
          <w:b/>
          <w:sz w:val="32"/>
        </w:rPr>
      </w:pPr>
      <w:r>
        <w:rPr>
          <w:rFonts w:cs="Times New Roman"/>
          <w:b/>
          <w:sz w:val="32"/>
        </w:rPr>
        <w:t>Managing People</w:t>
      </w:r>
      <w:r w:rsidRPr="00F355B0">
        <w:rPr>
          <w:rFonts w:cs="Times New Roman"/>
          <w:b/>
          <w:sz w:val="32"/>
        </w:rPr>
        <w:t xml:space="preserve"> - Assessment </w:t>
      </w:r>
      <w:r w:rsidR="0065530E">
        <w:rPr>
          <w:rFonts w:cs="Times New Roman"/>
          <w:b/>
          <w:sz w:val="32"/>
        </w:rPr>
        <w:t>2</w:t>
      </w:r>
    </w:p>
    <w:p w14:paraId="43BEC30B" w14:textId="77777777" w:rsidR="003E7310" w:rsidRPr="00F355B0" w:rsidRDefault="003E7310" w:rsidP="003E7310">
      <w:pPr>
        <w:jc w:val="center"/>
        <w:rPr>
          <w:rFonts w:cs="Times New Roman"/>
          <w:b/>
          <w:sz w:val="32"/>
        </w:rPr>
      </w:pPr>
      <w:r w:rsidRPr="00F355B0">
        <w:rPr>
          <w:rFonts w:cs="Times New Roman"/>
          <w:b/>
          <w:sz w:val="32"/>
        </w:rPr>
        <w:t>Daniel-Florin Lazar</w:t>
      </w:r>
    </w:p>
    <w:p w14:paraId="084D5A96" w14:textId="00FA3A0D" w:rsidR="003E7310" w:rsidRDefault="003E7310" w:rsidP="003E7310">
      <w:pPr>
        <w:jc w:val="center"/>
        <w:rPr>
          <w:rFonts w:cs="Times New Roman"/>
          <w:b/>
          <w:sz w:val="32"/>
        </w:rPr>
      </w:pPr>
      <w:r w:rsidRPr="00F355B0">
        <w:rPr>
          <w:rFonts w:cs="Times New Roman"/>
          <w:b/>
          <w:sz w:val="32"/>
        </w:rPr>
        <w:t>Student ID 2009160</w:t>
      </w:r>
    </w:p>
    <w:p w14:paraId="1A91B8F3" w14:textId="63710CE8" w:rsidR="003E7310" w:rsidRDefault="003E7310" w:rsidP="003E7310">
      <w:pPr>
        <w:jc w:val="center"/>
        <w:rPr>
          <w:rFonts w:cs="Times New Roman"/>
          <w:b/>
          <w:sz w:val="32"/>
        </w:rPr>
      </w:pPr>
    </w:p>
    <w:p w14:paraId="03090254" w14:textId="0BAB0AD0" w:rsidR="003E7310" w:rsidRDefault="003E7310" w:rsidP="003E7310">
      <w:pPr>
        <w:jc w:val="center"/>
        <w:rPr>
          <w:rFonts w:cs="Times New Roman"/>
          <w:b/>
          <w:sz w:val="32"/>
        </w:rPr>
      </w:pPr>
    </w:p>
    <w:p w14:paraId="3BCA8D2E" w14:textId="6496F058" w:rsidR="003E7310" w:rsidRDefault="003E7310" w:rsidP="003E7310">
      <w:pPr>
        <w:jc w:val="center"/>
        <w:rPr>
          <w:rFonts w:cs="Times New Roman"/>
          <w:b/>
          <w:sz w:val="32"/>
        </w:rPr>
      </w:pPr>
    </w:p>
    <w:p w14:paraId="0D8F5E4D" w14:textId="50216CE4" w:rsidR="003E7310" w:rsidRDefault="003E7310" w:rsidP="003E7310">
      <w:pPr>
        <w:jc w:val="center"/>
        <w:rPr>
          <w:rFonts w:cs="Times New Roman"/>
          <w:b/>
          <w:sz w:val="32"/>
        </w:rPr>
      </w:pPr>
    </w:p>
    <w:p w14:paraId="2D5B3428" w14:textId="1EECA765" w:rsidR="003E7310" w:rsidRDefault="003E7310" w:rsidP="003E7310">
      <w:pPr>
        <w:jc w:val="center"/>
        <w:rPr>
          <w:rFonts w:cs="Times New Roman"/>
          <w:b/>
          <w:sz w:val="32"/>
        </w:rPr>
      </w:pPr>
    </w:p>
    <w:p w14:paraId="3EDB590B" w14:textId="7FF3C27A" w:rsidR="003E7310" w:rsidRDefault="003E7310" w:rsidP="003E7310">
      <w:pPr>
        <w:jc w:val="center"/>
        <w:rPr>
          <w:rFonts w:cs="Times New Roman"/>
          <w:b/>
          <w:sz w:val="32"/>
        </w:rPr>
      </w:pPr>
    </w:p>
    <w:p w14:paraId="4578BE1A" w14:textId="4421C7FB" w:rsidR="003E7310" w:rsidRDefault="003E7310" w:rsidP="003E7310">
      <w:pPr>
        <w:jc w:val="center"/>
        <w:rPr>
          <w:rFonts w:cs="Times New Roman"/>
          <w:b/>
          <w:sz w:val="32"/>
        </w:rPr>
      </w:pPr>
    </w:p>
    <w:p w14:paraId="6A850794" w14:textId="77777777" w:rsidR="003E7310" w:rsidRDefault="003E7310" w:rsidP="003E7310">
      <w:pPr>
        <w:rPr>
          <w:b/>
        </w:rPr>
      </w:pPr>
      <w:r w:rsidRPr="007A1CBE">
        <w:rPr>
          <w:b/>
        </w:rPr>
        <w:lastRenderedPageBreak/>
        <w:t>Executive Summary</w:t>
      </w:r>
    </w:p>
    <w:p w14:paraId="0C809E39" w14:textId="77777777" w:rsidR="003E7310" w:rsidRDefault="003E7310" w:rsidP="003E7310">
      <w:pPr>
        <w:rPr>
          <w:noProof w:val="0"/>
        </w:rPr>
      </w:pPr>
      <w:r>
        <w:t xml:space="preserve">The assignment is all about concepts and key drivers of employee engagement. Evaluating the measuring tools for emloyee engagement is the main purpose of this assignment. It was stated that Tesco appreciates and congratulate their employees for their better work and sometimes offer some incentive program to engage and motivate the employees. Tesco follows an annual employee survey and creates focus small groups to measure their employee's engagement. There are eight main steps to constructing an employee </w:t>
      </w:r>
      <w:r>
        <w:rPr>
          <w:noProof w:val="0"/>
        </w:rPr>
        <w:t xml:space="preserve">value proposition. Tesco should determine its goal and implement some realistic expectations to engage employees. </w:t>
      </w:r>
    </w:p>
    <w:p w14:paraId="5F01CE89" w14:textId="3D42A1EF" w:rsidR="003E7310" w:rsidRDefault="003E7310" w:rsidP="003E7310">
      <w:pPr>
        <w:jc w:val="left"/>
        <w:rPr>
          <w:rFonts w:cs="Times New Roman"/>
          <w:b/>
          <w:sz w:val="32"/>
        </w:rPr>
      </w:pPr>
    </w:p>
    <w:p w14:paraId="404B34A0" w14:textId="202EC00F" w:rsidR="003E7310" w:rsidRDefault="003E7310" w:rsidP="003E7310">
      <w:pPr>
        <w:jc w:val="left"/>
        <w:rPr>
          <w:rFonts w:cs="Times New Roman"/>
          <w:b/>
          <w:sz w:val="32"/>
        </w:rPr>
      </w:pPr>
    </w:p>
    <w:p w14:paraId="3C8AC270" w14:textId="32520500" w:rsidR="003E7310" w:rsidRDefault="003E7310" w:rsidP="003E7310">
      <w:pPr>
        <w:jc w:val="left"/>
        <w:rPr>
          <w:rFonts w:cs="Times New Roman"/>
          <w:b/>
          <w:sz w:val="32"/>
        </w:rPr>
      </w:pPr>
    </w:p>
    <w:p w14:paraId="0F96A154" w14:textId="20B7BC34" w:rsidR="003E7310" w:rsidRDefault="003E7310" w:rsidP="003E7310">
      <w:pPr>
        <w:jc w:val="left"/>
        <w:rPr>
          <w:rFonts w:cs="Times New Roman"/>
          <w:b/>
          <w:sz w:val="32"/>
        </w:rPr>
      </w:pPr>
    </w:p>
    <w:p w14:paraId="43BBE291" w14:textId="19EFC00D" w:rsidR="003E7310" w:rsidRDefault="003E7310" w:rsidP="003E7310">
      <w:pPr>
        <w:jc w:val="left"/>
        <w:rPr>
          <w:rFonts w:cs="Times New Roman"/>
          <w:b/>
          <w:sz w:val="32"/>
        </w:rPr>
      </w:pPr>
    </w:p>
    <w:p w14:paraId="1DA7715D" w14:textId="3BB4D0EE" w:rsidR="003E7310" w:rsidRDefault="003E7310" w:rsidP="003E7310">
      <w:pPr>
        <w:jc w:val="left"/>
        <w:rPr>
          <w:rFonts w:cs="Times New Roman"/>
          <w:b/>
          <w:sz w:val="32"/>
        </w:rPr>
      </w:pPr>
    </w:p>
    <w:p w14:paraId="22C013A1" w14:textId="3DBDC0CF" w:rsidR="003E7310" w:rsidRDefault="003E7310" w:rsidP="003E7310">
      <w:pPr>
        <w:jc w:val="left"/>
        <w:rPr>
          <w:rFonts w:cs="Times New Roman"/>
          <w:b/>
          <w:sz w:val="32"/>
        </w:rPr>
      </w:pPr>
    </w:p>
    <w:p w14:paraId="339A9D51" w14:textId="4D91F747" w:rsidR="003E7310" w:rsidRDefault="003E7310" w:rsidP="003E7310">
      <w:pPr>
        <w:jc w:val="left"/>
        <w:rPr>
          <w:rFonts w:cs="Times New Roman"/>
          <w:b/>
          <w:sz w:val="32"/>
        </w:rPr>
      </w:pPr>
    </w:p>
    <w:p w14:paraId="73C84A3D" w14:textId="65D4F221" w:rsidR="003E7310" w:rsidRDefault="003E7310" w:rsidP="003E7310">
      <w:pPr>
        <w:jc w:val="left"/>
        <w:rPr>
          <w:rFonts w:cs="Times New Roman"/>
          <w:b/>
          <w:sz w:val="32"/>
        </w:rPr>
      </w:pPr>
    </w:p>
    <w:p w14:paraId="3559D273" w14:textId="51EB6649" w:rsidR="003E7310" w:rsidRDefault="003E7310" w:rsidP="003E7310">
      <w:pPr>
        <w:jc w:val="left"/>
        <w:rPr>
          <w:rFonts w:cs="Times New Roman"/>
          <w:b/>
          <w:sz w:val="32"/>
        </w:rPr>
      </w:pPr>
    </w:p>
    <w:p w14:paraId="4EBFD68F" w14:textId="30971633" w:rsidR="003E7310" w:rsidRDefault="003E7310" w:rsidP="003E7310">
      <w:pPr>
        <w:jc w:val="left"/>
        <w:rPr>
          <w:rFonts w:cs="Times New Roman"/>
          <w:b/>
          <w:sz w:val="32"/>
        </w:rPr>
      </w:pPr>
    </w:p>
    <w:p w14:paraId="2F3B6BBC" w14:textId="15A0D089" w:rsidR="003E7310" w:rsidRDefault="003E7310" w:rsidP="003E7310">
      <w:pPr>
        <w:jc w:val="left"/>
        <w:rPr>
          <w:rFonts w:cs="Times New Roman"/>
          <w:b/>
          <w:sz w:val="32"/>
        </w:rPr>
      </w:pPr>
    </w:p>
    <w:p w14:paraId="556CC4F3" w14:textId="48CC8C6C" w:rsidR="003E7310" w:rsidRDefault="003E7310" w:rsidP="003E7310">
      <w:pPr>
        <w:jc w:val="left"/>
        <w:rPr>
          <w:rFonts w:cs="Times New Roman"/>
          <w:b/>
          <w:sz w:val="32"/>
        </w:rPr>
      </w:pPr>
    </w:p>
    <w:p w14:paraId="6A33E585" w14:textId="63F91ACC" w:rsidR="003E7310" w:rsidRDefault="003E7310" w:rsidP="003E7310">
      <w:pPr>
        <w:jc w:val="left"/>
        <w:rPr>
          <w:rFonts w:cs="Times New Roman"/>
          <w:b/>
          <w:sz w:val="32"/>
        </w:rPr>
      </w:pPr>
    </w:p>
    <w:p w14:paraId="6685EB22" w14:textId="77777777" w:rsidR="003E7310" w:rsidRPr="00F355B0" w:rsidRDefault="003E7310" w:rsidP="003E7310">
      <w:pPr>
        <w:jc w:val="left"/>
        <w:rPr>
          <w:rFonts w:cs="Times New Roman"/>
          <w:b/>
          <w:sz w:val="32"/>
        </w:rPr>
      </w:pPr>
    </w:p>
    <w:p w14:paraId="6131DCA6" w14:textId="77777777" w:rsidR="003E7310" w:rsidRDefault="003E7310" w:rsidP="003E7310">
      <w:pPr>
        <w:pStyle w:val="TOCHeading"/>
        <w:jc w:val="center"/>
      </w:pPr>
    </w:p>
    <w:p w14:paraId="50EAC1A4" w14:textId="77777777" w:rsidR="003E7310" w:rsidRDefault="003E7310" w:rsidP="003E7310">
      <w:pPr>
        <w:pStyle w:val="TOC1"/>
        <w:tabs>
          <w:tab w:val="right" w:leader="dot" w:pos="9350"/>
        </w:tabs>
        <w:rPr>
          <w:rFonts w:asciiTheme="minorHAnsi" w:eastAsiaTheme="minorEastAsia" w:hAnsiTheme="minorHAnsi"/>
          <w:sz w:val="22"/>
          <w:lang w:val="en-US"/>
        </w:rPr>
      </w:pPr>
      <w:r>
        <w:fldChar w:fldCharType="begin"/>
      </w:r>
      <w:r>
        <w:instrText xml:space="preserve"> TOC \o "1-3" \h \z \u </w:instrText>
      </w:r>
      <w:r>
        <w:fldChar w:fldCharType="separate"/>
      </w:r>
      <w:hyperlink w:anchor="_Toc102061156" w:history="1">
        <w:r w:rsidRPr="002575BA">
          <w:rPr>
            <w:rStyle w:val="Hyperlink"/>
          </w:rPr>
          <w:t>Introduction</w:t>
        </w:r>
        <w:r>
          <w:rPr>
            <w:webHidden/>
          </w:rPr>
          <w:tab/>
        </w:r>
        <w:r>
          <w:rPr>
            <w:webHidden/>
          </w:rPr>
          <w:fldChar w:fldCharType="begin"/>
        </w:r>
        <w:r>
          <w:rPr>
            <w:webHidden/>
          </w:rPr>
          <w:instrText xml:space="preserve"> PAGEREF _Toc102061156 \h </w:instrText>
        </w:r>
        <w:r>
          <w:rPr>
            <w:webHidden/>
          </w:rPr>
        </w:r>
        <w:r>
          <w:rPr>
            <w:webHidden/>
          </w:rPr>
          <w:fldChar w:fldCharType="separate"/>
        </w:r>
        <w:r>
          <w:rPr>
            <w:webHidden/>
          </w:rPr>
          <w:t>4</w:t>
        </w:r>
        <w:r>
          <w:rPr>
            <w:webHidden/>
          </w:rPr>
          <w:fldChar w:fldCharType="end"/>
        </w:r>
      </w:hyperlink>
    </w:p>
    <w:p w14:paraId="59139BA6" w14:textId="77777777" w:rsidR="003E7310" w:rsidRDefault="00D30ECD" w:rsidP="003E7310">
      <w:pPr>
        <w:pStyle w:val="TOC1"/>
        <w:tabs>
          <w:tab w:val="right" w:leader="dot" w:pos="9350"/>
        </w:tabs>
        <w:rPr>
          <w:rFonts w:asciiTheme="minorHAnsi" w:eastAsiaTheme="minorEastAsia" w:hAnsiTheme="minorHAnsi"/>
          <w:sz w:val="22"/>
          <w:lang w:val="en-US"/>
        </w:rPr>
      </w:pPr>
      <w:hyperlink w:anchor="_Toc102061157" w:history="1">
        <w:r w:rsidR="003E7310" w:rsidRPr="002575BA">
          <w:rPr>
            <w:rStyle w:val="Hyperlink"/>
          </w:rPr>
          <w:t>Reviews the concept and drivers of employee engagement</w:t>
        </w:r>
        <w:r w:rsidR="003E7310">
          <w:rPr>
            <w:webHidden/>
          </w:rPr>
          <w:tab/>
        </w:r>
        <w:r w:rsidR="003E7310">
          <w:rPr>
            <w:webHidden/>
          </w:rPr>
          <w:fldChar w:fldCharType="begin"/>
        </w:r>
        <w:r w:rsidR="003E7310">
          <w:rPr>
            <w:webHidden/>
          </w:rPr>
          <w:instrText xml:space="preserve"> PAGEREF _Toc102061157 \h </w:instrText>
        </w:r>
        <w:r w:rsidR="003E7310">
          <w:rPr>
            <w:webHidden/>
          </w:rPr>
        </w:r>
        <w:r w:rsidR="003E7310">
          <w:rPr>
            <w:webHidden/>
          </w:rPr>
          <w:fldChar w:fldCharType="separate"/>
        </w:r>
        <w:r w:rsidR="003E7310">
          <w:rPr>
            <w:webHidden/>
          </w:rPr>
          <w:t>5</w:t>
        </w:r>
        <w:r w:rsidR="003E7310">
          <w:rPr>
            <w:webHidden/>
          </w:rPr>
          <w:fldChar w:fldCharType="end"/>
        </w:r>
      </w:hyperlink>
    </w:p>
    <w:p w14:paraId="60471ECC" w14:textId="77777777" w:rsidR="003E7310" w:rsidRDefault="00D30ECD" w:rsidP="008867E6">
      <w:pPr>
        <w:pStyle w:val="TOC2"/>
        <w:tabs>
          <w:tab w:val="right" w:leader="dot" w:pos="9350"/>
        </w:tabs>
        <w:ind w:left="0"/>
        <w:rPr>
          <w:rFonts w:asciiTheme="minorHAnsi" w:eastAsiaTheme="minorEastAsia" w:hAnsiTheme="minorHAnsi"/>
          <w:sz w:val="22"/>
          <w:lang w:val="en-US"/>
        </w:rPr>
      </w:pPr>
      <w:hyperlink w:anchor="_Toc102061158" w:history="1">
        <w:r w:rsidR="003E7310" w:rsidRPr="002575BA">
          <w:rPr>
            <w:rStyle w:val="Hyperlink"/>
            <w:rFonts w:cs="Times New Roman"/>
          </w:rPr>
          <w:t>An attitude of appreciation</w:t>
        </w:r>
        <w:r w:rsidR="003E7310">
          <w:rPr>
            <w:webHidden/>
          </w:rPr>
          <w:tab/>
        </w:r>
        <w:r w:rsidR="003E7310">
          <w:rPr>
            <w:webHidden/>
          </w:rPr>
          <w:fldChar w:fldCharType="begin"/>
        </w:r>
        <w:r w:rsidR="003E7310">
          <w:rPr>
            <w:webHidden/>
          </w:rPr>
          <w:instrText xml:space="preserve"> PAGEREF _Toc102061158 \h </w:instrText>
        </w:r>
        <w:r w:rsidR="003E7310">
          <w:rPr>
            <w:webHidden/>
          </w:rPr>
        </w:r>
        <w:r w:rsidR="003E7310">
          <w:rPr>
            <w:webHidden/>
          </w:rPr>
          <w:fldChar w:fldCharType="separate"/>
        </w:r>
        <w:r w:rsidR="003E7310">
          <w:rPr>
            <w:webHidden/>
          </w:rPr>
          <w:t>6</w:t>
        </w:r>
        <w:r w:rsidR="003E7310">
          <w:rPr>
            <w:webHidden/>
          </w:rPr>
          <w:fldChar w:fldCharType="end"/>
        </w:r>
      </w:hyperlink>
    </w:p>
    <w:p w14:paraId="23755CBD" w14:textId="77777777" w:rsidR="003E7310" w:rsidRDefault="00D30ECD" w:rsidP="008867E6">
      <w:pPr>
        <w:pStyle w:val="TOC2"/>
        <w:tabs>
          <w:tab w:val="right" w:leader="dot" w:pos="9350"/>
        </w:tabs>
        <w:ind w:left="0"/>
        <w:rPr>
          <w:rFonts w:asciiTheme="minorHAnsi" w:eastAsiaTheme="minorEastAsia" w:hAnsiTheme="minorHAnsi"/>
          <w:sz w:val="22"/>
          <w:lang w:val="en-US"/>
        </w:rPr>
      </w:pPr>
      <w:hyperlink w:anchor="_Toc102061159" w:history="1">
        <w:r w:rsidR="003E7310" w:rsidRPr="002575BA">
          <w:rPr>
            <w:rStyle w:val="Hyperlink"/>
            <w:rFonts w:cs="Times New Roman"/>
          </w:rPr>
          <w:t>Offer an incentive program</w:t>
        </w:r>
        <w:r w:rsidR="003E7310">
          <w:rPr>
            <w:webHidden/>
          </w:rPr>
          <w:tab/>
        </w:r>
        <w:r w:rsidR="003E7310">
          <w:rPr>
            <w:webHidden/>
          </w:rPr>
          <w:fldChar w:fldCharType="begin"/>
        </w:r>
        <w:r w:rsidR="003E7310">
          <w:rPr>
            <w:webHidden/>
          </w:rPr>
          <w:instrText xml:space="preserve"> PAGEREF _Toc102061159 \h </w:instrText>
        </w:r>
        <w:r w:rsidR="003E7310">
          <w:rPr>
            <w:webHidden/>
          </w:rPr>
        </w:r>
        <w:r w:rsidR="003E7310">
          <w:rPr>
            <w:webHidden/>
          </w:rPr>
          <w:fldChar w:fldCharType="separate"/>
        </w:r>
        <w:r w:rsidR="003E7310">
          <w:rPr>
            <w:webHidden/>
          </w:rPr>
          <w:t>6</w:t>
        </w:r>
        <w:r w:rsidR="003E7310">
          <w:rPr>
            <w:webHidden/>
          </w:rPr>
          <w:fldChar w:fldCharType="end"/>
        </w:r>
      </w:hyperlink>
    </w:p>
    <w:p w14:paraId="68739653" w14:textId="77777777" w:rsidR="003E7310" w:rsidRDefault="00D30ECD" w:rsidP="008867E6">
      <w:pPr>
        <w:pStyle w:val="TOC2"/>
        <w:tabs>
          <w:tab w:val="right" w:leader="dot" w:pos="9350"/>
        </w:tabs>
        <w:ind w:left="0"/>
        <w:rPr>
          <w:rFonts w:asciiTheme="minorHAnsi" w:eastAsiaTheme="minorEastAsia" w:hAnsiTheme="minorHAnsi"/>
          <w:sz w:val="22"/>
          <w:lang w:val="en-US"/>
        </w:rPr>
      </w:pPr>
      <w:hyperlink w:anchor="_Toc102061160" w:history="1">
        <w:r w:rsidR="003E7310" w:rsidRPr="002575BA">
          <w:rPr>
            <w:rStyle w:val="Hyperlink"/>
            <w:rFonts w:cs="Times New Roman"/>
          </w:rPr>
          <w:t>Create a comfortable workplace</w:t>
        </w:r>
        <w:r w:rsidR="003E7310">
          <w:rPr>
            <w:webHidden/>
          </w:rPr>
          <w:tab/>
        </w:r>
        <w:r w:rsidR="003E7310">
          <w:rPr>
            <w:webHidden/>
          </w:rPr>
          <w:fldChar w:fldCharType="begin"/>
        </w:r>
        <w:r w:rsidR="003E7310">
          <w:rPr>
            <w:webHidden/>
          </w:rPr>
          <w:instrText xml:space="preserve"> PAGEREF _Toc102061160 \h </w:instrText>
        </w:r>
        <w:r w:rsidR="003E7310">
          <w:rPr>
            <w:webHidden/>
          </w:rPr>
        </w:r>
        <w:r w:rsidR="003E7310">
          <w:rPr>
            <w:webHidden/>
          </w:rPr>
          <w:fldChar w:fldCharType="separate"/>
        </w:r>
        <w:r w:rsidR="003E7310">
          <w:rPr>
            <w:webHidden/>
          </w:rPr>
          <w:t>6</w:t>
        </w:r>
        <w:r w:rsidR="003E7310">
          <w:rPr>
            <w:webHidden/>
          </w:rPr>
          <w:fldChar w:fldCharType="end"/>
        </w:r>
      </w:hyperlink>
    </w:p>
    <w:p w14:paraId="355ADBEC" w14:textId="77777777" w:rsidR="003E7310" w:rsidRDefault="00D30ECD" w:rsidP="008867E6">
      <w:pPr>
        <w:pStyle w:val="TOC2"/>
        <w:tabs>
          <w:tab w:val="right" w:leader="dot" w:pos="9350"/>
        </w:tabs>
        <w:ind w:left="0"/>
        <w:rPr>
          <w:rFonts w:asciiTheme="minorHAnsi" w:eastAsiaTheme="minorEastAsia" w:hAnsiTheme="minorHAnsi"/>
          <w:sz w:val="22"/>
          <w:lang w:val="en-US"/>
        </w:rPr>
      </w:pPr>
      <w:hyperlink w:anchor="_Toc102061161" w:history="1">
        <w:r w:rsidR="003E7310" w:rsidRPr="002575BA">
          <w:rPr>
            <w:rStyle w:val="Hyperlink"/>
            <w:rFonts w:cs="Times New Roman"/>
          </w:rPr>
          <w:t>Find out the purpose of work</w:t>
        </w:r>
        <w:r w:rsidR="003E7310">
          <w:rPr>
            <w:webHidden/>
          </w:rPr>
          <w:tab/>
        </w:r>
        <w:r w:rsidR="003E7310">
          <w:rPr>
            <w:webHidden/>
          </w:rPr>
          <w:fldChar w:fldCharType="begin"/>
        </w:r>
        <w:r w:rsidR="003E7310">
          <w:rPr>
            <w:webHidden/>
          </w:rPr>
          <w:instrText xml:space="preserve"> PAGEREF _Toc102061161 \h </w:instrText>
        </w:r>
        <w:r w:rsidR="003E7310">
          <w:rPr>
            <w:webHidden/>
          </w:rPr>
        </w:r>
        <w:r w:rsidR="003E7310">
          <w:rPr>
            <w:webHidden/>
          </w:rPr>
          <w:fldChar w:fldCharType="separate"/>
        </w:r>
        <w:r w:rsidR="003E7310">
          <w:rPr>
            <w:webHidden/>
          </w:rPr>
          <w:t>6</w:t>
        </w:r>
        <w:r w:rsidR="003E7310">
          <w:rPr>
            <w:webHidden/>
          </w:rPr>
          <w:fldChar w:fldCharType="end"/>
        </w:r>
      </w:hyperlink>
    </w:p>
    <w:p w14:paraId="79B3CA8B" w14:textId="77777777" w:rsidR="003E7310" w:rsidRDefault="00D30ECD" w:rsidP="003E7310">
      <w:pPr>
        <w:pStyle w:val="TOC1"/>
        <w:tabs>
          <w:tab w:val="right" w:leader="dot" w:pos="9350"/>
        </w:tabs>
        <w:rPr>
          <w:rFonts w:asciiTheme="minorHAnsi" w:eastAsiaTheme="minorEastAsia" w:hAnsiTheme="minorHAnsi"/>
          <w:sz w:val="22"/>
          <w:lang w:val="en-US"/>
        </w:rPr>
      </w:pPr>
      <w:hyperlink w:anchor="_Toc102061162" w:history="1">
        <w:r w:rsidR="003E7310" w:rsidRPr="002575BA">
          <w:rPr>
            <w:rStyle w:val="Hyperlink"/>
          </w:rPr>
          <w:t>Evaluates diagnostic tools to measure engagement</w:t>
        </w:r>
        <w:r w:rsidR="003E7310">
          <w:rPr>
            <w:webHidden/>
          </w:rPr>
          <w:tab/>
        </w:r>
        <w:r w:rsidR="003E7310">
          <w:rPr>
            <w:webHidden/>
          </w:rPr>
          <w:fldChar w:fldCharType="begin"/>
        </w:r>
        <w:r w:rsidR="003E7310">
          <w:rPr>
            <w:webHidden/>
          </w:rPr>
          <w:instrText xml:space="preserve"> PAGEREF _Toc102061162 \h </w:instrText>
        </w:r>
        <w:r w:rsidR="003E7310">
          <w:rPr>
            <w:webHidden/>
          </w:rPr>
        </w:r>
        <w:r w:rsidR="003E7310">
          <w:rPr>
            <w:webHidden/>
          </w:rPr>
          <w:fldChar w:fldCharType="separate"/>
        </w:r>
        <w:r w:rsidR="003E7310">
          <w:rPr>
            <w:webHidden/>
          </w:rPr>
          <w:t>6</w:t>
        </w:r>
        <w:r w:rsidR="003E7310">
          <w:rPr>
            <w:webHidden/>
          </w:rPr>
          <w:fldChar w:fldCharType="end"/>
        </w:r>
      </w:hyperlink>
    </w:p>
    <w:p w14:paraId="016E2039" w14:textId="77777777" w:rsidR="003E7310" w:rsidRDefault="00D30ECD" w:rsidP="003E7310">
      <w:pPr>
        <w:pStyle w:val="TOC1"/>
        <w:tabs>
          <w:tab w:val="right" w:leader="dot" w:pos="9350"/>
        </w:tabs>
        <w:rPr>
          <w:rFonts w:asciiTheme="minorHAnsi" w:eastAsiaTheme="minorEastAsia" w:hAnsiTheme="minorHAnsi"/>
          <w:sz w:val="22"/>
          <w:lang w:val="en-US"/>
        </w:rPr>
      </w:pPr>
      <w:hyperlink w:anchor="_Toc102061163" w:history="1">
        <w:r w:rsidR="003E7310" w:rsidRPr="002575BA">
          <w:rPr>
            <w:rStyle w:val="Hyperlink"/>
          </w:rPr>
          <w:t>Constructs an employee value proposition from the ideas and analysis previously covered, including strategies to raise levels of engagement</w:t>
        </w:r>
        <w:r w:rsidR="003E7310">
          <w:rPr>
            <w:webHidden/>
          </w:rPr>
          <w:tab/>
        </w:r>
        <w:r w:rsidR="003E7310">
          <w:rPr>
            <w:webHidden/>
          </w:rPr>
          <w:fldChar w:fldCharType="begin"/>
        </w:r>
        <w:r w:rsidR="003E7310">
          <w:rPr>
            <w:webHidden/>
          </w:rPr>
          <w:instrText xml:space="preserve"> PAGEREF _Toc102061163 \h </w:instrText>
        </w:r>
        <w:r w:rsidR="003E7310">
          <w:rPr>
            <w:webHidden/>
          </w:rPr>
        </w:r>
        <w:r w:rsidR="003E7310">
          <w:rPr>
            <w:webHidden/>
          </w:rPr>
          <w:fldChar w:fldCharType="separate"/>
        </w:r>
        <w:r w:rsidR="003E7310">
          <w:rPr>
            <w:webHidden/>
          </w:rPr>
          <w:t>8</w:t>
        </w:r>
        <w:r w:rsidR="003E7310">
          <w:rPr>
            <w:webHidden/>
          </w:rPr>
          <w:fldChar w:fldCharType="end"/>
        </w:r>
      </w:hyperlink>
    </w:p>
    <w:p w14:paraId="78D6E992" w14:textId="111F3F10" w:rsidR="003E7310" w:rsidRDefault="00D30ECD" w:rsidP="003E7310">
      <w:pPr>
        <w:pStyle w:val="TOC1"/>
        <w:tabs>
          <w:tab w:val="right" w:leader="dot" w:pos="9350"/>
        </w:tabs>
        <w:rPr>
          <w:rFonts w:asciiTheme="minorHAnsi" w:eastAsiaTheme="minorEastAsia" w:hAnsiTheme="minorHAnsi"/>
          <w:sz w:val="22"/>
          <w:lang w:val="en-US"/>
        </w:rPr>
      </w:pPr>
      <w:hyperlink w:anchor="_Toc102061164" w:history="1">
        <w:r w:rsidR="003E7310" w:rsidRPr="002575BA">
          <w:rPr>
            <w:rStyle w:val="Hyperlink"/>
          </w:rPr>
          <w:t>Conclusion</w:t>
        </w:r>
        <w:r w:rsidR="003E7310">
          <w:rPr>
            <w:webHidden/>
          </w:rPr>
          <w:tab/>
        </w:r>
        <w:r w:rsidR="003E7310">
          <w:rPr>
            <w:webHidden/>
          </w:rPr>
          <w:fldChar w:fldCharType="begin"/>
        </w:r>
        <w:r w:rsidR="003E7310">
          <w:rPr>
            <w:webHidden/>
          </w:rPr>
          <w:instrText xml:space="preserve"> PAGEREF _Toc102061164 \h </w:instrText>
        </w:r>
        <w:r w:rsidR="003E7310">
          <w:rPr>
            <w:webHidden/>
          </w:rPr>
        </w:r>
        <w:r w:rsidR="003E7310">
          <w:rPr>
            <w:webHidden/>
          </w:rPr>
          <w:fldChar w:fldCharType="separate"/>
        </w:r>
        <w:r w:rsidR="003E7310">
          <w:rPr>
            <w:webHidden/>
          </w:rPr>
          <w:t>1</w:t>
        </w:r>
        <w:r w:rsidR="008867E6">
          <w:rPr>
            <w:webHidden/>
          </w:rPr>
          <w:t>1</w:t>
        </w:r>
        <w:r w:rsidR="003E7310">
          <w:rPr>
            <w:webHidden/>
          </w:rPr>
          <w:fldChar w:fldCharType="end"/>
        </w:r>
      </w:hyperlink>
    </w:p>
    <w:p w14:paraId="67CB6F16" w14:textId="5BC6868B" w:rsidR="003E7310" w:rsidRDefault="00D30ECD" w:rsidP="003E7310">
      <w:pPr>
        <w:pStyle w:val="TOC1"/>
        <w:tabs>
          <w:tab w:val="right" w:leader="dot" w:pos="9350"/>
        </w:tabs>
        <w:rPr>
          <w:rFonts w:asciiTheme="minorHAnsi" w:eastAsiaTheme="minorEastAsia" w:hAnsiTheme="minorHAnsi"/>
          <w:sz w:val="22"/>
          <w:lang w:val="en-US"/>
        </w:rPr>
      </w:pPr>
      <w:hyperlink w:anchor="_Toc102061165" w:history="1">
        <w:r w:rsidR="003E7310" w:rsidRPr="002575BA">
          <w:rPr>
            <w:rStyle w:val="Hyperlink"/>
          </w:rPr>
          <w:t>Reference Lis</w:t>
        </w:r>
        <w:r w:rsidR="008867E6">
          <w:rPr>
            <w:rStyle w:val="Hyperlink"/>
          </w:rPr>
          <w:t>t</w:t>
        </w:r>
        <w:r w:rsidR="003E7310">
          <w:rPr>
            <w:webHidden/>
          </w:rPr>
          <w:tab/>
        </w:r>
        <w:r w:rsidR="003E7310">
          <w:rPr>
            <w:webHidden/>
          </w:rPr>
          <w:fldChar w:fldCharType="begin"/>
        </w:r>
        <w:r w:rsidR="003E7310">
          <w:rPr>
            <w:webHidden/>
          </w:rPr>
          <w:instrText xml:space="preserve"> PAGEREF _Toc102061165 \h </w:instrText>
        </w:r>
        <w:r w:rsidR="003E7310">
          <w:rPr>
            <w:webHidden/>
          </w:rPr>
        </w:r>
        <w:r w:rsidR="003E7310">
          <w:rPr>
            <w:webHidden/>
          </w:rPr>
          <w:fldChar w:fldCharType="separate"/>
        </w:r>
        <w:r w:rsidR="003E7310">
          <w:rPr>
            <w:webHidden/>
          </w:rPr>
          <w:t>1</w:t>
        </w:r>
        <w:r w:rsidR="003E7310">
          <w:rPr>
            <w:webHidden/>
          </w:rPr>
          <w:fldChar w:fldCharType="end"/>
        </w:r>
      </w:hyperlink>
      <w:r w:rsidR="008867E6">
        <w:t>2</w:t>
      </w:r>
    </w:p>
    <w:p w14:paraId="6A23DED5" w14:textId="2A98421C" w:rsidR="00211DFD" w:rsidRDefault="003E7310" w:rsidP="003E7310">
      <w:r>
        <w:fldChar w:fldCharType="end"/>
      </w:r>
    </w:p>
    <w:p w14:paraId="2E2CFB99" w14:textId="0EBCE4BE" w:rsidR="003E7310" w:rsidRDefault="003E7310" w:rsidP="003E7310"/>
    <w:p w14:paraId="7F9FFD6C" w14:textId="37CA257A" w:rsidR="003E7310" w:rsidRDefault="003E7310" w:rsidP="003E7310"/>
    <w:p w14:paraId="610C7BEE" w14:textId="36FB45A9" w:rsidR="003E7310" w:rsidRDefault="003E7310" w:rsidP="003E7310"/>
    <w:p w14:paraId="60AC22F5" w14:textId="46C6048B" w:rsidR="003E7310" w:rsidRDefault="003E7310" w:rsidP="003E7310"/>
    <w:p w14:paraId="35A925C8" w14:textId="351B48F7" w:rsidR="003E7310" w:rsidRDefault="003E7310" w:rsidP="003E7310"/>
    <w:p w14:paraId="72CB075D" w14:textId="71E6809B" w:rsidR="003E7310" w:rsidRDefault="003E7310" w:rsidP="003E7310"/>
    <w:p w14:paraId="32E0A409" w14:textId="6F01AC22" w:rsidR="003E7310" w:rsidRDefault="003E7310" w:rsidP="003E7310"/>
    <w:p w14:paraId="2E357D67" w14:textId="5518A55E" w:rsidR="003E7310" w:rsidRDefault="003E7310" w:rsidP="003E7310"/>
    <w:p w14:paraId="2D8CF5E5" w14:textId="13C21781" w:rsidR="003E7310" w:rsidRDefault="003E7310" w:rsidP="003E7310"/>
    <w:p w14:paraId="180C6404" w14:textId="2E65B11D" w:rsidR="003E7310" w:rsidRDefault="003E7310" w:rsidP="003E7310"/>
    <w:p w14:paraId="63A940D9" w14:textId="77777777" w:rsidR="003E7310" w:rsidRPr="003E7310" w:rsidRDefault="003E7310" w:rsidP="003E7310">
      <w:pPr>
        <w:pStyle w:val="Heading1"/>
        <w:spacing w:before="480" w:line="240" w:lineRule="auto"/>
        <w:jc w:val="left"/>
        <w:rPr>
          <w:rFonts w:ascii="Times New Roman" w:hAnsi="Times New Roman"/>
          <w:b/>
          <w:bCs/>
          <w:color w:val="auto"/>
          <w:sz w:val="24"/>
          <w:szCs w:val="28"/>
          <w:lang w:val="en-US" w:eastAsia="en-GB"/>
        </w:rPr>
      </w:pPr>
      <w:bookmarkStart w:id="0" w:name="_Toc102061156"/>
      <w:r w:rsidRPr="003E7310">
        <w:rPr>
          <w:rFonts w:ascii="Times New Roman" w:hAnsi="Times New Roman"/>
          <w:b/>
          <w:bCs/>
          <w:color w:val="auto"/>
          <w:sz w:val="24"/>
          <w:szCs w:val="28"/>
          <w:lang w:val="en-US" w:eastAsia="en-GB"/>
        </w:rPr>
        <w:lastRenderedPageBreak/>
        <w:t>Introduction</w:t>
      </w:r>
      <w:bookmarkEnd w:id="0"/>
      <w:r w:rsidRPr="003E7310">
        <w:rPr>
          <w:rFonts w:ascii="Times New Roman" w:hAnsi="Times New Roman"/>
          <w:b/>
          <w:bCs/>
          <w:color w:val="auto"/>
          <w:sz w:val="24"/>
          <w:szCs w:val="28"/>
          <w:lang w:val="en-US" w:eastAsia="en-GB"/>
        </w:rPr>
        <w:t xml:space="preserve"> </w:t>
      </w:r>
    </w:p>
    <w:p w14:paraId="6F29BA51" w14:textId="77777777" w:rsidR="003E7310" w:rsidRPr="00305F6F" w:rsidRDefault="003E7310" w:rsidP="003E7310">
      <w:pPr>
        <w:spacing w:before="240" w:after="0"/>
        <w:rPr>
          <w:rFonts w:cs="Times New Roman"/>
        </w:rPr>
      </w:pPr>
      <w:r w:rsidRPr="00305F6F">
        <w:rPr>
          <w:rFonts w:cs="Times New Roman"/>
        </w:rPr>
        <w:t xml:space="preserve">Employee </w:t>
      </w:r>
      <w:r>
        <w:rPr>
          <w:rFonts w:cs="Times New Roman"/>
        </w:rPr>
        <w:t xml:space="preserve">engagement </w:t>
      </w:r>
      <w:r w:rsidRPr="00305F6F">
        <w:rPr>
          <w:rFonts w:cs="Times New Roman"/>
        </w:rPr>
        <w:t xml:space="preserve">refers </w:t>
      </w:r>
      <w:r>
        <w:rPr>
          <w:rFonts w:cs="Times New Roman"/>
        </w:rPr>
        <w:t xml:space="preserve">to </w:t>
      </w:r>
      <w:r w:rsidRPr="00305F6F">
        <w:rPr>
          <w:rFonts w:cs="Times New Roman"/>
        </w:rPr>
        <w:t xml:space="preserve">the passion, dedication, commitment, and creativity of an employee in their workplace. Highly </w:t>
      </w:r>
      <w:r>
        <w:rPr>
          <w:rFonts w:cs="Times New Roman"/>
        </w:rPr>
        <w:t>engaged</w:t>
      </w:r>
      <w:r w:rsidRPr="00305F6F">
        <w:rPr>
          <w:rFonts w:cs="Times New Roman"/>
        </w:rPr>
        <w:t xml:space="preserve"> employees are more </w:t>
      </w:r>
      <w:r>
        <w:rPr>
          <w:rFonts w:cs="Times New Roman"/>
        </w:rPr>
        <w:t>enthusiastic</w:t>
      </w:r>
      <w:r w:rsidRPr="00305F6F">
        <w:rPr>
          <w:rFonts w:cs="Times New Roman"/>
        </w:rPr>
        <w:t xml:space="preserve"> about their work and it leads to more innovation in an organisation. </w:t>
      </w:r>
      <w:r>
        <w:rPr>
          <w:rFonts w:cs="Times New Roman"/>
        </w:rPr>
        <w:t>Engaged</w:t>
      </w:r>
      <w:r w:rsidRPr="00305F6F">
        <w:rPr>
          <w:rFonts w:cs="Times New Roman"/>
        </w:rPr>
        <w:t xml:space="preserve"> employees are the strength of a company as they are ready to accomplish their tasks in a short period. It helps to increase the productivity and profit of the organization. In this assignment, </w:t>
      </w:r>
      <w:r>
        <w:rPr>
          <w:rFonts w:cs="Times New Roman"/>
        </w:rPr>
        <w:t xml:space="preserve">the </w:t>
      </w:r>
      <w:r w:rsidRPr="006D4050">
        <w:t xml:space="preserve">concept and drivers of employee engagement </w:t>
      </w:r>
      <w:r w:rsidRPr="00305F6F">
        <w:rPr>
          <w:rFonts w:cs="Times New Roman"/>
        </w:rPr>
        <w:t xml:space="preserve">will be </w:t>
      </w:r>
      <w:r>
        <w:rPr>
          <w:rFonts w:cs="Times New Roman"/>
        </w:rPr>
        <w:t>discussed</w:t>
      </w:r>
      <w:r w:rsidRPr="00305F6F">
        <w:rPr>
          <w:rFonts w:cs="Times New Roman"/>
        </w:rPr>
        <w:t xml:space="preserve">. </w:t>
      </w:r>
      <w:r>
        <w:rPr>
          <w:rFonts w:cs="Times New Roman"/>
        </w:rPr>
        <w:t xml:space="preserve">Some </w:t>
      </w:r>
      <w:r w:rsidRPr="006D4050">
        <w:t>diagnostic tools to measure engagement</w:t>
      </w:r>
      <w:r>
        <w:t xml:space="preserve"> will be evaluated. In the last part, some strategies to increase employee engagement will be analysed. Tesco, a British multinational retail company was founded by Jack Cohen in 1919 (</w:t>
      </w:r>
      <w:r w:rsidRPr="002026DF">
        <w:t>Tesco.com</w:t>
      </w:r>
      <w:r>
        <w:t>,</w:t>
      </w:r>
      <w:r w:rsidRPr="002026DF">
        <w:t xml:space="preserve"> 2022 )</w:t>
      </w:r>
      <w:r>
        <w:t>. Its headquartered in Welwyn Garden City, United Kingdom. In the financial year 2020/2021 the net revenue of Tesco is around 53 billion British pounds (Bedford, 2022).  The employee number is increased to almost 336 thousand employees in the year 2021.</w:t>
      </w:r>
    </w:p>
    <w:p w14:paraId="2EDDAE70" w14:textId="77777777" w:rsidR="003E7310" w:rsidRDefault="003E7310" w:rsidP="003E7310">
      <w:pPr>
        <w:spacing w:before="240"/>
        <w:rPr>
          <w:rFonts w:eastAsiaTheme="majorEastAsia" w:cstheme="majorBidi"/>
          <w:szCs w:val="28"/>
          <w:lang w:val="en-US" w:eastAsia="en-GB"/>
        </w:rPr>
      </w:pPr>
      <w:r>
        <w:br w:type="page"/>
      </w:r>
    </w:p>
    <w:p w14:paraId="15221272"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1" w:name="_Toc102061157"/>
      <w:r w:rsidRPr="00CF3112">
        <w:rPr>
          <w:rFonts w:ascii="Times New Roman" w:hAnsi="Times New Roman"/>
          <w:b/>
          <w:bCs/>
          <w:color w:val="auto"/>
          <w:sz w:val="24"/>
          <w:szCs w:val="28"/>
          <w:lang w:val="en-US" w:eastAsia="en-GB"/>
        </w:rPr>
        <w:lastRenderedPageBreak/>
        <w:t>Reviews the concept and drivers of employee engagement</w:t>
      </w:r>
      <w:bookmarkEnd w:id="1"/>
      <w:r w:rsidRPr="00CF3112">
        <w:rPr>
          <w:rFonts w:ascii="Times New Roman" w:hAnsi="Times New Roman"/>
          <w:b/>
          <w:bCs/>
          <w:color w:val="auto"/>
          <w:sz w:val="24"/>
          <w:szCs w:val="28"/>
          <w:lang w:val="en-US" w:eastAsia="en-GB"/>
        </w:rPr>
        <w:t xml:space="preserve"> </w:t>
      </w:r>
    </w:p>
    <w:p w14:paraId="572A6971" w14:textId="77777777" w:rsidR="00CF3112" w:rsidRDefault="00CF3112" w:rsidP="00CF3112">
      <w:r>
        <w:t>Employee engagement is the mental connection that an employee feels towards their organisation and work. Engaged employees are categorised into four levels as follows, highly engaged, moderately engaged, barely engaged and disengaged. Highly engaged employees have a very positive opinion towards their work and they love their work culture and organisation and are dedicated to their work. These employees can stay in the organisation for a longer period and they also encourage their colleagues (</w:t>
      </w:r>
      <w:r>
        <w:rPr>
          <w:shd w:val="clear" w:color="auto" w:fill="FFFFFF"/>
        </w:rPr>
        <w:t>Choudhury</w:t>
      </w:r>
      <w:r>
        <w:t xml:space="preserve"> and </w:t>
      </w:r>
      <w:r>
        <w:rPr>
          <w:shd w:val="clear" w:color="auto" w:fill="FFFFFF"/>
        </w:rPr>
        <w:t>Mohanty, 2019)</w:t>
      </w:r>
      <w:r>
        <w:t xml:space="preserve">. Moderately engaged employees have a positive view of their workplace but they always look for better improvements in their careers. Something is lacking in the organisation is that they are not fully engaged with their company. Barely engaged employees have a lack motivation for work and they do not find a purpose for their work. Disengaged employees have negative views about their organisation. They are not connected with the organisation and they play a negative impact on the organisation's growth.  According to William Kahn, there are three main dimensions of employee engagement including, physical engagement, cognitive engagement and emotional engagement. </w:t>
      </w:r>
    </w:p>
    <w:p w14:paraId="111BFF93" w14:textId="77777777" w:rsidR="00CF3112" w:rsidRDefault="00CF3112" w:rsidP="00CF3112">
      <w:pPr>
        <w:spacing w:before="240" w:after="0"/>
      </w:pPr>
      <w:r w:rsidRPr="00194BC0">
        <w:rPr>
          <w:b/>
        </w:rPr>
        <w:t xml:space="preserve">Physical engagement: </w:t>
      </w:r>
      <w:r w:rsidRPr="00194BC0">
        <w:t>In this dimension</w:t>
      </w:r>
      <w:r>
        <w:t xml:space="preserve"> employees do their job with high physical effort. The employees who give their physical effort while working will be more productive and motivated to work more. For an organisation's growth, the physical engagement of an employee is the most important thing. Physically inactive employees are not able to do their work perfectly and get distracted from their actual purpose of work. </w:t>
      </w:r>
    </w:p>
    <w:p w14:paraId="7A2876FA" w14:textId="77777777" w:rsidR="00CF3112" w:rsidRDefault="00CF3112" w:rsidP="00CF3112">
      <w:pPr>
        <w:spacing w:before="240" w:after="0"/>
      </w:pPr>
      <w:r w:rsidRPr="00194BC0">
        <w:rPr>
          <w:b/>
        </w:rPr>
        <w:t>Cognitive engagement:</w:t>
      </w:r>
      <w:r>
        <w:rPr>
          <w:b/>
        </w:rPr>
        <w:t xml:space="preserve"> </w:t>
      </w:r>
      <w:r w:rsidRPr="00B72350">
        <w:t xml:space="preserve">The employees are engaged in this level when they are aware </w:t>
      </w:r>
      <w:r>
        <w:t>of their employer's vision. Cognitively engaged employees can deliver the work according to the strategies of the organisation. These employees are more knowledgeable and confident during their work.</w:t>
      </w:r>
    </w:p>
    <w:p w14:paraId="7D694715" w14:textId="1F3EE69F" w:rsidR="00CF3112" w:rsidRDefault="00CF3112" w:rsidP="00CF3112">
      <w:pPr>
        <w:spacing w:before="240" w:after="0"/>
      </w:pPr>
      <w:r w:rsidRPr="00B72350">
        <w:rPr>
          <w:b/>
        </w:rPr>
        <w:t xml:space="preserve">Emotional engagement: </w:t>
      </w:r>
      <w:r w:rsidRPr="00B72350">
        <w:t xml:space="preserve">It is all about the emotional relationship between the employees and their employers. </w:t>
      </w:r>
      <w:r>
        <w:t xml:space="preserve">A positive emotional engagement is beneficial for both the employees and the organisation. Employees feel an emotional attachment to the organisation then they can do better work. </w:t>
      </w:r>
    </w:p>
    <w:p w14:paraId="4B221E87" w14:textId="76FA06CB" w:rsidR="00CF3112" w:rsidRDefault="00CF3112" w:rsidP="00CF3112">
      <w:pPr>
        <w:spacing w:before="240" w:after="0"/>
      </w:pPr>
    </w:p>
    <w:p w14:paraId="70E38D35" w14:textId="64AD2702" w:rsidR="00CF3112" w:rsidRDefault="00CF3112" w:rsidP="00CF3112">
      <w:pPr>
        <w:spacing w:before="240" w:after="0"/>
      </w:pPr>
    </w:p>
    <w:p w14:paraId="5FCA1CA3" w14:textId="77777777" w:rsidR="00CF3112" w:rsidRDefault="00CF3112" w:rsidP="00CF3112">
      <w:pPr>
        <w:spacing w:before="240" w:after="0"/>
      </w:pPr>
      <w:r>
        <w:lastRenderedPageBreak/>
        <w:t xml:space="preserve">After the pandemic situation economic, social and technological work cultures have been changed. In this changing condition, employee engagement is very important for any organisation. Some </w:t>
      </w:r>
      <w:r w:rsidRPr="00966490">
        <w:t>key drivers of employee engagement</w:t>
      </w:r>
      <w:r>
        <w:t xml:space="preserve"> are employees' desire for purposeful work, recognition, leadership, a healthy work relationship, and empowerment. Employee engagement is driven by some factors as follows,</w:t>
      </w:r>
    </w:p>
    <w:p w14:paraId="67B97872"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2" w:name="_Toc101193253"/>
      <w:bookmarkStart w:id="3" w:name="_Toc102061158"/>
      <w:r w:rsidRPr="00CF3112">
        <w:rPr>
          <w:rFonts w:ascii="Times New Roman" w:hAnsi="Times New Roman"/>
          <w:b/>
          <w:bCs/>
          <w:color w:val="auto"/>
          <w:sz w:val="24"/>
          <w:szCs w:val="28"/>
          <w:lang w:val="en-US" w:eastAsia="en-GB"/>
        </w:rPr>
        <w:t>Attitude of appreciation</w:t>
      </w:r>
      <w:bookmarkEnd w:id="2"/>
      <w:bookmarkEnd w:id="3"/>
    </w:p>
    <w:p w14:paraId="514EA872" w14:textId="77777777" w:rsidR="00CF3112" w:rsidRPr="00305F6F" w:rsidRDefault="00CF3112" w:rsidP="00CF3112">
      <w:pPr>
        <w:rPr>
          <w:rFonts w:cs="Times New Roman"/>
        </w:rPr>
      </w:pPr>
      <w:r w:rsidRPr="00305F6F">
        <w:rPr>
          <w:rFonts w:cs="Times New Roman"/>
        </w:rPr>
        <w:t xml:space="preserve">An organisation can validate and show appreciation to their employees and team members for good work. Receiving good comments or appreciation from an </w:t>
      </w:r>
      <w:r>
        <w:rPr>
          <w:rFonts w:cs="Times New Roman"/>
        </w:rPr>
        <w:t>organisation</w:t>
      </w:r>
      <w:r w:rsidRPr="00305F6F">
        <w:rPr>
          <w:rFonts w:cs="Times New Roman"/>
        </w:rPr>
        <w:t xml:space="preserve"> can </w:t>
      </w:r>
      <w:r>
        <w:rPr>
          <w:rFonts w:cs="Times New Roman"/>
        </w:rPr>
        <w:t>engage</w:t>
      </w:r>
      <w:r w:rsidRPr="00305F6F">
        <w:rPr>
          <w:rFonts w:cs="Times New Roman"/>
        </w:rPr>
        <w:t xml:space="preserve"> an employee to work hard in future</w:t>
      </w:r>
      <w:r w:rsidRPr="00305F6F">
        <w:rPr>
          <w:shd w:val="clear" w:color="auto" w:fill="FFFFFF"/>
        </w:rPr>
        <w:t xml:space="preserve"> (Kolk </w:t>
      </w:r>
      <w:r w:rsidRPr="00305F6F">
        <w:rPr>
          <w:i/>
          <w:shd w:val="clear" w:color="auto" w:fill="FFFFFF"/>
        </w:rPr>
        <w:t>et al</w:t>
      </w:r>
      <w:r w:rsidRPr="00305F6F">
        <w:rPr>
          <w:shd w:val="clear" w:color="auto" w:fill="FFFFFF"/>
        </w:rPr>
        <w:t>., 2019)</w:t>
      </w:r>
      <w:r w:rsidRPr="00305F6F">
        <w:rPr>
          <w:rFonts w:cs="Times New Roman"/>
        </w:rPr>
        <w:t xml:space="preserve">. The leading retail company </w:t>
      </w:r>
      <w:r>
        <w:rPr>
          <w:rFonts w:cs="Times New Roman"/>
        </w:rPr>
        <w:t>Tesco</w:t>
      </w:r>
      <w:r w:rsidRPr="00305F6F">
        <w:rPr>
          <w:rFonts w:cs="Times New Roman"/>
        </w:rPr>
        <w:t xml:space="preserve"> appreciate and congratulate its employees by organizing a team lunch </w:t>
      </w:r>
      <w:r>
        <w:rPr>
          <w:rFonts w:cs="Times New Roman"/>
        </w:rPr>
        <w:t>or arranging</w:t>
      </w:r>
      <w:r w:rsidRPr="00305F6F">
        <w:rPr>
          <w:rFonts w:cs="Times New Roman"/>
        </w:rPr>
        <w:t xml:space="preserve"> an employee-of-the-month award to appreciate the most hard working one. </w:t>
      </w:r>
    </w:p>
    <w:p w14:paraId="51A100FE"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4" w:name="_Toc101193255"/>
      <w:bookmarkStart w:id="5" w:name="_Toc102061159"/>
      <w:r w:rsidRPr="00CF3112">
        <w:rPr>
          <w:rFonts w:ascii="Times New Roman" w:hAnsi="Times New Roman"/>
          <w:b/>
          <w:bCs/>
          <w:color w:val="auto"/>
          <w:sz w:val="24"/>
          <w:szCs w:val="28"/>
          <w:lang w:val="en-US" w:eastAsia="en-GB"/>
        </w:rPr>
        <w:t>Offer an incentive program</w:t>
      </w:r>
      <w:bookmarkEnd w:id="4"/>
      <w:bookmarkEnd w:id="5"/>
    </w:p>
    <w:p w14:paraId="28AFF979" w14:textId="77777777" w:rsidR="00CF3112" w:rsidRPr="00305F6F" w:rsidRDefault="00CF3112" w:rsidP="00CF3112">
      <w:pPr>
        <w:rPr>
          <w:rFonts w:cs="Times New Roman"/>
        </w:rPr>
      </w:pPr>
      <w:r w:rsidRPr="00305F6F">
        <w:rPr>
          <w:rFonts w:cs="Times New Roman"/>
        </w:rPr>
        <w:t>Apart from celebrating the milestone, organizations should arrange an incentive program for the continuous hard work of their employees</w:t>
      </w:r>
      <w:r w:rsidRPr="00305F6F">
        <w:rPr>
          <w:shd w:val="clear" w:color="auto" w:fill="FFFFFF"/>
        </w:rPr>
        <w:t xml:space="preserve"> (Klopotan </w:t>
      </w:r>
      <w:r w:rsidRPr="00305F6F">
        <w:rPr>
          <w:i/>
          <w:shd w:val="clear" w:color="auto" w:fill="FFFFFF"/>
        </w:rPr>
        <w:t>et al</w:t>
      </w:r>
      <w:r w:rsidRPr="00305F6F">
        <w:rPr>
          <w:shd w:val="clear" w:color="auto" w:fill="FFFFFF"/>
        </w:rPr>
        <w:t>., 2018)</w:t>
      </w:r>
      <w:r w:rsidRPr="00305F6F">
        <w:rPr>
          <w:rFonts w:cs="Times New Roman"/>
        </w:rPr>
        <w:t xml:space="preserve">. </w:t>
      </w:r>
      <w:r>
        <w:rPr>
          <w:rFonts w:cs="Times New Roman"/>
        </w:rPr>
        <w:t>Tesco</w:t>
      </w:r>
      <w:r w:rsidRPr="00305F6F">
        <w:rPr>
          <w:rFonts w:cs="Times New Roman"/>
        </w:rPr>
        <w:t xml:space="preserve"> arranges some non-financial incentive program that includes giving some extra vacation days or some flexibility in their work-life</w:t>
      </w:r>
      <w:r>
        <w:rPr>
          <w:rFonts w:cs="Times New Roman"/>
        </w:rPr>
        <w:t xml:space="preserve"> (</w:t>
      </w:r>
      <w:r w:rsidRPr="002026DF">
        <w:t>Tesco.com</w:t>
      </w:r>
      <w:r>
        <w:t>,</w:t>
      </w:r>
      <w:r w:rsidRPr="002026DF">
        <w:t xml:space="preserve"> 2022</w:t>
      </w:r>
      <w:r>
        <w:rPr>
          <w:rFonts w:cs="Times New Roman"/>
        </w:rPr>
        <w:t>)</w:t>
      </w:r>
      <w:r w:rsidRPr="00305F6F">
        <w:rPr>
          <w:rFonts w:cs="Times New Roman"/>
        </w:rPr>
        <w:t>.</w:t>
      </w:r>
    </w:p>
    <w:p w14:paraId="020271B3"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6" w:name="_Toc101193256"/>
      <w:bookmarkStart w:id="7" w:name="_Toc102061160"/>
      <w:r w:rsidRPr="00CF3112">
        <w:rPr>
          <w:rFonts w:ascii="Times New Roman" w:hAnsi="Times New Roman"/>
          <w:b/>
          <w:bCs/>
          <w:color w:val="auto"/>
          <w:sz w:val="24"/>
          <w:szCs w:val="28"/>
          <w:lang w:val="en-US" w:eastAsia="en-GB"/>
        </w:rPr>
        <w:t>Create a comfortable workplace</w:t>
      </w:r>
      <w:bookmarkEnd w:id="6"/>
      <w:bookmarkEnd w:id="7"/>
    </w:p>
    <w:p w14:paraId="32D0923B" w14:textId="77777777" w:rsidR="00CF3112" w:rsidRPr="00305F6F" w:rsidRDefault="00CF3112" w:rsidP="00CF3112">
      <w:pPr>
        <w:rPr>
          <w:rFonts w:cs="Times New Roman"/>
        </w:rPr>
      </w:pPr>
      <w:r w:rsidRPr="00305F6F">
        <w:rPr>
          <w:rFonts w:cs="Times New Roman"/>
        </w:rPr>
        <w:t xml:space="preserve">Comfortable and inspiring work can </w:t>
      </w:r>
      <w:r>
        <w:rPr>
          <w:rFonts w:cs="Times New Roman"/>
        </w:rPr>
        <w:t>engage</w:t>
      </w:r>
      <w:r w:rsidRPr="00305F6F">
        <w:rPr>
          <w:rFonts w:cs="Times New Roman"/>
        </w:rPr>
        <w:t xml:space="preserve"> the employees. </w:t>
      </w:r>
      <w:r>
        <w:rPr>
          <w:rFonts w:cs="Times New Roman"/>
        </w:rPr>
        <w:t>Tesco</w:t>
      </w:r>
      <w:r w:rsidRPr="00305F6F">
        <w:rPr>
          <w:rFonts w:cs="Times New Roman"/>
        </w:rPr>
        <w:t xml:space="preserve"> </w:t>
      </w:r>
      <w:r>
        <w:rPr>
          <w:rFonts w:cs="Times New Roman"/>
        </w:rPr>
        <w:t>keeps their workplace and store Covid-19 safe to engage more people.</w:t>
      </w:r>
    </w:p>
    <w:p w14:paraId="0686AFBD"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8" w:name="_Toc101193257"/>
      <w:bookmarkStart w:id="9" w:name="_Toc102061161"/>
      <w:r w:rsidRPr="00CF3112">
        <w:rPr>
          <w:rFonts w:ascii="Times New Roman" w:hAnsi="Times New Roman"/>
          <w:b/>
          <w:bCs/>
          <w:color w:val="auto"/>
          <w:sz w:val="24"/>
          <w:szCs w:val="28"/>
          <w:lang w:val="en-US" w:eastAsia="en-GB"/>
        </w:rPr>
        <w:t>Find out the purpose of the work</w:t>
      </w:r>
      <w:bookmarkEnd w:id="8"/>
      <w:bookmarkEnd w:id="9"/>
    </w:p>
    <w:p w14:paraId="7810A905" w14:textId="77777777" w:rsidR="00CF3112" w:rsidRPr="00305F6F" w:rsidRDefault="00CF3112" w:rsidP="00CF3112">
      <w:pPr>
        <w:rPr>
          <w:rFonts w:cs="Times New Roman"/>
        </w:rPr>
      </w:pPr>
      <w:r w:rsidRPr="00305F6F">
        <w:rPr>
          <w:rFonts w:cs="Times New Roman"/>
        </w:rPr>
        <w:t xml:space="preserve">Many times the employees are not aware of their purpose of work, and they are not fully engaged with their work. To </w:t>
      </w:r>
      <w:r>
        <w:rPr>
          <w:rFonts w:cs="Times New Roman"/>
        </w:rPr>
        <w:t>engage</w:t>
      </w:r>
      <w:r w:rsidRPr="00305F6F">
        <w:rPr>
          <w:rFonts w:cs="Times New Roman"/>
        </w:rPr>
        <w:t xml:space="preserve"> these employees organization shall help them to find out their purpose of work. </w:t>
      </w:r>
      <w:r>
        <w:rPr>
          <w:rFonts w:cs="Times New Roman"/>
        </w:rPr>
        <w:t>Tesco</w:t>
      </w:r>
      <w:r w:rsidRPr="00305F6F">
        <w:rPr>
          <w:rFonts w:cs="Times New Roman"/>
        </w:rPr>
        <w:t xml:space="preserve"> help</w:t>
      </w:r>
      <w:r>
        <w:rPr>
          <w:rFonts w:cs="Times New Roman"/>
        </w:rPr>
        <w:t>s</w:t>
      </w:r>
      <w:r w:rsidRPr="00305F6F">
        <w:rPr>
          <w:rFonts w:cs="Times New Roman"/>
        </w:rPr>
        <w:t xml:space="preserve"> their employees to find out their purpose in working.</w:t>
      </w:r>
    </w:p>
    <w:p w14:paraId="323109F9"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10" w:name="_Toc102061162"/>
      <w:r w:rsidRPr="00CF3112">
        <w:rPr>
          <w:rFonts w:ascii="Times New Roman" w:hAnsi="Times New Roman"/>
          <w:b/>
          <w:bCs/>
          <w:color w:val="auto"/>
          <w:sz w:val="24"/>
          <w:szCs w:val="28"/>
          <w:lang w:val="en-US" w:eastAsia="en-GB"/>
        </w:rPr>
        <w:t>Evaluates diagnostic tools to measure the engagement</w:t>
      </w:r>
      <w:bookmarkEnd w:id="10"/>
      <w:r w:rsidRPr="00CF3112">
        <w:rPr>
          <w:rFonts w:ascii="Times New Roman" w:hAnsi="Times New Roman"/>
          <w:b/>
          <w:bCs/>
          <w:color w:val="auto"/>
          <w:sz w:val="24"/>
          <w:szCs w:val="28"/>
          <w:lang w:val="en-US" w:eastAsia="en-GB"/>
        </w:rPr>
        <w:t xml:space="preserve"> </w:t>
      </w:r>
    </w:p>
    <w:p w14:paraId="61BE6233" w14:textId="1E585154" w:rsidR="00CF3112" w:rsidRDefault="00CF3112" w:rsidP="00CF3112">
      <w:pPr>
        <w:spacing w:before="240" w:after="0"/>
      </w:pPr>
      <w:r w:rsidRPr="000F67B4">
        <w:t xml:space="preserve">In Post Covid era </w:t>
      </w:r>
      <w:r>
        <w:t>many employees are working from home and therefore the topic of employee engagement needs more attention. Highly engaged employees are more productive and beneficial for any organisation. Employee engagement is not about only the happiness of employees or the work quantity they deliver. It is the concept where employees are connected with the workplace</w:t>
      </w:r>
    </w:p>
    <w:p w14:paraId="62A419C8" w14:textId="77777777" w:rsidR="00CF3112" w:rsidRDefault="00CF3112" w:rsidP="00CF3112">
      <w:pPr>
        <w:spacing w:before="240"/>
      </w:pPr>
      <w:r>
        <w:lastRenderedPageBreak/>
        <w:t>and motivated and engaged to do their work with high effort. Employees are not at the same level of engagement throughout their working period, it can fluctuate depending upon their desire for work and the external factors in the organisation. Therefore an organisation needs to measure the engagement of employees once a year or two times a year to understand their employee's engagement (</w:t>
      </w:r>
      <w:r>
        <w:rPr>
          <w:shd w:val="clear" w:color="auto" w:fill="FFFFFF"/>
        </w:rPr>
        <w:t>Shrotryia</w:t>
      </w:r>
      <w:r>
        <w:t xml:space="preserve"> and </w:t>
      </w:r>
      <w:r>
        <w:rPr>
          <w:shd w:val="clear" w:color="auto" w:fill="FFFFFF"/>
        </w:rPr>
        <w:t>Dhanda, 2019)</w:t>
      </w:r>
      <w:r>
        <w:t>. There are some techniques or tools to measure the employee engagement as follows,</w:t>
      </w:r>
    </w:p>
    <w:p w14:paraId="4C7E0A09" w14:textId="77777777" w:rsidR="00CF3112" w:rsidRDefault="00CF3112" w:rsidP="00CF3112">
      <w:pPr>
        <w:spacing w:before="240"/>
      </w:pPr>
      <w:r w:rsidRPr="00A91B82">
        <w:rPr>
          <w:b/>
        </w:rPr>
        <w:t xml:space="preserve">Annual employee surveys: </w:t>
      </w:r>
      <w:r>
        <w:t xml:space="preserve">This method of survey helps to motivate employees and is an effective way to measure employee engagement. HRs and managers of an organisation send actionable and simple survey forms to their employees to understand their engagement level. The positive point of this survey is to understand their employees very well. Managers need to act according to their employee's feedback after taking surveys, because if they do not take any action then there is no purpose for the survey. Tesco every year arranges annual surveys to measure their employee’s engagement. </w:t>
      </w:r>
    </w:p>
    <w:p w14:paraId="1A53E931" w14:textId="77777777" w:rsidR="00CF3112" w:rsidRDefault="00CF3112" w:rsidP="00CF3112">
      <w:pPr>
        <w:spacing w:before="240"/>
      </w:pPr>
      <w:r w:rsidRPr="009C5F9A">
        <w:rPr>
          <w:b/>
        </w:rPr>
        <w:t>Frequent 1-On-1s</w:t>
      </w:r>
      <w:r>
        <w:rPr>
          <w:b/>
        </w:rPr>
        <w:t xml:space="preserve">: </w:t>
      </w:r>
      <w:r>
        <w:t xml:space="preserve">Frequently HRs and managers of the organisation can arrange one to one meetings with employees. This meeting should be confidential so employees can share their original feedback. This is the positive impact of the tool. With the help of this personal meeting, organisations can understand which level of engagement their employees are. Managers can motivate the barely engaged and disengaged employees and upgrade their level of engagement to the next level. In a large organisation arranging 1-On-1s meetings is not possible, this is the main drawback of this technique. </w:t>
      </w:r>
    </w:p>
    <w:p w14:paraId="2025C230" w14:textId="77777777" w:rsidR="00CF3112" w:rsidRDefault="00CF3112" w:rsidP="00CF3112">
      <w:pPr>
        <w:tabs>
          <w:tab w:val="left" w:pos="3615"/>
        </w:tabs>
        <w:spacing w:before="240"/>
      </w:pPr>
      <w:r w:rsidRPr="003274A6">
        <w:rPr>
          <w:b/>
        </w:rPr>
        <w:t xml:space="preserve">Conduct exit and stay interview: </w:t>
      </w:r>
      <w:r>
        <w:t xml:space="preserve">The </w:t>
      </w:r>
      <w:r w:rsidRPr="003274A6">
        <w:t xml:space="preserve">employees </w:t>
      </w:r>
      <w:r>
        <w:t xml:space="preserve">who are not engaged with their work and do not find any purpose in their work, leave the organisation. By conducting exit and stay interviews of the employees managers can understand in which areas they have to improve to stay their employees for the long run. This tool is best to analyse the drawback of the organisation that must be improved to engage their employees. </w:t>
      </w:r>
    </w:p>
    <w:p w14:paraId="0E488034" w14:textId="52B354D6" w:rsidR="003E7310" w:rsidRDefault="00CF3112" w:rsidP="00CF3112">
      <w:r w:rsidRPr="007D4285">
        <w:rPr>
          <w:b/>
        </w:rPr>
        <w:t>Make small focus group</w:t>
      </w:r>
      <w:r>
        <w:rPr>
          <w:b/>
        </w:rPr>
        <w:t xml:space="preserve">: </w:t>
      </w:r>
      <w:r w:rsidRPr="007D4285">
        <w:t xml:space="preserve">In a large organisation </w:t>
      </w:r>
      <w:r>
        <w:t>arranging one to one meetings is not possible, in that case forming small focus groups and asking them about their opinion to work culture can help the managers to understand the engagement level of their employees. Tesco is a large</w:t>
      </w:r>
    </w:p>
    <w:p w14:paraId="44CA7F51" w14:textId="27831DA5" w:rsidR="00CF3112" w:rsidRDefault="00CF3112" w:rsidP="00CF3112"/>
    <w:p w14:paraId="6C1506E6" w14:textId="7DB69C16" w:rsidR="00CF3112" w:rsidRDefault="00CF3112" w:rsidP="00CF3112"/>
    <w:p w14:paraId="46E5501D" w14:textId="77777777" w:rsidR="00CF3112" w:rsidRDefault="00CF3112" w:rsidP="00CF3112">
      <w:pPr>
        <w:tabs>
          <w:tab w:val="left" w:pos="3615"/>
        </w:tabs>
        <w:spacing w:before="240"/>
      </w:pPr>
      <w:r>
        <w:lastRenderedPageBreak/>
        <w:t xml:space="preserve">company, therefore they arrange small focus group meetings to know and understand the level of their employee engagement. </w:t>
      </w:r>
    </w:p>
    <w:p w14:paraId="663F51E2" w14:textId="593D2E24" w:rsidR="00CF3112" w:rsidRPr="007D4285" w:rsidRDefault="00CF3112" w:rsidP="00CF3112">
      <w:pPr>
        <w:tabs>
          <w:tab w:val="left" w:pos="3615"/>
        </w:tabs>
        <w:spacing w:before="240"/>
      </w:pPr>
      <w:r w:rsidRPr="007D4285">
        <w:rPr>
          <w:b/>
        </w:rPr>
        <w:t xml:space="preserve">Measure productivity metrics and employee retention rate: </w:t>
      </w:r>
      <w:r w:rsidRPr="007D4285">
        <w:t xml:space="preserve">This tool can be used to measure the engagement rate of the employees. </w:t>
      </w:r>
      <w:r>
        <w:t xml:space="preserve">Highly engaged people have a direct impact on the production rate of the organisation. A high retention rate </w:t>
      </w:r>
      <w:r w:rsidR="00636C66">
        <w:t>mean</w:t>
      </w:r>
      <w:r>
        <w:t xml:space="preserve">s the high engagement of employees. In the financial year 2020/2021 the net revenue of Tesco </w:t>
      </w:r>
      <w:r w:rsidR="00636C66">
        <w:t>wa</w:t>
      </w:r>
      <w:r>
        <w:t xml:space="preserve">s around 53 billion British pounds, which has increased from the previous year which was 52 billion British pounds (Bedford, 2022).  Employee number is increased to almost 336 thousand employees in the year 2021. These data indicate that employees of Tesco are highly engaged with the organisation and they like to stay for a long term with the company. </w:t>
      </w:r>
    </w:p>
    <w:p w14:paraId="263533C7" w14:textId="7537BEAE" w:rsidR="00CF3112" w:rsidRPr="00CF3112" w:rsidRDefault="00CF3112" w:rsidP="00CF3112">
      <w:pPr>
        <w:pStyle w:val="Heading1"/>
        <w:spacing w:before="480"/>
        <w:jc w:val="left"/>
        <w:rPr>
          <w:rFonts w:ascii="Times New Roman" w:hAnsi="Times New Roman"/>
          <w:b/>
          <w:bCs/>
          <w:color w:val="auto"/>
          <w:sz w:val="24"/>
          <w:szCs w:val="28"/>
          <w:lang w:val="en-US" w:eastAsia="en-GB"/>
        </w:rPr>
      </w:pPr>
      <w:bookmarkStart w:id="11" w:name="_Toc102061163"/>
      <w:r w:rsidRPr="00CF3112">
        <w:rPr>
          <w:rFonts w:ascii="Times New Roman" w:hAnsi="Times New Roman"/>
          <w:b/>
          <w:bCs/>
          <w:color w:val="auto"/>
          <w:sz w:val="24"/>
          <w:szCs w:val="28"/>
          <w:lang w:val="en-US" w:eastAsia="en-GB"/>
        </w:rPr>
        <w:t>Constructs an employee value proposition from the ideas and analysis previously covered, including strategies to raise levels of engagement</w:t>
      </w:r>
      <w:bookmarkEnd w:id="11"/>
      <w:r w:rsidRPr="00CF3112">
        <w:rPr>
          <w:rFonts w:ascii="Times New Roman" w:hAnsi="Times New Roman"/>
          <w:b/>
          <w:bCs/>
          <w:color w:val="auto"/>
          <w:sz w:val="24"/>
          <w:szCs w:val="28"/>
          <w:lang w:val="en-US" w:eastAsia="en-GB"/>
        </w:rPr>
        <w:t xml:space="preserve"> </w:t>
      </w:r>
    </w:p>
    <w:p w14:paraId="618F05FB" w14:textId="3B0DFA18" w:rsidR="00CF3112" w:rsidRDefault="00CF3112" w:rsidP="00CF3112">
      <w:pPr>
        <w:rPr>
          <w:lang w:val="en-US" w:eastAsia="en-GB"/>
        </w:rPr>
      </w:pPr>
      <w:r>
        <w:rPr>
          <w:lang w:val="en-US" w:eastAsia="en-GB"/>
        </w:rPr>
        <w:t>Employee value proposition means how an organization can attract and retain skilled employees in this competitive market by maintaining a good work culture and offering some benefits to them. More benefits offered by an organisation can engage the employees and this will increase the productivity of the company</w:t>
      </w:r>
      <w:r w:rsidRPr="0002510F">
        <w:rPr>
          <w:shd w:val="clear" w:color="auto" w:fill="FFFFFF"/>
        </w:rPr>
        <w:t xml:space="preserve"> </w:t>
      </w:r>
      <w:r>
        <w:rPr>
          <w:shd w:val="clear" w:color="auto" w:fill="FFFFFF"/>
        </w:rPr>
        <w:t xml:space="preserve">(Paadi </w:t>
      </w:r>
      <w:r w:rsidRPr="0002510F">
        <w:rPr>
          <w:i/>
          <w:shd w:val="clear" w:color="auto" w:fill="FFFFFF"/>
        </w:rPr>
        <w:t>et al</w:t>
      </w:r>
      <w:r>
        <w:rPr>
          <w:shd w:val="clear" w:color="auto" w:fill="FFFFFF"/>
        </w:rPr>
        <w:t>., 2019)</w:t>
      </w:r>
      <w:r>
        <w:rPr>
          <w:lang w:val="en-US" w:eastAsia="en-GB"/>
        </w:rPr>
        <w:t>. An organisation become successful if it can retain more skilled and engaged employees in their company. For that, the organisation may construct an employee value proposition to make a favourable work environment for their employees. There are some key components of a successful employee value proposition like a financial benefit, fringe benefits, job security, potential career growth, good corporate work culture and more important job satisfaction. Financial benefits offered by an organisation may not only include salaries but also some bonuses or company stocks. Fringe benefits include health insurance, paid vacation leave, facility of provident funds and many more to engage employees and motivate them (</w:t>
      </w:r>
      <w:r>
        <w:rPr>
          <w:shd w:val="clear" w:color="auto" w:fill="FFFFFF"/>
        </w:rPr>
        <w:t>Mone and London, 2018).</w:t>
      </w:r>
      <w:r>
        <w:rPr>
          <w:lang w:val="en-US" w:eastAsia="en-GB"/>
        </w:rPr>
        <w:t xml:space="preserve"> In this current changing world, employees look for a secure job, because a stable job can reduce the stress t</w:t>
      </w:r>
      <w:r w:rsidR="00636C66">
        <w:rPr>
          <w:lang w:val="en-US" w:eastAsia="en-GB"/>
        </w:rPr>
        <w:t>o</w:t>
      </w:r>
      <w:r>
        <w:rPr>
          <w:lang w:val="en-US" w:eastAsia="en-GB"/>
        </w:rPr>
        <w:t xml:space="preserve"> employees. To attract more skilled employees company should assure job security. Besides financial benefits sometimes employees want to grow in their future career path. In the organisation, there should be scope for the employees to grow higher in their careers. Good corporate culture means some benefits and good behaviour from management and other employees. Job satisfaction is the most</w:t>
      </w:r>
    </w:p>
    <w:p w14:paraId="2DC64518" w14:textId="15F1B7F0" w:rsidR="00CF3112" w:rsidRDefault="00CF3112" w:rsidP="00CF3112">
      <w:pPr>
        <w:rPr>
          <w:lang w:val="en-US" w:eastAsia="en-GB"/>
        </w:rPr>
      </w:pPr>
    </w:p>
    <w:p w14:paraId="6EEAC5CC" w14:textId="77777777" w:rsidR="00CF3112" w:rsidRPr="002E108A" w:rsidRDefault="00CF3112" w:rsidP="00CF3112">
      <w:r>
        <w:rPr>
          <w:lang w:val="en-US" w:eastAsia="en-GB"/>
        </w:rPr>
        <w:lastRenderedPageBreak/>
        <w:t xml:space="preserve">important thing for any employee because without proper satisfaction no one can work effectively. </w:t>
      </w:r>
    </w:p>
    <w:p w14:paraId="3FB3044B" w14:textId="77777777" w:rsidR="00CF3112" w:rsidRDefault="00CF3112" w:rsidP="00CF3112">
      <w:pPr>
        <w:spacing w:before="240"/>
        <w:rPr>
          <w:lang w:val="en-US" w:eastAsia="en-GB"/>
        </w:rPr>
      </w:pPr>
      <w:r>
        <w:rPr>
          <w:lang w:val="en-US" w:eastAsia="en-GB"/>
        </w:rPr>
        <w:t xml:space="preserve">There are eight main steps to construct a strong and successful employee </w:t>
      </w:r>
      <w:r w:rsidRPr="00636C66">
        <w:rPr>
          <w:lang w:val="en-US" w:eastAsia="en-GB"/>
        </w:rPr>
        <w:t>value proposition</w:t>
      </w:r>
      <w:r>
        <w:rPr>
          <w:lang w:val="en-US" w:eastAsia="en-GB"/>
        </w:rPr>
        <w:t>,</w:t>
      </w:r>
    </w:p>
    <w:p w14:paraId="51B87B59" w14:textId="77777777" w:rsidR="00CF3112" w:rsidRDefault="00CF3112" w:rsidP="00CF3112">
      <w:pPr>
        <w:pStyle w:val="ListParagraph"/>
        <w:numPr>
          <w:ilvl w:val="0"/>
          <w:numId w:val="1"/>
        </w:numPr>
        <w:spacing w:before="240"/>
        <w:rPr>
          <w:noProof w:val="0"/>
          <w:lang w:eastAsia="en-GB"/>
        </w:rPr>
      </w:pPr>
      <w:r w:rsidRPr="00BA4DBD">
        <w:rPr>
          <w:b/>
          <w:noProof w:val="0"/>
          <w:lang w:eastAsia="en-GB"/>
        </w:rPr>
        <w:t xml:space="preserve">Determine goals: </w:t>
      </w:r>
      <w:r w:rsidRPr="00BA4DBD">
        <w:rPr>
          <w:noProof w:val="0"/>
          <w:lang w:eastAsia="en-GB"/>
        </w:rPr>
        <w:t xml:space="preserve">The very first step is to determine or identify the goal of the organisation </w:t>
      </w:r>
      <w:r>
        <w:rPr>
          <w:noProof w:val="0"/>
          <w:lang w:eastAsia="en-GB"/>
        </w:rPr>
        <w:t xml:space="preserve">that they want to achieve by their employees. Tesco is a multinational retail </w:t>
      </w:r>
      <w:proofErr w:type="gramStart"/>
      <w:r>
        <w:rPr>
          <w:noProof w:val="0"/>
          <w:lang w:eastAsia="en-GB"/>
        </w:rPr>
        <w:t>brand</w:t>
      </w:r>
      <w:proofErr w:type="gramEnd"/>
      <w:r>
        <w:rPr>
          <w:noProof w:val="0"/>
          <w:lang w:eastAsia="en-GB"/>
        </w:rPr>
        <w:t xml:space="preserve"> and its goal is very big to expand its company throughout the world. They can provide an environment to their employees where they are motivated to innovate new things and work hard to help the company to achieve that goal.</w:t>
      </w:r>
    </w:p>
    <w:p w14:paraId="2D60F7D3" w14:textId="77777777" w:rsidR="00CF3112" w:rsidRPr="000C211C" w:rsidRDefault="00CF3112" w:rsidP="00CF3112">
      <w:pPr>
        <w:pStyle w:val="ListParagraph"/>
        <w:numPr>
          <w:ilvl w:val="0"/>
          <w:numId w:val="1"/>
        </w:numPr>
        <w:spacing w:before="240"/>
        <w:rPr>
          <w:lang w:val="en-US" w:eastAsia="en-GB"/>
        </w:rPr>
      </w:pPr>
      <w:r w:rsidRPr="000C211C">
        <w:rPr>
          <w:b/>
          <w:noProof w:val="0"/>
          <w:lang w:eastAsia="en-GB"/>
        </w:rPr>
        <w:t>Foster realistic expectations:</w:t>
      </w:r>
      <w:r>
        <w:rPr>
          <w:noProof w:val="0"/>
          <w:lang w:eastAsia="en-GB"/>
        </w:rPr>
        <w:t xml:space="preserve"> </w:t>
      </w:r>
      <w:r w:rsidRPr="000C211C">
        <w:rPr>
          <w:lang w:eastAsia="en-GB"/>
        </w:rPr>
        <w:t>An organisation should promote realistic expectations that they can fulfil. Sometimes companies encourage some unrealistic expectations of employees that they are not able to fulfil. In that case, employees feel cheated and it harms the company. Tesco should encourage their employees to work hard to make the company successful</w:t>
      </w:r>
      <w:r>
        <w:rPr>
          <w:lang w:eastAsia="en-GB"/>
        </w:rPr>
        <w:t xml:space="preserve"> and arrange some rewards for their hard work. They can fulfil these expectations of employees by giving them gift cards, rewards or arranging a team lunch or party.</w:t>
      </w:r>
    </w:p>
    <w:p w14:paraId="7C10221B" w14:textId="77777777" w:rsidR="00CF3112" w:rsidRDefault="00CF3112" w:rsidP="00CF3112">
      <w:pPr>
        <w:pStyle w:val="ListParagraph"/>
        <w:numPr>
          <w:ilvl w:val="0"/>
          <w:numId w:val="1"/>
        </w:numPr>
        <w:spacing w:before="240"/>
        <w:rPr>
          <w:lang w:val="en-US" w:eastAsia="en-GB"/>
        </w:rPr>
      </w:pPr>
      <w:r>
        <w:rPr>
          <w:b/>
          <w:noProof w:val="0"/>
          <w:lang w:eastAsia="en-GB"/>
        </w:rPr>
        <w:t>Empower employees:</w:t>
      </w:r>
      <w:r>
        <w:rPr>
          <w:lang w:val="en-US" w:eastAsia="en-GB"/>
        </w:rPr>
        <w:t xml:space="preserve"> Skilled employees love to work in a breathing atmosphere where they can enhance their skills or talent. Tesco can encourage their employees for their innovative work so they can enhance and fully utilize their skills.</w:t>
      </w:r>
    </w:p>
    <w:p w14:paraId="11F95874" w14:textId="77777777" w:rsidR="00CF3112" w:rsidRDefault="00CF3112" w:rsidP="00CF3112">
      <w:pPr>
        <w:pStyle w:val="ListParagraph"/>
        <w:numPr>
          <w:ilvl w:val="0"/>
          <w:numId w:val="1"/>
        </w:numPr>
        <w:spacing w:before="240"/>
        <w:rPr>
          <w:lang w:val="en-US" w:eastAsia="en-GB"/>
        </w:rPr>
      </w:pPr>
      <w:r>
        <w:rPr>
          <w:b/>
          <w:noProof w:val="0"/>
          <w:lang w:eastAsia="en-GB"/>
        </w:rPr>
        <w:t>Career growth:</w:t>
      </w:r>
      <w:r>
        <w:rPr>
          <w:lang w:val="en-US" w:eastAsia="en-GB"/>
        </w:rPr>
        <w:t xml:space="preserve"> There should be the option for career growth in the organisation to engage their employees besides financial benefits. Tesco should give their employees a chance to grow in their careers by giving them promotions so that they will be motivated to work hard.</w:t>
      </w:r>
    </w:p>
    <w:p w14:paraId="25C30A52" w14:textId="77777777" w:rsidR="00CF3112" w:rsidRDefault="00CF3112" w:rsidP="00CF3112">
      <w:pPr>
        <w:pStyle w:val="ListParagraph"/>
        <w:numPr>
          <w:ilvl w:val="0"/>
          <w:numId w:val="1"/>
        </w:numPr>
        <w:spacing w:before="240"/>
        <w:rPr>
          <w:lang w:val="en-US" w:eastAsia="en-GB"/>
        </w:rPr>
      </w:pPr>
      <w:r>
        <w:rPr>
          <w:b/>
          <w:noProof w:val="0"/>
          <w:lang w:eastAsia="en-GB"/>
        </w:rPr>
        <w:t>Create a fair reward mechanism:</w:t>
      </w:r>
      <w:r>
        <w:rPr>
          <w:lang w:val="en-US" w:eastAsia="en-GB"/>
        </w:rPr>
        <w:t xml:space="preserve"> There should be a fair reward mechanism that can be offered by an organisation to engage employees. Tesco should give rewards to the most appropriate skilled employee according to their work.</w:t>
      </w:r>
    </w:p>
    <w:p w14:paraId="466FBDC3" w14:textId="77777777" w:rsidR="00CF3112" w:rsidRDefault="00CF3112" w:rsidP="00CF3112">
      <w:pPr>
        <w:pStyle w:val="ListParagraph"/>
        <w:numPr>
          <w:ilvl w:val="0"/>
          <w:numId w:val="1"/>
        </w:numPr>
        <w:spacing w:before="240"/>
        <w:rPr>
          <w:lang w:val="en-US" w:eastAsia="en-GB"/>
        </w:rPr>
      </w:pPr>
      <w:r>
        <w:rPr>
          <w:b/>
          <w:noProof w:val="0"/>
          <w:lang w:eastAsia="en-GB"/>
        </w:rPr>
        <w:t>Encourage knowledge sharing:</w:t>
      </w:r>
      <w:r>
        <w:rPr>
          <w:lang w:val="en-US" w:eastAsia="en-GB"/>
        </w:rPr>
        <w:t xml:space="preserve"> Tesco can arrange some seminars or group discussions to share knowledge among employees that can be beneficial for employee engagement.</w:t>
      </w:r>
    </w:p>
    <w:p w14:paraId="47CFB0BD" w14:textId="77777777" w:rsidR="00CF3112" w:rsidRDefault="00CF3112" w:rsidP="00CF3112">
      <w:pPr>
        <w:pStyle w:val="ListParagraph"/>
        <w:numPr>
          <w:ilvl w:val="0"/>
          <w:numId w:val="1"/>
        </w:numPr>
        <w:spacing w:before="240"/>
        <w:rPr>
          <w:lang w:val="en-US" w:eastAsia="en-GB"/>
        </w:rPr>
      </w:pPr>
      <w:r>
        <w:rPr>
          <w:b/>
          <w:noProof w:val="0"/>
          <w:lang w:eastAsia="en-GB"/>
        </w:rPr>
        <w:t>Encourage work life balance:</w:t>
      </w:r>
      <w:r>
        <w:rPr>
          <w:lang w:val="en-US" w:eastAsia="en-GB"/>
        </w:rPr>
        <w:t xml:space="preserve"> Organisations should encourage employees to maintain work life balance to avoid work pressure. Tesco should arrange some vacation plans for their employees.</w:t>
      </w:r>
    </w:p>
    <w:p w14:paraId="05BC26C5" w14:textId="77777777" w:rsidR="00CF3112" w:rsidRDefault="00CF3112" w:rsidP="00CF3112">
      <w:pPr>
        <w:pStyle w:val="ListParagraph"/>
        <w:numPr>
          <w:ilvl w:val="0"/>
          <w:numId w:val="1"/>
        </w:numPr>
        <w:spacing w:before="240"/>
        <w:rPr>
          <w:lang w:val="en-US" w:eastAsia="en-GB"/>
        </w:rPr>
      </w:pPr>
      <w:r>
        <w:rPr>
          <w:b/>
          <w:noProof w:val="0"/>
          <w:lang w:eastAsia="en-GB"/>
        </w:rPr>
        <w:lastRenderedPageBreak/>
        <w:t>Invest in employer branding:</w:t>
      </w:r>
      <w:r>
        <w:rPr>
          <w:lang w:val="en-US" w:eastAsia="en-GB"/>
        </w:rPr>
        <w:t xml:space="preserve"> Through advertisement, an organisation should invest in making the brand and give a positive impact on employees.</w:t>
      </w:r>
    </w:p>
    <w:p w14:paraId="1E27FA75" w14:textId="77777777" w:rsidR="00CF3112" w:rsidRPr="000C211C" w:rsidRDefault="00CF3112" w:rsidP="00CF3112">
      <w:pPr>
        <w:pStyle w:val="ListParagraph"/>
        <w:numPr>
          <w:ilvl w:val="0"/>
          <w:numId w:val="1"/>
        </w:numPr>
        <w:spacing w:before="240"/>
        <w:rPr>
          <w:lang w:val="en-US" w:eastAsia="en-GB"/>
        </w:rPr>
      </w:pPr>
      <w:r w:rsidRPr="000C211C">
        <w:rPr>
          <w:lang w:val="en-US" w:eastAsia="en-GB"/>
        </w:rPr>
        <w:br w:type="page"/>
      </w:r>
    </w:p>
    <w:p w14:paraId="30DDC0A6"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12" w:name="_Toc102061164"/>
      <w:r w:rsidRPr="00CF3112">
        <w:rPr>
          <w:rFonts w:ascii="Times New Roman" w:hAnsi="Times New Roman"/>
          <w:b/>
          <w:bCs/>
          <w:color w:val="auto"/>
          <w:sz w:val="24"/>
          <w:szCs w:val="28"/>
          <w:lang w:val="en-US" w:eastAsia="en-GB"/>
        </w:rPr>
        <w:lastRenderedPageBreak/>
        <w:t>Conclusion</w:t>
      </w:r>
      <w:bookmarkEnd w:id="12"/>
      <w:r w:rsidRPr="00CF3112">
        <w:rPr>
          <w:rFonts w:ascii="Times New Roman" w:hAnsi="Times New Roman"/>
          <w:b/>
          <w:bCs/>
          <w:color w:val="auto"/>
          <w:sz w:val="24"/>
          <w:szCs w:val="28"/>
          <w:lang w:val="en-US" w:eastAsia="en-GB"/>
        </w:rPr>
        <w:t xml:space="preserve"> </w:t>
      </w:r>
    </w:p>
    <w:p w14:paraId="46346C0F" w14:textId="77777777" w:rsidR="00CF3112" w:rsidRDefault="00CF3112" w:rsidP="00CF3112">
      <w:pPr>
        <w:spacing w:before="240"/>
      </w:pPr>
      <w:r>
        <w:t xml:space="preserve">Employee engagement is important for any organisation as highly engaged employees are more dedicated to work. Employee engagement has three major dimensions physical, cognitive and emotional engagement. Some important key drivers of employee engagement are showing appreciation to employees, arranging some incentive programs to motivate them, create a comfortable workplace for better work. To measure whether employees are engaged or not some tools and techniques are used in an organisation. Tesco can use some tools such as employee surveys, one to one meetings, creating small focus groups, conduct exit or stay interviews to understand the level of engagement of their employees. Tesco should follow some steps to construct a successful employee value proposition to attract their employees for a longer period. The more skilled employees are engaged the company will grow faster. </w:t>
      </w:r>
    </w:p>
    <w:p w14:paraId="752A32C6" w14:textId="12B4EEF4" w:rsidR="00CF3112" w:rsidRDefault="00CF3112" w:rsidP="00CF3112"/>
    <w:p w14:paraId="423FB58C" w14:textId="21248A76" w:rsidR="00CF3112" w:rsidRDefault="00CF3112" w:rsidP="00CF3112"/>
    <w:p w14:paraId="11E0991A" w14:textId="705E31D1" w:rsidR="00CF3112" w:rsidRDefault="00CF3112" w:rsidP="00CF3112"/>
    <w:p w14:paraId="68AA01AE" w14:textId="5D0F59A2" w:rsidR="00CF3112" w:rsidRDefault="00CF3112" w:rsidP="00CF3112"/>
    <w:p w14:paraId="30EE8B7F" w14:textId="4A6A5357" w:rsidR="00CF3112" w:rsidRDefault="00CF3112" w:rsidP="00CF3112"/>
    <w:p w14:paraId="6C0C0007" w14:textId="2369FB10" w:rsidR="00CF3112" w:rsidRDefault="00CF3112" w:rsidP="00CF3112"/>
    <w:p w14:paraId="33D16BA8" w14:textId="041BD384" w:rsidR="00CF3112" w:rsidRDefault="00CF3112" w:rsidP="00CF3112"/>
    <w:p w14:paraId="3A8E2D5E" w14:textId="7B6F54BF" w:rsidR="00CF3112" w:rsidRDefault="00CF3112" w:rsidP="00CF3112"/>
    <w:p w14:paraId="79132F46" w14:textId="7009956D" w:rsidR="00CF3112" w:rsidRDefault="00CF3112" w:rsidP="00CF3112"/>
    <w:p w14:paraId="3AB66052" w14:textId="019A0F05" w:rsidR="00CF3112" w:rsidRDefault="00CF3112" w:rsidP="00CF3112"/>
    <w:p w14:paraId="0E3EF582" w14:textId="205D22AB" w:rsidR="00CF3112" w:rsidRDefault="00CF3112" w:rsidP="00CF3112"/>
    <w:p w14:paraId="3007C011" w14:textId="34602860" w:rsidR="00CF3112" w:rsidRDefault="00CF3112" w:rsidP="00CF3112"/>
    <w:p w14:paraId="67F9C50D" w14:textId="74096191" w:rsidR="00CF3112" w:rsidRDefault="00CF3112" w:rsidP="00CF3112"/>
    <w:p w14:paraId="26F0F81B" w14:textId="056AE42D" w:rsidR="00CF3112" w:rsidRDefault="00CF3112" w:rsidP="00CF3112"/>
    <w:p w14:paraId="46F83D63" w14:textId="3C57C925" w:rsidR="00CF3112" w:rsidRDefault="00CF3112" w:rsidP="00CF3112"/>
    <w:p w14:paraId="4E63E3B5" w14:textId="77777777" w:rsidR="00CF3112" w:rsidRPr="00CF3112" w:rsidRDefault="00CF3112" w:rsidP="00CF3112">
      <w:pPr>
        <w:pStyle w:val="Heading1"/>
        <w:spacing w:before="480" w:line="240" w:lineRule="auto"/>
        <w:jc w:val="left"/>
        <w:rPr>
          <w:rFonts w:ascii="Times New Roman" w:hAnsi="Times New Roman"/>
          <w:b/>
          <w:bCs/>
          <w:color w:val="auto"/>
          <w:sz w:val="24"/>
          <w:szCs w:val="28"/>
          <w:lang w:val="en-US" w:eastAsia="en-GB"/>
        </w:rPr>
      </w:pPr>
      <w:bookmarkStart w:id="13" w:name="_Toc102061165"/>
      <w:r w:rsidRPr="00CF3112">
        <w:rPr>
          <w:rFonts w:ascii="Times New Roman" w:hAnsi="Times New Roman"/>
          <w:b/>
          <w:bCs/>
          <w:color w:val="auto"/>
          <w:sz w:val="24"/>
          <w:szCs w:val="28"/>
          <w:lang w:val="en-US" w:eastAsia="en-GB"/>
        </w:rPr>
        <w:lastRenderedPageBreak/>
        <w:t>Reference List</w:t>
      </w:r>
      <w:bookmarkEnd w:id="13"/>
    </w:p>
    <w:p w14:paraId="692382F3" w14:textId="77777777" w:rsidR="00CF3112" w:rsidRPr="00F0597B" w:rsidRDefault="00CF3112" w:rsidP="00CF3112">
      <w:pPr>
        <w:spacing w:before="240"/>
        <w:rPr>
          <w:rFonts w:cs="Times New Roman"/>
          <w:szCs w:val="24"/>
        </w:rPr>
      </w:pPr>
      <w:bookmarkStart w:id="14" w:name="_Toc101193263"/>
      <w:r w:rsidRPr="00F0597B">
        <w:rPr>
          <w:rFonts w:cs="Times New Roman"/>
          <w:szCs w:val="24"/>
        </w:rPr>
        <w:t>Bedford, E., 2022</w:t>
      </w:r>
      <w:r w:rsidRPr="00CF3112">
        <w:rPr>
          <w:i/>
          <w:iCs/>
          <w:shd w:val="clear" w:color="auto" w:fill="FFFFFF"/>
        </w:rPr>
        <w:t xml:space="preserve">.  Average number of employees at Tesco in the United Kingdom (UK)* from 2012 to 2021 </w:t>
      </w:r>
      <w:r w:rsidRPr="00CF3112">
        <w:rPr>
          <w:rFonts w:cs="Times New Roman"/>
          <w:szCs w:val="24"/>
        </w:rPr>
        <w:t>[</w:t>
      </w:r>
      <w:r w:rsidRPr="00F0597B">
        <w:rPr>
          <w:rFonts w:cs="Times New Roman"/>
          <w:szCs w:val="24"/>
        </w:rPr>
        <w:t>online] Available at: https://www.statista.com/statistics/490882/tesco-group-united-kingdom-uk-number-of-employees/ [Accessed 18 April 2022]</w:t>
      </w:r>
      <w:bookmarkEnd w:id="14"/>
    </w:p>
    <w:p w14:paraId="12638935" w14:textId="77777777" w:rsidR="00CF3112" w:rsidRPr="00F0597B" w:rsidRDefault="00CF3112" w:rsidP="00CF3112">
      <w:pPr>
        <w:spacing w:before="240"/>
        <w:rPr>
          <w:rFonts w:cs="Times New Roman"/>
          <w:szCs w:val="24"/>
        </w:rPr>
      </w:pPr>
      <w:r w:rsidRPr="00F0597B">
        <w:rPr>
          <w:rFonts w:cs="Times New Roman"/>
          <w:szCs w:val="24"/>
        </w:rPr>
        <w:t xml:space="preserve">Bedford, E., 2022. </w:t>
      </w:r>
      <w:r w:rsidRPr="00F0597B">
        <w:rPr>
          <w:i/>
        </w:rPr>
        <w:t>Annual revenue of Tesco Group in the United Kingdom (UK) and the Republic of Ireland from financial year 2015 to 2021</w:t>
      </w:r>
      <w:r w:rsidRPr="00F0597B">
        <w:rPr>
          <w:rFonts w:cs="Times New Roman"/>
          <w:szCs w:val="24"/>
        </w:rPr>
        <w:t xml:space="preserve"> [online] Available at: https://www.statista.com/statistics/490931/tesco-group-finance-revenue-united-kingdom-uk/ [Accessed 18 April 2022]</w:t>
      </w:r>
    </w:p>
    <w:p w14:paraId="0F93836F" w14:textId="77777777" w:rsidR="00CF3112" w:rsidRPr="00F0597B" w:rsidRDefault="00CF3112" w:rsidP="00CF3112">
      <w:pPr>
        <w:rPr>
          <w:rFonts w:cs="Times New Roman"/>
          <w:szCs w:val="24"/>
        </w:rPr>
      </w:pPr>
      <w:r w:rsidRPr="00F0597B">
        <w:rPr>
          <w:shd w:val="clear" w:color="auto" w:fill="FFFFFF"/>
        </w:rPr>
        <w:t>Choudhury, S. and Mohanty, M.K., 2019. Drivers of Employee Engagement-A Chronological Literature Review Excluding India. </w:t>
      </w:r>
      <w:r w:rsidRPr="00F0597B">
        <w:rPr>
          <w:i/>
          <w:iCs/>
          <w:shd w:val="clear" w:color="auto" w:fill="FFFFFF"/>
        </w:rPr>
        <w:t>Journal of Strategic Human Resource Management</w:t>
      </w:r>
      <w:r w:rsidRPr="00F0597B">
        <w:rPr>
          <w:shd w:val="clear" w:color="auto" w:fill="FFFFFF"/>
        </w:rPr>
        <w:t>, </w:t>
      </w:r>
      <w:r w:rsidRPr="00F0597B">
        <w:rPr>
          <w:i/>
          <w:iCs/>
          <w:shd w:val="clear" w:color="auto" w:fill="FFFFFF"/>
        </w:rPr>
        <w:t>8</w:t>
      </w:r>
      <w:r w:rsidRPr="00F0597B">
        <w:rPr>
          <w:shd w:val="clear" w:color="auto" w:fill="FFFFFF"/>
        </w:rPr>
        <w:t>(1), p.32.</w:t>
      </w:r>
    </w:p>
    <w:p w14:paraId="2925F040" w14:textId="77777777" w:rsidR="00CF3112" w:rsidRPr="00F0597B" w:rsidRDefault="00CF3112" w:rsidP="00CF3112">
      <w:pPr>
        <w:rPr>
          <w:shd w:val="clear" w:color="auto" w:fill="FFFFFF"/>
        </w:rPr>
      </w:pPr>
      <w:r w:rsidRPr="00F0597B">
        <w:rPr>
          <w:shd w:val="clear" w:color="auto" w:fill="FFFFFF"/>
        </w:rPr>
        <w:t>Klopotan, I., Mjeda, T. and Kurečić, P., 2018. Exploring the motivation of employees in a firm: A case-study. </w:t>
      </w:r>
      <w:r w:rsidRPr="00F0597B">
        <w:rPr>
          <w:i/>
          <w:iCs/>
          <w:shd w:val="clear" w:color="auto" w:fill="FFFFFF"/>
        </w:rPr>
        <w:t>Business Systems Research: International journal of the Society for Advancing Innovation and Research in Economy</w:t>
      </w:r>
      <w:r w:rsidRPr="00F0597B">
        <w:rPr>
          <w:shd w:val="clear" w:color="auto" w:fill="FFFFFF"/>
        </w:rPr>
        <w:t>, </w:t>
      </w:r>
      <w:r w:rsidRPr="00F0597B">
        <w:rPr>
          <w:i/>
          <w:iCs/>
          <w:shd w:val="clear" w:color="auto" w:fill="FFFFFF"/>
        </w:rPr>
        <w:t>9</w:t>
      </w:r>
      <w:r w:rsidRPr="00F0597B">
        <w:rPr>
          <w:shd w:val="clear" w:color="auto" w:fill="FFFFFF"/>
        </w:rPr>
        <w:t>(1), pp.151-160.</w:t>
      </w:r>
    </w:p>
    <w:p w14:paraId="2F7E8032" w14:textId="77777777" w:rsidR="00CF3112" w:rsidRPr="00F0597B" w:rsidRDefault="00CF3112" w:rsidP="00CF3112">
      <w:pPr>
        <w:rPr>
          <w:shd w:val="clear" w:color="auto" w:fill="FFFFFF"/>
        </w:rPr>
      </w:pPr>
      <w:r w:rsidRPr="00F0597B">
        <w:rPr>
          <w:shd w:val="clear" w:color="auto" w:fill="FFFFFF"/>
        </w:rPr>
        <w:t>Mone, E.M. and London, M., 2018. Employee engagement through effective performance management: A practical guide for managers. Routledge.</w:t>
      </w:r>
    </w:p>
    <w:p w14:paraId="2308D9CE" w14:textId="77777777" w:rsidR="00CF3112" w:rsidRPr="00F0597B" w:rsidRDefault="00CF3112" w:rsidP="00CF3112">
      <w:pPr>
        <w:rPr>
          <w:lang w:val="en-US" w:eastAsia="en-GB"/>
        </w:rPr>
      </w:pPr>
      <w:r w:rsidRPr="00F0597B">
        <w:rPr>
          <w:shd w:val="clear" w:color="auto" w:fill="FFFFFF"/>
        </w:rPr>
        <w:t>Paadi, K., Barkhuizen, N. and Swanepoel, S., 2019. Exploring the building blocks of an employee value proposition for graduate interns. </w:t>
      </w:r>
      <w:r w:rsidRPr="00F0597B">
        <w:rPr>
          <w:i/>
          <w:iCs/>
          <w:shd w:val="clear" w:color="auto" w:fill="FFFFFF"/>
        </w:rPr>
        <w:t>International Journal of Social Sciences and Humanity Studies</w:t>
      </w:r>
      <w:r w:rsidRPr="00F0597B">
        <w:rPr>
          <w:shd w:val="clear" w:color="auto" w:fill="FFFFFF"/>
        </w:rPr>
        <w:t>, </w:t>
      </w:r>
      <w:r w:rsidRPr="00F0597B">
        <w:rPr>
          <w:i/>
          <w:iCs/>
          <w:shd w:val="clear" w:color="auto" w:fill="FFFFFF"/>
        </w:rPr>
        <w:t>11</w:t>
      </w:r>
      <w:r w:rsidRPr="00F0597B">
        <w:rPr>
          <w:shd w:val="clear" w:color="auto" w:fill="FFFFFF"/>
        </w:rPr>
        <w:t>(1), pp.51-67.</w:t>
      </w:r>
    </w:p>
    <w:p w14:paraId="25986CEF" w14:textId="77777777" w:rsidR="00CF3112" w:rsidRPr="00F0597B" w:rsidRDefault="00CF3112" w:rsidP="00CF3112">
      <w:pPr>
        <w:rPr>
          <w:rFonts w:cs="Times New Roman"/>
          <w:bCs/>
          <w:szCs w:val="24"/>
        </w:rPr>
      </w:pPr>
      <w:r w:rsidRPr="00F0597B">
        <w:rPr>
          <w:shd w:val="clear" w:color="auto" w:fill="FFFFFF"/>
        </w:rPr>
        <w:t>Shrotryia, V.K. and Dhanda, U., 2019. Content validity of assessment instrument for employee engagement. </w:t>
      </w:r>
      <w:r w:rsidRPr="00F0597B">
        <w:rPr>
          <w:i/>
          <w:iCs/>
          <w:shd w:val="clear" w:color="auto" w:fill="FFFFFF"/>
        </w:rPr>
        <w:t>Sage Open</w:t>
      </w:r>
      <w:r w:rsidRPr="00F0597B">
        <w:rPr>
          <w:shd w:val="clear" w:color="auto" w:fill="FFFFFF"/>
        </w:rPr>
        <w:t>, </w:t>
      </w:r>
      <w:r w:rsidRPr="00F0597B">
        <w:rPr>
          <w:i/>
          <w:iCs/>
          <w:shd w:val="clear" w:color="auto" w:fill="FFFFFF"/>
        </w:rPr>
        <w:t>9</w:t>
      </w:r>
      <w:r w:rsidRPr="00F0597B">
        <w:rPr>
          <w:shd w:val="clear" w:color="auto" w:fill="FFFFFF"/>
        </w:rPr>
        <w:t>(1), p.2158244018821751.</w:t>
      </w:r>
    </w:p>
    <w:p w14:paraId="6397D008" w14:textId="77777777" w:rsidR="00CF3112" w:rsidRPr="00F0597B" w:rsidRDefault="00CF3112" w:rsidP="00CF3112">
      <w:pPr>
        <w:rPr>
          <w:shd w:val="clear" w:color="auto" w:fill="FFFFFF"/>
        </w:rPr>
      </w:pPr>
      <w:r w:rsidRPr="00F0597B">
        <w:rPr>
          <w:shd w:val="clear" w:color="auto" w:fill="FFFFFF"/>
        </w:rPr>
        <w:t>van der Kolk, B., van Veen-Dirks, P.M. and ter Bogt, H.J., 2019. The impact of management control on employee motivation and performance in the public sector. </w:t>
      </w:r>
      <w:r w:rsidRPr="00F0597B">
        <w:rPr>
          <w:i/>
          <w:iCs/>
          <w:shd w:val="clear" w:color="auto" w:fill="FFFFFF"/>
        </w:rPr>
        <w:t>European Accounting Review</w:t>
      </w:r>
      <w:r w:rsidRPr="00F0597B">
        <w:rPr>
          <w:shd w:val="clear" w:color="auto" w:fill="FFFFFF"/>
        </w:rPr>
        <w:t>, </w:t>
      </w:r>
      <w:r w:rsidRPr="00F0597B">
        <w:rPr>
          <w:i/>
          <w:iCs/>
          <w:shd w:val="clear" w:color="auto" w:fill="FFFFFF"/>
        </w:rPr>
        <w:t>28</w:t>
      </w:r>
      <w:r w:rsidRPr="00F0597B">
        <w:rPr>
          <w:shd w:val="clear" w:color="auto" w:fill="FFFFFF"/>
        </w:rPr>
        <w:t>(5), pp.901-928.</w:t>
      </w:r>
    </w:p>
    <w:p w14:paraId="0ECC638A" w14:textId="77777777" w:rsidR="00CF3112" w:rsidRDefault="00CF3112" w:rsidP="00CF3112"/>
    <w:sectPr w:rsidR="00CF311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78236" w14:textId="77777777" w:rsidR="00D30ECD" w:rsidRDefault="00D30ECD" w:rsidP="003E7310">
      <w:pPr>
        <w:spacing w:after="0" w:line="240" w:lineRule="auto"/>
      </w:pPr>
      <w:r>
        <w:separator/>
      </w:r>
    </w:p>
  </w:endnote>
  <w:endnote w:type="continuationSeparator" w:id="0">
    <w:p w14:paraId="7D9EA40D" w14:textId="77777777" w:rsidR="00D30ECD" w:rsidRDefault="00D30ECD" w:rsidP="003E7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409971220"/>
      <w:docPartObj>
        <w:docPartGallery w:val="Page Numbers (Bottom of Page)"/>
        <w:docPartUnique/>
      </w:docPartObj>
    </w:sdtPr>
    <w:sdtEndPr>
      <w:rPr>
        <w:noProof/>
      </w:rPr>
    </w:sdtEndPr>
    <w:sdtContent>
      <w:p w14:paraId="6D2F89BB" w14:textId="18BC7665" w:rsidR="003E7310" w:rsidRDefault="003E731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0F04A386" w14:textId="77777777" w:rsidR="003E7310" w:rsidRDefault="003E7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6DFB9" w14:textId="77777777" w:rsidR="00D30ECD" w:rsidRDefault="00D30ECD" w:rsidP="003E7310">
      <w:pPr>
        <w:spacing w:after="0" w:line="240" w:lineRule="auto"/>
      </w:pPr>
      <w:r>
        <w:separator/>
      </w:r>
    </w:p>
  </w:footnote>
  <w:footnote w:type="continuationSeparator" w:id="0">
    <w:p w14:paraId="67DAF1D1" w14:textId="77777777" w:rsidR="00D30ECD" w:rsidRDefault="00D30ECD" w:rsidP="003E7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140C75"/>
    <w:multiLevelType w:val="hybridMultilevel"/>
    <w:tmpl w:val="3AB6DA54"/>
    <w:lvl w:ilvl="0" w:tplc="A77E3172">
      <w:start w:val="1"/>
      <w:numFmt w:val="bullet"/>
      <w:lvlText w:val=""/>
      <w:lvlJc w:val="left"/>
      <w:pPr>
        <w:ind w:left="720" w:hanging="360"/>
      </w:pPr>
      <w:rPr>
        <w:rFonts w:ascii="Symbol" w:hAnsi="Symbol" w:hint="default"/>
      </w:rPr>
    </w:lvl>
    <w:lvl w:ilvl="1" w:tplc="407074B8" w:tentative="1">
      <w:start w:val="1"/>
      <w:numFmt w:val="bullet"/>
      <w:lvlText w:val="o"/>
      <w:lvlJc w:val="left"/>
      <w:pPr>
        <w:ind w:left="1440" w:hanging="360"/>
      </w:pPr>
      <w:rPr>
        <w:rFonts w:ascii="Courier New" w:hAnsi="Courier New" w:cs="Courier New" w:hint="default"/>
      </w:rPr>
    </w:lvl>
    <w:lvl w:ilvl="2" w:tplc="4820647E" w:tentative="1">
      <w:start w:val="1"/>
      <w:numFmt w:val="bullet"/>
      <w:lvlText w:val=""/>
      <w:lvlJc w:val="left"/>
      <w:pPr>
        <w:ind w:left="2160" w:hanging="360"/>
      </w:pPr>
      <w:rPr>
        <w:rFonts w:ascii="Wingdings" w:hAnsi="Wingdings" w:hint="default"/>
      </w:rPr>
    </w:lvl>
    <w:lvl w:ilvl="3" w:tplc="97F2AFE4" w:tentative="1">
      <w:start w:val="1"/>
      <w:numFmt w:val="bullet"/>
      <w:lvlText w:val=""/>
      <w:lvlJc w:val="left"/>
      <w:pPr>
        <w:ind w:left="2880" w:hanging="360"/>
      </w:pPr>
      <w:rPr>
        <w:rFonts w:ascii="Symbol" w:hAnsi="Symbol" w:hint="default"/>
      </w:rPr>
    </w:lvl>
    <w:lvl w:ilvl="4" w:tplc="5BCC10A8" w:tentative="1">
      <w:start w:val="1"/>
      <w:numFmt w:val="bullet"/>
      <w:lvlText w:val="o"/>
      <w:lvlJc w:val="left"/>
      <w:pPr>
        <w:ind w:left="3600" w:hanging="360"/>
      </w:pPr>
      <w:rPr>
        <w:rFonts w:ascii="Courier New" w:hAnsi="Courier New" w:cs="Courier New" w:hint="default"/>
      </w:rPr>
    </w:lvl>
    <w:lvl w:ilvl="5" w:tplc="39DE8D2A" w:tentative="1">
      <w:start w:val="1"/>
      <w:numFmt w:val="bullet"/>
      <w:lvlText w:val=""/>
      <w:lvlJc w:val="left"/>
      <w:pPr>
        <w:ind w:left="4320" w:hanging="360"/>
      </w:pPr>
      <w:rPr>
        <w:rFonts w:ascii="Wingdings" w:hAnsi="Wingdings" w:hint="default"/>
      </w:rPr>
    </w:lvl>
    <w:lvl w:ilvl="6" w:tplc="20466DF0" w:tentative="1">
      <w:start w:val="1"/>
      <w:numFmt w:val="bullet"/>
      <w:lvlText w:val=""/>
      <w:lvlJc w:val="left"/>
      <w:pPr>
        <w:ind w:left="5040" w:hanging="360"/>
      </w:pPr>
      <w:rPr>
        <w:rFonts w:ascii="Symbol" w:hAnsi="Symbol" w:hint="default"/>
      </w:rPr>
    </w:lvl>
    <w:lvl w:ilvl="7" w:tplc="02806332" w:tentative="1">
      <w:start w:val="1"/>
      <w:numFmt w:val="bullet"/>
      <w:lvlText w:val="o"/>
      <w:lvlJc w:val="left"/>
      <w:pPr>
        <w:ind w:left="5760" w:hanging="360"/>
      </w:pPr>
      <w:rPr>
        <w:rFonts w:ascii="Courier New" w:hAnsi="Courier New" w:cs="Courier New" w:hint="default"/>
      </w:rPr>
    </w:lvl>
    <w:lvl w:ilvl="8" w:tplc="F40E3EDE" w:tentative="1">
      <w:start w:val="1"/>
      <w:numFmt w:val="bullet"/>
      <w:lvlText w:val=""/>
      <w:lvlJc w:val="left"/>
      <w:pPr>
        <w:ind w:left="6480" w:hanging="360"/>
      </w:pPr>
      <w:rPr>
        <w:rFonts w:ascii="Wingdings" w:hAnsi="Wingdings" w:hint="default"/>
      </w:rPr>
    </w:lvl>
  </w:abstractNum>
  <w:num w:numId="1" w16cid:durableId="2126457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5C7"/>
    <w:rsid w:val="00211DFD"/>
    <w:rsid w:val="002715C7"/>
    <w:rsid w:val="003E7310"/>
    <w:rsid w:val="00636C66"/>
    <w:rsid w:val="0065530E"/>
    <w:rsid w:val="008867E6"/>
    <w:rsid w:val="00966490"/>
    <w:rsid w:val="009A235D"/>
    <w:rsid w:val="00CF3112"/>
    <w:rsid w:val="00D30ECD"/>
    <w:rsid w:val="00FC5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8DAF3"/>
  <w15:chartTrackingRefBased/>
  <w15:docId w15:val="{2E3CE819-E45D-4016-8458-08BA1C00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310"/>
    <w:pPr>
      <w:spacing w:after="200" w:line="360" w:lineRule="auto"/>
      <w:jc w:val="both"/>
    </w:pPr>
    <w:rPr>
      <w:rFonts w:ascii="Times New Roman" w:hAnsi="Times New Roman"/>
      <w:noProof/>
      <w:sz w:val="24"/>
    </w:rPr>
  </w:style>
  <w:style w:type="paragraph" w:styleId="Heading1">
    <w:name w:val="heading 1"/>
    <w:basedOn w:val="Normal"/>
    <w:next w:val="Normal"/>
    <w:link w:val="Heading1Char"/>
    <w:uiPriority w:val="9"/>
    <w:qFormat/>
    <w:rsid w:val="003E73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1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E7310"/>
    <w:pPr>
      <w:tabs>
        <w:tab w:val="decimal" w:pos="360"/>
      </w:tabs>
      <w:spacing w:line="276" w:lineRule="auto"/>
      <w:jc w:val="left"/>
    </w:pPr>
    <w:rPr>
      <w:rFonts w:asciiTheme="minorHAnsi" w:eastAsiaTheme="minorEastAsia" w:hAnsiTheme="minorHAnsi" w:cs="Times New Roman"/>
      <w:noProof w:val="0"/>
      <w:sz w:val="22"/>
      <w:lang w:val="en-US"/>
    </w:rPr>
  </w:style>
  <w:style w:type="paragraph" w:styleId="FootnoteText">
    <w:name w:val="footnote text"/>
    <w:basedOn w:val="Normal"/>
    <w:link w:val="FootnoteTextChar"/>
    <w:uiPriority w:val="99"/>
    <w:unhideWhenUsed/>
    <w:rsid w:val="003E7310"/>
    <w:pPr>
      <w:spacing w:after="0" w:line="240" w:lineRule="auto"/>
      <w:jc w:val="left"/>
    </w:pPr>
    <w:rPr>
      <w:rFonts w:asciiTheme="minorHAnsi" w:eastAsiaTheme="minorEastAsia" w:hAnsiTheme="minorHAnsi" w:cs="Times New Roman"/>
      <w:noProof w:val="0"/>
      <w:sz w:val="20"/>
      <w:szCs w:val="20"/>
      <w:lang w:val="en-US"/>
    </w:rPr>
  </w:style>
  <w:style w:type="character" w:customStyle="1" w:styleId="FootnoteTextChar">
    <w:name w:val="Footnote Text Char"/>
    <w:basedOn w:val="DefaultParagraphFont"/>
    <w:link w:val="FootnoteText"/>
    <w:uiPriority w:val="99"/>
    <w:rsid w:val="003E7310"/>
    <w:rPr>
      <w:rFonts w:eastAsiaTheme="minorEastAsia" w:cs="Times New Roman"/>
      <w:sz w:val="20"/>
      <w:szCs w:val="20"/>
      <w:lang w:val="en-US"/>
    </w:rPr>
  </w:style>
  <w:style w:type="character" w:styleId="SubtleEmphasis">
    <w:name w:val="Subtle Emphasis"/>
    <w:basedOn w:val="DefaultParagraphFont"/>
    <w:uiPriority w:val="19"/>
    <w:qFormat/>
    <w:rsid w:val="003E7310"/>
    <w:rPr>
      <w:i/>
      <w:iCs/>
    </w:rPr>
  </w:style>
  <w:style w:type="table" w:styleId="LightShading-Accent1">
    <w:name w:val="Light Shading Accent 1"/>
    <w:basedOn w:val="TableNormal"/>
    <w:uiPriority w:val="60"/>
    <w:rsid w:val="003E7310"/>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Header">
    <w:name w:val="header"/>
    <w:basedOn w:val="Normal"/>
    <w:link w:val="HeaderChar"/>
    <w:uiPriority w:val="99"/>
    <w:unhideWhenUsed/>
    <w:rsid w:val="003E7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310"/>
    <w:rPr>
      <w:rFonts w:ascii="Times New Roman" w:hAnsi="Times New Roman"/>
      <w:noProof/>
      <w:sz w:val="24"/>
    </w:rPr>
  </w:style>
  <w:style w:type="paragraph" w:styleId="Footer">
    <w:name w:val="footer"/>
    <w:basedOn w:val="Normal"/>
    <w:link w:val="FooterChar"/>
    <w:uiPriority w:val="99"/>
    <w:unhideWhenUsed/>
    <w:rsid w:val="003E7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310"/>
    <w:rPr>
      <w:rFonts w:ascii="Times New Roman" w:hAnsi="Times New Roman"/>
      <w:noProof/>
      <w:sz w:val="24"/>
    </w:rPr>
  </w:style>
  <w:style w:type="character" w:customStyle="1" w:styleId="Heading1Char">
    <w:name w:val="Heading 1 Char"/>
    <w:basedOn w:val="DefaultParagraphFont"/>
    <w:link w:val="Heading1"/>
    <w:uiPriority w:val="9"/>
    <w:rsid w:val="003E7310"/>
    <w:rPr>
      <w:rFonts w:asciiTheme="majorHAnsi" w:eastAsiaTheme="majorEastAsia" w:hAnsiTheme="majorHAnsi" w:cstheme="majorBidi"/>
      <w:noProof/>
      <w:color w:val="2F5496" w:themeColor="accent1" w:themeShade="BF"/>
      <w:sz w:val="32"/>
      <w:szCs w:val="32"/>
    </w:rPr>
  </w:style>
  <w:style w:type="paragraph" w:styleId="TOCHeading">
    <w:name w:val="TOC Heading"/>
    <w:basedOn w:val="Heading1"/>
    <w:next w:val="Normal"/>
    <w:uiPriority w:val="39"/>
    <w:semiHidden/>
    <w:unhideWhenUsed/>
    <w:qFormat/>
    <w:rsid w:val="003E7310"/>
    <w:pPr>
      <w:spacing w:before="480" w:line="276" w:lineRule="auto"/>
      <w:jc w:val="left"/>
      <w:outlineLvl w:val="9"/>
    </w:pPr>
    <w:rPr>
      <w:b/>
      <w:bCs/>
      <w:noProof w:val="0"/>
      <w:sz w:val="28"/>
      <w:szCs w:val="28"/>
      <w:lang w:val="en-US"/>
    </w:rPr>
  </w:style>
  <w:style w:type="paragraph" w:styleId="TOC1">
    <w:name w:val="toc 1"/>
    <w:basedOn w:val="Normal"/>
    <w:next w:val="Normal"/>
    <w:autoRedefine/>
    <w:uiPriority w:val="39"/>
    <w:unhideWhenUsed/>
    <w:rsid w:val="003E7310"/>
    <w:pPr>
      <w:spacing w:after="100"/>
    </w:pPr>
  </w:style>
  <w:style w:type="paragraph" w:styleId="TOC2">
    <w:name w:val="toc 2"/>
    <w:basedOn w:val="Normal"/>
    <w:next w:val="Normal"/>
    <w:autoRedefine/>
    <w:uiPriority w:val="39"/>
    <w:unhideWhenUsed/>
    <w:rsid w:val="003E7310"/>
    <w:pPr>
      <w:spacing w:after="100"/>
      <w:ind w:left="240"/>
    </w:pPr>
  </w:style>
  <w:style w:type="character" w:styleId="Hyperlink">
    <w:name w:val="Hyperlink"/>
    <w:basedOn w:val="DefaultParagraphFont"/>
    <w:uiPriority w:val="99"/>
    <w:unhideWhenUsed/>
    <w:rsid w:val="003E7310"/>
    <w:rPr>
      <w:color w:val="0563C1" w:themeColor="hyperlink"/>
      <w:u w:val="single"/>
    </w:rPr>
  </w:style>
  <w:style w:type="character" w:customStyle="1" w:styleId="Heading2Char">
    <w:name w:val="Heading 2 Char"/>
    <w:basedOn w:val="DefaultParagraphFont"/>
    <w:link w:val="Heading2"/>
    <w:uiPriority w:val="9"/>
    <w:semiHidden/>
    <w:rsid w:val="00CF3112"/>
    <w:rPr>
      <w:rFonts w:asciiTheme="majorHAnsi" w:eastAsiaTheme="majorEastAsia" w:hAnsiTheme="majorHAnsi" w:cstheme="majorBidi"/>
      <w:noProof/>
      <w:color w:val="2F5496" w:themeColor="accent1" w:themeShade="BF"/>
      <w:sz w:val="26"/>
      <w:szCs w:val="26"/>
    </w:rPr>
  </w:style>
  <w:style w:type="paragraph" w:styleId="ListParagraph">
    <w:name w:val="List Paragraph"/>
    <w:basedOn w:val="Normal"/>
    <w:uiPriority w:val="34"/>
    <w:qFormat/>
    <w:rsid w:val="00CF31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7A79-FA3D-460B-9C38-1775BA5D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Florin Lazar</dc:creator>
  <cp:keywords/>
  <dc:description/>
  <cp:lastModifiedBy>Daniel Florin Lazar</cp:lastModifiedBy>
  <cp:revision>6</cp:revision>
  <dcterms:created xsi:type="dcterms:W3CDTF">2022-05-09T12:25:00Z</dcterms:created>
  <dcterms:modified xsi:type="dcterms:W3CDTF">2022-05-09T16:52:00Z</dcterms:modified>
</cp:coreProperties>
</file>