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31A92" w14:textId="30CD5814" w:rsidR="001251D2" w:rsidRDefault="00F616AD" w:rsidP="00375708">
      <w:pPr>
        <w:spacing w:line="360" w:lineRule="auto"/>
        <w:jc w:val="center"/>
        <w:rPr>
          <w:rFonts w:ascii="Times New Roman" w:eastAsia="Times New Roman" w:hAnsi="Times New Roman" w:cs="Times New Roman"/>
          <w:b/>
          <w:sz w:val="32"/>
          <w:szCs w:val="32"/>
        </w:rPr>
      </w:pPr>
      <w:r>
        <w:rPr>
          <w:noProof/>
        </w:rPr>
        <w:drawing>
          <wp:inline distT="0" distB="0" distL="0" distR="0" wp14:anchorId="50B8C604" wp14:editId="5143F40B">
            <wp:extent cx="5715000" cy="1895475"/>
            <wp:effectExtent l="0" t="0" r="0" b="9525"/>
            <wp:docPr id="269312364" name="Picture 26931236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12364" name="Picture 269312364"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7B9F3AD9" w14:textId="77777777" w:rsidR="001251D2" w:rsidRDefault="001251D2" w:rsidP="00375708">
      <w:pPr>
        <w:spacing w:line="360" w:lineRule="auto"/>
        <w:jc w:val="center"/>
        <w:rPr>
          <w:rFonts w:ascii="Times New Roman" w:eastAsia="Times New Roman" w:hAnsi="Times New Roman" w:cs="Times New Roman"/>
          <w:b/>
          <w:sz w:val="32"/>
          <w:szCs w:val="32"/>
        </w:rPr>
      </w:pPr>
    </w:p>
    <w:p w14:paraId="548D3302" w14:textId="77777777" w:rsidR="00F616AD" w:rsidRDefault="00F616AD" w:rsidP="00F616AD"/>
    <w:p w14:paraId="47EAAA58" w14:textId="77777777" w:rsidR="00F616AD" w:rsidRPr="008F4215" w:rsidRDefault="00F616AD" w:rsidP="00F616AD">
      <w:pPr>
        <w:rPr>
          <w:b/>
          <w:bCs/>
          <w:sz w:val="56"/>
          <w:szCs w:val="56"/>
        </w:rPr>
      </w:pPr>
      <w:r w:rsidRPr="008F4215">
        <w:rPr>
          <w:b/>
          <w:bCs/>
          <w:sz w:val="56"/>
          <w:szCs w:val="56"/>
        </w:rPr>
        <w:t xml:space="preserve">BA(Hons) Business Management </w:t>
      </w:r>
    </w:p>
    <w:p w14:paraId="1095CAE9" w14:textId="77777777" w:rsidR="00F616AD" w:rsidRPr="00F616AD" w:rsidRDefault="00F616AD" w:rsidP="00F616AD">
      <w:pPr>
        <w:spacing w:line="600" w:lineRule="auto"/>
        <w:rPr>
          <w:rFonts w:ascii="Times New Roman" w:hAnsi="Times New Roman" w:cs="Times New Roman"/>
          <w:sz w:val="24"/>
          <w:szCs w:val="24"/>
        </w:rPr>
      </w:pPr>
    </w:p>
    <w:p w14:paraId="5D96176C" w14:textId="77777777" w:rsidR="00F616AD" w:rsidRPr="00F616AD" w:rsidRDefault="00F616AD" w:rsidP="00F616AD">
      <w:pPr>
        <w:spacing w:line="600" w:lineRule="auto"/>
        <w:rPr>
          <w:rFonts w:ascii="Times New Roman" w:hAnsi="Times New Roman" w:cs="Times New Roman"/>
          <w:sz w:val="24"/>
          <w:szCs w:val="24"/>
        </w:rPr>
      </w:pPr>
      <w:r w:rsidRPr="00F616AD">
        <w:rPr>
          <w:rFonts w:ascii="Times New Roman" w:hAnsi="Times New Roman" w:cs="Times New Roman"/>
          <w:sz w:val="24"/>
          <w:szCs w:val="24"/>
        </w:rPr>
        <w:t>Student Name: Karol Kutak</w:t>
      </w:r>
    </w:p>
    <w:p w14:paraId="620D6EB6" w14:textId="77777777" w:rsidR="00F616AD" w:rsidRPr="00F616AD" w:rsidRDefault="00F616AD" w:rsidP="00F616AD">
      <w:pPr>
        <w:spacing w:line="600" w:lineRule="auto"/>
        <w:rPr>
          <w:rFonts w:ascii="Times New Roman" w:hAnsi="Times New Roman" w:cs="Times New Roman"/>
          <w:sz w:val="24"/>
          <w:szCs w:val="24"/>
        </w:rPr>
      </w:pPr>
      <w:r w:rsidRPr="00F616AD">
        <w:rPr>
          <w:rFonts w:ascii="Times New Roman" w:hAnsi="Times New Roman" w:cs="Times New Roman"/>
          <w:sz w:val="24"/>
          <w:szCs w:val="24"/>
        </w:rPr>
        <w:t>Student Number: 2030580</w:t>
      </w:r>
    </w:p>
    <w:p w14:paraId="385D2C36" w14:textId="16A69271" w:rsidR="00F616AD" w:rsidRPr="00F616AD" w:rsidRDefault="00F616AD" w:rsidP="00F616AD">
      <w:pPr>
        <w:spacing w:line="600" w:lineRule="auto"/>
        <w:rPr>
          <w:rFonts w:ascii="Times New Roman" w:hAnsi="Times New Roman" w:cs="Times New Roman"/>
          <w:sz w:val="24"/>
          <w:szCs w:val="24"/>
        </w:rPr>
      </w:pPr>
      <w:r w:rsidRPr="00F616AD">
        <w:rPr>
          <w:rFonts w:ascii="Times New Roman" w:hAnsi="Times New Roman" w:cs="Times New Roman"/>
          <w:sz w:val="24"/>
          <w:szCs w:val="24"/>
        </w:rPr>
        <w:t>Module: International Financial Management Component 1 (LCBB6002)</w:t>
      </w:r>
    </w:p>
    <w:p w14:paraId="6975E344" w14:textId="77777777" w:rsidR="00F616AD" w:rsidRPr="00F616AD" w:rsidRDefault="00F616AD" w:rsidP="00F616AD">
      <w:pPr>
        <w:spacing w:line="600" w:lineRule="auto"/>
        <w:rPr>
          <w:rFonts w:ascii="Times New Roman" w:hAnsi="Times New Roman" w:cs="Times New Roman"/>
          <w:sz w:val="24"/>
          <w:szCs w:val="24"/>
        </w:rPr>
      </w:pPr>
      <w:r w:rsidRPr="00F616AD">
        <w:rPr>
          <w:rFonts w:ascii="Times New Roman" w:hAnsi="Times New Roman" w:cs="Times New Roman"/>
          <w:sz w:val="24"/>
          <w:szCs w:val="24"/>
        </w:rPr>
        <w:t>Lecturer Name: Zainab Atta</w:t>
      </w:r>
    </w:p>
    <w:p w14:paraId="26A19D55" w14:textId="77777777" w:rsidR="001251D2" w:rsidRPr="00F616AD" w:rsidRDefault="001251D2" w:rsidP="00375708">
      <w:pPr>
        <w:spacing w:line="360" w:lineRule="auto"/>
        <w:jc w:val="center"/>
        <w:rPr>
          <w:rFonts w:ascii="Times New Roman" w:eastAsia="Times New Roman" w:hAnsi="Times New Roman" w:cs="Times New Roman"/>
          <w:sz w:val="32"/>
          <w:szCs w:val="32"/>
        </w:rPr>
      </w:pPr>
    </w:p>
    <w:p w14:paraId="211D7B28" w14:textId="77777777" w:rsidR="001251D2" w:rsidRDefault="001251D2" w:rsidP="00375708">
      <w:pPr>
        <w:spacing w:line="360" w:lineRule="auto"/>
        <w:jc w:val="center"/>
        <w:rPr>
          <w:rFonts w:ascii="Times New Roman" w:eastAsia="Times New Roman" w:hAnsi="Times New Roman" w:cs="Times New Roman"/>
          <w:b/>
          <w:sz w:val="32"/>
          <w:szCs w:val="32"/>
        </w:rPr>
      </w:pPr>
    </w:p>
    <w:p w14:paraId="052C46DB" w14:textId="5D6CC4F8" w:rsidR="006B7411" w:rsidRDefault="006B7411" w:rsidP="00F616AD">
      <w:pPr>
        <w:spacing w:line="360" w:lineRule="auto"/>
        <w:rPr>
          <w:rFonts w:ascii="Times New Roman" w:eastAsia="Times New Roman" w:hAnsi="Times New Roman" w:cs="Times New Roman"/>
          <w:b/>
          <w:sz w:val="32"/>
          <w:szCs w:val="32"/>
        </w:rPr>
      </w:pPr>
    </w:p>
    <w:p w14:paraId="0EA6E04E" w14:textId="77777777" w:rsidR="006B7411" w:rsidRDefault="006B7411" w:rsidP="0037570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2"/>
          <w:szCs w:val="22"/>
          <w:lang w:val="en-GB" w:eastAsia="en-US"/>
        </w:rPr>
        <w:id w:val="792176425"/>
        <w:docPartObj>
          <w:docPartGallery w:val="Table of Contents"/>
          <w:docPartUnique/>
        </w:docPartObj>
      </w:sdtPr>
      <w:sdtEndPr>
        <w:rPr>
          <w:noProof/>
        </w:rPr>
      </w:sdtEndPr>
      <w:sdtContent>
        <w:p w14:paraId="32F7D246" w14:textId="77777777" w:rsidR="006B7411" w:rsidRPr="0064182E" w:rsidRDefault="006B7411" w:rsidP="00375708">
          <w:pPr>
            <w:pStyle w:val="TOCHeading"/>
            <w:spacing w:line="360" w:lineRule="auto"/>
            <w:jc w:val="center"/>
            <w:rPr>
              <w:rFonts w:ascii="Times New Roman" w:hAnsi="Times New Roman" w:cs="Times New Roman"/>
              <w:b w:val="0"/>
              <w:bCs w:val="0"/>
              <w:color w:val="000000" w:themeColor="text1"/>
              <w:sz w:val="24"/>
              <w:szCs w:val="24"/>
            </w:rPr>
          </w:pPr>
          <w:r w:rsidRPr="0064182E">
            <w:rPr>
              <w:rFonts w:ascii="Times New Roman" w:hAnsi="Times New Roman" w:cs="Times New Roman"/>
              <w:b w:val="0"/>
              <w:bCs w:val="0"/>
              <w:color w:val="000000" w:themeColor="text1"/>
              <w:szCs w:val="24"/>
            </w:rPr>
            <w:t>Table of Contents</w:t>
          </w:r>
        </w:p>
        <w:p w14:paraId="7FF0855B" w14:textId="00F23E60" w:rsidR="00F616AD" w:rsidRPr="0064182E" w:rsidRDefault="006B7411">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r w:rsidRPr="0064182E">
            <w:rPr>
              <w:rFonts w:ascii="Times New Roman" w:hAnsi="Times New Roman" w:cs="Times New Roman"/>
              <w:color w:val="000000" w:themeColor="text1"/>
              <w:sz w:val="24"/>
              <w:szCs w:val="24"/>
            </w:rPr>
            <w:fldChar w:fldCharType="begin"/>
          </w:r>
          <w:r w:rsidRPr="0064182E">
            <w:rPr>
              <w:rFonts w:ascii="Times New Roman" w:hAnsi="Times New Roman" w:cs="Times New Roman"/>
              <w:color w:val="000000" w:themeColor="text1"/>
              <w:sz w:val="24"/>
              <w:szCs w:val="24"/>
            </w:rPr>
            <w:instrText xml:space="preserve"> TOC \o "1-3" \h \z \u </w:instrText>
          </w:r>
          <w:r w:rsidRPr="0064182E">
            <w:rPr>
              <w:rFonts w:ascii="Times New Roman" w:hAnsi="Times New Roman" w:cs="Times New Roman"/>
              <w:color w:val="000000" w:themeColor="text1"/>
              <w:sz w:val="24"/>
              <w:szCs w:val="24"/>
            </w:rPr>
            <w:fldChar w:fldCharType="separate"/>
          </w:r>
          <w:hyperlink w:anchor="_Toc184063299" w:history="1">
            <w:r w:rsidR="00F616AD" w:rsidRPr="0064182E">
              <w:rPr>
                <w:rStyle w:val="Hyperlink"/>
                <w:rFonts w:ascii="Times New Roman" w:hAnsi="Times New Roman" w:cs="Times New Roman"/>
                <w:noProof/>
              </w:rPr>
              <w:t>1. Introduction</w:t>
            </w:r>
            <w:r w:rsidR="00F616AD" w:rsidRPr="0064182E">
              <w:rPr>
                <w:rFonts w:ascii="Times New Roman" w:hAnsi="Times New Roman" w:cs="Times New Roman"/>
                <w:noProof/>
                <w:webHidden/>
              </w:rPr>
              <w:tab/>
            </w:r>
            <w:r w:rsidR="00F616AD" w:rsidRPr="0064182E">
              <w:rPr>
                <w:rFonts w:ascii="Times New Roman" w:hAnsi="Times New Roman" w:cs="Times New Roman"/>
                <w:noProof/>
                <w:webHidden/>
              </w:rPr>
              <w:fldChar w:fldCharType="begin"/>
            </w:r>
            <w:r w:rsidR="00F616AD" w:rsidRPr="0064182E">
              <w:rPr>
                <w:rFonts w:ascii="Times New Roman" w:hAnsi="Times New Roman" w:cs="Times New Roman"/>
                <w:noProof/>
                <w:webHidden/>
              </w:rPr>
              <w:instrText xml:space="preserve"> PAGEREF _Toc184063299 \h </w:instrText>
            </w:r>
            <w:r w:rsidR="00F616AD" w:rsidRPr="0064182E">
              <w:rPr>
                <w:rFonts w:ascii="Times New Roman" w:hAnsi="Times New Roman" w:cs="Times New Roman"/>
                <w:noProof/>
                <w:webHidden/>
              </w:rPr>
            </w:r>
            <w:r w:rsidR="00F616AD"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3</w:t>
            </w:r>
            <w:r w:rsidR="00F616AD" w:rsidRPr="0064182E">
              <w:rPr>
                <w:rFonts w:ascii="Times New Roman" w:hAnsi="Times New Roman" w:cs="Times New Roman"/>
                <w:noProof/>
                <w:webHidden/>
              </w:rPr>
              <w:fldChar w:fldCharType="end"/>
            </w:r>
          </w:hyperlink>
        </w:p>
        <w:p w14:paraId="4938F1B7" w14:textId="4EE0B4E1" w:rsidR="00F616AD" w:rsidRPr="0064182E" w:rsidRDefault="00F616AD">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84063300" w:history="1">
            <w:r w:rsidRPr="0064182E">
              <w:rPr>
                <w:rStyle w:val="Hyperlink"/>
                <w:rFonts w:ascii="Times New Roman" w:hAnsi="Times New Roman" w:cs="Times New Roman"/>
                <w:noProof/>
              </w:rPr>
              <w:t>2. Importance of corporate governance and practices</w:t>
            </w:r>
            <w:r w:rsidRPr="0064182E">
              <w:rPr>
                <w:rFonts w:ascii="Times New Roman" w:hAnsi="Times New Roman" w:cs="Times New Roman"/>
                <w:noProof/>
                <w:webHidden/>
              </w:rPr>
              <w:tab/>
            </w:r>
            <w:r w:rsidRPr="0064182E">
              <w:rPr>
                <w:rFonts w:ascii="Times New Roman" w:hAnsi="Times New Roman" w:cs="Times New Roman"/>
                <w:noProof/>
                <w:webHidden/>
              </w:rPr>
              <w:fldChar w:fldCharType="begin"/>
            </w:r>
            <w:r w:rsidRPr="0064182E">
              <w:rPr>
                <w:rFonts w:ascii="Times New Roman" w:hAnsi="Times New Roman" w:cs="Times New Roman"/>
                <w:noProof/>
                <w:webHidden/>
              </w:rPr>
              <w:instrText xml:space="preserve"> PAGEREF _Toc184063300 \h </w:instrText>
            </w:r>
            <w:r w:rsidRPr="0064182E">
              <w:rPr>
                <w:rFonts w:ascii="Times New Roman" w:hAnsi="Times New Roman" w:cs="Times New Roman"/>
                <w:noProof/>
                <w:webHidden/>
              </w:rPr>
            </w:r>
            <w:r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3</w:t>
            </w:r>
            <w:r w:rsidRPr="0064182E">
              <w:rPr>
                <w:rFonts w:ascii="Times New Roman" w:hAnsi="Times New Roman" w:cs="Times New Roman"/>
                <w:noProof/>
                <w:webHidden/>
              </w:rPr>
              <w:fldChar w:fldCharType="end"/>
            </w:r>
          </w:hyperlink>
        </w:p>
        <w:p w14:paraId="289DC47C" w14:textId="05AB2C02" w:rsidR="00F616AD" w:rsidRPr="0064182E" w:rsidRDefault="00F616AD">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84063301" w:history="1">
            <w:r w:rsidRPr="0064182E">
              <w:rPr>
                <w:rStyle w:val="Hyperlink"/>
                <w:rFonts w:ascii="Times New Roman" w:hAnsi="Times New Roman" w:cs="Times New Roman"/>
                <w:noProof/>
              </w:rPr>
              <w:t>3. Corporate governance variables identified</w:t>
            </w:r>
            <w:r w:rsidRPr="0064182E">
              <w:rPr>
                <w:rFonts w:ascii="Times New Roman" w:hAnsi="Times New Roman" w:cs="Times New Roman"/>
                <w:noProof/>
                <w:webHidden/>
              </w:rPr>
              <w:tab/>
            </w:r>
            <w:r w:rsidRPr="0064182E">
              <w:rPr>
                <w:rFonts w:ascii="Times New Roman" w:hAnsi="Times New Roman" w:cs="Times New Roman"/>
                <w:noProof/>
                <w:webHidden/>
              </w:rPr>
              <w:fldChar w:fldCharType="begin"/>
            </w:r>
            <w:r w:rsidRPr="0064182E">
              <w:rPr>
                <w:rFonts w:ascii="Times New Roman" w:hAnsi="Times New Roman" w:cs="Times New Roman"/>
                <w:noProof/>
                <w:webHidden/>
              </w:rPr>
              <w:instrText xml:space="preserve"> PAGEREF _Toc184063301 \h </w:instrText>
            </w:r>
            <w:r w:rsidRPr="0064182E">
              <w:rPr>
                <w:rFonts w:ascii="Times New Roman" w:hAnsi="Times New Roman" w:cs="Times New Roman"/>
                <w:noProof/>
                <w:webHidden/>
              </w:rPr>
            </w:r>
            <w:r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4</w:t>
            </w:r>
            <w:r w:rsidRPr="0064182E">
              <w:rPr>
                <w:rFonts w:ascii="Times New Roman" w:hAnsi="Times New Roman" w:cs="Times New Roman"/>
                <w:noProof/>
                <w:webHidden/>
              </w:rPr>
              <w:fldChar w:fldCharType="end"/>
            </w:r>
          </w:hyperlink>
        </w:p>
        <w:p w14:paraId="47879C11" w14:textId="03C62788" w:rsidR="00F616AD" w:rsidRPr="0064182E" w:rsidRDefault="00F616AD">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84063302" w:history="1">
            <w:r w:rsidRPr="0064182E">
              <w:rPr>
                <w:rStyle w:val="Hyperlink"/>
                <w:rFonts w:ascii="Times New Roman" w:hAnsi="Times New Roman" w:cs="Times New Roman"/>
                <w:noProof/>
              </w:rPr>
              <w:t>4. Analyzing relation between corporate governance and Financial performance</w:t>
            </w:r>
            <w:r w:rsidRPr="0064182E">
              <w:rPr>
                <w:rFonts w:ascii="Times New Roman" w:hAnsi="Times New Roman" w:cs="Times New Roman"/>
                <w:noProof/>
                <w:webHidden/>
              </w:rPr>
              <w:tab/>
            </w:r>
            <w:r w:rsidRPr="0064182E">
              <w:rPr>
                <w:rFonts w:ascii="Times New Roman" w:hAnsi="Times New Roman" w:cs="Times New Roman"/>
                <w:noProof/>
                <w:webHidden/>
              </w:rPr>
              <w:fldChar w:fldCharType="begin"/>
            </w:r>
            <w:r w:rsidRPr="0064182E">
              <w:rPr>
                <w:rFonts w:ascii="Times New Roman" w:hAnsi="Times New Roman" w:cs="Times New Roman"/>
                <w:noProof/>
                <w:webHidden/>
              </w:rPr>
              <w:instrText xml:space="preserve"> PAGEREF _Toc184063302 \h </w:instrText>
            </w:r>
            <w:r w:rsidRPr="0064182E">
              <w:rPr>
                <w:rFonts w:ascii="Times New Roman" w:hAnsi="Times New Roman" w:cs="Times New Roman"/>
                <w:noProof/>
                <w:webHidden/>
              </w:rPr>
            </w:r>
            <w:r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4</w:t>
            </w:r>
            <w:r w:rsidRPr="0064182E">
              <w:rPr>
                <w:rFonts w:ascii="Times New Roman" w:hAnsi="Times New Roman" w:cs="Times New Roman"/>
                <w:noProof/>
                <w:webHidden/>
              </w:rPr>
              <w:fldChar w:fldCharType="end"/>
            </w:r>
          </w:hyperlink>
        </w:p>
        <w:p w14:paraId="387B1BE8" w14:textId="3A484A3D" w:rsidR="00F616AD" w:rsidRPr="0064182E" w:rsidRDefault="00F616AD">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84063303" w:history="1">
            <w:r w:rsidRPr="0064182E">
              <w:rPr>
                <w:rStyle w:val="Hyperlink"/>
                <w:rFonts w:ascii="Times New Roman" w:hAnsi="Times New Roman" w:cs="Times New Roman"/>
                <w:noProof/>
              </w:rPr>
              <w:t>5. Conclusion</w:t>
            </w:r>
            <w:r w:rsidRPr="0064182E">
              <w:rPr>
                <w:rFonts w:ascii="Times New Roman" w:hAnsi="Times New Roman" w:cs="Times New Roman"/>
                <w:noProof/>
                <w:webHidden/>
              </w:rPr>
              <w:tab/>
            </w:r>
            <w:r w:rsidRPr="0064182E">
              <w:rPr>
                <w:rFonts w:ascii="Times New Roman" w:hAnsi="Times New Roman" w:cs="Times New Roman"/>
                <w:noProof/>
                <w:webHidden/>
              </w:rPr>
              <w:fldChar w:fldCharType="begin"/>
            </w:r>
            <w:r w:rsidRPr="0064182E">
              <w:rPr>
                <w:rFonts w:ascii="Times New Roman" w:hAnsi="Times New Roman" w:cs="Times New Roman"/>
                <w:noProof/>
                <w:webHidden/>
              </w:rPr>
              <w:instrText xml:space="preserve"> PAGEREF _Toc184063303 \h </w:instrText>
            </w:r>
            <w:r w:rsidRPr="0064182E">
              <w:rPr>
                <w:rFonts w:ascii="Times New Roman" w:hAnsi="Times New Roman" w:cs="Times New Roman"/>
                <w:noProof/>
                <w:webHidden/>
              </w:rPr>
            </w:r>
            <w:r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14</w:t>
            </w:r>
            <w:r w:rsidRPr="0064182E">
              <w:rPr>
                <w:rFonts w:ascii="Times New Roman" w:hAnsi="Times New Roman" w:cs="Times New Roman"/>
                <w:noProof/>
                <w:webHidden/>
              </w:rPr>
              <w:fldChar w:fldCharType="end"/>
            </w:r>
          </w:hyperlink>
        </w:p>
        <w:p w14:paraId="65EA640D" w14:textId="0C8CB866" w:rsidR="00F616AD" w:rsidRPr="0064182E" w:rsidRDefault="00F616AD">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84063304" w:history="1">
            <w:r w:rsidRPr="0064182E">
              <w:rPr>
                <w:rStyle w:val="Hyperlink"/>
                <w:rFonts w:ascii="Times New Roman" w:hAnsi="Times New Roman" w:cs="Times New Roman"/>
                <w:noProof/>
              </w:rPr>
              <w:t>References</w:t>
            </w:r>
            <w:r w:rsidRPr="0064182E">
              <w:rPr>
                <w:rFonts w:ascii="Times New Roman" w:hAnsi="Times New Roman" w:cs="Times New Roman"/>
                <w:noProof/>
                <w:webHidden/>
              </w:rPr>
              <w:tab/>
            </w:r>
            <w:r w:rsidRPr="0064182E">
              <w:rPr>
                <w:rFonts w:ascii="Times New Roman" w:hAnsi="Times New Roman" w:cs="Times New Roman"/>
                <w:noProof/>
                <w:webHidden/>
              </w:rPr>
              <w:fldChar w:fldCharType="begin"/>
            </w:r>
            <w:r w:rsidRPr="0064182E">
              <w:rPr>
                <w:rFonts w:ascii="Times New Roman" w:hAnsi="Times New Roman" w:cs="Times New Roman"/>
                <w:noProof/>
                <w:webHidden/>
              </w:rPr>
              <w:instrText xml:space="preserve"> PAGEREF _Toc184063304 \h </w:instrText>
            </w:r>
            <w:r w:rsidRPr="0064182E">
              <w:rPr>
                <w:rFonts w:ascii="Times New Roman" w:hAnsi="Times New Roman" w:cs="Times New Roman"/>
                <w:noProof/>
                <w:webHidden/>
              </w:rPr>
            </w:r>
            <w:r w:rsidRPr="0064182E">
              <w:rPr>
                <w:rFonts w:ascii="Times New Roman" w:hAnsi="Times New Roman" w:cs="Times New Roman"/>
                <w:noProof/>
                <w:webHidden/>
              </w:rPr>
              <w:fldChar w:fldCharType="separate"/>
            </w:r>
            <w:r w:rsidR="00B03FEE" w:rsidRPr="0064182E">
              <w:rPr>
                <w:rFonts w:ascii="Times New Roman" w:hAnsi="Times New Roman" w:cs="Times New Roman"/>
                <w:noProof/>
                <w:webHidden/>
              </w:rPr>
              <w:t>16</w:t>
            </w:r>
            <w:r w:rsidRPr="0064182E">
              <w:rPr>
                <w:rFonts w:ascii="Times New Roman" w:hAnsi="Times New Roman" w:cs="Times New Roman"/>
                <w:noProof/>
                <w:webHidden/>
              </w:rPr>
              <w:fldChar w:fldCharType="end"/>
            </w:r>
          </w:hyperlink>
        </w:p>
        <w:p w14:paraId="4C81CBA0" w14:textId="6C0D3F94" w:rsidR="006B7411" w:rsidRPr="0064182E" w:rsidRDefault="006B7411" w:rsidP="00375708">
          <w:pPr>
            <w:spacing w:line="360" w:lineRule="auto"/>
            <w:jc w:val="both"/>
            <w:rPr>
              <w:rFonts w:ascii="Times New Roman" w:hAnsi="Times New Roman" w:cs="Times New Roman"/>
            </w:rPr>
          </w:pPr>
          <w:r w:rsidRPr="0064182E">
            <w:rPr>
              <w:rFonts w:ascii="Times New Roman" w:hAnsi="Times New Roman" w:cs="Times New Roman"/>
              <w:noProof/>
              <w:color w:val="000000" w:themeColor="text1"/>
              <w:sz w:val="24"/>
              <w:szCs w:val="24"/>
            </w:rPr>
            <w:fldChar w:fldCharType="end"/>
          </w:r>
        </w:p>
      </w:sdtContent>
    </w:sdt>
    <w:p w14:paraId="2A6DA938" w14:textId="77777777" w:rsidR="001251D2" w:rsidRDefault="00D7279E" w:rsidP="00375708">
      <w:pPr>
        <w:spacing w:line="360" w:lineRule="auto"/>
        <w:rPr>
          <w:rFonts w:ascii="Times New Roman" w:eastAsia="Times New Roman" w:hAnsi="Times New Roman" w:cs="Times New Roman"/>
          <w:b/>
          <w:sz w:val="24"/>
          <w:szCs w:val="24"/>
        </w:rPr>
      </w:pPr>
      <w:r>
        <w:br w:type="page"/>
      </w:r>
    </w:p>
    <w:p w14:paraId="4C0198FE" w14:textId="77777777" w:rsidR="001251D2" w:rsidRDefault="00D7279E" w:rsidP="00375708">
      <w:pPr>
        <w:pStyle w:val="Heading1"/>
      </w:pPr>
      <w:bookmarkStart w:id="0" w:name="_Toc184063299"/>
      <w:r>
        <w:lastRenderedPageBreak/>
        <w:t>1. Introduction</w:t>
      </w:r>
      <w:bookmarkEnd w:id="0"/>
    </w:p>
    <w:p w14:paraId="74572555"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discuss the importance of corporate governance and practices in the organisations. AstraZeneca will be selected for conducting analysis on the corporate governance and financial activities of this organisation. This company is operating under the UK pharmaceutical industry and its financial information is available over the annual report for the last 5 years. Ratios will be calculated for determining the financial performance and corporate governance variables will be identified to determine the relation between variables. Whether corporate governance has a direct impact over the organisation's financial performance or not can be contemplated as the main objective of conducting this report.</w:t>
      </w:r>
    </w:p>
    <w:p w14:paraId="4E401EA5" w14:textId="77777777" w:rsidR="001251D2" w:rsidRDefault="00D7279E" w:rsidP="00375708">
      <w:pPr>
        <w:pStyle w:val="Heading1"/>
      </w:pPr>
      <w:bookmarkStart w:id="1" w:name="_Toc184063300"/>
      <w:r>
        <w:t>2. Importance of corporate governance and practices</w:t>
      </w:r>
      <w:bookmarkEnd w:id="1"/>
    </w:p>
    <w:p w14:paraId="0CE48805"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governance always works for maintaining the ethical standard and other principles in the organisational process. According to the available information, companies without corporate governance cannot ensure compliance with regulation (Arnold, 2007). In order to determine the importance of some factors are need to be taken into consideration such as: </w:t>
      </w:r>
    </w:p>
    <w:p w14:paraId="3642E6C2"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Enhancing the trust on brand </w:t>
      </w:r>
    </w:p>
    <w:p w14:paraId="3F9B6A22"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the employee retention policies </w:t>
      </w:r>
    </w:p>
    <w:p w14:paraId="48436308"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employee motivational strategy </w:t>
      </w:r>
    </w:p>
    <w:p w14:paraId="5C3B0B16"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organisational transparency (Fahad and Rahman, 2020)</w:t>
      </w:r>
    </w:p>
    <w:p w14:paraId="60253B62"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Securities account ability for organisation activities </w:t>
      </w:r>
    </w:p>
    <w:p w14:paraId="0F640A20" w14:textId="77777777" w:rsidR="001251D2" w:rsidRDefault="00D7279E" w:rsidP="0037570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processes will be increased</w:t>
      </w:r>
    </w:p>
    <w:p w14:paraId="0BE53A35"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available information, it is identified that the corporate governance of an organisation is always contributing towards the development of the organisation market. It helps in achieving competitive advantages for the company through developing communication and the stakeholder management of the company (</w:t>
      </w: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Almashhadani</w:t>
      </w:r>
      <w:proofErr w:type="spellEnd"/>
      <w:r>
        <w:rPr>
          <w:rFonts w:ascii="Times New Roman" w:eastAsia="Times New Roman" w:hAnsi="Times New Roman" w:cs="Times New Roman"/>
          <w:sz w:val="24"/>
          <w:szCs w:val="24"/>
        </w:rPr>
        <w:t xml:space="preserve">, 2023). </w:t>
      </w:r>
    </w:p>
    <w:p w14:paraId="73F6A8CA"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website and annual report of AstraZeneca PLC, it is identified that the management has implemen</w:t>
      </w:r>
      <w:r>
        <w:rPr>
          <w:rFonts w:ascii="Times New Roman" w:eastAsia="Times New Roman" w:hAnsi="Times New Roman" w:cs="Times New Roman"/>
          <w:i/>
          <w:sz w:val="24"/>
          <w:szCs w:val="24"/>
        </w:rPr>
        <w:t>ted</w:t>
      </w:r>
      <w:r>
        <w:rPr>
          <w:rFonts w:ascii="Times New Roman" w:eastAsia="Times New Roman" w:hAnsi="Times New Roman" w:cs="Times New Roman"/>
          <w:b/>
          <w:i/>
          <w:sz w:val="24"/>
          <w:szCs w:val="24"/>
        </w:rPr>
        <w:t xml:space="preserve"> AZ group strategy</w:t>
      </w:r>
      <w:r>
        <w:rPr>
          <w:rFonts w:ascii="Times New Roman" w:eastAsia="Times New Roman" w:hAnsi="Times New Roman" w:cs="Times New Roman"/>
          <w:sz w:val="24"/>
          <w:szCs w:val="24"/>
        </w:rPr>
        <w:t xml:space="preserve"> as a main part of their corporate governance (astrazeneca.com, 2024). It helps in determining the value of stakeholders and the requirements of society for their business development (</w:t>
      </w:r>
      <w:proofErr w:type="spellStart"/>
      <w:r>
        <w:rPr>
          <w:rFonts w:ascii="Times New Roman" w:eastAsia="Times New Roman" w:hAnsi="Times New Roman" w:cs="Times New Roman"/>
          <w:sz w:val="24"/>
          <w:szCs w:val="24"/>
        </w:rPr>
        <w:t>Atrill</w:t>
      </w:r>
      <w:proofErr w:type="spellEnd"/>
      <w:r>
        <w:rPr>
          <w:rFonts w:ascii="Times New Roman" w:eastAsia="Times New Roman" w:hAnsi="Times New Roman" w:cs="Times New Roman"/>
          <w:sz w:val="24"/>
          <w:szCs w:val="24"/>
        </w:rPr>
        <w:t xml:space="preserve">, 2006). Ranging from manufacturing processes to organisation contribution to human health, the entire strategy has been covered by this group </w:t>
      </w:r>
      <w:r>
        <w:rPr>
          <w:rFonts w:ascii="Times New Roman" w:eastAsia="Times New Roman" w:hAnsi="Times New Roman" w:cs="Times New Roman"/>
          <w:sz w:val="24"/>
          <w:szCs w:val="24"/>
        </w:rPr>
        <w:lastRenderedPageBreak/>
        <w:t>of strategies. Some metrics have been used by the organisation in terms of determining the actual requirement of transparency in the current business environment.</w:t>
      </w:r>
    </w:p>
    <w:p w14:paraId="58B64DA9" w14:textId="77777777" w:rsidR="001251D2" w:rsidRDefault="00D7279E" w:rsidP="00375708">
      <w:pPr>
        <w:pStyle w:val="Heading1"/>
      </w:pPr>
      <w:bookmarkStart w:id="2" w:name="_Toc184063301"/>
      <w:r>
        <w:t>3. Corporate governance variables identified</w:t>
      </w:r>
      <w:bookmarkEnd w:id="2"/>
    </w:p>
    <w:p w14:paraId="64CE2508"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Corporate governance metrics always need to be considered by every organisation and AstraZeneca is operating under the competitive market, so corporate governance is a mandatory factor for its management. Metrics are:</w:t>
      </w:r>
    </w:p>
    <w:p w14:paraId="536F9F89"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Executive compensation transparency in terms of remuneration policies. </w:t>
      </w:r>
    </w:p>
    <w:p w14:paraId="7C483FBB"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corporate governance represents equality and diversity in the organisation (Tiep Le and Nguyen, 2022). </w:t>
      </w:r>
    </w:p>
    <w:p w14:paraId="7AC1D786"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Compliances and ethical practices representing anti-corruption policies and proactive measures in determining potential interest (McLaney, 2005). </w:t>
      </w:r>
    </w:p>
    <w:p w14:paraId="797633C6"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Audit and risk management reports represent financial transparency. </w:t>
      </w:r>
    </w:p>
    <w:p w14:paraId="46AD3C20"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responsibilities and sustainability reports will also represent the environment and target of the organisation (Bekaert and Hodrick, 2012). </w:t>
      </w:r>
    </w:p>
    <w:p w14:paraId="7EE86193" w14:textId="77777777" w:rsidR="001251D2" w:rsidRDefault="00D7279E" w:rsidP="0037570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strategies and its development represents the changes in organisational structure. </w:t>
      </w:r>
    </w:p>
    <w:p w14:paraId="33F44F52"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AstraZeneca has considered these factors as their corporate governance metric, in terms of analysing their positive impact of the governance (Kyere and Ausloos, 2021). </w:t>
      </w:r>
    </w:p>
    <w:p w14:paraId="3E93CD7D" w14:textId="77777777" w:rsidR="001251D2" w:rsidRDefault="00D7279E" w:rsidP="00375708">
      <w:pPr>
        <w:pStyle w:val="Heading1"/>
      </w:pPr>
      <w:bookmarkStart w:id="3" w:name="_Toc184063302"/>
      <w:r>
        <w:t xml:space="preserve">4. Analyzing relation between corporate governance and </w:t>
      </w:r>
      <w:proofErr w:type="gramStart"/>
      <w:r>
        <w:t>Financial</w:t>
      </w:r>
      <w:proofErr w:type="gramEnd"/>
      <w:r>
        <w:t xml:space="preserve"> performance</w:t>
      </w:r>
      <w:bookmarkEnd w:id="3"/>
    </w:p>
    <w:p w14:paraId="473EFFF0" w14:textId="77777777" w:rsidR="001251D2" w:rsidRDefault="00D7279E" w:rsidP="003757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Financial analysis</w:t>
      </w:r>
    </w:p>
    <w:p w14:paraId="56ED779F"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Five types of financial ratios are calculated for the purpose of determining the financial performance of the company.</w:t>
      </w:r>
    </w:p>
    <w:p w14:paraId="6F12FC01" w14:textId="77777777" w:rsidR="001251D2" w:rsidRDefault="001251D2" w:rsidP="00375708">
      <w:pPr>
        <w:spacing w:line="360" w:lineRule="auto"/>
        <w:jc w:val="both"/>
        <w:rPr>
          <w:rFonts w:ascii="Times New Roman" w:eastAsia="Times New Roman" w:hAnsi="Times New Roman" w:cs="Times New Roman"/>
          <w:sz w:val="24"/>
          <w:szCs w:val="24"/>
        </w:rPr>
      </w:pPr>
    </w:p>
    <w:tbl>
      <w:tblPr>
        <w:tblStyle w:val="a"/>
        <w:tblW w:w="5655"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2040"/>
        <w:gridCol w:w="1500"/>
        <w:gridCol w:w="1170"/>
      </w:tblGrid>
      <w:tr w:rsidR="001251D2" w14:paraId="1F8A018C" w14:textId="77777777" w:rsidTr="006B7411">
        <w:trPr>
          <w:trHeight w:val="300"/>
          <w:jc w:val="center"/>
        </w:trPr>
        <w:tc>
          <w:tcPr>
            <w:tcW w:w="5655"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465AAC1F"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Profitability ratio</w:t>
            </w:r>
          </w:p>
        </w:tc>
      </w:tr>
      <w:tr w:rsidR="001251D2" w14:paraId="7C86FE07"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0C6A1B00"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D9A78E2"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profit margin</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A1C648D"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E4A1EA8"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w:t>
            </w:r>
          </w:p>
        </w:tc>
      </w:tr>
      <w:tr w:rsidR="001251D2" w14:paraId="21912D3C"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CC3B1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2020</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302E3F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0F1B24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3,196.00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3507B2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0.12007</w:t>
            </w:r>
          </w:p>
        </w:tc>
      </w:tr>
      <w:tr w:rsidR="001251D2" w14:paraId="3985A382"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98114C3"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8065EF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777348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26,617.00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7326FB5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E9092C8"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6DE76C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7FDE9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78A9A4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1,120.00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B4D465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0.02993</w:t>
            </w:r>
          </w:p>
        </w:tc>
      </w:tr>
      <w:tr w:rsidR="001251D2" w14:paraId="5537D154"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B5BE363"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F2F39E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1CD7D8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37,417.00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35594B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2796E26D"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96665F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862CED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1A699C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3,288.00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F652DB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0.07414</w:t>
            </w:r>
          </w:p>
        </w:tc>
      </w:tr>
      <w:tr w:rsidR="001251D2" w14:paraId="026DCCC9"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279447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4567E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EAF990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44,351.00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718E7D6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7928D84A"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955F1F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12F89D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7C8AF9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5,955.00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903FDB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0.12999</w:t>
            </w:r>
          </w:p>
        </w:tc>
      </w:tr>
      <w:tr w:rsidR="001251D2" w14:paraId="055A43FE"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FE74A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2CECE3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2C9E4C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45,811.00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659929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6A4721C"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2EF1F2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A8BA1C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9CAB54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6,234.00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0981D2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0.12925</w:t>
            </w:r>
          </w:p>
        </w:tc>
      </w:tr>
      <w:tr w:rsidR="001251D2" w14:paraId="38017B29"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DBA746F"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511C57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5D1BC9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48,233.00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A3D2D59"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CB9633C" w14:textId="77777777" w:rsidTr="006B7411">
        <w:trPr>
          <w:trHeight w:val="300"/>
          <w:jc w:val="center"/>
        </w:trPr>
        <w:tc>
          <w:tcPr>
            <w:tcW w:w="945" w:type="dxa"/>
            <w:tcBorders>
              <w:top w:val="nil"/>
              <w:left w:val="nil"/>
              <w:bottom w:val="nil"/>
              <w:right w:val="nil"/>
            </w:tcBorders>
            <w:shd w:val="clear" w:color="auto" w:fill="auto"/>
            <w:tcMar>
              <w:top w:w="0" w:type="dxa"/>
              <w:left w:w="100" w:type="dxa"/>
              <w:bottom w:w="0" w:type="dxa"/>
              <w:right w:w="100" w:type="dxa"/>
            </w:tcMar>
            <w:vAlign w:val="bottom"/>
          </w:tcPr>
          <w:p w14:paraId="2BDEA6D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nil"/>
              <w:right w:val="nil"/>
            </w:tcBorders>
            <w:shd w:val="clear" w:color="auto" w:fill="auto"/>
            <w:tcMar>
              <w:top w:w="0" w:type="dxa"/>
              <w:left w:w="100" w:type="dxa"/>
              <w:bottom w:w="0" w:type="dxa"/>
              <w:right w:w="100" w:type="dxa"/>
            </w:tcMar>
            <w:vAlign w:val="bottom"/>
          </w:tcPr>
          <w:p w14:paraId="17B362DF"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500" w:type="dxa"/>
            <w:tcBorders>
              <w:top w:val="nil"/>
              <w:left w:val="nil"/>
              <w:bottom w:val="nil"/>
              <w:right w:val="nil"/>
            </w:tcBorders>
            <w:shd w:val="clear" w:color="auto" w:fill="auto"/>
            <w:tcMar>
              <w:top w:w="0" w:type="dxa"/>
              <w:left w:w="100" w:type="dxa"/>
              <w:bottom w:w="0" w:type="dxa"/>
              <w:right w:w="100" w:type="dxa"/>
            </w:tcMar>
            <w:vAlign w:val="bottom"/>
          </w:tcPr>
          <w:p w14:paraId="57E4B38B"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tcMar>
              <w:top w:w="0" w:type="dxa"/>
              <w:left w:w="100" w:type="dxa"/>
              <w:bottom w:w="0" w:type="dxa"/>
              <w:right w:w="100" w:type="dxa"/>
            </w:tcMar>
            <w:vAlign w:val="bottom"/>
          </w:tcPr>
          <w:p w14:paraId="7BC8AD9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14B8251B"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F20D0B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0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8F4914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w:t>
            </w:r>
          </w:p>
        </w:tc>
        <w:tc>
          <w:tcPr>
            <w:tcW w:w="15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975B6C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48,233.00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3F2627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bl>
    <w:p w14:paraId="77744749" w14:textId="77777777" w:rsidR="001251D2" w:rsidRDefault="00D7279E" w:rsidP="0037570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Profitability ratio</w:t>
      </w:r>
    </w:p>
    <w:p w14:paraId="42DFAA7D"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profitability ratio, it is determined that the net profit of </w:t>
      </w:r>
      <w:proofErr w:type="spellStart"/>
      <w:r>
        <w:rPr>
          <w:rFonts w:ascii="Times New Roman" w:eastAsia="Times New Roman" w:hAnsi="Times New Roman" w:cs="Times New Roman"/>
          <w:sz w:val="24"/>
          <w:szCs w:val="24"/>
        </w:rPr>
        <w:t>Astrazeneca</w:t>
      </w:r>
      <w:proofErr w:type="spellEnd"/>
      <w:r>
        <w:rPr>
          <w:rFonts w:ascii="Times New Roman" w:eastAsia="Times New Roman" w:hAnsi="Times New Roman" w:cs="Times New Roman"/>
          <w:sz w:val="24"/>
          <w:szCs w:val="24"/>
        </w:rPr>
        <w:t xml:space="preserve"> was calculated as 12% in 2020 and it became 12.9% in 2024. Different types of fluctuations have been identified over these 5 year periods however the ultimate changes represent growth in the organisation profitability (</w:t>
      </w:r>
      <w:proofErr w:type="spellStart"/>
      <w:r>
        <w:rPr>
          <w:rFonts w:ascii="Times New Roman" w:eastAsia="Times New Roman" w:hAnsi="Times New Roman" w:cs="Times New Roman"/>
          <w:sz w:val="24"/>
          <w:szCs w:val="24"/>
        </w:rPr>
        <w:t>Campião</w:t>
      </w:r>
      <w:proofErr w:type="spellEnd"/>
      <w:r>
        <w:rPr>
          <w:rFonts w:ascii="Times New Roman" w:eastAsia="Times New Roman" w:hAnsi="Times New Roman" w:cs="Times New Roman"/>
          <w:sz w:val="24"/>
          <w:szCs w:val="24"/>
        </w:rPr>
        <w:t xml:space="preserve">, 2023). </w:t>
      </w:r>
    </w:p>
    <w:p w14:paraId="199C57B4" w14:textId="77777777" w:rsidR="001251D2" w:rsidRDefault="001251D2" w:rsidP="00375708">
      <w:pPr>
        <w:spacing w:line="360" w:lineRule="auto"/>
        <w:jc w:val="both"/>
        <w:rPr>
          <w:rFonts w:ascii="Times New Roman" w:eastAsia="Times New Roman" w:hAnsi="Times New Roman" w:cs="Times New Roman"/>
          <w:sz w:val="24"/>
          <w:szCs w:val="24"/>
        </w:rPr>
      </w:pPr>
    </w:p>
    <w:tbl>
      <w:tblPr>
        <w:tblStyle w:val="a0"/>
        <w:tblW w:w="6360"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2715"/>
        <w:gridCol w:w="1530"/>
        <w:gridCol w:w="1170"/>
      </w:tblGrid>
      <w:tr w:rsidR="001251D2" w14:paraId="4C65C978" w14:textId="77777777" w:rsidTr="006B7411">
        <w:trPr>
          <w:trHeight w:val="300"/>
          <w:jc w:val="center"/>
        </w:trPr>
        <w:tc>
          <w:tcPr>
            <w:tcW w:w="6360"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1DDD4326"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 ratio</w:t>
            </w:r>
          </w:p>
        </w:tc>
      </w:tr>
      <w:tr w:rsidR="001251D2" w14:paraId="43548D16"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77EED110"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FD7562A"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3114CC5"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9BAEE4A"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w:t>
            </w:r>
          </w:p>
        </w:tc>
      </w:tr>
      <w:tr w:rsidR="001251D2" w14:paraId="4532BA5F"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DB556A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0CA912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62F2D0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19,544.00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ADF57A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0.96243</w:t>
            </w:r>
          </w:p>
        </w:tc>
      </w:tr>
      <w:tr w:rsidR="001251D2" w14:paraId="3B4D0ADC"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624AF65"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8698A3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3E80F4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20,307.00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089E486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60D0D4F"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5A6798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E91278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1A7419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26,244.00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88AF60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1.16155</w:t>
            </w:r>
          </w:p>
        </w:tc>
      </w:tr>
      <w:tr w:rsidR="001251D2" w14:paraId="14DE2380"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C47455"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4AF922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E87DC7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22,594.00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2D22387F"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BC0D197"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904A44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21F8CF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F6FB0A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22,593.00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AD8D71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0.85928</w:t>
            </w:r>
          </w:p>
        </w:tc>
      </w:tr>
      <w:tr w:rsidR="001251D2" w14:paraId="61687D02"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F358344"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2F9B9D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5A794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26,293.00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66EB0695"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2F4478D"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090B1B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9FF446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0EEF0D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25,054.00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99B395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0.82031</w:t>
            </w:r>
          </w:p>
        </w:tc>
      </w:tr>
      <w:tr w:rsidR="001251D2" w14:paraId="59D896E5"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069D0D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67E12D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DA66FB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30,542.00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6517B71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09B08EF3"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521B45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910760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78DA1A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27,233.00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F7F176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0.85757</w:t>
            </w:r>
          </w:p>
        </w:tc>
      </w:tr>
      <w:tr w:rsidR="001251D2" w14:paraId="03E8395F"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68C848"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D8615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B1B827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31,756.00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09685DE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F8B0188" w14:textId="77777777" w:rsidTr="006B7411">
        <w:trPr>
          <w:trHeight w:val="300"/>
          <w:jc w:val="center"/>
        </w:trPr>
        <w:tc>
          <w:tcPr>
            <w:tcW w:w="945" w:type="dxa"/>
            <w:tcBorders>
              <w:top w:val="nil"/>
              <w:left w:val="nil"/>
              <w:bottom w:val="nil"/>
              <w:right w:val="nil"/>
            </w:tcBorders>
            <w:shd w:val="clear" w:color="auto" w:fill="auto"/>
            <w:tcMar>
              <w:top w:w="0" w:type="dxa"/>
              <w:left w:w="100" w:type="dxa"/>
              <w:bottom w:w="0" w:type="dxa"/>
              <w:right w:w="100" w:type="dxa"/>
            </w:tcMar>
            <w:vAlign w:val="bottom"/>
          </w:tcPr>
          <w:p w14:paraId="7EEDB70B"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nil"/>
              <w:right w:val="nil"/>
            </w:tcBorders>
            <w:shd w:val="clear" w:color="auto" w:fill="auto"/>
            <w:tcMar>
              <w:top w:w="0" w:type="dxa"/>
              <w:left w:w="100" w:type="dxa"/>
              <w:bottom w:w="0" w:type="dxa"/>
              <w:right w:w="100" w:type="dxa"/>
            </w:tcMar>
            <w:vAlign w:val="bottom"/>
          </w:tcPr>
          <w:p w14:paraId="0094106B"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530" w:type="dxa"/>
            <w:tcBorders>
              <w:top w:val="nil"/>
              <w:left w:val="nil"/>
              <w:bottom w:val="nil"/>
              <w:right w:val="nil"/>
            </w:tcBorders>
            <w:shd w:val="clear" w:color="auto" w:fill="auto"/>
            <w:tcMar>
              <w:top w:w="0" w:type="dxa"/>
              <w:left w:w="100" w:type="dxa"/>
              <w:bottom w:w="0" w:type="dxa"/>
              <w:right w:w="100" w:type="dxa"/>
            </w:tcMar>
            <w:vAlign w:val="bottom"/>
          </w:tcPr>
          <w:p w14:paraId="4B46903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tcMar>
              <w:top w:w="0" w:type="dxa"/>
              <w:left w:w="100" w:type="dxa"/>
              <w:bottom w:w="0" w:type="dxa"/>
              <w:right w:w="100" w:type="dxa"/>
            </w:tcMar>
            <w:vAlign w:val="bottom"/>
          </w:tcPr>
          <w:p w14:paraId="6D187D4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3DD64465"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2C69818"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27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7C5BAD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79CC59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31,756.00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53CC6D"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bl>
    <w:p w14:paraId="600AA584" w14:textId="77777777" w:rsidR="001251D2" w:rsidRDefault="00D7279E" w:rsidP="003757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2: Liquidity ratio</w:t>
      </w:r>
    </w:p>
    <w:p w14:paraId="137C9618"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ratio can be presented in terms of negative growth for this organisation as the current ratio was 0.96 in 2020 and it becomes 0.86 in 2024. Both figures represent the efficiency of the organisation in covering their current liabilities by using assets. During the last 5 year period in 2021, the organisation can achieve a better current ratio of 1.17. It means that the management is capable of maintaining the working capital (</w:t>
      </w:r>
      <w:proofErr w:type="spellStart"/>
      <w:r>
        <w:rPr>
          <w:rFonts w:ascii="Times New Roman" w:eastAsia="Times New Roman" w:hAnsi="Times New Roman" w:cs="Times New Roman"/>
          <w:sz w:val="24"/>
          <w:szCs w:val="24"/>
        </w:rPr>
        <w:t>Revalska</w:t>
      </w:r>
      <w:proofErr w:type="spellEnd"/>
      <w:r>
        <w:rPr>
          <w:rFonts w:ascii="Times New Roman" w:eastAsia="Times New Roman" w:hAnsi="Times New Roman" w:cs="Times New Roman"/>
          <w:sz w:val="24"/>
          <w:szCs w:val="24"/>
        </w:rPr>
        <w:t>, 2021).</w:t>
      </w:r>
    </w:p>
    <w:p w14:paraId="2D96C1BB" w14:textId="77777777" w:rsidR="001251D2" w:rsidRDefault="001251D2" w:rsidP="00375708">
      <w:pPr>
        <w:spacing w:line="360" w:lineRule="auto"/>
        <w:jc w:val="both"/>
        <w:rPr>
          <w:rFonts w:ascii="Times New Roman" w:eastAsia="Times New Roman" w:hAnsi="Times New Roman" w:cs="Times New Roman"/>
          <w:sz w:val="24"/>
          <w:szCs w:val="24"/>
        </w:rPr>
      </w:pPr>
    </w:p>
    <w:tbl>
      <w:tblPr>
        <w:tblStyle w:val="a1"/>
        <w:tblW w:w="5445"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1695"/>
        <w:gridCol w:w="1635"/>
        <w:gridCol w:w="1170"/>
      </w:tblGrid>
      <w:tr w:rsidR="001251D2" w14:paraId="1CB97A7D" w14:textId="77777777" w:rsidTr="006B7411">
        <w:trPr>
          <w:trHeight w:val="300"/>
          <w:jc w:val="center"/>
        </w:trPr>
        <w:tc>
          <w:tcPr>
            <w:tcW w:w="5445"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0B92E074"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w:t>
            </w:r>
          </w:p>
        </w:tc>
      </w:tr>
      <w:tr w:rsidR="001251D2" w14:paraId="18C8DD33"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129CD7AB"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60A6ED3"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 to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94A54DD"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3A695AD"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w:t>
            </w:r>
          </w:p>
        </w:tc>
      </w:tr>
      <w:tr w:rsidR="001251D2" w14:paraId="597985EE"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CDAAEB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2020</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C6D7D5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6F65B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20,380.00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F9E5D9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1.30457</w:t>
            </w:r>
          </w:p>
        </w:tc>
      </w:tr>
      <w:tr w:rsidR="001251D2" w14:paraId="76716216"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613E304"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3F8C4F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9A9915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15,622.00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938E33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934185D"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6CCCD2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9E7C91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C1AEC9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30,781.00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FF3709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0.77675</w:t>
            </w:r>
          </w:p>
        </w:tc>
      </w:tr>
      <w:tr w:rsidR="001251D2" w14:paraId="25C9EE44"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97A63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ACF69A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2164E2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39,628.00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CC0A6C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030227F6"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EC66A5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CEB4C7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9E0A95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29,232.00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ACE9A4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0.78926</w:t>
            </w:r>
          </w:p>
        </w:tc>
      </w:tr>
      <w:tr w:rsidR="001251D2" w14:paraId="23FE3FAB"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4C3AD63"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DF581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043C39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37,037.00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2B279F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7B1A0FD5"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BDD406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1FCEC5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F028FC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28,622.00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051BF0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0.73122</w:t>
            </w:r>
          </w:p>
        </w:tc>
      </w:tr>
      <w:tr w:rsidR="001251D2" w14:paraId="326924A9"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DE6999"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C85D8C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5DA9EC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39,143.00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F0A8A5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1C9EA839"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6B03C1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2024</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1FD156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52A868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29,096.00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B77C3C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0.72515</w:t>
            </w:r>
          </w:p>
        </w:tc>
      </w:tr>
      <w:tr w:rsidR="001251D2" w14:paraId="053FB22C"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DA86103"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F9E5C7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94D6FA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40,124.00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3AC07B1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74DFDDB6" w14:textId="77777777" w:rsidTr="006B7411">
        <w:trPr>
          <w:trHeight w:val="300"/>
          <w:jc w:val="center"/>
        </w:trPr>
        <w:tc>
          <w:tcPr>
            <w:tcW w:w="945" w:type="dxa"/>
            <w:tcBorders>
              <w:top w:val="nil"/>
              <w:left w:val="nil"/>
              <w:bottom w:val="nil"/>
              <w:right w:val="nil"/>
            </w:tcBorders>
            <w:shd w:val="clear" w:color="auto" w:fill="auto"/>
            <w:tcMar>
              <w:top w:w="0" w:type="dxa"/>
              <w:left w:w="100" w:type="dxa"/>
              <w:bottom w:w="0" w:type="dxa"/>
              <w:right w:w="100" w:type="dxa"/>
            </w:tcMar>
            <w:vAlign w:val="bottom"/>
          </w:tcPr>
          <w:p w14:paraId="77A30305"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nil"/>
              <w:right w:val="nil"/>
            </w:tcBorders>
            <w:shd w:val="clear" w:color="auto" w:fill="auto"/>
            <w:tcMar>
              <w:top w:w="0" w:type="dxa"/>
              <w:left w:w="100" w:type="dxa"/>
              <w:bottom w:w="0" w:type="dxa"/>
              <w:right w:w="100" w:type="dxa"/>
            </w:tcMar>
            <w:vAlign w:val="bottom"/>
          </w:tcPr>
          <w:p w14:paraId="43B7CA22"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35" w:type="dxa"/>
            <w:tcBorders>
              <w:top w:val="nil"/>
              <w:left w:val="nil"/>
              <w:bottom w:val="nil"/>
              <w:right w:val="nil"/>
            </w:tcBorders>
            <w:shd w:val="clear" w:color="auto" w:fill="auto"/>
            <w:tcMar>
              <w:top w:w="0" w:type="dxa"/>
              <w:left w:w="100" w:type="dxa"/>
              <w:bottom w:w="0" w:type="dxa"/>
              <w:right w:w="100" w:type="dxa"/>
            </w:tcMar>
            <w:vAlign w:val="bottom"/>
          </w:tcPr>
          <w:p w14:paraId="7CD242C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tcMar>
              <w:top w:w="0" w:type="dxa"/>
              <w:left w:w="100" w:type="dxa"/>
              <w:bottom w:w="0" w:type="dxa"/>
              <w:right w:w="100" w:type="dxa"/>
            </w:tcMar>
            <w:vAlign w:val="bottom"/>
          </w:tcPr>
          <w:p w14:paraId="2959CB7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A777E57"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B497984"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CC7941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F89401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110,324.00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F6BED3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bl>
    <w:p w14:paraId="0536AE18" w14:textId="77777777" w:rsidR="001251D2" w:rsidRDefault="00D7279E" w:rsidP="003757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3: Gearing ratio</w:t>
      </w:r>
    </w:p>
    <w:p w14:paraId="1DC18412"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gearing ratio, it is identified that the debt to equity ratio of this organisation was 1.3 in 2020 with this under the limit of liability in comparison to the capital (Majidi and Khorshidi, 2024). In 2024, a better financial condition has been represented as the amount of debt has increased but the growth rate of equity is higher than the liability. In this year, the debt ratio has decreased to 0.72.</w:t>
      </w:r>
    </w:p>
    <w:p w14:paraId="23F4669B" w14:textId="77777777" w:rsidR="001251D2" w:rsidRDefault="001251D2" w:rsidP="00375708">
      <w:pPr>
        <w:spacing w:line="360" w:lineRule="auto"/>
        <w:jc w:val="both"/>
        <w:rPr>
          <w:rFonts w:ascii="Times New Roman" w:eastAsia="Times New Roman" w:hAnsi="Times New Roman" w:cs="Times New Roman"/>
          <w:sz w:val="24"/>
          <w:szCs w:val="24"/>
        </w:rPr>
      </w:pPr>
    </w:p>
    <w:tbl>
      <w:tblPr>
        <w:tblStyle w:val="a2"/>
        <w:tblW w:w="7035"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3375"/>
        <w:gridCol w:w="1545"/>
        <w:gridCol w:w="1170"/>
      </w:tblGrid>
      <w:tr w:rsidR="001251D2" w14:paraId="1255ABA6" w14:textId="77777777" w:rsidTr="006B7411">
        <w:trPr>
          <w:trHeight w:val="300"/>
          <w:jc w:val="center"/>
        </w:trPr>
        <w:tc>
          <w:tcPr>
            <w:tcW w:w="7035"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72110765"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Efficiency  ratio</w:t>
            </w:r>
          </w:p>
        </w:tc>
      </w:tr>
      <w:tr w:rsidR="001251D2" w14:paraId="23AD1E30"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7BA6BFD1"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7199DD3"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 coverage ratio</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CC88CE2"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4D17CC9"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w:t>
            </w:r>
          </w:p>
        </w:tc>
      </w:tr>
      <w:tr w:rsidR="001251D2" w14:paraId="3B48326C"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36BD1F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A627887" w14:textId="77777777" w:rsidR="001251D2" w:rsidRDefault="006B7411"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r w:rsidR="00D7279E">
              <w:rPr>
                <w:rFonts w:ascii="Times New Roman" w:eastAsia="Times New Roman" w:hAnsi="Times New Roman" w:cs="Times New Roman"/>
                <w:sz w:val="24"/>
                <w:szCs w:val="24"/>
              </w:rPr>
              <w:t xml:space="preserve"> before interest and tax</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EB6825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3,916.00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AB2753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3.07862</w:t>
            </w:r>
          </w:p>
        </w:tc>
      </w:tr>
      <w:tr w:rsidR="001251D2" w14:paraId="467E6D9F"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BC338D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B68879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427876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1,272.00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B81329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6F1ED6E"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B40516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2021</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D7F40FE" w14:textId="77777777" w:rsidR="001251D2" w:rsidRDefault="006B7411"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r w:rsidR="00D7279E">
              <w:rPr>
                <w:rFonts w:ascii="Times New Roman" w:eastAsia="Times New Roman" w:hAnsi="Times New Roman" w:cs="Times New Roman"/>
                <w:sz w:val="24"/>
                <w:szCs w:val="24"/>
              </w:rPr>
              <w:t xml:space="preserve"> before interest and tax</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5ED3E0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1,390.00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97209E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-1.0893</w:t>
            </w:r>
          </w:p>
        </w:tc>
      </w:tr>
      <w:tr w:rsidR="001251D2" w14:paraId="7342027C"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A2E75F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37173B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2719A5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1,276.00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B3AA11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02BE6AE7"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66642D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C1DF177" w14:textId="77777777" w:rsidR="001251D2" w:rsidRDefault="006B7411"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r w:rsidR="00D7279E">
              <w:rPr>
                <w:rFonts w:ascii="Times New Roman" w:eastAsia="Times New Roman" w:hAnsi="Times New Roman" w:cs="Times New Roman"/>
                <w:sz w:val="24"/>
                <w:szCs w:val="24"/>
              </w:rPr>
              <w:t xml:space="preserve"> before interest and tax</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3C53C2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4,512.00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0A1301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3.39248</w:t>
            </w:r>
          </w:p>
        </w:tc>
      </w:tr>
      <w:tr w:rsidR="001251D2" w14:paraId="7B28523C"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17C82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1666EC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B4239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1,330.00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6C5BE74"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67AA6546"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4E7CFCA"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C1B6C4C" w14:textId="77777777" w:rsidR="001251D2" w:rsidRDefault="006B7411"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r w:rsidR="00D7279E">
              <w:rPr>
                <w:rFonts w:ascii="Times New Roman" w:eastAsia="Times New Roman" w:hAnsi="Times New Roman" w:cs="Times New Roman"/>
                <w:sz w:val="24"/>
                <w:szCs w:val="24"/>
              </w:rPr>
              <w:t xml:space="preserve"> before interest and tax</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316796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8,722.00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03B229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5.48899</w:t>
            </w:r>
          </w:p>
        </w:tc>
      </w:tr>
      <w:tr w:rsidR="001251D2" w14:paraId="03B5D3CA"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FC22A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9C9E33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11E959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1,589.00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1D5C946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91F1DBC"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18AB1D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0D56D8E" w14:textId="77777777" w:rsidR="001251D2" w:rsidRDefault="006B7411"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r w:rsidR="00D7279E">
              <w:rPr>
                <w:rFonts w:ascii="Times New Roman" w:eastAsia="Times New Roman" w:hAnsi="Times New Roman" w:cs="Times New Roman"/>
                <w:sz w:val="24"/>
                <w:szCs w:val="24"/>
              </w:rPr>
              <w:t xml:space="preserve"> before interest and tax</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6D8C25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9,156.00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4A56BA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5.28637</w:t>
            </w:r>
          </w:p>
        </w:tc>
      </w:tr>
      <w:tr w:rsidR="001251D2" w14:paraId="4651755A"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9C4A71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84BDA0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0F7235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1,732.00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2414A02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1ACEF9A" w14:textId="77777777" w:rsidTr="006B7411">
        <w:trPr>
          <w:trHeight w:val="300"/>
          <w:jc w:val="center"/>
        </w:trPr>
        <w:tc>
          <w:tcPr>
            <w:tcW w:w="945" w:type="dxa"/>
            <w:tcBorders>
              <w:top w:val="nil"/>
              <w:left w:val="nil"/>
              <w:bottom w:val="nil"/>
              <w:right w:val="nil"/>
            </w:tcBorders>
            <w:shd w:val="clear" w:color="auto" w:fill="auto"/>
            <w:tcMar>
              <w:top w:w="0" w:type="dxa"/>
              <w:left w:w="100" w:type="dxa"/>
              <w:bottom w:w="0" w:type="dxa"/>
              <w:right w:w="100" w:type="dxa"/>
            </w:tcMar>
            <w:vAlign w:val="bottom"/>
          </w:tcPr>
          <w:p w14:paraId="3E0FD9F8"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nil"/>
              <w:right w:val="nil"/>
            </w:tcBorders>
            <w:shd w:val="clear" w:color="auto" w:fill="auto"/>
            <w:tcMar>
              <w:top w:w="0" w:type="dxa"/>
              <w:left w:w="100" w:type="dxa"/>
              <w:bottom w:w="0" w:type="dxa"/>
              <w:right w:w="100" w:type="dxa"/>
            </w:tcMar>
            <w:vAlign w:val="bottom"/>
          </w:tcPr>
          <w:p w14:paraId="0129E048"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545" w:type="dxa"/>
            <w:tcBorders>
              <w:top w:val="nil"/>
              <w:left w:val="nil"/>
              <w:bottom w:val="nil"/>
              <w:right w:val="nil"/>
            </w:tcBorders>
            <w:shd w:val="clear" w:color="auto" w:fill="auto"/>
            <w:tcMar>
              <w:top w:w="0" w:type="dxa"/>
              <w:left w:w="100" w:type="dxa"/>
              <w:bottom w:w="0" w:type="dxa"/>
              <w:right w:w="100" w:type="dxa"/>
            </w:tcMar>
            <w:vAlign w:val="bottom"/>
          </w:tcPr>
          <w:p w14:paraId="3E8DCDD3"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tcMar>
              <w:top w:w="0" w:type="dxa"/>
              <w:left w:w="100" w:type="dxa"/>
              <w:bottom w:w="0" w:type="dxa"/>
              <w:right w:w="100" w:type="dxa"/>
            </w:tcMar>
            <w:vAlign w:val="bottom"/>
          </w:tcPr>
          <w:p w14:paraId="611DDCD0"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B74195E"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270D13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33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D16345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w:t>
            </w:r>
          </w:p>
        </w:tc>
        <w:tc>
          <w:tcPr>
            <w:tcW w:w="1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7E3E5D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6,544.00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F483E0"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bl>
    <w:p w14:paraId="0FFE01B2" w14:textId="77777777" w:rsidR="001251D2" w:rsidRDefault="00D7279E" w:rsidP="003757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4: Interest coverage ratio</w:t>
      </w:r>
    </w:p>
    <w:p w14:paraId="1E93B546"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Efficiency ratio has been represented that in 2020 the interest coverage ratio was 3 which is representing the efficiency of management in covering their expenses by using profit. In 2024, interest coverage efficiency has been increased to 5.3 which is reflecting the growth in profitability. </w:t>
      </w:r>
    </w:p>
    <w:p w14:paraId="239E0D55" w14:textId="77777777" w:rsidR="001251D2" w:rsidRDefault="001251D2" w:rsidP="00375708">
      <w:pPr>
        <w:spacing w:line="360" w:lineRule="auto"/>
        <w:jc w:val="both"/>
        <w:rPr>
          <w:rFonts w:ascii="Times New Roman" w:eastAsia="Times New Roman" w:hAnsi="Times New Roman" w:cs="Times New Roman"/>
          <w:sz w:val="24"/>
          <w:szCs w:val="24"/>
        </w:rPr>
      </w:pPr>
    </w:p>
    <w:tbl>
      <w:tblPr>
        <w:tblStyle w:val="a3"/>
        <w:tblW w:w="5715"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1980"/>
        <w:gridCol w:w="1620"/>
        <w:gridCol w:w="1170"/>
      </w:tblGrid>
      <w:tr w:rsidR="001251D2" w14:paraId="15332804" w14:textId="77777777" w:rsidTr="006B7411">
        <w:trPr>
          <w:trHeight w:val="300"/>
          <w:jc w:val="center"/>
        </w:trPr>
        <w:tc>
          <w:tcPr>
            <w:tcW w:w="5715" w:type="dxa"/>
            <w:gridSpan w:val="4"/>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017233A0"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ratio</w:t>
            </w:r>
          </w:p>
        </w:tc>
      </w:tr>
      <w:tr w:rsidR="001251D2" w14:paraId="615A235C"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6692DF58"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B8F19A9"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Return on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BD82CBB"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F38CE96" w14:textId="77777777" w:rsidR="001251D2" w:rsidRDefault="00D7279E" w:rsidP="00375708">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w:t>
            </w:r>
          </w:p>
        </w:tc>
      </w:tr>
      <w:tr w:rsidR="001251D2" w14:paraId="428B4366"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A0B7C9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5B712C9"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B585467"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3,196.00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6AAD3C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0.20458</w:t>
            </w:r>
          </w:p>
        </w:tc>
      </w:tr>
      <w:tr w:rsidR="001251D2" w14:paraId="76E46B04"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3A56C2E"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C340F8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444A0C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15,622.00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37D80FD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34D2536B"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3EA7655"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4CA7AB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6D27E2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1,120.00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43F209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0.02826</w:t>
            </w:r>
          </w:p>
        </w:tc>
      </w:tr>
      <w:tr w:rsidR="001251D2" w14:paraId="7CD93BF7"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D6EE71"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7860BD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C81FA9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39,628.00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41769259"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78AD657E"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4DE788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2022</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5C3A2CC"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D49435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3,288.00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EA8B17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0.08878</w:t>
            </w:r>
          </w:p>
        </w:tc>
      </w:tr>
      <w:tr w:rsidR="001251D2" w14:paraId="7230933B"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F1B7A40"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C2DBD3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1C1E51E"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37,037.00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67F7176"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266B29F0"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C8D36B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07812A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9711950"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5,955.00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2E5012F"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0.15213</w:t>
            </w:r>
          </w:p>
        </w:tc>
      </w:tr>
      <w:tr w:rsidR="001251D2" w14:paraId="5ECC5ED3"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834A910"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746C998"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1B08C96"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39,143.00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3D0E0B18"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0E5AC3DC" w14:textId="77777777" w:rsidTr="006B7411">
        <w:trPr>
          <w:trHeight w:val="300"/>
          <w:jc w:val="center"/>
        </w:trPr>
        <w:tc>
          <w:tcPr>
            <w:tcW w:w="945"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5EACF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81DE07D"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D39D8B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t>6,234.00</w:t>
            </w:r>
          </w:p>
        </w:tc>
        <w:tc>
          <w:tcPr>
            <w:tcW w:w="117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3B3B32"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0.15537</w:t>
            </w:r>
          </w:p>
        </w:tc>
      </w:tr>
      <w:tr w:rsidR="001251D2" w14:paraId="7471F2DB" w14:textId="77777777" w:rsidTr="006B7411">
        <w:trPr>
          <w:trHeight w:val="300"/>
          <w:jc w:val="center"/>
        </w:trPr>
        <w:tc>
          <w:tcPr>
            <w:tcW w:w="94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B18887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7382A41"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0B9BE1B"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40,124.00</w:t>
            </w:r>
          </w:p>
        </w:tc>
        <w:tc>
          <w:tcPr>
            <w:tcW w:w="1170"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40BED804"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5F3C9331" w14:textId="77777777" w:rsidTr="006B7411">
        <w:trPr>
          <w:trHeight w:val="300"/>
          <w:jc w:val="center"/>
        </w:trPr>
        <w:tc>
          <w:tcPr>
            <w:tcW w:w="945" w:type="dxa"/>
            <w:tcBorders>
              <w:top w:val="nil"/>
              <w:left w:val="nil"/>
              <w:bottom w:val="nil"/>
              <w:right w:val="nil"/>
            </w:tcBorders>
            <w:shd w:val="clear" w:color="auto" w:fill="auto"/>
            <w:tcMar>
              <w:top w:w="0" w:type="dxa"/>
              <w:left w:w="100" w:type="dxa"/>
              <w:bottom w:w="0" w:type="dxa"/>
              <w:right w:w="100" w:type="dxa"/>
            </w:tcMar>
            <w:vAlign w:val="bottom"/>
          </w:tcPr>
          <w:p w14:paraId="527EC0DB"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nil"/>
              <w:right w:val="nil"/>
            </w:tcBorders>
            <w:shd w:val="clear" w:color="auto" w:fill="auto"/>
            <w:tcMar>
              <w:top w:w="0" w:type="dxa"/>
              <w:left w:w="100" w:type="dxa"/>
              <w:bottom w:w="0" w:type="dxa"/>
              <w:right w:w="100" w:type="dxa"/>
            </w:tcMar>
            <w:vAlign w:val="bottom"/>
          </w:tcPr>
          <w:p w14:paraId="63B970C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620" w:type="dxa"/>
            <w:tcBorders>
              <w:top w:val="nil"/>
              <w:left w:val="nil"/>
              <w:bottom w:val="nil"/>
              <w:right w:val="nil"/>
            </w:tcBorders>
            <w:shd w:val="clear" w:color="auto" w:fill="auto"/>
            <w:tcMar>
              <w:top w:w="0" w:type="dxa"/>
              <w:left w:w="100" w:type="dxa"/>
              <w:bottom w:w="0" w:type="dxa"/>
              <w:right w:w="100" w:type="dxa"/>
            </w:tcMar>
            <w:vAlign w:val="bottom"/>
          </w:tcPr>
          <w:p w14:paraId="5C28F06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tcMar>
              <w:top w:w="0" w:type="dxa"/>
              <w:left w:w="100" w:type="dxa"/>
              <w:bottom w:w="0" w:type="dxa"/>
              <w:right w:w="100" w:type="dxa"/>
            </w:tcMar>
            <w:vAlign w:val="bottom"/>
          </w:tcPr>
          <w:p w14:paraId="299BF617"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r w:rsidR="001251D2" w14:paraId="22DC0105" w14:textId="77777777" w:rsidTr="006B7411">
        <w:trPr>
          <w:trHeight w:val="300"/>
          <w:jc w:val="center"/>
        </w:trPr>
        <w:tc>
          <w:tcPr>
            <w:tcW w:w="94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1E7998A" w14:textId="77777777" w:rsidR="001251D2" w:rsidRDefault="001251D2" w:rsidP="00375708">
            <w:pPr>
              <w:spacing w:line="360" w:lineRule="auto"/>
              <w:ind w:left="100"/>
              <w:jc w:val="both"/>
              <w:rPr>
                <w:rFonts w:ascii="Times New Roman" w:eastAsia="Times New Roman" w:hAnsi="Times New Roman" w:cs="Times New Roman"/>
                <w:sz w:val="24"/>
                <w:szCs w:val="24"/>
              </w:rPr>
            </w:pPr>
          </w:p>
        </w:tc>
        <w:tc>
          <w:tcPr>
            <w:tcW w:w="19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CFA1BB3"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2057054" w14:textId="77777777" w:rsidR="001251D2" w:rsidRDefault="00D7279E" w:rsidP="00375708">
            <w:pPr>
              <w:spacing w:before="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110,324.00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B3193C" w14:textId="77777777" w:rsidR="001251D2" w:rsidRDefault="001251D2" w:rsidP="00375708">
            <w:pPr>
              <w:spacing w:line="360" w:lineRule="auto"/>
              <w:ind w:left="100"/>
              <w:jc w:val="both"/>
              <w:rPr>
                <w:rFonts w:ascii="Times New Roman" w:eastAsia="Times New Roman" w:hAnsi="Times New Roman" w:cs="Times New Roman"/>
                <w:sz w:val="24"/>
                <w:szCs w:val="24"/>
              </w:rPr>
            </w:pPr>
          </w:p>
        </w:tc>
      </w:tr>
    </w:tbl>
    <w:p w14:paraId="6D1FD7B5" w14:textId="77777777" w:rsidR="001251D2" w:rsidRDefault="00D7279E" w:rsidP="003757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5: Investment ratio</w:t>
      </w:r>
    </w:p>
    <w:p w14:paraId="79A3321D"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investment ratio, return on equity was 0.2 in 2020 which represents 20% of equity is net profit. In 2024, it is decreased to 15% which is not considered as the poor financial performance of the company as its equity has been increased. </w:t>
      </w:r>
    </w:p>
    <w:p w14:paraId="04C66A04" w14:textId="77777777" w:rsidR="001251D2" w:rsidRDefault="00D7279E" w:rsidP="003757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Analyzing the relation between variables</w:t>
      </w:r>
    </w:p>
    <w:p w14:paraId="4ADDC916" w14:textId="77777777" w:rsidR="001251D2" w:rsidRDefault="00D7279E" w:rsidP="0037570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791ED02" wp14:editId="243E3A66">
            <wp:extent cx="5943600" cy="5207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5207000"/>
                    </a:xfrm>
                    <a:prstGeom prst="rect">
                      <a:avLst/>
                    </a:prstGeom>
                    <a:ln/>
                  </pic:spPr>
                </pic:pic>
              </a:graphicData>
            </a:graphic>
          </wp:inline>
        </w:drawing>
      </w:r>
    </w:p>
    <w:p w14:paraId="39781C39" w14:textId="77777777" w:rsidR="001251D2" w:rsidRDefault="00D7279E" w:rsidP="0037570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Financial performance of AstraZeneca Plc</w:t>
      </w:r>
    </w:p>
    <w:p w14:paraId="4FDF7845"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the</w:t>
      </w:r>
      <w:r>
        <w:rPr>
          <w:rFonts w:ascii="Times New Roman" w:eastAsia="Times New Roman" w:hAnsi="Times New Roman" w:cs="Times New Roman"/>
          <w:b/>
          <w:i/>
          <w:sz w:val="24"/>
          <w:szCs w:val="24"/>
        </w:rPr>
        <w:t xml:space="preserve"> board structure</w:t>
      </w:r>
      <w:r>
        <w:rPr>
          <w:rFonts w:ascii="Times New Roman" w:eastAsia="Times New Roman" w:hAnsi="Times New Roman" w:cs="Times New Roman"/>
          <w:sz w:val="24"/>
          <w:szCs w:val="24"/>
        </w:rPr>
        <w:t xml:space="preserve"> the developments have been identified in the organisation by using its corporate governance. Gender equality of this organisation has been increased as 50.1% of senior roles of the company will be held by women in 2023. Due to this reason, the amount of equity has been increased in this organisation as the implementation of </w:t>
      </w:r>
      <w:r>
        <w:rPr>
          <w:rFonts w:ascii="Times New Roman" w:eastAsia="Times New Roman" w:hAnsi="Times New Roman" w:cs="Times New Roman"/>
          <w:b/>
          <w:i/>
          <w:sz w:val="24"/>
          <w:szCs w:val="24"/>
        </w:rPr>
        <w:t>equality, diversity</w:t>
      </w:r>
      <w:r>
        <w:rPr>
          <w:rFonts w:ascii="Times New Roman" w:eastAsia="Times New Roman" w:hAnsi="Times New Roman" w:cs="Times New Roman"/>
          <w:sz w:val="24"/>
          <w:szCs w:val="24"/>
        </w:rPr>
        <w:t xml:space="preserve"> and</w:t>
      </w:r>
      <w:r>
        <w:rPr>
          <w:rFonts w:ascii="Times New Roman" w:eastAsia="Times New Roman" w:hAnsi="Times New Roman" w:cs="Times New Roman"/>
          <w:b/>
          <w:i/>
          <w:sz w:val="24"/>
          <w:szCs w:val="24"/>
        </w:rPr>
        <w:t xml:space="preserve"> inclusion</w:t>
      </w:r>
      <w:r>
        <w:rPr>
          <w:rFonts w:ascii="Times New Roman" w:eastAsia="Times New Roman" w:hAnsi="Times New Roman" w:cs="Times New Roman"/>
          <w:sz w:val="24"/>
          <w:szCs w:val="24"/>
        </w:rPr>
        <w:t xml:space="preserve"> enhances the interest of investors. </w:t>
      </w:r>
    </w:p>
    <w:p w14:paraId="4B15C66F"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compensation of this organisation has been increased in terms of</w:t>
      </w:r>
      <w:r>
        <w:rPr>
          <w:rFonts w:ascii="Times New Roman" w:eastAsia="Times New Roman" w:hAnsi="Times New Roman" w:cs="Times New Roman"/>
          <w:b/>
          <w:i/>
          <w:sz w:val="24"/>
          <w:szCs w:val="24"/>
        </w:rPr>
        <w:t xml:space="preserve"> earning per share</w:t>
      </w:r>
      <w:r>
        <w:rPr>
          <w:rFonts w:ascii="Times New Roman" w:eastAsia="Times New Roman" w:hAnsi="Times New Roman" w:cs="Times New Roman"/>
          <w:sz w:val="24"/>
          <w:szCs w:val="24"/>
        </w:rPr>
        <w:t xml:space="preserve"> to GBP 7.26 in 2023. It represents a better collaboration between the corporate governance and financial performance of the company as the decision taken over by management is contemplated as the result of corporate governance and it represents the profit ability. According </w:t>
      </w:r>
      <w:r>
        <w:rPr>
          <w:rFonts w:ascii="Times New Roman" w:eastAsia="Times New Roman" w:hAnsi="Times New Roman" w:cs="Times New Roman"/>
          <w:sz w:val="24"/>
          <w:szCs w:val="24"/>
        </w:rPr>
        <w:lastRenderedPageBreak/>
        <w:t>to the available information, it could be stated that the organisation has managed their corporate governance in such a way so that the financial profitability can be shared with the stakeholders (</w:t>
      </w:r>
      <w:proofErr w:type="spellStart"/>
      <w:r>
        <w:rPr>
          <w:rFonts w:ascii="Times New Roman" w:eastAsia="Times New Roman" w:hAnsi="Times New Roman" w:cs="Times New Roman"/>
          <w:sz w:val="24"/>
          <w:szCs w:val="24"/>
        </w:rPr>
        <w:t>Campião</w:t>
      </w:r>
      <w:proofErr w:type="spellEnd"/>
      <w:r>
        <w:rPr>
          <w:rFonts w:ascii="Times New Roman" w:eastAsia="Times New Roman" w:hAnsi="Times New Roman" w:cs="Times New Roman"/>
          <w:sz w:val="24"/>
          <w:szCs w:val="24"/>
        </w:rPr>
        <w:t xml:space="preserve">, 2023). </w:t>
      </w:r>
    </w:p>
    <w:p w14:paraId="1D6A6239"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Ethical practices and sustainability</w:t>
      </w:r>
      <w:r>
        <w:rPr>
          <w:rFonts w:ascii="Times New Roman" w:eastAsia="Times New Roman" w:hAnsi="Times New Roman" w:cs="Times New Roman"/>
          <w:sz w:val="24"/>
          <w:szCs w:val="24"/>
        </w:rPr>
        <w:t xml:space="preserve"> also represents the efficiency of corporate governance in an organisation. Financial condition of the organisation also has been affected with the changes in corporate governance as the investment ratio of the organisation has been increased. It means that return on equity can be identified by comparing the profitability and the equity. Growth in profitability is lower in comparison to the equity which means that the dividend might be reduced in organisation (Majidi and Khorshidi, 2024). However, the investors are willing to invest in the same organisation as its financial statements and other reports are always contributing towards the transparent picture. Considering the environment and policies and other ethical practices, investors have started making more investments in the organisation in terms of achieving market status by making an ambition of zero-carbon by 2026. It represents the capability of the company in terms of equity, more revenue has been generated which was GBP 26617 million in 2020 and it is increased to GBP 48233 million by 2024. Market position of the company has been increased which has automatically resulted in organisational growth.</w:t>
      </w:r>
    </w:p>
    <w:p w14:paraId="1546ECA4"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overall information, it is determined that the organisation will need to consider their corporate governance in such a way so that the profit ability and overall financial efficiency will be increased (Majidi and Khorshidi, 2024). However, the management of AstraZeneca PLC is suggested to develop their working capital as the current assets were incapable of resolving the current liabilities.</w:t>
      </w:r>
    </w:p>
    <w:p w14:paraId="5CF11170" w14:textId="77777777" w:rsidR="001251D2" w:rsidRDefault="00D7279E" w:rsidP="00375708">
      <w:pPr>
        <w:pStyle w:val="Heading1"/>
      </w:pPr>
      <w:bookmarkStart w:id="4" w:name="_Toc184063303"/>
      <w:r>
        <w:t>5. Conclusion</w:t>
      </w:r>
      <w:bookmarkEnd w:id="4"/>
    </w:p>
    <w:p w14:paraId="2736E8EE" w14:textId="77777777" w:rsidR="001251D2" w:rsidRDefault="00D7279E" w:rsidP="003757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overall analysis, it is identified that AstraZeneca PLC has developed their financial condition in terms of profitability and efficiency ratio. On the other hand, the investment and gearing ratios are also representing a better financial efficiency of the company. Liquidity ratio of this organisation is always representing a poor financial management of the company as it is not able to cover the current liabilities by using current assets. Corporate governance of this organisation is contributing towards their financial development as investors have made decisions in investing in the company. Hence, it is identified that the organisation has developed </w:t>
      </w:r>
      <w:r>
        <w:rPr>
          <w:rFonts w:ascii="Times New Roman" w:eastAsia="Times New Roman" w:hAnsi="Times New Roman" w:cs="Times New Roman"/>
          <w:sz w:val="24"/>
          <w:szCs w:val="24"/>
        </w:rPr>
        <w:lastRenderedPageBreak/>
        <w:t>their financial condition along with implementation of corporate governance strategy which represent the variables have positive relation.</w:t>
      </w:r>
      <w:r>
        <w:br w:type="page"/>
      </w:r>
    </w:p>
    <w:p w14:paraId="0092B3E1" w14:textId="77777777" w:rsidR="001251D2" w:rsidRDefault="00D7279E" w:rsidP="00375708">
      <w:pPr>
        <w:pStyle w:val="Heading1"/>
      </w:pPr>
      <w:bookmarkStart w:id="5" w:name="_Toc184063304"/>
      <w:r>
        <w:lastRenderedPageBreak/>
        <w:t>References</w:t>
      </w:r>
      <w:bookmarkEnd w:id="5"/>
    </w:p>
    <w:p w14:paraId="170B61CF"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Almashhadani</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Almashhadani</w:t>
      </w:r>
      <w:proofErr w:type="spellEnd"/>
      <w:r>
        <w:rPr>
          <w:rFonts w:ascii="Times New Roman" w:eastAsia="Times New Roman" w:hAnsi="Times New Roman" w:cs="Times New Roman"/>
          <w:sz w:val="24"/>
          <w:szCs w:val="24"/>
          <w:highlight w:val="white"/>
        </w:rPr>
        <w:t xml:space="preserve">, A.A., (2023). Corporate Governance Science, Culture and Financial Performance. </w:t>
      </w:r>
      <w:r>
        <w:rPr>
          <w:rFonts w:ascii="Times New Roman" w:eastAsia="Times New Roman" w:hAnsi="Times New Roman" w:cs="Times New Roman"/>
          <w:i/>
          <w:sz w:val="24"/>
          <w:szCs w:val="24"/>
          <w:highlight w:val="white"/>
        </w:rPr>
        <w:t>International Journal of Business and Management Invention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(2), pp.55-60.</w:t>
      </w:r>
    </w:p>
    <w:p w14:paraId="2AB3F5FA"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Arnold, G., (2007). </w:t>
      </w:r>
      <w:r>
        <w:rPr>
          <w:rFonts w:ascii="Times New Roman" w:eastAsia="Times New Roman" w:hAnsi="Times New Roman" w:cs="Times New Roman"/>
          <w:i/>
          <w:sz w:val="24"/>
          <w:szCs w:val="24"/>
          <w:highlight w:val="white"/>
        </w:rPr>
        <w:t>Essentials of corporate financial management</w:t>
      </w:r>
      <w:r>
        <w:rPr>
          <w:rFonts w:ascii="Times New Roman" w:eastAsia="Times New Roman" w:hAnsi="Times New Roman" w:cs="Times New Roman"/>
          <w:sz w:val="24"/>
          <w:szCs w:val="24"/>
          <w:highlight w:val="white"/>
        </w:rPr>
        <w:t>. Pearson Education.</w:t>
      </w:r>
    </w:p>
    <w:p w14:paraId="54F04A81" w14:textId="77777777" w:rsidR="001251D2" w:rsidRDefault="00D7279E" w:rsidP="00375708">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astrazeneca.com (2024),</w:t>
      </w:r>
      <w:r>
        <w:rPr>
          <w:rFonts w:ascii="Times New Roman" w:eastAsia="Times New Roman" w:hAnsi="Times New Roman" w:cs="Times New Roman"/>
          <w:i/>
          <w:sz w:val="24"/>
          <w:szCs w:val="24"/>
        </w:rPr>
        <w:t xml:space="preserve"> H1 and Q2 (2024) results</w:t>
      </w:r>
      <w:hyperlink r:id="rId10">
        <w:r>
          <w:rPr>
            <w:rFonts w:ascii="Times New Roman" w:eastAsia="Times New Roman" w:hAnsi="Times New Roman" w:cs="Times New Roman"/>
            <w:i/>
            <w:sz w:val="24"/>
            <w:szCs w:val="24"/>
          </w:rPr>
          <w:t xml:space="preserve"> </w:t>
        </w:r>
      </w:hyperlink>
      <w:hyperlink r:id="rId11">
        <w:r>
          <w:rPr>
            <w:rFonts w:ascii="Times New Roman" w:eastAsia="Times New Roman" w:hAnsi="Times New Roman" w:cs="Times New Roman"/>
            <w:sz w:val="24"/>
            <w:szCs w:val="24"/>
            <w:u w:val="single"/>
          </w:rPr>
          <w:t>https://www.astrazeneca.com/content/dam/az/PDF/(2024)/h1/H1-and-Q2-(2024)-results-announcement.pdf</w:t>
        </w:r>
      </w:hyperlink>
    </w:p>
    <w:p w14:paraId="21670E6B"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Atrill</w:t>
      </w:r>
      <w:proofErr w:type="spellEnd"/>
      <w:r>
        <w:rPr>
          <w:rFonts w:ascii="Times New Roman" w:eastAsia="Times New Roman" w:hAnsi="Times New Roman" w:cs="Times New Roman"/>
          <w:sz w:val="24"/>
          <w:szCs w:val="24"/>
          <w:highlight w:val="white"/>
        </w:rPr>
        <w:t xml:space="preserve">, P., (2006). </w:t>
      </w:r>
      <w:r>
        <w:rPr>
          <w:rFonts w:ascii="Times New Roman" w:eastAsia="Times New Roman" w:hAnsi="Times New Roman" w:cs="Times New Roman"/>
          <w:i/>
          <w:sz w:val="24"/>
          <w:szCs w:val="24"/>
          <w:highlight w:val="white"/>
        </w:rPr>
        <w:t>Financial management for decision makers</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pearson</w:t>
      </w:r>
      <w:proofErr w:type="spellEnd"/>
      <w:r>
        <w:rPr>
          <w:rFonts w:ascii="Times New Roman" w:eastAsia="Times New Roman" w:hAnsi="Times New Roman" w:cs="Times New Roman"/>
          <w:sz w:val="24"/>
          <w:szCs w:val="24"/>
          <w:highlight w:val="white"/>
        </w:rPr>
        <w:t xml:space="preserve"> Education.</w:t>
      </w:r>
    </w:p>
    <w:p w14:paraId="09A0EF0C"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Bekaert, G. and Hodrick, R.J., (2012). </w:t>
      </w:r>
      <w:r>
        <w:rPr>
          <w:rFonts w:ascii="Times New Roman" w:eastAsia="Times New Roman" w:hAnsi="Times New Roman" w:cs="Times New Roman"/>
          <w:i/>
          <w:sz w:val="24"/>
          <w:szCs w:val="24"/>
          <w:highlight w:val="white"/>
        </w:rPr>
        <w:t>International financial management</w:t>
      </w:r>
      <w:r>
        <w:rPr>
          <w:rFonts w:ascii="Times New Roman" w:eastAsia="Times New Roman" w:hAnsi="Times New Roman" w:cs="Times New Roman"/>
          <w:sz w:val="24"/>
          <w:szCs w:val="24"/>
          <w:highlight w:val="white"/>
        </w:rPr>
        <w:t>. Pearson Education Ltd.</w:t>
      </w:r>
    </w:p>
    <w:p w14:paraId="7DFF6078"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Campião</w:t>
      </w:r>
      <w:proofErr w:type="spellEnd"/>
      <w:r>
        <w:rPr>
          <w:rFonts w:ascii="Times New Roman" w:eastAsia="Times New Roman" w:hAnsi="Times New Roman" w:cs="Times New Roman"/>
          <w:sz w:val="24"/>
          <w:szCs w:val="24"/>
          <w:highlight w:val="white"/>
        </w:rPr>
        <w:t xml:space="preserve">, A.C.S., (2023). </w:t>
      </w:r>
      <w:r>
        <w:rPr>
          <w:rFonts w:ascii="Times New Roman" w:eastAsia="Times New Roman" w:hAnsi="Times New Roman" w:cs="Times New Roman"/>
          <w:i/>
          <w:sz w:val="24"/>
          <w:szCs w:val="24"/>
          <w:highlight w:val="white"/>
        </w:rPr>
        <w:t>Equity research: AstraZeneca PLC</w:t>
      </w:r>
      <w:r>
        <w:rPr>
          <w:rFonts w:ascii="Times New Roman" w:eastAsia="Times New Roman" w:hAnsi="Times New Roman" w:cs="Times New Roman"/>
          <w:sz w:val="24"/>
          <w:szCs w:val="24"/>
          <w:highlight w:val="white"/>
        </w:rPr>
        <w:t xml:space="preserve"> (Master's thesis, </w:t>
      </w:r>
      <w:proofErr w:type="spellStart"/>
      <w:r>
        <w:rPr>
          <w:rFonts w:ascii="Times New Roman" w:eastAsia="Times New Roman" w:hAnsi="Times New Roman" w:cs="Times New Roman"/>
          <w:sz w:val="24"/>
          <w:szCs w:val="24"/>
          <w:highlight w:val="white"/>
        </w:rPr>
        <w:t>Universidade</w:t>
      </w:r>
      <w:proofErr w:type="spellEnd"/>
      <w:r>
        <w:rPr>
          <w:rFonts w:ascii="Times New Roman" w:eastAsia="Times New Roman" w:hAnsi="Times New Roman" w:cs="Times New Roman"/>
          <w:sz w:val="24"/>
          <w:szCs w:val="24"/>
          <w:highlight w:val="white"/>
        </w:rPr>
        <w:t xml:space="preserve"> do Minho (Portugal)).</w:t>
      </w:r>
    </w:p>
    <w:p w14:paraId="4924D5E0"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Campião</w:t>
      </w:r>
      <w:proofErr w:type="spellEnd"/>
      <w:r>
        <w:rPr>
          <w:rFonts w:ascii="Times New Roman" w:eastAsia="Times New Roman" w:hAnsi="Times New Roman" w:cs="Times New Roman"/>
          <w:sz w:val="24"/>
          <w:szCs w:val="24"/>
          <w:highlight w:val="white"/>
        </w:rPr>
        <w:t xml:space="preserve">, A.C.S., (2023). </w:t>
      </w:r>
      <w:r>
        <w:rPr>
          <w:rFonts w:ascii="Times New Roman" w:eastAsia="Times New Roman" w:hAnsi="Times New Roman" w:cs="Times New Roman"/>
          <w:i/>
          <w:sz w:val="24"/>
          <w:szCs w:val="24"/>
          <w:highlight w:val="white"/>
        </w:rPr>
        <w:t>Equity research: AstraZeneca PLC</w:t>
      </w:r>
      <w:r>
        <w:rPr>
          <w:rFonts w:ascii="Times New Roman" w:eastAsia="Times New Roman" w:hAnsi="Times New Roman" w:cs="Times New Roman"/>
          <w:sz w:val="24"/>
          <w:szCs w:val="24"/>
          <w:highlight w:val="white"/>
        </w:rPr>
        <w:t xml:space="preserve"> (Master's thesis, </w:t>
      </w:r>
      <w:proofErr w:type="spellStart"/>
      <w:r>
        <w:rPr>
          <w:rFonts w:ascii="Times New Roman" w:eastAsia="Times New Roman" w:hAnsi="Times New Roman" w:cs="Times New Roman"/>
          <w:sz w:val="24"/>
          <w:szCs w:val="24"/>
          <w:highlight w:val="white"/>
        </w:rPr>
        <w:t>Universidade</w:t>
      </w:r>
      <w:proofErr w:type="spellEnd"/>
      <w:r>
        <w:rPr>
          <w:rFonts w:ascii="Times New Roman" w:eastAsia="Times New Roman" w:hAnsi="Times New Roman" w:cs="Times New Roman"/>
          <w:sz w:val="24"/>
          <w:szCs w:val="24"/>
          <w:highlight w:val="white"/>
        </w:rPr>
        <w:t xml:space="preserve"> do Minho (Portugal)).</w:t>
      </w:r>
    </w:p>
    <w:p w14:paraId="252DDD00"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Fahad, P. and Rahman, P.M., (2020). Impact of corporate governance on CSR disclosure. </w:t>
      </w:r>
      <w:r>
        <w:rPr>
          <w:rFonts w:ascii="Times New Roman" w:eastAsia="Times New Roman" w:hAnsi="Times New Roman" w:cs="Times New Roman"/>
          <w:i/>
          <w:sz w:val="24"/>
          <w:szCs w:val="24"/>
          <w:highlight w:val="white"/>
        </w:rPr>
        <w:t>International Journal of Disclosure and Governance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(2), pp.155-167.</w:t>
      </w:r>
    </w:p>
    <w:p w14:paraId="6B840EAE"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Kyere, M. and Ausloos, M., (2021). Corporate governance and </w:t>
      </w:r>
      <w:proofErr w:type="gramStart"/>
      <w:r>
        <w:rPr>
          <w:rFonts w:ascii="Times New Roman" w:eastAsia="Times New Roman" w:hAnsi="Times New Roman" w:cs="Times New Roman"/>
          <w:sz w:val="24"/>
          <w:szCs w:val="24"/>
          <w:highlight w:val="white"/>
        </w:rPr>
        <w:t>firms</w:t>
      </w:r>
      <w:proofErr w:type="gramEnd"/>
      <w:r>
        <w:rPr>
          <w:rFonts w:ascii="Times New Roman" w:eastAsia="Times New Roman" w:hAnsi="Times New Roman" w:cs="Times New Roman"/>
          <w:sz w:val="24"/>
          <w:szCs w:val="24"/>
          <w:highlight w:val="white"/>
        </w:rPr>
        <w:t xml:space="preserve"> financial performance in the United Kingdom. </w:t>
      </w:r>
      <w:r>
        <w:rPr>
          <w:rFonts w:ascii="Times New Roman" w:eastAsia="Times New Roman" w:hAnsi="Times New Roman" w:cs="Times New Roman"/>
          <w:i/>
          <w:sz w:val="24"/>
          <w:szCs w:val="24"/>
          <w:highlight w:val="white"/>
        </w:rPr>
        <w:t>International Journal of Finance &amp;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(2), pp.1871-1885.</w:t>
      </w:r>
    </w:p>
    <w:p w14:paraId="44342691"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Majidi, A. and Khorshidi, Z., (2024). A Comprehensive Financial Analysis of AstraZeneca in the Face of Global Crises.</w:t>
      </w:r>
    </w:p>
    <w:p w14:paraId="1FB85E2C"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McLaney, E., (2005). </w:t>
      </w:r>
      <w:r>
        <w:rPr>
          <w:rFonts w:ascii="Times New Roman" w:eastAsia="Times New Roman" w:hAnsi="Times New Roman" w:cs="Times New Roman"/>
          <w:i/>
          <w:sz w:val="24"/>
          <w:szCs w:val="24"/>
          <w:highlight w:val="white"/>
        </w:rPr>
        <w:t>Business finance: theory and practice</w:t>
      </w:r>
      <w:r>
        <w:rPr>
          <w:rFonts w:ascii="Times New Roman" w:eastAsia="Times New Roman" w:hAnsi="Times New Roman" w:cs="Times New Roman"/>
          <w:sz w:val="24"/>
          <w:szCs w:val="24"/>
          <w:highlight w:val="white"/>
        </w:rPr>
        <w:t>. Pearson education.</w:t>
      </w:r>
    </w:p>
    <w:p w14:paraId="7F017B1F"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Revalska</w:t>
      </w:r>
      <w:proofErr w:type="spellEnd"/>
      <w:r>
        <w:rPr>
          <w:rFonts w:ascii="Times New Roman" w:eastAsia="Times New Roman" w:hAnsi="Times New Roman" w:cs="Times New Roman"/>
          <w:sz w:val="24"/>
          <w:szCs w:val="24"/>
          <w:highlight w:val="white"/>
        </w:rPr>
        <w:t xml:space="preserve">, P.S., (2021). </w:t>
      </w:r>
      <w:r>
        <w:rPr>
          <w:rFonts w:ascii="Times New Roman" w:eastAsia="Times New Roman" w:hAnsi="Times New Roman" w:cs="Times New Roman"/>
          <w:i/>
          <w:sz w:val="24"/>
          <w:szCs w:val="24"/>
          <w:highlight w:val="white"/>
        </w:rPr>
        <w:t>AstraZeneca Going Beyond</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Master's</w:t>
      </w:r>
      <w:proofErr w:type="gramEnd"/>
      <w:r>
        <w:rPr>
          <w:rFonts w:ascii="Times New Roman" w:eastAsia="Times New Roman" w:hAnsi="Times New Roman" w:cs="Times New Roman"/>
          <w:sz w:val="24"/>
          <w:szCs w:val="24"/>
          <w:highlight w:val="white"/>
        </w:rPr>
        <w:t xml:space="preserve"> thesis, </w:t>
      </w:r>
      <w:proofErr w:type="spellStart"/>
      <w:r>
        <w:rPr>
          <w:rFonts w:ascii="Times New Roman" w:eastAsia="Times New Roman" w:hAnsi="Times New Roman" w:cs="Times New Roman"/>
          <w:sz w:val="24"/>
          <w:szCs w:val="24"/>
          <w:highlight w:val="white"/>
        </w:rPr>
        <w:t>Universidade</w:t>
      </w:r>
      <w:proofErr w:type="spellEnd"/>
      <w:r>
        <w:rPr>
          <w:rFonts w:ascii="Times New Roman" w:eastAsia="Times New Roman" w:hAnsi="Times New Roman" w:cs="Times New Roman"/>
          <w:sz w:val="24"/>
          <w:szCs w:val="24"/>
          <w:highlight w:val="white"/>
        </w:rPr>
        <w:t xml:space="preserve"> NOVA de Lisboa (Portugal)).</w:t>
      </w:r>
    </w:p>
    <w:p w14:paraId="76DD5CDA" w14:textId="77777777" w:rsidR="001251D2" w:rsidRDefault="00D7279E" w:rsidP="0037570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Tiep Le, T. and Nguyen, V.K., (2022). The impact of corporate governance on firms’ value in an emerging country: The mediating role of corporate social responsibility and organisational identification. </w:t>
      </w:r>
      <w:r>
        <w:rPr>
          <w:rFonts w:ascii="Times New Roman" w:eastAsia="Times New Roman" w:hAnsi="Times New Roman" w:cs="Times New Roman"/>
          <w:i/>
          <w:sz w:val="24"/>
          <w:szCs w:val="24"/>
          <w:highlight w:val="white"/>
        </w:rPr>
        <w:t>Cogent Business &amp;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(1), p.2018907.</w:t>
      </w:r>
    </w:p>
    <w:p w14:paraId="25401C7F" w14:textId="77777777" w:rsidR="001251D2" w:rsidRDefault="001251D2" w:rsidP="00375708">
      <w:pPr>
        <w:spacing w:line="360" w:lineRule="auto"/>
        <w:jc w:val="both"/>
        <w:rPr>
          <w:rFonts w:ascii="Times New Roman" w:eastAsia="Times New Roman" w:hAnsi="Times New Roman" w:cs="Times New Roman"/>
          <w:sz w:val="24"/>
          <w:szCs w:val="24"/>
        </w:rPr>
      </w:pPr>
    </w:p>
    <w:sectPr w:rsidR="001251D2" w:rsidSect="00B03FEE">
      <w:footerReference w:type="even" r:id="rId12"/>
      <w:foot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026A1" w14:textId="77777777" w:rsidR="00606C8E" w:rsidRDefault="00606C8E" w:rsidP="00B03FEE">
      <w:pPr>
        <w:spacing w:line="240" w:lineRule="auto"/>
      </w:pPr>
      <w:r>
        <w:separator/>
      </w:r>
    </w:p>
  </w:endnote>
  <w:endnote w:type="continuationSeparator" w:id="0">
    <w:p w14:paraId="76138324" w14:textId="77777777" w:rsidR="00606C8E" w:rsidRDefault="00606C8E" w:rsidP="00B03F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36251326"/>
      <w:docPartObj>
        <w:docPartGallery w:val="Page Numbers (Bottom of Page)"/>
        <w:docPartUnique/>
      </w:docPartObj>
    </w:sdtPr>
    <w:sdtEndPr>
      <w:rPr>
        <w:rStyle w:val="PageNumber"/>
      </w:rPr>
    </w:sdtEndPr>
    <w:sdtContent>
      <w:p w14:paraId="0A90C6E6" w14:textId="61443268" w:rsidR="00B03FEE" w:rsidRDefault="00B03FEE" w:rsidP="0091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9BD6EB" w14:textId="77777777" w:rsidR="00B03FEE" w:rsidRDefault="00B03FEE" w:rsidP="00B03F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64570861"/>
      <w:docPartObj>
        <w:docPartGallery w:val="Page Numbers (Bottom of Page)"/>
        <w:docPartUnique/>
      </w:docPartObj>
    </w:sdtPr>
    <w:sdtEndPr>
      <w:rPr>
        <w:rStyle w:val="PageNumber"/>
      </w:rPr>
    </w:sdtEndPr>
    <w:sdtContent>
      <w:p w14:paraId="51D30284" w14:textId="3D1E57EF" w:rsidR="00B03FEE" w:rsidRDefault="00B03FEE" w:rsidP="0091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470AE13" w14:textId="77777777" w:rsidR="00B03FEE" w:rsidRDefault="00B03FEE" w:rsidP="00B03F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6C7E9" w14:textId="77777777" w:rsidR="00606C8E" w:rsidRDefault="00606C8E" w:rsidP="00B03FEE">
      <w:pPr>
        <w:spacing w:line="240" w:lineRule="auto"/>
      </w:pPr>
      <w:r>
        <w:separator/>
      </w:r>
    </w:p>
  </w:footnote>
  <w:footnote w:type="continuationSeparator" w:id="0">
    <w:p w14:paraId="30B286D7" w14:textId="77777777" w:rsidR="00606C8E" w:rsidRDefault="00606C8E" w:rsidP="00B03F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D5701D"/>
    <w:multiLevelType w:val="multilevel"/>
    <w:tmpl w:val="CD582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4F5FC7"/>
    <w:multiLevelType w:val="multilevel"/>
    <w:tmpl w:val="422CF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5216178">
    <w:abstractNumId w:val="1"/>
  </w:num>
  <w:num w:numId="2" w16cid:durableId="1114250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D2"/>
    <w:rsid w:val="000955D7"/>
    <w:rsid w:val="001251D2"/>
    <w:rsid w:val="00375708"/>
    <w:rsid w:val="003B05F1"/>
    <w:rsid w:val="00606C8E"/>
    <w:rsid w:val="0064182E"/>
    <w:rsid w:val="006B7411"/>
    <w:rsid w:val="007E0DA3"/>
    <w:rsid w:val="00870963"/>
    <w:rsid w:val="00B03FEE"/>
    <w:rsid w:val="00D7279E"/>
    <w:rsid w:val="00F61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F2371"/>
  <w15:docId w15:val="{19A7268D-6261-AF4F-9100-E3481E803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6B741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B74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411"/>
    <w:rPr>
      <w:rFonts w:ascii="Tahoma" w:hAnsi="Tahoma" w:cs="Tahoma"/>
      <w:sz w:val="16"/>
      <w:szCs w:val="16"/>
    </w:rPr>
  </w:style>
  <w:style w:type="paragraph" w:styleId="TOCHeading">
    <w:name w:val="TOC Heading"/>
    <w:basedOn w:val="Heading1"/>
    <w:next w:val="Normal"/>
    <w:uiPriority w:val="39"/>
    <w:semiHidden/>
    <w:unhideWhenUsed/>
    <w:qFormat/>
    <w:rsid w:val="006B7411"/>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6B7411"/>
    <w:pPr>
      <w:spacing w:after="100"/>
    </w:pPr>
  </w:style>
  <w:style w:type="character" w:styleId="Hyperlink">
    <w:name w:val="Hyperlink"/>
    <w:basedOn w:val="DefaultParagraphFont"/>
    <w:uiPriority w:val="99"/>
    <w:unhideWhenUsed/>
    <w:rsid w:val="006B7411"/>
    <w:rPr>
      <w:color w:val="0000FF" w:themeColor="hyperlink"/>
      <w:u w:val="single"/>
    </w:rPr>
  </w:style>
  <w:style w:type="paragraph" w:styleId="Footer">
    <w:name w:val="footer"/>
    <w:basedOn w:val="Normal"/>
    <w:link w:val="FooterChar"/>
    <w:uiPriority w:val="99"/>
    <w:unhideWhenUsed/>
    <w:rsid w:val="00B03FEE"/>
    <w:pPr>
      <w:tabs>
        <w:tab w:val="center" w:pos="4513"/>
        <w:tab w:val="right" w:pos="9026"/>
      </w:tabs>
      <w:spacing w:line="240" w:lineRule="auto"/>
    </w:pPr>
  </w:style>
  <w:style w:type="character" w:customStyle="1" w:styleId="FooterChar">
    <w:name w:val="Footer Char"/>
    <w:basedOn w:val="DefaultParagraphFont"/>
    <w:link w:val="Footer"/>
    <w:uiPriority w:val="99"/>
    <w:rsid w:val="00B03FEE"/>
  </w:style>
  <w:style w:type="character" w:styleId="PageNumber">
    <w:name w:val="page number"/>
    <w:basedOn w:val="DefaultParagraphFont"/>
    <w:uiPriority w:val="99"/>
    <w:semiHidden/>
    <w:unhideWhenUsed/>
    <w:rsid w:val="00B03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content/dam/az/PDF/2024/h1/H1-and-Q2-2024-results-announcement.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trazeneca.com/content/dam/az/PDF/2024/h1/H1-and-Q2-2024-results-announceme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D50CF-0FED-4D1C-A78A-AC93671A7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2123</Words>
  <Characters>12107</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Chiafi</dc:creator>
  <cp:lastModifiedBy>Anita Chiafi</cp:lastModifiedBy>
  <cp:revision>2</cp:revision>
  <dcterms:created xsi:type="dcterms:W3CDTF">2024-12-08T14:04:00Z</dcterms:created>
  <dcterms:modified xsi:type="dcterms:W3CDTF">2024-12-08T14:04:00Z</dcterms:modified>
</cp:coreProperties>
</file>