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4F9459" w14:textId="2D6BAFC4" w:rsidR="00685820" w:rsidRPr="00C57500" w:rsidRDefault="00685820" w:rsidP="00C57500">
      <w:pPr>
        <w:tabs>
          <w:tab w:val="left" w:pos="2160"/>
        </w:tabs>
        <w:rPr>
          <w:sz w:val="40"/>
          <w:szCs w:val="40"/>
        </w:rPr>
      </w:pPr>
      <w:r>
        <w:t xml:space="preserve">       </w:t>
      </w:r>
      <w:r w:rsidR="00C57500">
        <w:rPr>
          <w:sz w:val="40"/>
          <w:szCs w:val="40"/>
        </w:rPr>
        <w:t>FEASIBILITY PLAN FOR AN INTERNATIONAL MEETING</w:t>
      </w:r>
    </w:p>
    <w:p w14:paraId="3E3D1537" w14:textId="77777777" w:rsidR="00C57500" w:rsidRDefault="00C57500">
      <w:pPr>
        <w:rPr>
          <w:sz w:val="32"/>
          <w:szCs w:val="32"/>
        </w:rPr>
      </w:pPr>
      <w:r>
        <w:rPr>
          <w:sz w:val="32"/>
          <w:szCs w:val="32"/>
        </w:rPr>
        <w:t xml:space="preserve">               </w:t>
      </w:r>
    </w:p>
    <w:p w14:paraId="3160685F" w14:textId="77777777" w:rsidR="00C57500" w:rsidRDefault="00C57500">
      <w:pPr>
        <w:rPr>
          <w:sz w:val="32"/>
          <w:szCs w:val="32"/>
        </w:rPr>
      </w:pPr>
    </w:p>
    <w:p w14:paraId="7A8531F7" w14:textId="424852FB" w:rsidR="00C57500" w:rsidRDefault="00C57500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</w:t>
      </w:r>
      <w:proofErr w:type="spellStart"/>
      <w:proofErr w:type="gramStart"/>
      <w:r>
        <w:rPr>
          <w:sz w:val="32"/>
          <w:szCs w:val="32"/>
        </w:rPr>
        <w:t>Student:Lenuta</w:t>
      </w:r>
      <w:proofErr w:type="gramEnd"/>
      <w:r>
        <w:rPr>
          <w:sz w:val="32"/>
          <w:szCs w:val="32"/>
        </w:rPr>
        <w:t>-Mihaela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Serbanica</w:t>
      </w:r>
      <w:proofErr w:type="spellEnd"/>
      <w:r>
        <w:rPr>
          <w:sz w:val="32"/>
          <w:szCs w:val="32"/>
        </w:rPr>
        <w:t xml:space="preserve">   </w:t>
      </w:r>
    </w:p>
    <w:p w14:paraId="60016395" w14:textId="6BA44F55" w:rsidR="00C57500" w:rsidRDefault="00C57500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Student number:2119058</w:t>
      </w:r>
    </w:p>
    <w:p w14:paraId="4E914E42" w14:textId="487C8E2E" w:rsidR="00C57500" w:rsidRDefault="00C57500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</w:t>
      </w:r>
      <w:proofErr w:type="spellStart"/>
      <w:proofErr w:type="gramStart"/>
      <w:r>
        <w:rPr>
          <w:sz w:val="32"/>
          <w:szCs w:val="32"/>
        </w:rPr>
        <w:t>Institution:UWTDS</w:t>
      </w:r>
      <w:proofErr w:type="spellEnd"/>
      <w:proofErr w:type="gramEnd"/>
    </w:p>
    <w:p w14:paraId="30D24D43" w14:textId="1BB24361" w:rsidR="00C57500" w:rsidRDefault="00C57500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International Hotel Management</w:t>
      </w:r>
    </w:p>
    <w:p w14:paraId="77C5DD3C" w14:textId="46D86F40" w:rsidR="00C57500" w:rsidRDefault="00C57500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</w:t>
      </w:r>
      <w:proofErr w:type="spellStart"/>
      <w:proofErr w:type="gramStart"/>
      <w:r>
        <w:rPr>
          <w:sz w:val="32"/>
          <w:szCs w:val="32"/>
        </w:rPr>
        <w:t>Lecturer:Philippa</w:t>
      </w:r>
      <w:proofErr w:type="spellEnd"/>
      <w:proofErr w:type="gramEnd"/>
      <w:r>
        <w:rPr>
          <w:sz w:val="32"/>
          <w:szCs w:val="32"/>
        </w:rPr>
        <w:t xml:space="preserve"> Fitzgerald</w:t>
      </w:r>
    </w:p>
    <w:p w14:paraId="006CA8B7" w14:textId="775C9CA1" w:rsidR="00C57500" w:rsidRDefault="00C57500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</w:t>
      </w:r>
      <w:proofErr w:type="gramStart"/>
      <w:r>
        <w:rPr>
          <w:sz w:val="32"/>
          <w:szCs w:val="32"/>
        </w:rPr>
        <w:t>Course:BMIH</w:t>
      </w:r>
      <w:proofErr w:type="gramEnd"/>
      <w:r>
        <w:rPr>
          <w:sz w:val="32"/>
          <w:szCs w:val="32"/>
        </w:rPr>
        <w:t>6007</w:t>
      </w:r>
    </w:p>
    <w:p w14:paraId="57A55286" w14:textId="77777777" w:rsidR="002D7E80" w:rsidRDefault="002D7E80">
      <w:pPr>
        <w:rPr>
          <w:sz w:val="32"/>
          <w:szCs w:val="32"/>
        </w:rPr>
      </w:pPr>
    </w:p>
    <w:p w14:paraId="234B78B6" w14:textId="77777777" w:rsidR="00F77B79" w:rsidRDefault="002D7E8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7370E8">
        <w:rPr>
          <w:noProof/>
        </w:rPr>
        <w:drawing>
          <wp:inline distT="0" distB="0" distL="0" distR="0" wp14:anchorId="66201E3B" wp14:editId="30902191">
            <wp:extent cx="4754880" cy="2049780"/>
            <wp:effectExtent l="0" t="0" r="7620" b="7620"/>
            <wp:docPr id="23768366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7683663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54880" cy="204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370E8">
        <w:rPr>
          <w:sz w:val="32"/>
          <w:szCs w:val="32"/>
        </w:rPr>
        <w:t xml:space="preserve"> </w:t>
      </w:r>
      <w:r w:rsidR="007370E8">
        <w:rPr>
          <w:noProof/>
        </w:rPr>
        <w:drawing>
          <wp:inline distT="0" distB="0" distL="0" distR="0" wp14:anchorId="595FF7E4" wp14:editId="37463434">
            <wp:extent cx="4808220" cy="2164080"/>
            <wp:effectExtent l="0" t="0" r="0" b="7620"/>
            <wp:docPr id="6635653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356536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08220" cy="2164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370E8">
        <w:rPr>
          <w:noProof/>
        </w:rPr>
        <w:lastRenderedPageBreak/>
        <w:drawing>
          <wp:inline distT="0" distB="0" distL="0" distR="0" wp14:anchorId="54345ECA" wp14:editId="39D7554D">
            <wp:extent cx="4853940" cy="2392680"/>
            <wp:effectExtent l="0" t="0" r="3810" b="7620"/>
            <wp:docPr id="179257177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2571776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3940" cy="2392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370E8">
        <w:rPr>
          <w:sz w:val="32"/>
          <w:szCs w:val="32"/>
        </w:rPr>
        <w:t xml:space="preserve"> </w:t>
      </w:r>
      <w:r w:rsidR="007370E8">
        <w:rPr>
          <w:noProof/>
        </w:rPr>
        <w:drawing>
          <wp:inline distT="0" distB="0" distL="0" distR="0" wp14:anchorId="565E0F45" wp14:editId="7B32B9E0">
            <wp:extent cx="4907280" cy="2537460"/>
            <wp:effectExtent l="0" t="0" r="7620" b="0"/>
            <wp:docPr id="53750135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7501356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7280" cy="2537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370E8">
        <w:rPr>
          <w:noProof/>
        </w:rPr>
        <w:drawing>
          <wp:inline distT="0" distB="0" distL="0" distR="0" wp14:anchorId="7E7F7C93" wp14:editId="6846FB72">
            <wp:extent cx="4876800" cy="2636520"/>
            <wp:effectExtent l="0" t="0" r="0" b="0"/>
            <wp:docPr id="128022223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0222232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6800" cy="2636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370E8">
        <w:rPr>
          <w:noProof/>
        </w:rPr>
        <w:lastRenderedPageBreak/>
        <w:drawing>
          <wp:inline distT="0" distB="0" distL="0" distR="0" wp14:anchorId="1123D21E" wp14:editId="5E4E09F1">
            <wp:extent cx="4922520" cy="2430780"/>
            <wp:effectExtent l="0" t="0" r="0" b="7620"/>
            <wp:docPr id="62911239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9112392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2520" cy="2430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370E8">
        <w:rPr>
          <w:sz w:val="32"/>
          <w:szCs w:val="32"/>
        </w:rPr>
        <w:t xml:space="preserve"> </w:t>
      </w:r>
      <w:r w:rsidR="00A24BAD">
        <w:rPr>
          <w:noProof/>
        </w:rPr>
        <w:drawing>
          <wp:inline distT="0" distB="0" distL="0" distR="0" wp14:anchorId="24353E0E" wp14:editId="299A77E1">
            <wp:extent cx="4968240" cy="2331720"/>
            <wp:effectExtent l="0" t="0" r="3810" b="0"/>
            <wp:docPr id="12802507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0250764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8240" cy="2331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24BAD">
        <w:rPr>
          <w:sz w:val="32"/>
          <w:szCs w:val="32"/>
        </w:rPr>
        <w:t xml:space="preserve"> </w:t>
      </w:r>
      <w:r w:rsidR="007370E8">
        <w:rPr>
          <w:noProof/>
        </w:rPr>
        <w:drawing>
          <wp:inline distT="0" distB="0" distL="0" distR="0" wp14:anchorId="59A3E15F" wp14:editId="626CAE10">
            <wp:extent cx="4937760" cy="2484120"/>
            <wp:effectExtent l="0" t="0" r="0" b="0"/>
            <wp:docPr id="140580044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5800446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7760" cy="2484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370E8">
        <w:rPr>
          <w:sz w:val="32"/>
          <w:szCs w:val="32"/>
        </w:rPr>
        <w:t xml:space="preserve">  </w:t>
      </w:r>
      <w:r w:rsidR="00A24BAD">
        <w:rPr>
          <w:noProof/>
        </w:rPr>
        <w:lastRenderedPageBreak/>
        <w:drawing>
          <wp:inline distT="0" distB="0" distL="0" distR="0" wp14:anchorId="514AD1C9" wp14:editId="1C933D87">
            <wp:extent cx="4937760" cy="2392680"/>
            <wp:effectExtent l="0" t="0" r="0" b="7620"/>
            <wp:docPr id="65478508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4785088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7760" cy="2392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24BAD">
        <w:rPr>
          <w:sz w:val="32"/>
          <w:szCs w:val="32"/>
        </w:rPr>
        <w:t xml:space="preserve"> </w:t>
      </w:r>
      <w:r w:rsidR="00A24BAD">
        <w:rPr>
          <w:noProof/>
        </w:rPr>
        <w:drawing>
          <wp:inline distT="0" distB="0" distL="0" distR="0" wp14:anchorId="4EB7DF89" wp14:editId="5E1C733A">
            <wp:extent cx="4968240" cy="2446020"/>
            <wp:effectExtent l="0" t="0" r="3810" b="0"/>
            <wp:docPr id="5496367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9636747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8240" cy="2446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24BAD">
        <w:rPr>
          <w:sz w:val="32"/>
          <w:szCs w:val="32"/>
        </w:rPr>
        <w:t xml:space="preserve"> </w:t>
      </w:r>
      <w:r w:rsidR="00A24BAD">
        <w:rPr>
          <w:noProof/>
        </w:rPr>
        <w:drawing>
          <wp:inline distT="0" distB="0" distL="0" distR="0" wp14:anchorId="5E0F31CA" wp14:editId="2711B85F">
            <wp:extent cx="4991100" cy="2301240"/>
            <wp:effectExtent l="0" t="0" r="0" b="3810"/>
            <wp:docPr id="13746693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466939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1100" cy="2301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24BAD">
        <w:rPr>
          <w:sz w:val="32"/>
          <w:szCs w:val="32"/>
        </w:rPr>
        <w:t xml:space="preserve"> </w:t>
      </w:r>
      <w:r w:rsidR="00A24BAD">
        <w:rPr>
          <w:noProof/>
        </w:rPr>
        <w:lastRenderedPageBreak/>
        <w:drawing>
          <wp:inline distT="0" distB="0" distL="0" distR="0" wp14:anchorId="3A2E32C0" wp14:editId="10F0F6DD">
            <wp:extent cx="5036820" cy="2514600"/>
            <wp:effectExtent l="0" t="0" r="0" b="0"/>
            <wp:docPr id="12543181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4318118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36820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24BAD">
        <w:rPr>
          <w:sz w:val="32"/>
          <w:szCs w:val="32"/>
        </w:rPr>
        <w:t xml:space="preserve"> </w:t>
      </w:r>
      <w:r w:rsidR="00A24BAD">
        <w:rPr>
          <w:noProof/>
        </w:rPr>
        <w:drawing>
          <wp:inline distT="0" distB="0" distL="0" distR="0" wp14:anchorId="54B4EC48" wp14:editId="15D8A45A">
            <wp:extent cx="5044440" cy="2247900"/>
            <wp:effectExtent l="0" t="0" r="3810" b="0"/>
            <wp:docPr id="125317161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3171612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4440" cy="224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24BAD">
        <w:rPr>
          <w:sz w:val="32"/>
          <w:szCs w:val="32"/>
        </w:rPr>
        <w:t xml:space="preserve"> </w:t>
      </w:r>
    </w:p>
    <w:p w14:paraId="1566859A" w14:textId="6FF951A0" w:rsidR="00A24BAD" w:rsidRDefault="00F77B79">
      <w:pPr>
        <w:rPr>
          <w:sz w:val="32"/>
          <w:szCs w:val="32"/>
        </w:rPr>
      </w:pPr>
      <w:r>
        <w:rPr>
          <w:sz w:val="32"/>
          <w:szCs w:val="32"/>
        </w:rPr>
        <w:t>PREZENTATION LINK:</w:t>
      </w:r>
      <w:r w:rsidR="00A24BAD">
        <w:rPr>
          <w:sz w:val="32"/>
          <w:szCs w:val="32"/>
        </w:rPr>
        <w:t xml:space="preserve"> </w:t>
      </w:r>
      <w:r w:rsidRPr="00F77B79">
        <w:rPr>
          <w:sz w:val="32"/>
          <w:szCs w:val="32"/>
        </w:rPr>
        <w:t>https://uowtsd-my.sharepoint.com/:v:/g/personal/2119058_student_uwtsd_ac_uk/EW8G1bwu3aNFlsQSdfWvtEQBFHEekzPIakRMuRQEivmH3g?referrer=Teams.TEAMS-WEB&amp;referrerScenario=MeetingChicletGetLink.view.view</w:t>
      </w:r>
    </w:p>
    <w:p w14:paraId="6B8EFB63" w14:textId="77777777" w:rsidR="00A24BAD" w:rsidRDefault="00A24BAD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REFERENCES:</w:t>
      </w:r>
    </w:p>
    <w:p w14:paraId="384A5889" w14:textId="77777777" w:rsidR="00F77B79" w:rsidRPr="00F77B79" w:rsidRDefault="00A24BAD" w:rsidP="00F77B79">
      <w:pPr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proofErr w:type="spellStart"/>
      <w:r w:rsidR="00F77B79" w:rsidRPr="00F77B79">
        <w:rPr>
          <w:sz w:val="32"/>
          <w:szCs w:val="32"/>
          <w:lang w:val="en-US"/>
        </w:rPr>
        <w:t>Agbedahin</w:t>
      </w:r>
      <w:proofErr w:type="spellEnd"/>
      <w:r w:rsidR="00F77B79" w:rsidRPr="00F77B79">
        <w:rPr>
          <w:sz w:val="32"/>
          <w:szCs w:val="32"/>
          <w:lang w:val="en-US"/>
        </w:rPr>
        <w:t xml:space="preserve">, A.V., 2019. Sustainable Development, Education for Sustainable Development, and the 2030 Agenda for Sustainable Development: Emergence, efficacy, eminence, and future. </w:t>
      </w:r>
      <w:r w:rsidR="00F77B79" w:rsidRPr="00F77B79">
        <w:rPr>
          <w:i/>
          <w:iCs/>
          <w:sz w:val="32"/>
          <w:szCs w:val="32"/>
          <w:lang w:val="en-US"/>
        </w:rPr>
        <w:t>Sustainable Development</w:t>
      </w:r>
      <w:r w:rsidR="00F77B79" w:rsidRPr="00F77B79">
        <w:rPr>
          <w:sz w:val="32"/>
          <w:szCs w:val="32"/>
          <w:lang w:val="en-US"/>
        </w:rPr>
        <w:t>, </w:t>
      </w:r>
      <w:r w:rsidR="00F77B79" w:rsidRPr="00F77B79">
        <w:rPr>
          <w:i/>
          <w:iCs/>
          <w:sz w:val="32"/>
          <w:szCs w:val="32"/>
          <w:lang w:val="en-US"/>
        </w:rPr>
        <w:t>27</w:t>
      </w:r>
      <w:r w:rsidR="00F77B79" w:rsidRPr="00F77B79">
        <w:rPr>
          <w:sz w:val="32"/>
          <w:szCs w:val="32"/>
          <w:lang w:val="en-US"/>
        </w:rPr>
        <w:t xml:space="preserve">(4), pp.669-680. </w:t>
      </w:r>
    </w:p>
    <w:p w14:paraId="173353EB" w14:textId="77777777" w:rsidR="00F77B79" w:rsidRPr="00F77B79" w:rsidRDefault="00F77B79" w:rsidP="00F77B79">
      <w:pPr>
        <w:numPr>
          <w:ilvl w:val="0"/>
          <w:numId w:val="2"/>
        </w:numPr>
        <w:rPr>
          <w:sz w:val="32"/>
          <w:szCs w:val="32"/>
        </w:rPr>
      </w:pPr>
      <w:r w:rsidRPr="00F77B79">
        <w:rPr>
          <w:sz w:val="32"/>
          <w:szCs w:val="32"/>
          <w:lang w:val="en-US"/>
        </w:rPr>
        <w:t>Berridge, G., 2020. Designing event experiences. In </w:t>
      </w:r>
      <w:r w:rsidRPr="00F77B79">
        <w:rPr>
          <w:i/>
          <w:iCs/>
          <w:sz w:val="32"/>
          <w:szCs w:val="32"/>
          <w:lang w:val="en-US"/>
        </w:rPr>
        <w:t>The Routledge Handbook of Events</w:t>
      </w:r>
      <w:r w:rsidRPr="00F77B79">
        <w:rPr>
          <w:sz w:val="32"/>
          <w:szCs w:val="32"/>
          <w:lang w:val="en-US"/>
        </w:rPr>
        <w:t xml:space="preserve"> (pp. 378-395). Routledge. </w:t>
      </w:r>
    </w:p>
    <w:p w14:paraId="2727112D" w14:textId="77777777" w:rsidR="00F77B79" w:rsidRPr="00F77B79" w:rsidRDefault="00F77B79" w:rsidP="00F77B79">
      <w:pPr>
        <w:numPr>
          <w:ilvl w:val="0"/>
          <w:numId w:val="2"/>
        </w:numPr>
        <w:rPr>
          <w:sz w:val="32"/>
          <w:szCs w:val="32"/>
        </w:rPr>
      </w:pPr>
      <w:proofErr w:type="gramStart"/>
      <w:r w:rsidRPr="00F77B79">
        <w:rPr>
          <w:sz w:val="32"/>
          <w:szCs w:val="32"/>
          <w:lang w:val="en-US"/>
        </w:rPr>
        <w:lastRenderedPageBreak/>
        <w:t>Bladen,.,</w:t>
      </w:r>
      <w:proofErr w:type="gramEnd"/>
      <w:r w:rsidRPr="00F77B79">
        <w:rPr>
          <w:sz w:val="32"/>
          <w:szCs w:val="32"/>
          <w:lang w:val="en-US"/>
        </w:rPr>
        <w:t xml:space="preserve"> Kennell, J., Abson, E. and Wilde, NC 2022. </w:t>
      </w:r>
      <w:r w:rsidRPr="00F77B79">
        <w:rPr>
          <w:i/>
          <w:iCs/>
          <w:sz w:val="32"/>
          <w:szCs w:val="32"/>
          <w:lang w:val="en-US"/>
        </w:rPr>
        <w:t>Events management: An introduction</w:t>
      </w:r>
      <w:r w:rsidRPr="00F77B79">
        <w:rPr>
          <w:sz w:val="32"/>
          <w:szCs w:val="32"/>
          <w:lang w:val="en-US"/>
        </w:rPr>
        <w:t xml:space="preserve">. Taylor &amp; Francis. </w:t>
      </w:r>
    </w:p>
    <w:p w14:paraId="20CAA4AC" w14:textId="77777777" w:rsidR="00F77B79" w:rsidRPr="00F77B79" w:rsidRDefault="00F77B79" w:rsidP="00F77B79">
      <w:pPr>
        <w:numPr>
          <w:ilvl w:val="0"/>
          <w:numId w:val="2"/>
        </w:numPr>
        <w:rPr>
          <w:sz w:val="32"/>
          <w:szCs w:val="32"/>
        </w:rPr>
      </w:pPr>
      <w:r w:rsidRPr="00F77B79">
        <w:rPr>
          <w:sz w:val="32"/>
          <w:szCs w:val="32"/>
          <w:lang w:val="en-US"/>
        </w:rPr>
        <w:t xml:space="preserve">Gasper, D., 2019. The road to </w:t>
      </w:r>
      <w:proofErr w:type="gramStart"/>
      <w:r w:rsidRPr="00F77B79">
        <w:rPr>
          <w:sz w:val="32"/>
          <w:szCs w:val="32"/>
          <w:lang w:val="en-US"/>
        </w:rPr>
        <w:t>the sustainable</w:t>
      </w:r>
      <w:proofErr w:type="gramEnd"/>
      <w:r w:rsidRPr="00F77B79">
        <w:rPr>
          <w:sz w:val="32"/>
          <w:szCs w:val="32"/>
          <w:lang w:val="en-US"/>
        </w:rPr>
        <w:t xml:space="preserve"> development goals: Building global alliances and norms. </w:t>
      </w:r>
      <w:r w:rsidRPr="00F77B79">
        <w:rPr>
          <w:i/>
          <w:iCs/>
          <w:sz w:val="32"/>
          <w:szCs w:val="32"/>
          <w:lang w:val="en-US"/>
        </w:rPr>
        <w:t>Journal of Global Ethics</w:t>
      </w:r>
      <w:r w:rsidRPr="00F77B79">
        <w:rPr>
          <w:sz w:val="32"/>
          <w:szCs w:val="32"/>
          <w:lang w:val="en-US"/>
        </w:rPr>
        <w:t>, </w:t>
      </w:r>
      <w:r w:rsidRPr="00F77B79">
        <w:rPr>
          <w:i/>
          <w:iCs/>
          <w:sz w:val="32"/>
          <w:szCs w:val="32"/>
          <w:lang w:val="en-US"/>
        </w:rPr>
        <w:t>15</w:t>
      </w:r>
      <w:r w:rsidRPr="00F77B79">
        <w:rPr>
          <w:sz w:val="32"/>
          <w:szCs w:val="32"/>
          <w:lang w:val="en-US"/>
        </w:rPr>
        <w:t xml:space="preserve">(2), pp.118-137. </w:t>
      </w:r>
    </w:p>
    <w:p w14:paraId="191C0C3D" w14:textId="77777777" w:rsidR="00F77B79" w:rsidRPr="00F77B79" w:rsidRDefault="00F77B79" w:rsidP="00F77B79">
      <w:pPr>
        <w:numPr>
          <w:ilvl w:val="0"/>
          <w:numId w:val="2"/>
        </w:numPr>
        <w:rPr>
          <w:sz w:val="32"/>
          <w:szCs w:val="32"/>
        </w:rPr>
      </w:pPr>
      <w:r w:rsidRPr="00F77B79">
        <w:rPr>
          <w:sz w:val="32"/>
          <w:szCs w:val="32"/>
          <w:lang w:val="en-US"/>
        </w:rPr>
        <w:t xml:space="preserve">Giudici, M. and </w:t>
      </w:r>
      <w:proofErr w:type="spellStart"/>
      <w:r w:rsidRPr="00F77B79">
        <w:rPr>
          <w:sz w:val="32"/>
          <w:szCs w:val="32"/>
          <w:lang w:val="en-US"/>
        </w:rPr>
        <w:t>Filimonau</w:t>
      </w:r>
      <w:proofErr w:type="spellEnd"/>
      <w:r w:rsidRPr="00F77B79">
        <w:rPr>
          <w:sz w:val="32"/>
          <w:szCs w:val="32"/>
          <w:lang w:val="en-US"/>
        </w:rPr>
        <w:t xml:space="preserve">, V., 2019. I am exploring the </w:t>
      </w:r>
      <w:proofErr w:type="gramStart"/>
      <w:r w:rsidRPr="00F77B79">
        <w:rPr>
          <w:sz w:val="32"/>
          <w:szCs w:val="32"/>
          <w:lang w:val="en-US"/>
        </w:rPr>
        <w:t>linkages</w:t>
      </w:r>
      <w:proofErr w:type="gramEnd"/>
      <w:r w:rsidRPr="00F77B79">
        <w:rPr>
          <w:sz w:val="32"/>
          <w:szCs w:val="32"/>
          <w:lang w:val="en-US"/>
        </w:rPr>
        <w:t xml:space="preserve"> between managerial leadership, communication and teamwork in successful event delivery. </w:t>
      </w:r>
      <w:r w:rsidRPr="00F77B79">
        <w:rPr>
          <w:i/>
          <w:iCs/>
          <w:sz w:val="32"/>
          <w:szCs w:val="32"/>
          <w:lang w:val="en-US"/>
        </w:rPr>
        <w:t>Tourism Management Perspectives</w:t>
      </w:r>
      <w:r w:rsidRPr="00F77B79">
        <w:rPr>
          <w:sz w:val="32"/>
          <w:szCs w:val="32"/>
          <w:lang w:val="en-US"/>
        </w:rPr>
        <w:t>, </w:t>
      </w:r>
      <w:r w:rsidRPr="00F77B79">
        <w:rPr>
          <w:i/>
          <w:iCs/>
          <w:sz w:val="32"/>
          <w:szCs w:val="32"/>
          <w:lang w:val="en-US"/>
        </w:rPr>
        <w:t>32</w:t>
      </w:r>
      <w:r w:rsidRPr="00F77B79">
        <w:rPr>
          <w:sz w:val="32"/>
          <w:szCs w:val="32"/>
          <w:lang w:val="en-US"/>
        </w:rPr>
        <w:t xml:space="preserve">, p.100558. </w:t>
      </w:r>
      <w:proofErr w:type="spellStart"/>
      <w:r w:rsidRPr="00F77B79">
        <w:rPr>
          <w:sz w:val="32"/>
          <w:szCs w:val="32"/>
          <w:lang w:val="en-US"/>
        </w:rPr>
        <w:t>Goniewicz</w:t>
      </w:r>
      <w:proofErr w:type="spellEnd"/>
      <w:r w:rsidRPr="00F77B79">
        <w:rPr>
          <w:sz w:val="32"/>
          <w:szCs w:val="32"/>
          <w:lang w:val="en-US"/>
        </w:rPr>
        <w:t xml:space="preserve">, K., Khorram-Manesh, A., Hertelendy, A.J., </w:t>
      </w:r>
      <w:proofErr w:type="spellStart"/>
      <w:r w:rsidRPr="00F77B79">
        <w:rPr>
          <w:sz w:val="32"/>
          <w:szCs w:val="32"/>
          <w:lang w:val="en-US"/>
        </w:rPr>
        <w:t>Goniewicz</w:t>
      </w:r>
      <w:proofErr w:type="spellEnd"/>
      <w:r w:rsidRPr="00F77B79">
        <w:rPr>
          <w:sz w:val="32"/>
          <w:szCs w:val="32"/>
          <w:lang w:val="en-US"/>
        </w:rPr>
        <w:t>, M., Naylor, K. and Burkle Jr, F.M., 2020. Current response and management decisions of the European Union to the COVID-19 outbreak: A review. </w:t>
      </w:r>
      <w:r w:rsidRPr="00F77B79">
        <w:rPr>
          <w:i/>
          <w:iCs/>
          <w:sz w:val="32"/>
          <w:szCs w:val="32"/>
          <w:lang w:val="en-US"/>
        </w:rPr>
        <w:t>Sustainability</w:t>
      </w:r>
      <w:r w:rsidRPr="00F77B79">
        <w:rPr>
          <w:sz w:val="32"/>
          <w:szCs w:val="32"/>
          <w:lang w:val="en-US"/>
        </w:rPr>
        <w:t>, </w:t>
      </w:r>
      <w:r w:rsidRPr="00F77B79">
        <w:rPr>
          <w:i/>
          <w:iCs/>
          <w:sz w:val="32"/>
          <w:szCs w:val="32"/>
          <w:lang w:val="en-US"/>
        </w:rPr>
        <w:t>12</w:t>
      </w:r>
      <w:r w:rsidRPr="00F77B79">
        <w:rPr>
          <w:sz w:val="32"/>
          <w:szCs w:val="32"/>
          <w:lang w:val="en-US"/>
        </w:rPr>
        <w:t xml:space="preserve">(9), p.3838. </w:t>
      </w:r>
    </w:p>
    <w:p w14:paraId="640E4B03" w14:textId="77777777" w:rsidR="00F77B79" w:rsidRPr="00F77B79" w:rsidRDefault="00F77B79" w:rsidP="00F77B79">
      <w:pPr>
        <w:numPr>
          <w:ilvl w:val="0"/>
          <w:numId w:val="2"/>
        </w:numPr>
        <w:rPr>
          <w:sz w:val="32"/>
          <w:szCs w:val="32"/>
        </w:rPr>
      </w:pPr>
      <w:r w:rsidRPr="00F77B79">
        <w:rPr>
          <w:sz w:val="32"/>
          <w:szCs w:val="32"/>
          <w:lang w:val="en-US"/>
        </w:rPr>
        <w:t>Greenwell, T.C., Danzey-Bussell, L.A. and Shonk, D.J., 2019. </w:t>
      </w:r>
      <w:r w:rsidRPr="00F77B79">
        <w:rPr>
          <w:i/>
          <w:iCs/>
          <w:sz w:val="32"/>
          <w:szCs w:val="32"/>
          <w:lang w:val="en-US"/>
        </w:rPr>
        <w:t>Managing sports events</w:t>
      </w:r>
      <w:r w:rsidRPr="00F77B79">
        <w:rPr>
          <w:sz w:val="32"/>
          <w:szCs w:val="32"/>
          <w:lang w:val="en-US"/>
        </w:rPr>
        <w:t xml:space="preserve">. Human Kinetics Publishers. </w:t>
      </w:r>
    </w:p>
    <w:p w14:paraId="13609D8A" w14:textId="77777777" w:rsidR="00F77B79" w:rsidRPr="00F77B79" w:rsidRDefault="00F77B79" w:rsidP="00F77B79">
      <w:pPr>
        <w:numPr>
          <w:ilvl w:val="0"/>
          <w:numId w:val="2"/>
        </w:numPr>
        <w:rPr>
          <w:sz w:val="32"/>
          <w:szCs w:val="32"/>
        </w:rPr>
      </w:pPr>
      <w:r w:rsidRPr="00F77B79">
        <w:rPr>
          <w:sz w:val="32"/>
          <w:szCs w:val="32"/>
          <w:lang w:val="en-US"/>
        </w:rPr>
        <w:t xml:space="preserve">Meyer, N. and </w:t>
      </w:r>
      <w:proofErr w:type="spellStart"/>
      <w:r w:rsidRPr="00F77B79">
        <w:rPr>
          <w:sz w:val="32"/>
          <w:szCs w:val="32"/>
          <w:lang w:val="en-US"/>
        </w:rPr>
        <w:t>Auriacombe</w:t>
      </w:r>
      <w:proofErr w:type="spellEnd"/>
      <w:r w:rsidRPr="00F77B79">
        <w:rPr>
          <w:sz w:val="32"/>
          <w:szCs w:val="32"/>
          <w:lang w:val="en-US"/>
        </w:rPr>
        <w:t xml:space="preserve">, C., 2019. Good Urban Governance and City Resilience: An Afrocentric Approach to Sustainable Development. </w:t>
      </w:r>
      <w:r w:rsidRPr="00F77B79">
        <w:rPr>
          <w:i/>
          <w:iCs/>
          <w:sz w:val="32"/>
          <w:szCs w:val="32"/>
          <w:lang w:val="en-US"/>
        </w:rPr>
        <w:t>Sustainability</w:t>
      </w:r>
      <w:r w:rsidRPr="00F77B79">
        <w:rPr>
          <w:sz w:val="32"/>
          <w:szCs w:val="32"/>
          <w:lang w:val="en-US"/>
        </w:rPr>
        <w:t>, </w:t>
      </w:r>
      <w:r w:rsidRPr="00F77B79">
        <w:rPr>
          <w:i/>
          <w:iCs/>
          <w:sz w:val="32"/>
          <w:szCs w:val="32"/>
          <w:lang w:val="en-US"/>
        </w:rPr>
        <w:t>11</w:t>
      </w:r>
      <w:r w:rsidRPr="00F77B79">
        <w:rPr>
          <w:sz w:val="32"/>
          <w:szCs w:val="32"/>
          <w:lang w:val="en-US"/>
        </w:rPr>
        <w:t xml:space="preserve">(19), p.5514. </w:t>
      </w:r>
    </w:p>
    <w:p w14:paraId="7C887CBD" w14:textId="77777777" w:rsidR="00F77B79" w:rsidRPr="00F77B79" w:rsidRDefault="00F77B79" w:rsidP="00F77B79">
      <w:pPr>
        <w:numPr>
          <w:ilvl w:val="0"/>
          <w:numId w:val="2"/>
        </w:numPr>
        <w:rPr>
          <w:sz w:val="32"/>
          <w:szCs w:val="32"/>
        </w:rPr>
      </w:pPr>
      <w:proofErr w:type="spellStart"/>
      <w:r w:rsidRPr="00F77B79">
        <w:rPr>
          <w:sz w:val="32"/>
          <w:szCs w:val="32"/>
          <w:lang w:val="en-US"/>
        </w:rPr>
        <w:t>Mweri</w:t>
      </w:r>
      <w:proofErr w:type="spellEnd"/>
      <w:r w:rsidRPr="00F77B79">
        <w:rPr>
          <w:sz w:val="32"/>
          <w:szCs w:val="32"/>
          <w:lang w:val="en-US"/>
        </w:rPr>
        <w:t>, J., 2020. Sustainable development goals: Reaching people through their mother tongue. </w:t>
      </w:r>
      <w:r w:rsidRPr="00F77B79">
        <w:rPr>
          <w:i/>
          <w:iCs/>
          <w:sz w:val="32"/>
          <w:szCs w:val="32"/>
          <w:lang w:val="en-US"/>
        </w:rPr>
        <w:t>Linguistics and Literature Studies</w:t>
      </w:r>
      <w:r w:rsidRPr="00F77B79">
        <w:rPr>
          <w:sz w:val="32"/>
          <w:szCs w:val="32"/>
          <w:lang w:val="en-US"/>
        </w:rPr>
        <w:t>, </w:t>
      </w:r>
      <w:r w:rsidRPr="00F77B79">
        <w:rPr>
          <w:i/>
          <w:iCs/>
          <w:sz w:val="32"/>
          <w:szCs w:val="32"/>
          <w:lang w:val="en-US"/>
        </w:rPr>
        <w:t>8</w:t>
      </w:r>
      <w:r w:rsidRPr="00F77B79">
        <w:rPr>
          <w:sz w:val="32"/>
          <w:szCs w:val="32"/>
          <w:lang w:val="en-US"/>
        </w:rPr>
        <w:t xml:space="preserve">(1), pp.14-25. </w:t>
      </w:r>
    </w:p>
    <w:p w14:paraId="1B26550D" w14:textId="77777777" w:rsidR="00F77B79" w:rsidRPr="00F77B79" w:rsidRDefault="00F77B79" w:rsidP="00F77B79">
      <w:pPr>
        <w:numPr>
          <w:ilvl w:val="0"/>
          <w:numId w:val="2"/>
        </w:numPr>
        <w:rPr>
          <w:sz w:val="32"/>
          <w:szCs w:val="32"/>
        </w:rPr>
      </w:pPr>
      <w:r w:rsidRPr="00F77B79">
        <w:rPr>
          <w:sz w:val="32"/>
          <w:szCs w:val="32"/>
          <w:lang w:val="en-US"/>
        </w:rPr>
        <w:t>Niner, H.J., Johri, S., Meyer, J. and Wassermann, S.N., 2020. The pandemic push: can COVID-19 reinvent conferences to models rooted in sustainability, equitability and inclusion? </w:t>
      </w:r>
      <w:r w:rsidRPr="00F77B79">
        <w:rPr>
          <w:i/>
          <w:iCs/>
          <w:sz w:val="32"/>
          <w:szCs w:val="32"/>
          <w:lang w:val="en-US"/>
        </w:rPr>
        <w:t>Socio-Ecological Practice Research</w:t>
      </w:r>
      <w:r w:rsidRPr="00F77B79">
        <w:rPr>
          <w:sz w:val="32"/>
          <w:szCs w:val="32"/>
          <w:lang w:val="en-US"/>
        </w:rPr>
        <w:t>, </w:t>
      </w:r>
      <w:r w:rsidRPr="00F77B79">
        <w:rPr>
          <w:i/>
          <w:iCs/>
          <w:sz w:val="32"/>
          <w:szCs w:val="32"/>
          <w:lang w:val="en-US"/>
        </w:rPr>
        <w:t>2</w:t>
      </w:r>
      <w:r w:rsidRPr="00F77B79">
        <w:rPr>
          <w:sz w:val="32"/>
          <w:szCs w:val="32"/>
          <w:lang w:val="en-US"/>
        </w:rPr>
        <w:t xml:space="preserve">(3), pp.253-256. </w:t>
      </w:r>
    </w:p>
    <w:p w14:paraId="28230E33" w14:textId="77777777" w:rsidR="00F77B79" w:rsidRPr="00F77B79" w:rsidRDefault="00F77B79" w:rsidP="00F77B79">
      <w:pPr>
        <w:numPr>
          <w:ilvl w:val="0"/>
          <w:numId w:val="2"/>
        </w:numPr>
        <w:rPr>
          <w:sz w:val="32"/>
          <w:szCs w:val="32"/>
        </w:rPr>
      </w:pPr>
      <w:r w:rsidRPr="00F77B79">
        <w:rPr>
          <w:sz w:val="32"/>
          <w:szCs w:val="32"/>
          <w:lang w:val="en-US"/>
        </w:rPr>
        <w:t>Nino, V., Claudio, D., Valladares, L. and Harris, S., 2020. An enhanced kaizen event in a sterile processing department of a rural hospital: A case study. </w:t>
      </w:r>
      <w:r w:rsidRPr="00F77B79">
        <w:rPr>
          <w:i/>
          <w:iCs/>
          <w:sz w:val="32"/>
          <w:szCs w:val="32"/>
          <w:lang w:val="en-US"/>
        </w:rPr>
        <w:t>International Journal of Environmental Research and Public Health</w:t>
      </w:r>
      <w:r w:rsidRPr="00F77B79">
        <w:rPr>
          <w:sz w:val="32"/>
          <w:szCs w:val="32"/>
          <w:lang w:val="en-US"/>
        </w:rPr>
        <w:t>, </w:t>
      </w:r>
      <w:r w:rsidRPr="00F77B79">
        <w:rPr>
          <w:i/>
          <w:iCs/>
          <w:sz w:val="32"/>
          <w:szCs w:val="32"/>
          <w:lang w:val="en-US"/>
        </w:rPr>
        <w:t>17</w:t>
      </w:r>
      <w:r w:rsidRPr="00F77B79">
        <w:rPr>
          <w:sz w:val="32"/>
          <w:szCs w:val="32"/>
          <w:lang w:val="en-US"/>
        </w:rPr>
        <w:t>(23), p.8748</w:t>
      </w:r>
    </w:p>
    <w:p w14:paraId="63E470EC" w14:textId="77777777" w:rsidR="00F77B79" w:rsidRPr="00F77B79" w:rsidRDefault="00F77B79" w:rsidP="00F77B79">
      <w:pPr>
        <w:numPr>
          <w:ilvl w:val="0"/>
          <w:numId w:val="2"/>
        </w:numPr>
        <w:rPr>
          <w:sz w:val="32"/>
          <w:szCs w:val="32"/>
        </w:rPr>
      </w:pPr>
      <w:proofErr w:type="spellStart"/>
      <w:r w:rsidRPr="00F77B79">
        <w:rPr>
          <w:sz w:val="32"/>
          <w:szCs w:val="32"/>
          <w:lang w:val="en-US"/>
        </w:rPr>
        <w:lastRenderedPageBreak/>
        <w:t>Parncutt</w:t>
      </w:r>
      <w:proofErr w:type="spellEnd"/>
      <w:r w:rsidRPr="00F77B79">
        <w:rPr>
          <w:sz w:val="32"/>
          <w:szCs w:val="32"/>
          <w:lang w:val="en-US"/>
        </w:rPr>
        <w:t xml:space="preserve">, R., Lindborg, P., Meyer-Kahlen, N. and Timmers, R., 2021. The multi-hub academic conference: global, inclusive, culturally diverse, creative, and sustainable. </w:t>
      </w:r>
      <w:r w:rsidRPr="00F77B79">
        <w:rPr>
          <w:i/>
          <w:iCs/>
          <w:sz w:val="32"/>
          <w:szCs w:val="32"/>
          <w:lang w:val="en-US"/>
        </w:rPr>
        <w:t>Frontiers in Research Metrics and Analytics</w:t>
      </w:r>
      <w:r w:rsidRPr="00F77B79">
        <w:rPr>
          <w:sz w:val="32"/>
          <w:szCs w:val="32"/>
          <w:lang w:val="en-US"/>
        </w:rPr>
        <w:t>, </w:t>
      </w:r>
      <w:r w:rsidRPr="00F77B79">
        <w:rPr>
          <w:i/>
          <w:iCs/>
          <w:sz w:val="32"/>
          <w:szCs w:val="32"/>
          <w:lang w:val="en-US"/>
        </w:rPr>
        <w:t>6</w:t>
      </w:r>
      <w:r w:rsidRPr="00F77B79">
        <w:rPr>
          <w:sz w:val="32"/>
          <w:szCs w:val="32"/>
          <w:lang w:val="en-US"/>
        </w:rPr>
        <w:t xml:space="preserve">, p.699782. </w:t>
      </w:r>
    </w:p>
    <w:p w14:paraId="4DCD08FE" w14:textId="77777777" w:rsidR="00F77B79" w:rsidRPr="00F77B79" w:rsidRDefault="00F77B79" w:rsidP="00F77B79">
      <w:pPr>
        <w:numPr>
          <w:ilvl w:val="0"/>
          <w:numId w:val="2"/>
        </w:numPr>
        <w:rPr>
          <w:sz w:val="32"/>
          <w:szCs w:val="32"/>
        </w:rPr>
      </w:pPr>
      <w:proofErr w:type="spellStart"/>
      <w:r w:rsidRPr="00F77B79">
        <w:rPr>
          <w:sz w:val="32"/>
          <w:szCs w:val="32"/>
          <w:lang w:val="en-US"/>
        </w:rPr>
        <w:t>Rienzner</w:t>
      </w:r>
      <w:proofErr w:type="spellEnd"/>
      <w:r w:rsidRPr="00F77B79">
        <w:rPr>
          <w:sz w:val="32"/>
          <w:szCs w:val="32"/>
          <w:lang w:val="en-US"/>
        </w:rPr>
        <w:t xml:space="preserve">, M., 2022. Interpreters are experts in Multilingual and transcultural communication. </w:t>
      </w:r>
      <w:r w:rsidRPr="00F77B79">
        <w:rPr>
          <w:i/>
          <w:iCs/>
          <w:sz w:val="32"/>
          <w:szCs w:val="32"/>
          <w:lang w:val="en-US"/>
        </w:rPr>
        <w:t>Handbook for Interpreters in Asylum Procedures: 2</w:t>
      </w:r>
      <w:r w:rsidRPr="00F77B79">
        <w:rPr>
          <w:sz w:val="32"/>
          <w:szCs w:val="32"/>
          <w:lang w:val="en-US"/>
        </w:rPr>
        <w:t xml:space="preserve">, p.172. </w:t>
      </w:r>
      <w:proofErr w:type="spellStart"/>
      <w:r w:rsidRPr="00F77B79">
        <w:rPr>
          <w:sz w:val="32"/>
          <w:szCs w:val="32"/>
          <w:lang w:val="en-US"/>
        </w:rPr>
        <w:t>Sénit</w:t>
      </w:r>
      <w:proofErr w:type="spellEnd"/>
      <w:r w:rsidRPr="00F77B79">
        <w:rPr>
          <w:sz w:val="32"/>
          <w:szCs w:val="32"/>
          <w:lang w:val="en-US"/>
        </w:rPr>
        <w:t>, C.A., 2020. Leaving no one behind? The influence of civil society participation on the Sustainable Development Goals. </w:t>
      </w:r>
      <w:r w:rsidRPr="00F77B79">
        <w:rPr>
          <w:i/>
          <w:iCs/>
          <w:sz w:val="32"/>
          <w:szCs w:val="32"/>
          <w:lang w:val="en-US"/>
        </w:rPr>
        <w:t>Environment and Planning C: Politics and Space</w:t>
      </w:r>
      <w:r w:rsidRPr="00F77B79">
        <w:rPr>
          <w:sz w:val="32"/>
          <w:szCs w:val="32"/>
          <w:lang w:val="en-US"/>
        </w:rPr>
        <w:t>, </w:t>
      </w:r>
      <w:r w:rsidRPr="00F77B79">
        <w:rPr>
          <w:i/>
          <w:iCs/>
          <w:sz w:val="32"/>
          <w:szCs w:val="32"/>
          <w:lang w:val="en-US"/>
        </w:rPr>
        <w:t>38</w:t>
      </w:r>
      <w:r w:rsidRPr="00F77B79">
        <w:rPr>
          <w:sz w:val="32"/>
          <w:szCs w:val="32"/>
          <w:lang w:val="en-US"/>
        </w:rPr>
        <w:t xml:space="preserve">(4), pp.693-712. </w:t>
      </w:r>
    </w:p>
    <w:p w14:paraId="4DDECA65" w14:textId="77777777" w:rsidR="00F77B79" w:rsidRPr="00F77B79" w:rsidRDefault="00F77B79" w:rsidP="00F77B79">
      <w:pPr>
        <w:numPr>
          <w:ilvl w:val="0"/>
          <w:numId w:val="2"/>
        </w:numPr>
        <w:rPr>
          <w:sz w:val="32"/>
          <w:szCs w:val="32"/>
        </w:rPr>
      </w:pPr>
      <w:r w:rsidRPr="00F77B79">
        <w:rPr>
          <w:sz w:val="32"/>
          <w:szCs w:val="32"/>
          <w:lang w:val="en-US"/>
        </w:rPr>
        <w:t>Simons, I., 2019. Events and online interaction: The construction of hybrid event communities. </w:t>
      </w:r>
      <w:r w:rsidRPr="00F77B79">
        <w:rPr>
          <w:i/>
          <w:iCs/>
          <w:sz w:val="32"/>
          <w:szCs w:val="32"/>
          <w:lang w:val="en-US"/>
        </w:rPr>
        <w:t>Leisure Studies</w:t>
      </w:r>
      <w:r w:rsidRPr="00F77B79">
        <w:rPr>
          <w:sz w:val="32"/>
          <w:szCs w:val="32"/>
          <w:lang w:val="en-US"/>
        </w:rPr>
        <w:t>, </w:t>
      </w:r>
      <w:r w:rsidRPr="00F77B79">
        <w:rPr>
          <w:i/>
          <w:iCs/>
          <w:sz w:val="32"/>
          <w:szCs w:val="32"/>
          <w:lang w:val="en-US"/>
        </w:rPr>
        <w:t>38</w:t>
      </w:r>
      <w:r w:rsidRPr="00F77B79">
        <w:rPr>
          <w:sz w:val="32"/>
          <w:szCs w:val="32"/>
          <w:lang w:val="en-US"/>
        </w:rPr>
        <w:t xml:space="preserve">(2), pp.145-159. </w:t>
      </w:r>
    </w:p>
    <w:p w14:paraId="77076186" w14:textId="77777777" w:rsidR="00F77B79" w:rsidRPr="00F77B79" w:rsidRDefault="00F77B79" w:rsidP="00F77B79">
      <w:pPr>
        <w:numPr>
          <w:ilvl w:val="0"/>
          <w:numId w:val="2"/>
        </w:numPr>
        <w:rPr>
          <w:sz w:val="32"/>
          <w:szCs w:val="32"/>
        </w:rPr>
      </w:pPr>
      <w:r w:rsidRPr="00F77B79">
        <w:rPr>
          <w:sz w:val="32"/>
          <w:szCs w:val="32"/>
          <w:lang w:val="en-US"/>
        </w:rPr>
        <w:t>Swartz, T.H., Palermo, A.G.S., Masur, S.K. and Aberg, J.A., 2019. The science and value of diversity: closing the gaps in our understanding of inclusion and diversity. </w:t>
      </w:r>
      <w:r w:rsidRPr="00F77B79">
        <w:rPr>
          <w:i/>
          <w:iCs/>
          <w:sz w:val="32"/>
          <w:szCs w:val="32"/>
          <w:lang w:val="en-US"/>
        </w:rPr>
        <w:t>The Journal of Infectious Diseases</w:t>
      </w:r>
      <w:r w:rsidRPr="00F77B79">
        <w:rPr>
          <w:sz w:val="32"/>
          <w:szCs w:val="32"/>
          <w:lang w:val="en-US"/>
        </w:rPr>
        <w:t>, </w:t>
      </w:r>
      <w:r w:rsidRPr="00F77B79">
        <w:rPr>
          <w:i/>
          <w:iCs/>
          <w:sz w:val="32"/>
          <w:szCs w:val="32"/>
          <w:lang w:val="en-US"/>
        </w:rPr>
        <w:t>220</w:t>
      </w:r>
      <w:r w:rsidRPr="00F77B79">
        <w:rPr>
          <w:sz w:val="32"/>
          <w:szCs w:val="32"/>
          <w:lang w:val="en-US"/>
        </w:rPr>
        <w:t xml:space="preserve">(Supplement_2), </w:t>
      </w:r>
      <w:proofErr w:type="gramStart"/>
      <w:r w:rsidRPr="00F77B79">
        <w:rPr>
          <w:sz w:val="32"/>
          <w:szCs w:val="32"/>
          <w:lang w:val="en-US"/>
        </w:rPr>
        <w:t>pp.S</w:t>
      </w:r>
      <w:proofErr w:type="gramEnd"/>
      <w:r w:rsidRPr="00F77B79">
        <w:rPr>
          <w:sz w:val="32"/>
          <w:szCs w:val="32"/>
          <w:lang w:val="en-US"/>
        </w:rPr>
        <w:t xml:space="preserve">33-S41. </w:t>
      </w:r>
    </w:p>
    <w:p w14:paraId="713553E7" w14:textId="77777777" w:rsidR="00F77B79" w:rsidRPr="00F77B79" w:rsidRDefault="00F77B79" w:rsidP="00F77B79">
      <w:pPr>
        <w:numPr>
          <w:ilvl w:val="0"/>
          <w:numId w:val="2"/>
        </w:numPr>
        <w:rPr>
          <w:sz w:val="32"/>
          <w:szCs w:val="32"/>
        </w:rPr>
      </w:pPr>
      <w:r w:rsidRPr="00F77B79">
        <w:rPr>
          <w:sz w:val="32"/>
          <w:szCs w:val="32"/>
          <w:lang w:val="en-US"/>
        </w:rPr>
        <w:t xml:space="preserve">Tao, Y., Steckel, D., </w:t>
      </w:r>
      <w:proofErr w:type="spellStart"/>
      <w:r w:rsidRPr="00F77B79">
        <w:rPr>
          <w:sz w:val="32"/>
          <w:szCs w:val="32"/>
          <w:lang w:val="en-US"/>
        </w:rPr>
        <w:t>Klemeš</w:t>
      </w:r>
      <w:proofErr w:type="spellEnd"/>
      <w:r w:rsidRPr="00F77B79">
        <w:rPr>
          <w:sz w:val="32"/>
          <w:szCs w:val="32"/>
          <w:lang w:val="en-US"/>
        </w:rPr>
        <w:t xml:space="preserve">, J.J. and You, F., 2021. The trend towards virtual and hybrid conferences may be an effective climate change mitigation strategy. </w:t>
      </w:r>
      <w:r w:rsidRPr="00F77B79">
        <w:rPr>
          <w:i/>
          <w:iCs/>
          <w:sz w:val="32"/>
          <w:szCs w:val="32"/>
          <w:lang w:val="en-US"/>
        </w:rPr>
        <w:t>Nature communications</w:t>
      </w:r>
      <w:r w:rsidRPr="00F77B79">
        <w:rPr>
          <w:sz w:val="32"/>
          <w:szCs w:val="32"/>
          <w:lang w:val="en-US"/>
        </w:rPr>
        <w:t>, </w:t>
      </w:r>
      <w:r w:rsidRPr="00F77B79">
        <w:rPr>
          <w:i/>
          <w:iCs/>
          <w:sz w:val="32"/>
          <w:szCs w:val="32"/>
          <w:lang w:val="en-US"/>
        </w:rPr>
        <w:t>12</w:t>
      </w:r>
      <w:r w:rsidRPr="00F77B79">
        <w:rPr>
          <w:sz w:val="32"/>
          <w:szCs w:val="32"/>
          <w:lang w:val="en-US"/>
        </w:rPr>
        <w:t>(1), p.7324</w:t>
      </w:r>
    </w:p>
    <w:p w14:paraId="25E0B96F" w14:textId="77777777" w:rsidR="00F77B79" w:rsidRPr="00F77B79" w:rsidRDefault="00F77B79" w:rsidP="00F77B79">
      <w:pPr>
        <w:numPr>
          <w:ilvl w:val="0"/>
          <w:numId w:val="2"/>
        </w:numPr>
        <w:rPr>
          <w:sz w:val="32"/>
          <w:szCs w:val="32"/>
        </w:rPr>
      </w:pPr>
      <w:r w:rsidRPr="00F77B79">
        <w:rPr>
          <w:sz w:val="32"/>
          <w:szCs w:val="32"/>
          <w:lang w:val="en-US"/>
        </w:rPr>
        <w:t xml:space="preserve">Ulyanov, A., </w:t>
      </w:r>
      <w:proofErr w:type="spellStart"/>
      <w:r w:rsidRPr="00F77B79">
        <w:rPr>
          <w:sz w:val="32"/>
          <w:szCs w:val="32"/>
          <w:lang w:val="en-US"/>
        </w:rPr>
        <w:t>Genadieva</w:t>
      </w:r>
      <w:proofErr w:type="spellEnd"/>
      <w:r w:rsidRPr="00F77B79">
        <w:rPr>
          <w:sz w:val="32"/>
          <w:szCs w:val="32"/>
          <w:lang w:val="en-US"/>
        </w:rPr>
        <w:t>, E. and Draganov, M., 2020, November. Management of exhibition and convention events. In </w:t>
      </w:r>
      <w:r w:rsidRPr="00F77B79">
        <w:rPr>
          <w:i/>
          <w:iCs/>
          <w:sz w:val="32"/>
          <w:szCs w:val="32"/>
          <w:lang w:val="en-US"/>
        </w:rPr>
        <w:t>Proceedings of the International Scientific Conference-Digital Transformation on Manufacturing, Infrastructure and Service</w:t>
      </w:r>
      <w:r w:rsidRPr="00F77B79">
        <w:rPr>
          <w:sz w:val="32"/>
          <w:szCs w:val="32"/>
          <w:lang w:val="en-US"/>
        </w:rPr>
        <w:t xml:space="preserve"> (pp. 1-7). </w:t>
      </w:r>
    </w:p>
    <w:p w14:paraId="39369C2F" w14:textId="77777777" w:rsidR="00F77B79" w:rsidRPr="00F77B79" w:rsidRDefault="00F77B79" w:rsidP="00F77B79">
      <w:pPr>
        <w:numPr>
          <w:ilvl w:val="0"/>
          <w:numId w:val="2"/>
        </w:numPr>
        <w:rPr>
          <w:sz w:val="32"/>
          <w:szCs w:val="32"/>
        </w:rPr>
      </w:pPr>
      <w:r w:rsidRPr="00F77B79">
        <w:rPr>
          <w:sz w:val="32"/>
          <w:szCs w:val="32"/>
          <w:lang w:val="en-US"/>
        </w:rPr>
        <w:t>Weed, M., 2020. The role of the interface of sport and tourism in the response to the COVID-19 pandemic. </w:t>
      </w:r>
      <w:r w:rsidRPr="00F77B79">
        <w:rPr>
          <w:i/>
          <w:iCs/>
          <w:sz w:val="32"/>
          <w:szCs w:val="32"/>
          <w:lang w:val="en-US"/>
        </w:rPr>
        <w:t>Journal of Sport &amp; Tourism</w:t>
      </w:r>
      <w:r w:rsidRPr="00F77B79">
        <w:rPr>
          <w:sz w:val="32"/>
          <w:szCs w:val="32"/>
          <w:lang w:val="en-US"/>
        </w:rPr>
        <w:t>, </w:t>
      </w:r>
      <w:r w:rsidRPr="00F77B79">
        <w:rPr>
          <w:i/>
          <w:iCs/>
          <w:sz w:val="32"/>
          <w:szCs w:val="32"/>
          <w:lang w:val="en-US"/>
        </w:rPr>
        <w:t>24</w:t>
      </w:r>
      <w:r w:rsidRPr="00F77B79">
        <w:rPr>
          <w:sz w:val="32"/>
          <w:szCs w:val="32"/>
          <w:lang w:val="en-US"/>
        </w:rPr>
        <w:t xml:space="preserve">(2), pp.79-92. </w:t>
      </w:r>
    </w:p>
    <w:p w14:paraId="2863BB95" w14:textId="289986E7" w:rsidR="002D7E80" w:rsidRPr="00685820" w:rsidRDefault="002D7E80">
      <w:pPr>
        <w:rPr>
          <w:sz w:val="32"/>
          <w:szCs w:val="32"/>
        </w:rPr>
      </w:pPr>
    </w:p>
    <w:sectPr w:rsidR="002D7E80" w:rsidRPr="006858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B6765D"/>
    <w:multiLevelType w:val="hybridMultilevel"/>
    <w:tmpl w:val="4C609854"/>
    <w:lvl w:ilvl="0" w:tplc="794CDB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24E4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0A49C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FA02F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11A69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DC8129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84898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DAEF3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C6439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8801FC6"/>
    <w:multiLevelType w:val="hybridMultilevel"/>
    <w:tmpl w:val="5920AC46"/>
    <w:lvl w:ilvl="0" w:tplc="8BBAF5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9DE754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97C19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3CA7F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8385B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7C2C93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CBC8B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4EAAE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80A20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9591967"/>
    <w:multiLevelType w:val="hybridMultilevel"/>
    <w:tmpl w:val="54360454"/>
    <w:lvl w:ilvl="0" w:tplc="80FCC998">
      <w:start w:val="1"/>
      <w:numFmt w:val="bullet"/>
      <w:lvlText w:val="•"/>
      <w:lvlJc w:val="left"/>
      <w:pPr>
        <w:tabs>
          <w:tab w:val="num" w:pos="1069"/>
        </w:tabs>
        <w:ind w:left="1069" w:hanging="360"/>
      </w:pPr>
      <w:rPr>
        <w:rFonts w:ascii="Arial" w:hAnsi="Arial" w:hint="default"/>
      </w:rPr>
    </w:lvl>
    <w:lvl w:ilvl="1" w:tplc="690A204E" w:tentative="1">
      <w:start w:val="1"/>
      <w:numFmt w:val="bullet"/>
      <w:lvlText w:val="•"/>
      <w:lvlJc w:val="left"/>
      <w:pPr>
        <w:tabs>
          <w:tab w:val="num" w:pos="1789"/>
        </w:tabs>
        <w:ind w:left="1789" w:hanging="360"/>
      </w:pPr>
      <w:rPr>
        <w:rFonts w:ascii="Arial" w:hAnsi="Arial" w:hint="default"/>
      </w:rPr>
    </w:lvl>
    <w:lvl w:ilvl="2" w:tplc="D5F0F4C8" w:tentative="1">
      <w:start w:val="1"/>
      <w:numFmt w:val="bullet"/>
      <w:lvlText w:val="•"/>
      <w:lvlJc w:val="left"/>
      <w:pPr>
        <w:tabs>
          <w:tab w:val="num" w:pos="2509"/>
        </w:tabs>
        <w:ind w:left="2509" w:hanging="360"/>
      </w:pPr>
      <w:rPr>
        <w:rFonts w:ascii="Arial" w:hAnsi="Arial" w:hint="default"/>
      </w:rPr>
    </w:lvl>
    <w:lvl w:ilvl="3" w:tplc="55783FF8" w:tentative="1">
      <w:start w:val="1"/>
      <w:numFmt w:val="bullet"/>
      <w:lvlText w:val="•"/>
      <w:lvlJc w:val="left"/>
      <w:pPr>
        <w:tabs>
          <w:tab w:val="num" w:pos="3229"/>
        </w:tabs>
        <w:ind w:left="3229" w:hanging="360"/>
      </w:pPr>
      <w:rPr>
        <w:rFonts w:ascii="Arial" w:hAnsi="Arial" w:hint="default"/>
      </w:rPr>
    </w:lvl>
    <w:lvl w:ilvl="4" w:tplc="7A347802" w:tentative="1">
      <w:start w:val="1"/>
      <w:numFmt w:val="bullet"/>
      <w:lvlText w:val="•"/>
      <w:lvlJc w:val="left"/>
      <w:pPr>
        <w:tabs>
          <w:tab w:val="num" w:pos="3949"/>
        </w:tabs>
        <w:ind w:left="3949" w:hanging="360"/>
      </w:pPr>
      <w:rPr>
        <w:rFonts w:ascii="Arial" w:hAnsi="Arial" w:hint="default"/>
      </w:rPr>
    </w:lvl>
    <w:lvl w:ilvl="5" w:tplc="619067C0" w:tentative="1">
      <w:start w:val="1"/>
      <w:numFmt w:val="bullet"/>
      <w:lvlText w:val="•"/>
      <w:lvlJc w:val="left"/>
      <w:pPr>
        <w:tabs>
          <w:tab w:val="num" w:pos="4669"/>
        </w:tabs>
        <w:ind w:left="4669" w:hanging="360"/>
      </w:pPr>
      <w:rPr>
        <w:rFonts w:ascii="Arial" w:hAnsi="Arial" w:hint="default"/>
      </w:rPr>
    </w:lvl>
    <w:lvl w:ilvl="6" w:tplc="AC96A32E" w:tentative="1">
      <w:start w:val="1"/>
      <w:numFmt w:val="bullet"/>
      <w:lvlText w:val="•"/>
      <w:lvlJc w:val="left"/>
      <w:pPr>
        <w:tabs>
          <w:tab w:val="num" w:pos="5389"/>
        </w:tabs>
        <w:ind w:left="5389" w:hanging="360"/>
      </w:pPr>
      <w:rPr>
        <w:rFonts w:ascii="Arial" w:hAnsi="Arial" w:hint="default"/>
      </w:rPr>
    </w:lvl>
    <w:lvl w:ilvl="7" w:tplc="A51E0E06" w:tentative="1">
      <w:start w:val="1"/>
      <w:numFmt w:val="bullet"/>
      <w:lvlText w:val="•"/>
      <w:lvlJc w:val="left"/>
      <w:pPr>
        <w:tabs>
          <w:tab w:val="num" w:pos="6109"/>
        </w:tabs>
        <w:ind w:left="6109" w:hanging="360"/>
      </w:pPr>
      <w:rPr>
        <w:rFonts w:ascii="Arial" w:hAnsi="Arial" w:hint="default"/>
      </w:rPr>
    </w:lvl>
    <w:lvl w:ilvl="8" w:tplc="3AB24500" w:tentative="1">
      <w:start w:val="1"/>
      <w:numFmt w:val="bullet"/>
      <w:lvlText w:val="•"/>
      <w:lvlJc w:val="left"/>
      <w:pPr>
        <w:tabs>
          <w:tab w:val="num" w:pos="6829"/>
        </w:tabs>
        <w:ind w:left="6829" w:hanging="360"/>
      </w:pPr>
      <w:rPr>
        <w:rFonts w:ascii="Arial" w:hAnsi="Arial" w:hint="default"/>
      </w:rPr>
    </w:lvl>
  </w:abstractNum>
  <w:num w:numId="1" w16cid:durableId="1102190078">
    <w:abstractNumId w:val="2"/>
  </w:num>
  <w:num w:numId="2" w16cid:durableId="1732803755">
    <w:abstractNumId w:val="1"/>
  </w:num>
  <w:num w:numId="3" w16cid:durableId="2137839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5820"/>
    <w:rsid w:val="00002CB3"/>
    <w:rsid w:val="002D7E80"/>
    <w:rsid w:val="00685820"/>
    <w:rsid w:val="007370E8"/>
    <w:rsid w:val="00A24BAD"/>
    <w:rsid w:val="00C57500"/>
    <w:rsid w:val="00E208BD"/>
    <w:rsid w:val="00F77B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423669"/>
  <w15:chartTrackingRefBased/>
  <w15:docId w15:val="{1463E35A-72F3-434A-94E8-2263980084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24BAD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6146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99891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5154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3544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6736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5136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0357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7572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0575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1447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80560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554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24343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4620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8677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9703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0722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4293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1649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523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69713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5438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77558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03098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4212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4375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1213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3214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5163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13" Type="http://schemas.openxmlformats.org/officeDocument/2006/relationships/image" Target="media/image9.png"/><Relationship Id="rId18" Type="http://schemas.openxmlformats.org/officeDocument/2006/relationships/image" Target="media/image14.svg"/><Relationship Id="rId26" Type="http://schemas.openxmlformats.org/officeDocument/2006/relationships/image" Target="media/image22.sv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sv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2" Type="http://schemas.openxmlformats.org/officeDocument/2006/relationships/styles" Target="styles.xml"/><Relationship Id="rId16" Type="http://schemas.openxmlformats.org/officeDocument/2006/relationships/image" Target="media/image12.svg"/><Relationship Id="rId20" Type="http://schemas.openxmlformats.org/officeDocument/2006/relationships/image" Target="media/image16.svg"/><Relationship Id="rId29" Type="http://schemas.openxmlformats.org/officeDocument/2006/relationships/image" Target="media/image25.png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24" Type="http://schemas.openxmlformats.org/officeDocument/2006/relationships/image" Target="media/image20.svg"/><Relationship Id="rId32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svg"/><Relationship Id="rId10" Type="http://schemas.openxmlformats.org/officeDocument/2006/relationships/image" Target="media/image6.svg"/><Relationship Id="rId19" Type="http://schemas.openxmlformats.org/officeDocument/2006/relationships/image" Target="media/image15.png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svg"/><Relationship Id="rId22" Type="http://schemas.openxmlformats.org/officeDocument/2006/relationships/image" Target="media/image18.svg"/><Relationship Id="rId27" Type="http://schemas.openxmlformats.org/officeDocument/2006/relationships/image" Target="media/image23.png"/><Relationship Id="rId30" Type="http://schemas.openxmlformats.org/officeDocument/2006/relationships/image" Target="media/image26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606</Words>
  <Characters>3456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Paul-Mihai Raboj</dc:creator>
  <cp:keywords/>
  <dc:description/>
  <cp:lastModifiedBy>Paul-Mihai Raboj</cp:lastModifiedBy>
  <cp:revision>2</cp:revision>
  <dcterms:created xsi:type="dcterms:W3CDTF">2024-02-07T19:02:00Z</dcterms:created>
  <dcterms:modified xsi:type="dcterms:W3CDTF">2024-02-07T19:02:00Z</dcterms:modified>
</cp:coreProperties>
</file>