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5FEA4D4" w:rsidP="5DE41932" w:rsidRDefault="15FEA4D4" w14:paraId="37B570FA" w14:textId="3F8BDB0D">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Student Name: Oscar Owain Fox</w:t>
      </w:r>
    </w:p>
    <w:p w:rsidR="15FEA4D4" w:rsidP="5DE41932" w:rsidRDefault="15FEA4D4" w14:paraId="376E3C31" w14:textId="00534672">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 xml:space="preserve">Student </w:t>
      </w: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 xml:space="preserve">Number: </w:t>
      </w: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1902209</w:t>
      </w:r>
    </w:p>
    <w:p w:rsidR="15FEA4D4" w:rsidP="5DE41932" w:rsidRDefault="15FEA4D4" w14:paraId="4B8BA2D3" w14:textId="13859207">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Programme of Study: Computer Games Design</w:t>
      </w:r>
    </w:p>
    <w:p w:rsidR="15FEA4D4" w:rsidP="5DE41932" w:rsidRDefault="15FEA4D4" w14:paraId="44A62CE5" w14:textId="396AF88A">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Module: M4X01560</w:t>
      </w:r>
    </w:p>
    <w:p w:rsidR="15FEA4D4" w:rsidP="5DE41932" w:rsidRDefault="15FEA4D4" w14:paraId="1762C376" w14:textId="76B3B775">
      <w:pPr>
        <w:rPr>
          <w:rFonts w:ascii="Calibri" w:hAnsi="Calibri" w:eastAsia="Calibri" w:cs="Calibri" w:asciiTheme="minorAscii" w:hAnsiTheme="minorAscii" w:eastAsiaTheme="minorAscii" w:cstheme="minorAscii"/>
          <w:b w:val="1"/>
          <w:bCs w:val="1"/>
          <w:sz w:val="22"/>
          <w:szCs w:val="22"/>
          <w:u w:val="single"/>
        </w:rPr>
      </w:pPr>
    </w:p>
    <w:p w:rsidR="15FEA4D4" w:rsidP="5DE41932" w:rsidRDefault="15FEA4D4" w14:paraId="4EC712DA" w14:textId="390385D1">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Tasks in the order I received them:</w:t>
      </w:r>
      <w:r w:rsidRPr="5DE41932" w:rsidR="5DE41932">
        <w:rPr>
          <w:rFonts w:ascii="Calibri" w:hAnsi="Calibri" w:eastAsia="Calibri" w:cs="Calibri" w:asciiTheme="minorAscii" w:hAnsiTheme="minorAscii" w:eastAsiaTheme="minorAscii" w:cstheme="minorAscii"/>
          <w:b w:val="1"/>
          <w:bCs w:val="1"/>
          <w:noProof w:val="0"/>
          <w:sz w:val="22"/>
          <w:szCs w:val="22"/>
          <w:lang w:val="en-GB"/>
        </w:rPr>
        <w:t xml:space="preserve"> </w:t>
      </w:r>
    </w:p>
    <w:p w:rsidR="15FEA4D4" w:rsidP="6BBA9416" w:rsidRDefault="15FEA4D4" w14:paraId="1679E800" w14:textId="5DA622F9">
      <w:pPr>
        <w:rPr>
          <w:rFonts w:ascii="Calibri" w:hAnsi="Calibri" w:eastAsia="Calibri" w:cs="Calibri" w:asciiTheme="minorAscii" w:hAnsiTheme="minorAscii" w:eastAsiaTheme="minorAscii" w:cstheme="minorAscii"/>
          <w:noProof w:val="0"/>
          <w:sz w:val="22"/>
          <w:szCs w:val="22"/>
          <w:lang w:val="en-GB"/>
        </w:rPr>
      </w:pPr>
      <w:r w:rsidRPr="6BBA9416" w:rsidR="6BBA9416">
        <w:rPr>
          <w:rFonts w:ascii="Calibri" w:hAnsi="Calibri" w:eastAsia="Calibri" w:cs="Calibri" w:asciiTheme="minorAscii" w:hAnsiTheme="minorAscii" w:eastAsiaTheme="minorAscii" w:cstheme="minorAscii"/>
          <w:noProof w:val="0"/>
          <w:sz w:val="22"/>
          <w:szCs w:val="22"/>
          <w:lang w:val="en-GB"/>
        </w:rPr>
        <w:t xml:space="preserve">Task One: Semiotic Analysis (Ryan’s task) = </w:t>
      </w:r>
      <w:r w:rsidRPr="6BBA9416" w:rsidR="6BBA9416">
        <w:rPr>
          <w:rFonts w:ascii="Calibri" w:hAnsi="Calibri" w:eastAsia="Calibri" w:cs="Calibri" w:asciiTheme="minorAscii" w:hAnsiTheme="minorAscii" w:eastAsiaTheme="minorAscii" w:cstheme="minorAscii"/>
          <w:noProof w:val="0"/>
          <w:sz w:val="22"/>
          <w:szCs w:val="22"/>
          <w:lang w:val="en-GB"/>
        </w:rPr>
        <w:t>516</w:t>
      </w:r>
    </w:p>
    <w:p w:rsidR="15FEA4D4" w:rsidP="398F39D2" w:rsidRDefault="15FEA4D4" w14:paraId="5347FFEB" w14:textId="005F299E">
      <w:pPr>
        <w:rPr>
          <w:rFonts w:ascii="Calibri" w:hAnsi="Calibri" w:eastAsia="Calibri" w:cs="Calibri" w:asciiTheme="minorAscii" w:hAnsiTheme="minorAscii" w:eastAsiaTheme="minorAscii" w:cstheme="minorAscii"/>
          <w:noProof w:val="0"/>
          <w:sz w:val="22"/>
          <w:szCs w:val="22"/>
          <w:lang w:val="en-GB"/>
        </w:rPr>
      </w:pPr>
      <w:r w:rsidRPr="398F39D2" w:rsidR="398F39D2">
        <w:rPr>
          <w:rFonts w:ascii="Calibri" w:hAnsi="Calibri" w:eastAsia="Calibri" w:cs="Calibri" w:asciiTheme="minorAscii" w:hAnsiTheme="minorAscii" w:eastAsiaTheme="minorAscii" w:cstheme="minorAscii"/>
          <w:noProof w:val="0"/>
          <w:sz w:val="22"/>
          <w:szCs w:val="22"/>
          <w:lang w:val="en-GB"/>
        </w:rPr>
        <w:t xml:space="preserve">Task Two: Manifesto (Julia’s Task) = </w:t>
      </w:r>
      <w:r w:rsidRPr="398F39D2" w:rsidR="398F39D2">
        <w:rPr>
          <w:rFonts w:ascii="Calibri" w:hAnsi="Calibri" w:eastAsia="Calibri" w:cs="Calibri" w:asciiTheme="minorAscii" w:hAnsiTheme="minorAscii" w:eastAsiaTheme="minorAscii" w:cstheme="minorAscii"/>
          <w:noProof w:val="0"/>
          <w:sz w:val="22"/>
          <w:szCs w:val="22"/>
          <w:lang w:val="en-GB"/>
        </w:rPr>
        <w:t>544</w:t>
      </w:r>
    </w:p>
    <w:p w:rsidR="7B32B6D5" w:rsidP="7B32B6D5" w:rsidRDefault="7B32B6D5" w14:paraId="7976B91A" w14:textId="33DA0E4B">
      <w:pPr>
        <w:rPr>
          <w:rFonts w:ascii="Calibri" w:hAnsi="Calibri" w:eastAsia="Calibri" w:cs="Calibri" w:asciiTheme="minorAscii" w:hAnsiTheme="minorAscii" w:eastAsiaTheme="minorAscii" w:cstheme="minorAscii"/>
          <w:noProof w:val="0"/>
          <w:sz w:val="22"/>
          <w:szCs w:val="22"/>
          <w:lang w:val="en-GB"/>
        </w:rPr>
      </w:pPr>
      <w:r w:rsidRPr="7B32B6D5" w:rsidR="7B32B6D5">
        <w:rPr>
          <w:rFonts w:ascii="Calibri" w:hAnsi="Calibri" w:eastAsia="Calibri" w:cs="Calibri" w:asciiTheme="minorAscii" w:hAnsiTheme="minorAscii" w:eastAsiaTheme="minorAscii" w:cstheme="minorAscii"/>
          <w:noProof w:val="0"/>
          <w:sz w:val="22"/>
          <w:szCs w:val="22"/>
          <w:lang w:val="en-GB"/>
        </w:rPr>
        <w:t>Task Three: (Jon’s Task) = 497</w:t>
      </w:r>
      <w:r>
        <w:br/>
      </w:r>
    </w:p>
    <w:p w:rsidR="15FEA4D4" w:rsidP="5DE41932" w:rsidRDefault="15FEA4D4" w14:paraId="2B40B399" w14:textId="38BD48BC">
      <w:pPr>
        <w:rPr>
          <w:rFonts w:ascii="Calibri" w:hAnsi="Calibri" w:eastAsia="Calibri" w:cs="Calibri" w:asciiTheme="minorAscii" w:hAnsiTheme="minorAscii" w:eastAsiaTheme="minorAscii" w:cstheme="minorAscii"/>
          <w:b w:val="1"/>
          <w:bCs w:val="1"/>
          <w:noProof w:val="0"/>
          <w:sz w:val="22"/>
          <w:szCs w:val="22"/>
          <w:u w:val="single"/>
          <w:lang w:val="en-GB"/>
        </w:rPr>
      </w:pPr>
      <w:r w:rsidRPr="7B32B6D5" w:rsidR="7B32B6D5">
        <w:rPr>
          <w:rFonts w:ascii="Calibri" w:hAnsi="Calibri" w:eastAsia="Calibri" w:cs="Calibri" w:asciiTheme="minorAscii" w:hAnsiTheme="minorAscii" w:eastAsiaTheme="minorAscii" w:cstheme="minorAscii"/>
          <w:b w:val="1"/>
          <w:bCs w:val="1"/>
          <w:noProof w:val="0"/>
          <w:sz w:val="22"/>
          <w:szCs w:val="22"/>
          <w:u w:val="single"/>
          <w:lang w:val="en-GB"/>
        </w:rPr>
        <w:t>Task One: Semiotic Analysis (Ryan’s task)</w:t>
      </w:r>
    </w:p>
    <w:p w:rsidR="15FEA4D4" w:rsidP="7B32B6D5" w:rsidRDefault="15FEA4D4" w14:textId="4E3AE8BB" w14:paraId="4A108548">
      <w:pPr>
        <w:pStyle w:val="Normal"/>
      </w:pPr>
      <w:r>
        <w:drawing>
          <wp:inline wp14:editId="4C544ED3" wp14:anchorId="4A090C30">
            <wp:extent cx="2422875" cy="3067050"/>
            <wp:effectExtent l="0" t="0" r="0" b="0"/>
            <wp:docPr id="977625373" name="" title=""/>
            <wp:cNvGraphicFramePr>
              <a:graphicFrameLocks noChangeAspect="1"/>
            </wp:cNvGraphicFramePr>
            <a:graphic>
              <a:graphicData uri="http://schemas.openxmlformats.org/drawingml/2006/picture">
                <pic:pic>
                  <pic:nvPicPr>
                    <pic:cNvPr id="0" name=""/>
                    <pic:cNvPicPr/>
                  </pic:nvPicPr>
                  <pic:blipFill>
                    <a:blip r:embed="Rbb598c52cd2a4c8c">
                      <a:extLst>
                        <a:ext xmlns:a="http://schemas.openxmlformats.org/drawingml/2006/main" uri="{28A0092B-C50C-407E-A947-70E740481C1C}">
                          <a14:useLocalDpi val="0"/>
                        </a:ext>
                      </a:extLst>
                    </a:blip>
                    <a:srcRect l="31465" t="0" r="32040" b="0"/>
                    <a:stretch>
                      <a:fillRect/>
                    </a:stretch>
                  </pic:blipFill>
                  <pic:spPr xmlns:pic="http://schemas.openxmlformats.org/drawingml/2006/picture">
                    <a:xfrm xmlns:a="http://schemas.openxmlformats.org/drawingml/2006/main" rot="0" flipH="0" flipV="0">
                      <a:off x="0" y="0"/>
                      <a:ext cx="2422875" cy="3067050"/>
                    </a:xfrm>
                    <a:prstGeom xmlns:a="http://schemas.openxmlformats.org/drawingml/2006/main" prst="rect">
                      <a:avLst/>
                    </a:prstGeom>
                  </pic:spPr>
                </pic:pic>
              </a:graphicData>
            </a:graphic>
          </wp:inline>
        </w:drawing>
      </w:r>
      <w:r>
        <w:drawing>
          <wp:inline wp14:editId="6652CFAE" wp14:anchorId="472B170A">
            <wp:extent cx="3061917" cy="3088275"/>
            <wp:effectExtent l="0" t="0" r="0" b="0"/>
            <wp:docPr id="2068032000" name="" title=""/>
            <wp:cNvGraphicFramePr>
              <a:graphicFrameLocks noChangeAspect="1"/>
            </wp:cNvGraphicFramePr>
            <a:graphic>
              <a:graphicData uri="http://schemas.openxmlformats.org/drawingml/2006/picture">
                <pic:pic>
                  <pic:nvPicPr>
                    <pic:cNvPr id="0" name=""/>
                    <pic:cNvPicPr/>
                  </pic:nvPicPr>
                  <pic:blipFill>
                    <a:blip r:embed="Rca193df0b0f54a5f">
                      <a:extLst>
                        <a:ext xmlns:a="http://schemas.openxmlformats.org/drawingml/2006/main" uri="{28A0092B-C50C-407E-A947-70E740481C1C}">
                          <a14:useLocalDpi val="0"/>
                        </a:ext>
                      </a:extLst>
                    </a:blip>
                    <a:stretch>
                      <a:fillRect/>
                    </a:stretch>
                  </pic:blipFill>
                  <pic:spPr>
                    <a:xfrm>
                      <a:off x="0" y="0"/>
                      <a:ext cx="3061917" cy="3088275"/>
                    </a:xfrm>
                    <a:prstGeom prst="rect">
                      <a:avLst/>
                    </a:prstGeom>
                  </pic:spPr>
                </pic:pic>
              </a:graphicData>
            </a:graphic>
          </wp:inline>
        </w:drawing>
      </w:r>
    </w:p>
    <w:p w:rsidR="15FEA4D4" w:rsidP="6BBA9416" w:rsidRDefault="15FEA4D4" w14:paraId="3D62434E" w14:textId="56C37845">
      <w:pPr>
        <w:pStyle w:val="Normal"/>
        <w:rPr>
          <w:rFonts w:ascii="Calibri" w:hAnsi="Calibri" w:eastAsia="Calibri" w:cs="Calibri" w:asciiTheme="minorAscii" w:hAnsiTheme="minorAscii" w:eastAsiaTheme="minorAscii" w:cstheme="minorAscii"/>
          <w:sz w:val="22"/>
          <w:szCs w:val="22"/>
        </w:rPr>
      </w:pPr>
      <w:r w:rsidRPr="398F39D2" w:rsidR="398F39D2">
        <w:rPr>
          <w:rFonts w:ascii="Calibri" w:hAnsi="Calibri" w:eastAsia="Calibri" w:cs="Calibri" w:asciiTheme="minorAscii" w:hAnsiTheme="minorAscii" w:eastAsiaTheme="minorAscii" w:cstheme="minorAscii"/>
          <w:sz w:val="22"/>
          <w:szCs w:val="22"/>
        </w:rPr>
        <w:t xml:space="preserve">Keith Haring was an American artist that began to gain public attention some time during the 1980s.  He was dedicated to many different political causes, most specifically the AIDS crisis. His artwork stood out during this time as most of his art used bold lines and bright colours with a graffiti-like quality to it that was visually appealing to most. Haring believe that art should be as accessible as possible, stating that “You can’t just stay in your studio and paint; that’s not the most effective way to communicate.” </w:t>
      </w:r>
      <w:r w:rsidRPr="398F39D2" w:rsidR="398F39D2">
        <w:rPr>
          <w:rFonts w:ascii="Calibri" w:hAnsi="Calibri" w:eastAsia="Calibri" w:cs="Calibri" w:asciiTheme="minorAscii" w:hAnsiTheme="minorAscii" w:eastAsiaTheme="minorAscii" w:cstheme="minorAscii"/>
          <w:sz w:val="22"/>
          <w:szCs w:val="22"/>
        </w:rPr>
        <w:t>(</w:t>
      </w:r>
      <w:r w:rsidRPr="398F39D2" w:rsidR="398F39D2">
        <w:rPr>
          <w:rFonts w:ascii="Calibri" w:hAnsi="Calibri" w:eastAsia="Calibri" w:cs="Calibri" w:asciiTheme="minorAscii" w:hAnsiTheme="minorAscii" w:eastAsiaTheme="minorAscii" w:cstheme="minorAscii"/>
          <w:sz w:val="22"/>
          <w:szCs w:val="22"/>
        </w:rPr>
        <w:t>Deruytter</w:t>
      </w:r>
      <w:r w:rsidRPr="398F39D2" w:rsidR="398F39D2">
        <w:rPr>
          <w:rFonts w:ascii="Calibri" w:hAnsi="Calibri" w:eastAsia="Calibri" w:cs="Calibri" w:asciiTheme="minorAscii" w:hAnsiTheme="minorAscii" w:eastAsiaTheme="minorAscii" w:cstheme="minorAscii"/>
          <w:sz w:val="22"/>
          <w:szCs w:val="22"/>
        </w:rPr>
        <w:t>, 2011</w:t>
      </w:r>
      <w:r w:rsidRPr="398F39D2" w:rsidR="398F39D2">
        <w:rPr>
          <w:rFonts w:ascii="Calibri" w:hAnsi="Calibri" w:eastAsia="Calibri" w:cs="Calibri" w:asciiTheme="minorAscii" w:hAnsiTheme="minorAscii" w:eastAsiaTheme="minorAscii" w:cstheme="minorAscii"/>
          <w:sz w:val="22"/>
          <w:szCs w:val="22"/>
        </w:rPr>
        <w:t>)</w:t>
      </w:r>
      <w:r w:rsidRPr="398F39D2" w:rsidR="398F39D2">
        <w:rPr>
          <w:rFonts w:ascii="Calibri" w:hAnsi="Calibri" w:eastAsia="Calibri" w:cs="Calibri" w:asciiTheme="minorAscii" w:hAnsiTheme="minorAscii" w:eastAsiaTheme="minorAscii" w:cstheme="minorAscii"/>
          <w:sz w:val="22"/>
          <w:szCs w:val="22"/>
        </w:rPr>
        <w:t xml:space="preserve"> </w:t>
      </w:r>
      <w:r w:rsidRPr="398F39D2" w:rsidR="398F39D2">
        <w:rPr>
          <w:rFonts w:ascii="Calibri" w:hAnsi="Calibri" w:eastAsia="Calibri" w:cs="Calibri" w:asciiTheme="minorAscii" w:hAnsiTheme="minorAscii" w:eastAsiaTheme="minorAscii" w:cstheme="minorAscii"/>
          <w:sz w:val="22"/>
          <w:szCs w:val="22"/>
        </w:rPr>
        <w:t xml:space="preserve">He understood that art is not an entirely reliable way to communicate, that he needed to put himself out in the public eye to help both himself and others like him. He would frequently be arrested for vandalism, </w:t>
      </w:r>
      <w:r w:rsidRPr="398F39D2" w:rsidR="398F39D2">
        <w:rPr>
          <w:rFonts w:ascii="Calibri" w:hAnsi="Calibri" w:eastAsia="Calibri" w:cs="Calibri" w:asciiTheme="minorAscii" w:hAnsiTheme="minorAscii" w:eastAsiaTheme="minorAscii" w:cstheme="minorAscii"/>
          <w:sz w:val="22"/>
          <w:szCs w:val="22"/>
        </w:rPr>
        <w:t>that‘</w:t>
      </w:r>
      <w:r w:rsidRPr="398F39D2" w:rsidR="398F39D2">
        <w:rPr>
          <w:rFonts w:ascii="Calibri" w:hAnsi="Calibri" w:eastAsia="Calibri" w:cs="Calibri" w:asciiTheme="minorAscii" w:hAnsiTheme="minorAscii" w:eastAsiaTheme="minorAscii" w:cstheme="minorAscii"/>
          <w:sz w:val="22"/>
          <w:szCs w:val="22"/>
        </w:rPr>
        <w:t>s how eager he was about his cause. He was so passionate for what he believed in and felt that everyone should have the chance to understand him, often being criticised on his efforts to show his work to as many different audiences as possible.</w:t>
      </w:r>
    </w:p>
    <w:p w:rsidR="15FEA4D4" w:rsidP="6BBA9416" w:rsidRDefault="15FEA4D4" w14:paraId="5A553D4C" w14:textId="49F09E0A">
      <w:pPr>
        <w:pStyle w:val="Normal"/>
        <w:rPr>
          <w:rFonts w:ascii="Calibri" w:hAnsi="Calibri" w:eastAsia="Calibri" w:cs="Calibri" w:asciiTheme="minorAscii" w:hAnsiTheme="minorAscii" w:eastAsiaTheme="minorAscii" w:cstheme="minorAscii"/>
          <w:sz w:val="22"/>
          <w:szCs w:val="22"/>
        </w:rPr>
      </w:pPr>
      <w:r w:rsidRPr="6BBA9416" w:rsidR="6BBA9416">
        <w:rPr>
          <w:rFonts w:ascii="Calibri" w:hAnsi="Calibri" w:eastAsia="Calibri" w:cs="Calibri" w:asciiTheme="minorAscii" w:hAnsiTheme="minorAscii" w:eastAsiaTheme="minorAscii" w:cstheme="minorAscii"/>
          <w:sz w:val="22"/>
          <w:szCs w:val="22"/>
        </w:rPr>
        <w:t>One of his paintings that stood out to me most is his ‘Unfinished Painting’, 1989. The title indicates that the painting is unfinished, but this was done deliberately by knowingly foreshadowing his own death in his art. He was an openly gay man and, upon getting his AIDS diagnosis in 1988, was even more inspired to create art, to push for gay rights in a time in which being gay was shunned and wished to spread awareness of the medical neglect he and many others like him suffered. He died of AIDS related complications at age 31 in 1990. Only about a quarter of the canvas is painted, showing that he knew he wouldn’t be able to live a long life, settling on making it a very fulfilling short one instead. He wouldn’t grow up to discover himself fully or experience many things as someone without his same condition. He grew up watching his friends and partners dying around him, knowing that his life would be cut short, but not knowing when. It’s quite morbid, thinking about it.</w:t>
      </w:r>
      <w:r w:rsidRPr="6BBA9416" w:rsidR="6BBA9416">
        <w:rPr>
          <w:rFonts w:ascii="Calibri" w:hAnsi="Calibri" w:eastAsia="Calibri" w:cs="Calibri" w:asciiTheme="minorAscii" w:hAnsiTheme="minorAscii" w:eastAsiaTheme="minorAscii" w:cstheme="minorAscii"/>
          <w:sz w:val="22"/>
          <w:szCs w:val="22"/>
        </w:rPr>
        <w:t xml:space="preserve"> </w:t>
      </w:r>
      <w:r w:rsidR="6BBA9416">
        <w:rPr/>
        <w:t xml:space="preserve">Even now, three decades after his death, LGBT movements still use his artwork to show their pride, on banners during protests, on banners at pride parades, or just in general to remind them to keep fighting. </w:t>
      </w:r>
    </w:p>
    <w:p w:rsidR="15FEA4D4" w:rsidP="7B32B6D5" w:rsidRDefault="15FEA4D4" w14:paraId="267FB7BC" w14:textId="019EC97C">
      <w:pPr>
        <w:pStyle w:val="Normal"/>
      </w:pPr>
      <w:r w:rsidR="6BBA9416">
        <w:rPr/>
        <w:t xml:space="preserve"> The colour palette of this specific painting compared to many of his others is quite a contrast. It feels a lot more somber, his other paintings being bright and colourful and mostly using primary colours. This painting only uses three colours, being black, white and a light blue/purple. Some have said Haring </w:t>
      </w:r>
      <w:r w:rsidR="6BBA9416">
        <w:rPr/>
        <w:t>strives to use “startling colour combinations” and that he “sought to startle with his use of colour” (Gruen, 1999). These statements certainly are true for this painting as the colour palette is a lot more shocking than any of his other paintings, solely because it doesn’t seem as fun and jumpy as his style usually is. Even the dripping paint adds to this, it provokes overwhelming thoughts and feelings that no other painting of his did.</w:t>
      </w:r>
    </w:p>
    <w:p w:rsidR="6BBA9416" w:rsidP="6BBA9416" w:rsidRDefault="6BBA9416" w14:paraId="562B20CA" w14:textId="166F5DE0">
      <w:pPr>
        <w:pStyle w:val="Normal"/>
      </w:pPr>
    </w:p>
    <w:p w:rsidR="15FEA4D4" w:rsidP="7B32B6D5" w:rsidRDefault="15FEA4D4" w14:paraId="43A61089" w14:textId="1C9378E3">
      <w:pPr>
        <w:pStyle w:val="Normal"/>
        <w:rPr>
          <w:rFonts w:ascii="Calibri" w:hAnsi="Calibri" w:eastAsia="Calibri" w:cs="Calibri" w:asciiTheme="minorAscii" w:hAnsiTheme="minorAscii" w:eastAsiaTheme="minorAscii" w:cstheme="minorAscii"/>
          <w:b w:val="1"/>
          <w:bCs w:val="1"/>
          <w:noProof w:val="0"/>
          <w:sz w:val="22"/>
          <w:szCs w:val="22"/>
          <w:u w:val="single"/>
          <w:lang w:val="en-GB"/>
        </w:rPr>
      </w:pPr>
      <w:r w:rsidRPr="7B32B6D5" w:rsidR="7B32B6D5">
        <w:rPr>
          <w:rFonts w:ascii="Calibri" w:hAnsi="Calibri" w:eastAsia="Calibri" w:cs="Calibri" w:asciiTheme="minorAscii" w:hAnsiTheme="minorAscii" w:eastAsiaTheme="minorAscii" w:cstheme="minorAscii"/>
          <w:b w:val="1"/>
          <w:bCs w:val="1"/>
          <w:noProof w:val="0"/>
          <w:sz w:val="22"/>
          <w:szCs w:val="22"/>
          <w:u w:val="single"/>
          <w:lang w:val="en-GB"/>
        </w:rPr>
        <w:t>Bibliography</w:t>
      </w:r>
    </w:p>
    <w:p w:rsidR="15FEA4D4" w:rsidP="7B32B6D5" w:rsidRDefault="15FEA4D4" w14:paraId="1A1A6739" w14:textId="34C14A3E">
      <w:pPr>
        <w:rPr>
          <w:rFonts w:ascii="Calibri" w:hAnsi="Calibri" w:eastAsia="Calibri" w:cs="Calibri" w:asciiTheme="minorAscii" w:hAnsiTheme="minorAscii" w:eastAsiaTheme="minorAscii" w:cstheme="minorAscii"/>
          <w:b w:val="1"/>
          <w:bCs w:val="1"/>
          <w:sz w:val="22"/>
          <w:szCs w:val="22"/>
          <w:u w:val="single"/>
        </w:rPr>
      </w:pPr>
      <w:r w:rsidRPr="7B32B6D5" w:rsidR="7B32B6D5">
        <w:rPr>
          <w:rFonts w:ascii="Calibri" w:hAnsi="Calibri" w:eastAsia="Calibri" w:cs="Calibri" w:asciiTheme="minorAscii" w:hAnsiTheme="minorAscii" w:eastAsiaTheme="minorAscii" w:cstheme="minorAscii"/>
          <w:b w:val="1"/>
          <w:bCs w:val="1"/>
          <w:sz w:val="22"/>
          <w:szCs w:val="22"/>
          <w:u w:val="single"/>
        </w:rPr>
        <w:t>Online sources</w:t>
      </w:r>
    </w:p>
    <w:p w:rsidR="7B32B6D5" w:rsidP="6BBA9416" w:rsidRDefault="7B32B6D5" w14:paraId="3F903FB1" w14:textId="358A7342">
      <w:pPr>
        <w:pStyle w:val="ListParagraph"/>
        <w:numPr>
          <w:ilvl w:val="0"/>
          <w:numId w:val="9"/>
        </w:numPr>
        <w:rPr>
          <w:sz w:val="22"/>
          <w:szCs w:val="22"/>
        </w:rPr>
      </w:pPr>
      <w:proofErr w:type="spellStart"/>
      <w:r w:rsidRPr="6BBA9416" w:rsidR="6BBA9416">
        <w:rPr>
          <w:rFonts w:ascii="Calibri" w:hAnsi="Calibri" w:eastAsia="Calibri" w:cs="Calibri" w:asciiTheme="minorAscii" w:hAnsiTheme="minorAscii" w:eastAsiaTheme="minorAscii" w:cstheme="minorAscii"/>
          <w:sz w:val="22"/>
          <w:szCs w:val="22"/>
        </w:rPr>
        <w:t>Deruytter</w:t>
      </w:r>
      <w:proofErr w:type="spellEnd"/>
      <w:r w:rsidRPr="6BBA9416" w:rsidR="6BBA9416">
        <w:rPr>
          <w:rFonts w:ascii="Calibri" w:hAnsi="Calibri" w:eastAsia="Calibri" w:cs="Calibri" w:asciiTheme="minorAscii" w:hAnsiTheme="minorAscii" w:eastAsiaTheme="minorAscii" w:cstheme="minorAscii"/>
          <w:sz w:val="22"/>
          <w:szCs w:val="22"/>
        </w:rPr>
        <w:t xml:space="preserve">, W., 2011. Keith Haring. National Portrait Gallery [online] Available at: </w:t>
      </w:r>
      <w:hyperlink r:id="R37f6c80ffaea488a">
        <w:r w:rsidRPr="6BBA9416" w:rsidR="6BBA9416">
          <w:rPr>
            <w:rStyle w:val="Hyperlink"/>
            <w:rFonts w:ascii="Calibri" w:hAnsi="Calibri" w:eastAsia="Calibri" w:cs="Calibri"/>
            <w:noProof w:val="0"/>
            <w:sz w:val="22"/>
            <w:szCs w:val="22"/>
            <w:lang w:val="en-GB"/>
          </w:rPr>
          <w:t>https://npg.si.edu/object/npg_NPG.2011.13</w:t>
        </w:r>
      </w:hyperlink>
      <w:r w:rsidRPr="6BBA9416" w:rsidR="6BBA9416">
        <w:rPr>
          <w:rFonts w:ascii="Calibri" w:hAnsi="Calibri" w:eastAsia="Calibri" w:cs="Calibri"/>
          <w:noProof w:val="0"/>
          <w:sz w:val="22"/>
          <w:szCs w:val="22"/>
          <w:lang w:val="en-GB"/>
        </w:rPr>
        <w:t xml:space="preserve"> [Accessed 31 December 2019]</w:t>
      </w:r>
    </w:p>
    <w:p w:rsidR="6BBA9416" w:rsidP="6BBA9416" w:rsidRDefault="6BBA9416" w14:paraId="4EA0D656" w14:textId="09C2706B">
      <w:pPr>
        <w:pStyle w:val="ListParagraph"/>
        <w:numPr>
          <w:ilvl w:val="0"/>
          <w:numId w:val="9"/>
        </w:numPr>
        <w:rPr>
          <w:noProof w:val="0"/>
          <w:sz w:val="22"/>
          <w:szCs w:val="22"/>
          <w:lang w:val="en-GB"/>
        </w:rPr>
      </w:pPr>
      <w:r w:rsidRPr="398F39D2" w:rsidR="398F39D2">
        <w:rPr>
          <w:rFonts w:ascii="Calibri" w:hAnsi="Calibri" w:eastAsia="Calibri" w:cs="Calibri"/>
          <w:noProof w:val="0"/>
          <w:sz w:val="22"/>
          <w:szCs w:val="22"/>
          <w:lang w:val="en-GB"/>
        </w:rPr>
        <w:t xml:space="preserve">Gruen, J., 1999. Haring All-Over. The Keith Haring Foundation [online] Available at: </w:t>
      </w:r>
      <w:hyperlink w:anchor=".XhH1KUf7TIU" r:id="Re8939aaf7f7f4dbe">
        <w:r w:rsidRPr="398F39D2" w:rsidR="398F39D2">
          <w:rPr>
            <w:rStyle w:val="Hyperlink"/>
            <w:rFonts w:ascii="Calibri" w:hAnsi="Calibri" w:eastAsia="Calibri" w:cs="Calibri"/>
            <w:noProof w:val="0"/>
            <w:sz w:val="22"/>
            <w:szCs w:val="22"/>
            <w:lang w:val="en-GB"/>
          </w:rPr>
          <w:t>http://www.haring.com/!/selected_writing/haring-all-over#.XhH1KUf7TIU</w:t>
        </w:r>
      </w:hyperlink>
      <w:r w:rsidRPr="398F39D2" w:rsidR="398F39D2">
        <w:rPr>
          <w:rFonts w:ascii="Calibri" w:hAnsi="Calibri" w:eastAsia="Calibri" w:cs="Calibri"/>
          <w:noProof w:val="0"/>
          <w:sz w:val="22"/>
          <w:szCs w:val="22"/>
          <w:lang w:val="en-GB"/>
        </w:rPr>
        <w:t xml:space="preserve"> [Accessed 31 December 2019]</w:t>
      </w:r>
    </w:p>
    <w:p w:rsidR="15FEA4D4" w:rsidP="5DE41932" w:rsidRDefault="15FEA4D4" w14:paraId="1D382C4C" w14:textId="6D0439E4">
      <w:pPr>
        <w:rPr>
          <w:rFonts w:ascii="Calibri" w:hAnsi="Calibri" w:eastAsia="Calibri" w:cs="Calibri" w:asciiTheme="minorAscii" w:hAnsiTheme="minorAscii" w:eastAsiaTheme="minorAscii" w:cstheme="minorAscii"/>
          <w:sz w:val="22"/>
          <w:szCs w:val="22"/>
        </w:rPr>
      </w:pPr>
    </w:p>
    <w:p w:rsidR="15FEA4D4" w:rsidP="7B32B6D5" w:rsidRDefault="15FEA4D4" w14:paraId="5ECB47A7" w14:textId="6EDE2EFE">
      <w:pPr>
        <w:rPr>
          <w:rFonts w:ascii="Calibri" w:hAnsi="Calibri" w:eastAsia="Calibri" w:cs="Calibri" w:asciiTheme="minorAscii" w:hAnsiTheme="minorAscii" w:eastAsiaTheme="minorAscii" w:cstheme="minorAscii"/>
          <w:b w:val="1"/>
          <w:bCs w:val="1"/>
          <w:sz w:val="22"/>
          <w:szCs w:val="22"/>
          <w:u w:val="single"/>
        </w:rPr>
      </w:pPr>
      <w:r w:rsidRPr="7B32B6D5" w:rsidR="7B32B6D5">
        <w:rPr>
          <w:rFonts w:ascii="Calibri" w:hAnsi="Calibri" w:eastAsia="Calibri" w:cs="Calibri" w:asciiTheme="minorAscii" w:hAnsiTheme="minorAscii" w:eastAsiaTheme="minorAscii" w:cstheme="minorAscii"/>
          <w:b w:val="1"/>
          <w:bCs w:val="1"/>
          <w:sz w:val="22"/>
          <w:szCs w:val="22"/>
          <w:u w:val="single"/>
        </w:rPr>
        <w:t>Image sources</w:t>
      </w:r>
    </w:p>
    <w:p w:rsidR="7B32B6D5" w:rsidP="7B32B6D5" w:rsidRDefault="7B32B6D5" w14:paraId="2966C31B" w14:textId="0D66A8AA">
      <w:pPr>
        <w:pStyle w:val="ListParagraph"/>
        <w:numPr>
          <w:ilvl w:val="0"/>
          <w:numId w:val="8"/>
        </w:numPr>
        <w:rPr>
          <w:sz w:val="22"/>
          <w:szCs w:val="22"/>
        </w:rPr>
      </w:pPr>
      <w:proofErr w:type="spellStart"/>
      <w:r w:rsidRPr="7B32B6D5" w:rsidR="7B32B6D5">
        <w:rPr>
          <w:rFonts w:ascii="Calibri" w:hAnsi="Calibri" w:eastAsia="Calibri" w:cs="Calibri"/>
          <w:noProof w:val="0"/>
          <w:sz w:val="22"/>
          <w:szCs w:val="22"/>
          <w:lang w:val="en-GB"/>
        </w:rPr>
        <w:t>Deruytter</w:t>
      </w:r>
      <w:proofErr w:type="spellEnd"/>
      <w:r w:rsidRPr="7B32B6D5" w:rsidR="7B32B6D5">
        <w:rPr>
          <w:rFonts w:ascii="Calibri" w:hAnsi="Calibri" w:eastAsia="Calibri" w:cs="Calibri"/>
          <w:noProof w:val="0"/>
          <w:sz w:val="22"/>
          <w:szCs w:val="22"/>
          <w:lang w:val="en-GB"/>
        </w:rPr>
        <w:t>, W</w:t>
      </w:r>
      <w:r w:rsidRPr="7B32B6D5" w:rsidR="7B32B6D5">
        <w:rPr>
          <w:rFonts w:ascii="Calibri" w:hAnsi="Calibri" w:eastAsia="Calibri" w:cs="Calibri" w:asciiTheme="minorAscii" w:hAnsiTheme="minorAscii" w:eastAsiaTheme="minorAscii" w:cstheme="minorAscii"/>
          <w:sz w:val="22"/>
          <w:szCs w:val="22"/>
        </w:rPr>
        <w:t xml:space="preserve">., 1989. </w:t>
      </w:r>
      <w:r w:rsidRPr="7B32B6D5" w:rsidR="7B32B6D5">
        <w:rPr>
          <w:rFonts w:ascii="Calibri" w:hAnsi="Calibri" w:eastAsia="Calibri" w:cs="Calibri" w:asciiTheme="minorAscii" w:hAnsiTheme="minorAscii" w:eastAsiaTheme="minorAscii" w:cstheme="minorAscii"/>
          <w:i w:val="1"/>
          <w:iCs w:val="1"/>
          <w:sz w:val="22"/>
          <w:szCs w:val="22"/>
        </w:rPr>
        <w:t>Keith Haring</w:t>
      </w:r>
      <w:r w:rsidRPr="7B32B6D5" w:rsidR="7B32B6D5">
        <w:rPr>
          <w:rFonts w:ascii="Calibri" w:hAnsi="Calibri" w:eastAsia="Calibri" w:cs="Calibri" w:asciiTheme="minorAscii" w:hAnsiTheme="minorAscii" w:eastAsiaTheme="minorAscii" w:cstheme="minorAscii"/>
          <w:sz w:val="22"/>
          <w:szCs w:val="22"/>
        </w:rPr>
        <w:t xml:space="preserve">. [photograph] Available at: </w:t>
      </w:r>
      <w:hyperlink r:id="R9b12d4b40c724846">
        <w:r w:rsidRPr="7B32B6D5" w:rsidR="7B32B6D5">
          <w:rPr>
            <w:rStyle w:val="Hyperlink"/>
            <w:rFonts w:ascii="Calibri" w:hAnsi="Calibri" w:eastAsia="Calibri" w:cs="Calibri"/>
            <w:noProof w:val="0"/>
            <w:sz w:val="22"/>
            <w:szCs w:val="22"/>
            <w:lang w:val="en-GB"/>
          </w:rPr>
          <w:t>https://npg.si.edu/object/npg_NPG.2011.13</w:t>
        </w:r>
      </w:hyperlink>
      <w:r w:rsidRPr="7B32B6D5" w:rsidR="7B32B6D5">
        <w:rPr>
          <w:rFonts w:ascii="Calibri" w:hAnsi="Calibri" w:eastAsia="Calibri" w:cs="Calibri"/>
          <w:noProof w:val="0"/>
          <w:sz w:val="22"/>
          <w:szCs w:val="22"/>
          <w:lang w:val="en-GB"/>
        </w:rPr>
        <w:t xml:space="preserve"> [Accessed 31 December 2019]</w:t>
      </w:r>
    </w:p>
    <w:p w:rsidR="7B32B6D5" w:rsidP="7B32B6D5" w:rsidRDefault="7B32B6D5" w14:paraId="401FD37E" w14:textId="4CD181A4">
      <w:pPr>
        <w:pStyle w:val="ListParagraph"/>
        <w:numPr>
          <w:ilvl w:val="0"/>
          <w:numId w:val="8"/>
        </w:numPr>
        <w:rPr>
          <w:noProof w:val="0"/>
          <w:sz w:val="22"/>
          <w:szCs w:val="22"/>
          <w:lang w:val="en-GB"/>
        </w:rPr>
      </w:pPr>
      <w:r w:rsidRPr="7B32B6D5" w:rsidR="7B32B6D5">
        <w:rPr>
          <w:rFonts w:ascii="Calibri" w:hAnsi="Calibri" w:eastAsia="Calibri" w:cs="Calibri"/>
          <w:noProof w:val="0"/>
          <w:sz w:val="22"/>
          <w:szCs w:val="22"/>
          <w:lang w:val="en-GB"/>
        </w:rPr>
        <w:t xml:space="preserve">Haring, K., 1989. Unfinished Painting. [photograph] Available at: </w:t>
      </w:r>
      <w:hyperlink r:id="R0459e07f9bc84512">
        <w:r w:rsidRPr="7B32B6D5" w:rsidR="7B32B6D5">
          <w:rPr>
            <w:rStyle w:val="Hyperlink"/>
            <w:noProof w:val="0"/>
            <w:lang w:val="en-GB"/>
          </w:rPr>
          <w:t>https://wsimag.com/art/23938-keith-haring</w:t>
        </w:r>
      </w:hyperlink>
      <w:r w:rsidRPr="7B32B6D5" w:rsidR="7B32B6D5">
        <w:rPr>
          <w:rFonts w:ascii="Calibri" w:hAnsi="Calibri" w:eastAsia="Calibri" w:cs="Calibri"/>
          <w:noProof w:val="0"/>
          <w:sz w:val="22"/>
          <w:szCs w:val="22"/>
          <w:lang w:val="en-GB"/>
        </w:rPr>
        <w:t xml:space="preserve"> [Accessed 31 December 2019]</w:t>
      </w:r>
    </w:p>
    <w:p w:rsidR="7B32B6D5" w:rsidP="7B32B6D5" w:rsidRDefault="7B32B6D5" w14:paraId="34EFB73E" w14:textId="214F37E0">
      <w:pPr>
        <w:pStyle w:val="Normal"/>
        <w:rPr>
          <w:rFonts w:ascii="Calibri" w:hAnsi="Calibri" w:eastAsia="Calibri" w:cs="Calibri"/>
          <w:noProof w:val="0"/>
          <w:sz w:val="22"/>
          <w:szCs w:val="22"/>
          <w:lang w:val="en-GB"/>
        </w:rPr>
      </w:pPr>
    </w:p>
    <w:p w:rsidR="15FEA4D4" w:rsidP="7B32B6D5" w:rsidRDefault="15FEA4D4" w14:paraId="0A94BCE6" w14:textId="7B49B5DB">
      <w:pPr>
        <w:pStyle w:val="Normal"/>
        <w:rPr>
          <w:rFonts w:ascii="Calibri" w:hAnsi="Calibri" w:eastAsia="Calibri" w:cs="Calibri" w:asciiTheme="minorAscii" w:hAnsiTheme="minorAscii" w:eastAsiaTheme="minorAscii" w:cstheme="minorAscii"/>
          <w:b w:val="1"/>
          <w:bCs w:val="1"/>
          <w:noProof w:val="0"/>
          <w:sz w:val="22"/>
          <w:szCs w:val="22"/>
          <w:u w:val="single"/>
          <w:lang w:val="en-GB"/>
        </w:rPr>
      </w:pPr>
      <w:r w:rsidRPr="7B32B6D5" w:rsidR="7B32B6D5">
        <w:rPr>
          <w:rFonts w:ascii="Calibri" w:hAnsi="Calibri" w:eastAsia="Calibri" w:cs="Calibri" w:asciiTheme="minorAscii" w:hAnsiTheme="minorAscii" w:eastAsiaTheme="minorAscii" w:cstheme="minorAscii"/>
          <w:b w:val="1"/>
          <w:bCs w:val="1"/>
          <w:noProof w:val="0"/>
          <w:sz w:val="22"/>
          <w:szCs w:val="22"/>
          <w:u w:val="single"/>
          <w:lang w:val="en-GB"/>
        </w:rPr>
        <w:t>Task Two: Manifesto (Julia’s Task)</w:t>
      </w:r>
    </w:p>
    <w:p w:rsidR="15FEA4D4" w:rsidP="5DE41932" w:rsidRDefault="15FEA4D4" w14:paraId="1FDC7CA6" w14:textId="59945E6B">
      <w:pPr>
        <w:rPr>
          <w:rFonts w:ascii="Calibri" w:hAnsi="Calibri" w:eastAsia="Calibri" w:cs="Calibri" w:asciiTheme="minorAscii" w:hAnsiTheme="minorAscii" w:eastAsiaTheme="minorAscii" w:cstheme="minorAscii"/>
          <w:sz w:val="22"/>
          <w:szCs w:val="22"/>
        </w:rPr>
      </w:pPr>
      <w:r>
        <w:drawing>
          <wp:inline wp14:editId="6B67A6E7" wp14:anchorId="19C30ABE">
            <wp:extent cx="4314825" cy="1733550"/>
            <wp:effectExtent l="0" t="0" r="0" b="0"/>
            <wp:docPr id="195159834" name="" title=""/>
            <wp:cNvGraphicFramePr>
              <a:graphicFrameLocks noChangeAspect="1"/>
            </wp:cNvGraphicFramePr>
            <a:graphic>
              <a:graphicData uri="http://schemas.openxmlformats.org/drawingml/2006/picture">
                <pic:pic>
                  <pic:nvPicPr>
                    <pic:cNvPr id="0" name=""/>
                    <pic:cNvPicPr/>
                  </pic:nvPicPr>
                  <pic:blipFill>
                    <a:blip r:embed="R95492be646b446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14825" cy="1733550"/>
                    </a:xfrm>
                    <a:prstGeom prst="rect">
                      <a:avLst/>
                    </a:prstGeom>
                  </pic:spPr>
                </pic:pic>
              </a:graphicData>
            </a:graphic>
          </wp:inline>
        </w:drawing>
      </w:r>
    </w:p>
    <w:p w:rsidR="398F39D2" w:rsidP="398F39D2" w:rsidRDefault="398F39D2" w14:paraId="3FAC6FCC" w14:textId="4A46FBB0">
      <w:pPr>
        <w:pStyle w:val="Normal"/>
        <w:spacing w:line="240" w:lineRule="auto"/>
        <w:jc w:val="left"/>
      </w:pPr>
      <w:r w:rsidR="398F39D2">
        <w:rPr/>
        <w:t>Rule 2. Keyword: Caricature.</w:t>
      </w:r>
    </w:p>
    <w:p w:rsidR="6BBA9416" w:rsidP="6BBA9416" w:rsidRDefault="6BBA9416" w14:paraId="16F32A2C" w14:textId="03C580FB">
      <w:pPr>
        <w:pStyle w:val="Normal"/>
        <w:spacing w:line="240" w:lineRule="auto"/>
        <w:jc w:val="left"/>
      </w:pPr>
      <w:r w:rsidR="6BBA9416">
        <w:rPr/>
        <w:t/>
      </w:r>
      <w:r>
        <w:drawing>
          <wp:anchor distT="0" distB="0" distL="114300" distR="114300" simplePos="0" relativeHeight="251658240" behindDoc="0" locked="0" layoutInCell="1" allowOverlap="1" wp14:editId="30AD368E" wp14:anchorId="330838F2">
            <wp:simplePos x="0" y="0"/>
            <wp:positionH relativeFrom="column">
              <wp:align>right</wp:align>
            </wp:positionH>
            <wp:positionV relativeFrom="paragraph">
              <wp:posOffset>0</wp:posOffset>
            </wp:positionV>
            <wp:extent cx="2467339" cy="1851389"/>
            <wp:wrapSquare wrapText="bothSides"/>
            <wp:effectExtent l="0" t="0" r="0" b="0"/>
            <wp:docPr id="1634630334" name="" title=""/>
            <wp:cNvGraphicFramePr>
              <a:graphicFrameLocks noChangeAspect="1"/>
            </wp:cNvGraphicFramePr>
            <a:graphic>
              <a:graphicData uri="http://schemas.openxmlformats.org/drawingml/2006/picture">
                <pic:pic>
                  <pic:nvPicPr>
                    <pic:cNvPr id="0" name=""/>
                    <pic:cNvPicPr/>
                  </pic:nvPicPr>
                  <pic:blipFill>
                    <a:blip r:embed="R91a0df47524e4d3e">
                      <a:extLst>
                        <a:ext xmlns:a="http://schemas.openxmlformats.org/drawingml/2006/main" uri="{28A0092B-C50C-407E-A947-70E740481C1C}">
                          <a14:useLocalDpi val="0"/>
                        </a:ext>
                      </a:extLst>
                    </a:blip>
                    <a:stretch>
                      <a:fillRect/>
                    </a:stretch>
                  </pic:blipFill>
                  <pic:spPr>
                    <a:xfrm>
                      <a:off x="0" y="0"/>
                      <a:ext cx="2467339" cy="1851389"/>
                    </a:xfrm>
                    <a:prstGeom prst="rect">
                      <a:avLst/>
                    </a:prstGeom>
                  </pic:spPr>
                </pic:pic>
              </a:graphicData>
            </a:graphic>
            <wp14:sizeRelH relativeFrom="page">
              <wp14:pctWidth>0</wp14:pctWidth>
            </wp14:sizeRelH>
            <wp14:sizeRelV relativeFrom="page">
              <wp14:pctHeight>0</wp14:pctHeight>
            </wp14:sizeRelV>
          </wp:anchor>
        </w:drawing>
      </w:r>
      <w:r w:rsidR="398F39D2">
        <w:rPr/>
        <w:t xml:space="preserve">A lot of people use their art to push their personal political agenda. The comic on the right was drawn by Mark Knight, a political cartoonist for the Herald Sun. This comic caused uproar in February of 2019 due to the racist caricatures he portrayed in Serena Williams, an American tennis player. Art like this is unacceptable. </w:t>
      </w:r>
      <w:r w:rsidR="398F39D2">
        <w:rPr/>
        <w:t xml:space="preserve">It is not art. It is a hate crime. Drawing offensive caricatures such as this, as well as making money and having a job that allows these sorts of drawings are despicable. Knight stated in defence of his malicious cartoon to the US Open, that the drawing was ”just about Serena on the day [of the tennis match], having a tantrum”  and that he ”drew her as she is, she’s an African American woman”. If it weren’t not drawn in the way it is, an intentionally racist portrayal of a black women, there would be no problem with these statements. Unfortunately, he did, taking racist caricatures such as big, overexaggerated lips, nose, hair, and build which are </w:t>
      </w:r>
      <w:proofErr w:type="gramStart"/>
      <w:r w:rsidR="398F39D2">
        <w:rPr/>
        <w:t>typical ”gorilla</w:t>
      </w:r>
      <w:proofErr w:type="gramEnd"/>
      <w:r w:rsidR="398F39D2">
        <w:rPr/>
        <w:t xml:space="preserve">-like” qualities many racists draw black people with. Art like this is unacceptable because it pushes the idea that it is a valid and somehow not a racist way of drawing black people, people who have suffered for literal </w:t>
      </w:r>
      <w:r w:rsidR="398F39D2">
        <w:rPr/>
        <w:t>millennia</w:t>
      </w:r>
      <w:r w:rsidR="398F39D2">
        <w:rPr/>
        <w:t xml:space="preserve"> at the hand of white people.</w:t>
      </w:r>
    </w:p>
    <w:p w:rsidR="15FEA4D4" w:rsidP="398F39D2" w:rsidRDefault="15FEA4D4" w14:paraId="62AE4C62" w14:textId="15D900E0">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98F39D2" w:rsidR="398F39D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Rule 4. Keyword: Emotion.</w:t>
      </w:r>
      <w:proofErr w:type="gramStart"/>
      <w:proofErr w:type="gramEnd"/>
    </w:p>
    <w:p w:rsidR="15FEA4D4" w:rsidP="398F39D2" w:rsidRDefault="15FEA4D4" w14:paraId="24E3F757" w14:textId="3B44FF1D">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98F39D2" w:rsidR="398F39D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Bad art doesn’t exist. This statement may seem contradictory to the above paragraph, but that is not the case. In the words of Leo Tolstoy in 1986, art is not the manifestation of some mysterious idea of beauty, art is a way to hand on feelings one has lived through, and that other people are infected by these feelings and, also experience them. I believe art is a way to express emotion and relieve stress for yourself. Art should be shared and the bravery it takes to share it, as well as the art itself, should be admired. Comics like the above can be shared, but they should not be admired. That is why it is not real art; it does not possess the admirability it should have when shared. We all have art that we aren’t proud of that we have made and shared in the past. This is nothing the be ashamed of, it’s something to be proud of as we were able to make art that we liked at the time of making it and had the courage to share with others.</w:t>
      </w:r>
    </w:p>
    <w:p w:rsidR="15FEA4D4" w:rsidP="398F39D2" w:rsidRDefault="15FEA4D4" w14:paraId="5E2ED5F9" w14:textId="45D62099">
      <w:pPr>
        <w:pStyle w:val="Normal"/>
        <w:bidi w:val="0"/>
        <w:spacing w:before="0" w:beforeAutospacing="off" w:after="160" w:afterAutospacing="off" w:line="240" w:lineRule="auto"/>
        <w:ind w:left="0" w:right="0"/>
        <w:jc w:val="left"/>
        <w:rPr>
          <w:color w:val="000000" w:themeColor="text1" w:themeTint="FF" w:themeShade="FF"/>
          <w:sz w:val="22"/>
          <w:szCs w:val="22"/>
        </w:rPr>
      </w:pPr>
      <w:r w:rsidR="398F39D2">
        <w:rPr/>
        <w:t>Rule 8. Keyword: Respect.</w:t>
      </w:r>
      <w:r>
        <w:br/>
      </w:r>
      <w:r w:rsidR="398F39D2">
        <w:rPr/>
        <w:t>Art can be personal and difficult to share for some people. Sharing art can be an uncomfortable experience sometimes, especially online these days as some of the comments people get can be a bit more than harsh. This is the reason why I believe nobody should harshly or unconstructively criticise other people’s artwork. It can be very upsetting for people to show art that they are fond of and have worked hard on only for people to publicly mock them. This only discourages the process of creating art and is not useful to anyone. Terry Barrett says that art criticism means responding to, interpreting and making critical judgments about works of art. I agree with this, and believe artists, as a whole, should be more respectful towards each other as we are all in the same, unfair boat.</w:t>
      </w:r>
    </w:p>
    <w:p w:rsidR="398F39D2" w:rsidP="398F39D2" w:rsidRDefault="398F39D2" w14:paraId="6DF171E4" w14:textId="240CF22F">
      <w:pPr>
        <w:pStyle w:val="Normal"/>
        <w:bidi w:val="0"/>
        <w:spacing w:before="0" w:beforeAutospacing="off" w:after="160" w:afterAutospacing="off" w:line="240" w:lineRule="auto"/>
        <w:ind w:left="0" w:right="0"/>
        <w:jc w:val="left"/>
      </w:pPr>
    </w:p>
    <w:p w:rsidR="15FEA4D4" w:rsidP="5DE41932" w:rsidRDefault="15FEA4D4" w14:paraId="5FAA83BD" w14:textId="7AD2AEC8">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Bibliography</w:t>
      </w:r>
    </w:p>
    <w:p w:rsidR="15FEA4D4" w:rsidP="5DE41932" w:rsidRDefault="15FEA4D4" w14:paraId="3A837151" w14:textId="1E0D56C2">
      <w:pPr>
        <w:rPr>
          <w:rFonts w:ascii="Calibri" w:hAnsi="Calibri" w:eastAsia="Calibri" w:cs="Calibri" w:asciiTheme="minorAscii" w:hAnsiTheme="minorAscii" w:eastAsiaTheme="minorAscii" w:cstheme="minorAscii"/>
          <w:b w:val="1"/>
          <w:bCs w:val="1"/>
          <w:sz w:val="22"/>
          <w:szCs w:val="22"/>
          <w:u w:val="single"/>
        </w:rPr>
      </w:pPr>
      <w:r w:rsidRPr="398F39D2" w:rsidR="398F39D2">
        <w:rPr>
          <w:rFonts w:ascii="Calibri" w:hAnsi="Calibri" w:eastAsia="Calibri" w:cs="Calibri" w:asciiTheme="minorAscii" w:hAnsiTheme="minorAscii" w:eastAsiaTheme="minorAscii" w:cstheme="minorAscii"/>
          <w:b w:val="1"/>
          <w:bCs w:val="1"/>
          <w:sz w:val="22"/>
          <w:szCs w:val="22"/>
          <w:u w:val="single"/>
        </w:rPr>
        <w:t>Online sources</w:t>
      </w:r>
    </w:p>
    <w:p w:rsidR="398F39D2" w:rsidP="398F39D2" w:rsidRDefault="398F39D2" w14:paraId="5BC4051F" w14:textId="4689FC5B">
      <w:pPr>
        <w:pStyle w:val="ListParagraph"/>
        <w:numPr>
          <w:ilvl w:val="0"/>
          <w:numId w:val="12"/>
        </w:numPr>
        <w:bidi w:val="0"/>
        <w:spacing w:before="0" w:beforeAutospacing="off" w:after="160" w:afterAutospacing="off" w:line="259" w:lineRule="auto"/>
        <w:ind w:right="0"/>
        <w:jc w:val="left"/>
        <w:rPr>
          <w:sz w:val="22"/>
          <w:szCs w:val="22"/>
        </w:rPr>
      </w:pPr>
      <w:r w:rsidRPr="398F39D2" w:rsidR="398F39D2">
        <w:rPr>
          <w:rFonts w:ascii="Calibri" w:hAnsi="Calibri" w:eastAsia="Calibri" w:cs="Calibri" w:asciiTheme="minorAscii" w:hAnsiTheme="minorAscii" w:eastAsiaTheme="minorAscii" w:cstheme="minorAscii"/>
          <w:sz w:val="22"/>
          <w:szCs w:val="22"/>
        </w:rPr>
        <w:t xml:space="preserve">Mark Knight gets Press Council ruling, 2019. Australian News Website [online] Available at: </w:t>
      </w:r>
      <w:hyperlink r:id="R6a4b627f137b4b78">
        <w:r w:rsidRPr="398F39D2" w:rsidR="398F39D2">
          <w:rPr>
            <w:rStyle w:val="Hyperlink"/>
            <w:rFonts w:ascii="Calibri" w:hAnsi="Calibri" w:eastAsia="Calibri" w:cs="Calibri"/>
            <w:noProof w:val="0"/>
            <w:sz w:val="22"/>
            <w:szCs w:val="22"/>
            <w:lang w:val="en-GB"/>
          </w:rPr>
          <w:t>https://www.news.com.au/finance/business/media/press-council-delivers-ruling-on-mark-knights-cartoon-of-serena-williams/news-story/6b5f3221d60b2e9a59743f12e4560afd</w:t>
        </w:r>
      </w:hyperlink>
      <w:r w:rsidRPr="398F39D2" w:rsidR="398F39D2">
        <w:rPr>
          <w:rFonts w:ascii="Calibri" w:hAnsi="Calibri" w:eastAsia="Calibri" w:cs="Calibri"/>
          <w:noProof w:val="0"/>
          <w:sz w:val="22"/>
          <w:szCs w:val="22"/>
          <w:lang w:val="en-GB"/>
        </w:rPr>
        <w:t xml:space="preserve"> [Accessed 31 December 2019]</w:t>
      </w:r>
    </w:p>
    <w:p w:rsidR="398F39D2" w:rsidP="398F39D2" w:rsidRDefault="398F39D2" w14:paraId="2368157D" w14:textId="221C67E7">
      <w:pPr>
        <w:pStyle w:val="ListParagraph"/>
        <w:numPr>
          <w:ilvl w:val="0"/>
          <w:numId w:val="12"/>
        </w:numPr>
        <w:bidi w:val="0"/>
        <w:spacing w:before="0" w:beforeAutospacing="off" w:after="160" w:afterAutospacing="off" w:line="259" w:lineRule="auto"/>
        <w:ind w:right="0"/>
        <w:jc w:val="left"/>
        <w:rPr>
          <w:noProof w:val="0"/>
          <w:sz w:val="22"/>
          <w:szCs w:val="22"/>
          <w:lang w:val="en-GB"/>
        </w:rPr>
      </w:pPr>
      <w:r w:rsidRPr="398F39D2" w:rsidR="398F39D2">
        <w:rPr>
          <w:rFonts w:ascii="Calibri" w:hAnsi="Calibri" w:eastAsia="Calibri" w:cs="Calibri"/>
          <w:noProof w:val="0"/>
          <w:sz w:val="22"/>
          <w:szCs w:val="22"/>
          <w:lang w:val="en-GB"/>
        </w:rPr>
        <w:t xml:space="preserve">Tolstoy, R., 1896. Tolstoy’s What is Art? [online] Available at: </w:t>
      </w:r>
      <w:hyperlink r:id="R0353c8ecc6a54cfd">
        <w:r w:rsidRPr="398F39D2" w:rsidR="398F39D2">
          <w:rPr>
            <w:rStyle w:val="Hyperlink"/>
            <w:noProof w:val="0"/>
            <w:lang w:val="en-GB"/>
          </w:rPr>
          <w:t>http://www.denisdutton.com/tolstoy.htm</w:t>
        </w:r>
      </w:hyperlink>
      <w:r w:rsidRPr="398F39D2" w:rsidR="398F39D2">
        <w:rPr>
          <w:noProof w:val="0"/>
          <w:lang w:val="en-GB"/>
        </w:rPr>
        <w:t xml:space="preserve"> [Accessed 31 December 2019]</w:t>
      </w:r>
    </w:p>
    <w:p w:rsidR="398F39D2" w:rsidP="398F39D2" w:rsidRDefault="398F39D2" w14:paraId="36A8E2D4" w14:textId="7024713C">
      <w:pPr>
        <w:pStyle w:val="ListParagraph"/>
        <w:numPr>
          <w:ilvl w:val="0"/>
          <w:numId w:val="12"/>
        </w:numPr>
        <w:bidi w:val="0"/>
        <w:spacing w:before="0" w:beforeAutospacing="off" w:after="160" w:afterAutospacing="off" w:line="259" w:lineRule="auto"/>
        <w:ind w:right="0"/>
        <w:jc w:val="left"/>
        <w:rPr>
          <w:noProof w:val="0"/>
          <w:sz w:val="22"/>
          <w:szCs w:val="22"/>
          <w:lang w:val="en-GB"/>
        </w:rPr>
      </w:pPr>
      <w:r w:rsidRPr="398F39D2" w:rsidR="398F39D2">
        <w:rPr>
          <w:noProof w:val="0"/>
          <w:lang w:val="en-GB"/>
        </w:rPr>
        <w:t xml:space="preserve">Barrett, T., 1994. Criticizing Art: Understanding the Contemporary. [online] Available at: </w:t>
      </w:r>
      <w:hyperlink r:id="Rdddc7cad69dc4bf0">
        <w:r w:rsidRPr="398F39D2" w:rsidR="398F39D2">
          <w:rPr>
            <w:rStyle w:val="Hyperlink"/>
            <w:noProof w:val="0"/>
            <w:lang w:val="en-GB"/>
          </w:rPr>
          <w:t>https://www.uwgb.edu/malloyk/art_criticism_and_formal_analysi.htm</w:t>
        </w:r>
      </w:hyperlink>
      <w:r w:rsidRPr="398F39D2" w:rsidR="398F39D2">
        <w:rPr>
          <w:noProof w:val="0"/>
          <w:lang w:val="en-GB"/>
        </w:rPr>
        <w:t xml:space="preserve"> [Accessed 31 December 2019]</w:t>
      </w:r>
    </w:p>
    <w:p w:rsidR="15FEA4D4" w:rsidP="5DE41932" w:rsidRDefault="15FEA4D4" w14:paraId="098883FF" w14:textId="1DE0B41A">
      <w:pPr>
        <w:pStyle w:val="Normal"/>
        <w:rPr>
          <w:rFonts w:ascii="Calibri" w:hAnsi="Calibri" w:eastAsia="Calibri" w:cs="Calibri" w:asciiTheme="minorAscii" w:hAnsiTheme="minorAscii" w:eastAsiaTheme="minorAscii" w:cstheme="minorAscii"/>
          <w:sz w:val="22"/>
          <w:szCs w:val="22"/>
        </w:rPr>
      </w:pPr>
    </w:p>
    <w:p w:rsidR="15FEA4D4" w:rsidP="398F39D2" w:rsidRDefault="15FEA4D4" w14:paraId="6067F2CE" w14:textId="6B904BD8">
      <w:pPr>
        <w:pStyle w:val="Normal"/>
        <w:ind w:left="0"/>
        <w:rPr>
          <w:rFonts w:ascii="Calibri" w:hAnsi="Calibri" w:eastAsia="Calibri" w:cs="Calibri" w:asciiTheme="minorAscii" w:hAnsiTheme="minorAscii" w:eastAsiaTheme="minorAscii" w:cstheme="minorAscii"/>
          <w:b w:val="1"/>
          <w:bCs w:val="1"/>
          <w:sz w:val="22"/>
          <w:szCs w:val="22"/>
          <w:u w:val="single"/>
        </w:rPr>
      </w:pPr>
      <w:r w:rsidRPr="398F39D2" w:rsidR="398F39D2">
        <w:rPr>
          <w:rFonts w:ascii="Calibri" w:hAnsi="Calibri" w:eastAsia="Calibri" w:cs="Calibri" w:asciiTheme="minorAscii" w:hAnsiTheme="minorAscii" w:eastAsiaTheme="minorAscii" w:cstheme="minorAscii"/>
          <w:b w:val="1"/>
          <w:bCs w:val="1"/>
          <w:sz w:val="22"/>
          <w:szCs w:val="22"/>
          <w:u w:val="single"/>
        </w:rPr>
        <w:t>Image sources</w:t>
      </w:r>
    </w:p>
    <w:p w:rsidR="15FEA4D4" w:rsidP="398F39D2" w:rsidRDefault="15FEA4D4" w14:paraId="13955134" w14:textId="2DA0BB52">
      <w:pPr>
        <w:pStyle w:val="ListParagraph"/>
        <w:numPr>
          <w:ilvl w:val="0"/>
          <w:numId w:val="11"/>
        </w:numPr>
        <w:rPr>
          <w:b w:val="0"/>
          <w:bCs w:val="0"/>
          <w:sz w:val="22"/>
          <w:szCs w:val="22"/>
          <w:u w:val="single"/>
        </w:rPr>
      </w:pPr>
      <w:r w:rsidRPr="398F39D2" w:rsidR="398F39D2">
        <w:rPr>
          <w:rFonts w:ascii="Calibri" w:hAnsi="Calibri" w:eastAsia="Calibri" w:cs="Calibri" w:asciiTheme="minorAscii" w:hAnsiTheme="minorAscii" w:eastAsiaTheme="minorAscii" w:cstheme="minorAscii"/>
          <w:b w:val="0"/>
          <w:bCs w:val="0"/>
          <w:sz w:val="22"/>
          <w:szCs w:val="22"/>
          <w:u w:val="none"/>
        </w:rPr>
        <w:t xml:space="preserve">Knight, M., 2019. Cartoon of Serena Williams Having A Tantrum. [image online] Available at: </w:t>
      </w:r>
      <w:hyperlink r:id="R03602e93fd714485">
        <w:r w:rsidRPr="398F39D2" w:rsidR="398F39D2">
          <w:rPr>
            <w:rStyle w:val="Hyperlink"/>
            <w:noProof w:val="0"/>
            <w:lang w:val="en-GB"/>
          </w:rPr>
          <w:t>https://www.news.com.au/finance/business/media/press-council-delivers-ruling-on-mark-knights-cartoon-of-serena-williams/news-story/6b5f3221d60b2e9a59743f12e4560afd</w:t>
        </w:r>
      </w:hyperlink>
      <w:r w:rsidRPr="398F39D2" w:rsidR="398F39D2">
        <w:rPr>
          <w:noProof w:val="0"/>
          <w:lang w:val="en-GB"/>
        </w:rPr>
        <w:t xml:space="preserve"> [Accessed 31 December 2019]</w:t>
      </w:r>
    </w:p>
    <w:p w:rsidR="15FEA4D4" w:rsidP="5DE41932" w:rsidRDefault="15FEA4D4" w14:paraId="62F86A24" w14:textId="7A799835">
      <w:pPr>
        <w:rPr>
          <w:rFonts w:ascii="Calibri" w:hAnsi="Calibri" w:eastAsia="Calibri" w:cs="Calibri" w:asciiTheme="minorAscii" w:hAnsiTheme="minorAscii" w:eastAsiaTheme="minorAscii" w:cstheme="minorAscii"/>
          <w:sz w:val="22"/>
          <w:szCs w:val="22"/>
        </w:rPr>
      </w:pPr>
    </w:p>
    <w:p w:rsidR="15FEA4D4" w:rsidP="5203B723" w:rsidRDefault="15FEA4D4" w14:paraId="0BDBD63D" w14:textId="23E2C014">
      <w:pPr>
        <w:rPr>
          <w:rFonts w:ascii="Calibri" w:hAnsi="Calibri" w:eastAsia="Calibri" w:cs="Calibri" w:asciiTheme="minorAscii" w:hAnsiTheme="minorAscii" w:eastAsiaTheme="minorAscii" w:cstheme="minorAscii"/>
          <w:b w:val="1"/>
          <w:bCs w:val="1"/>
          <w:noProof w:val="0"/>
          <w:sz w:val="22"/>
          <w:szCs w:val="22"/>
          <w:u w:val="single"/>
          <w:lang w:val="en-GB"/>
        </w:rPr>
      </w:pPr>
      <w:r w:rsidRPr="5203B723" w:rsidR="5203B723">
        <w:rPr>
          <w:rFonts w:ascii="Calibri" w:hAnsi="Calibri" w:eastAsia="Calibri" w:cs="Calibri" w:asciiTheme="minorAscii" w:hAnsiTheme="minorAscii" w:eastAsiaTheme="minorAscii" w:cstheme="minorAscii"/>
          <w:b w:val="1"/>
          <w:bCs w:val="1"/>
          <w:noProof w:val="0"/>
          <w:sz w:val="22"/>
          <w:szCs w:val="22"/>
          <w:u w:val="single"/>
          <w:lang w:val="en-GB"/>
        </w:rPr>
        <w:t xml:space="preserve">Task Three: </w:t>
      </w:r>
      <w:r w:rsidRPr="5203B723" w:rsidR="5203B723">
        <w:rPr>
          <w:rFonts w:ascii="Calibri" w:hAnsi="Calibri" w:eastAsia="Calibri" w:cs="Calibri" w:asciiTheme="minorAscii" w:hAnsiTheme="minorAscii" w:eastAsiaTheme="minorAscii" w:cstheme="minorAscii"/>
          <w:b w:val="1"/>
          <w:bCs w:val="1"/>
          <w:noProof w:val="0"/>
          <w:sz w:val="22"/>
          <w:szCs w:val="22"/>
          <w:u w:val="single"/>
          <w:lang w:val="en-GB"/>
        </w:rPr>
        <w:t>Refle</w:t>
      </w:r>
      <w:r w:rsidRPr="5203B723" w:rsidR="5203B723">
        <w:rPr>
          <w:rFonts w:ascii="Calibri" w:hAnsi="Calibri" w:eastAsia="Calibri" w:cs="Calibri" w:asciiTheme="minorAscii" w:hAnsiTheme="minorAscii" w:eastAsiaTheme="minorAscii" w:cstheme="minorAscii"/>
          <w:b w:val="1"/>
          <w:bCs w:val="1"/>
          <w:noProof w:val="0"/>
          <w:sz w:val="22"/>
          <w:szCs w:val="22"/>
          <w:u w:val="single"/>
          <w:lang w:val="en-GB"/>
        </w:rPr>
        <w:t>ct</w:t>
      </w:r>
      <w:r w:rsidRPr="5203B723" w:rsidR="5203B723">
        <w:rPr>
          <w:rFonts w:ascii="Calibri" w:hAnsi="Calibri" w:eastAsia="Calibri" w:cs="Calibri" w:asciiTheme="minorAscii" w:hAnsiTheme="minorAscii" w:eastAsiaTheme="minorAscii" w:cstheme="minorAscii"/>
          <w:b w:val="1"/>
          <w:bCs w:val="1"/>
          <w:noProof w:val="0"/>
          <w:sz w:val="22"/>
          <w:szCs w:val="22"/>
          <w:u w:val="single"/>
          <w:lang w:val="en-GB"/>
        </w:rPr>
        <w:t>ive</w:t>
      </w:r>
      <w:r w:rsidRPr="5203B723" w:rsidR="5203B723">
        <w:rPr>
          <w:rFonts w:ascii="Calibri" w:hAnsi="Calibri" w:eastAsia="Calibri" w:cs="Calibri" w:asciiTheme="minorAscii" w:hAnsiTheme="minorAscii" w:eastAsiaTheme="minorAscii" w:cstheme="minorAscii"/>
          <w:b w:val="1"/>
          <w:bCs w:val="1"/>
          <w:noProof w:val="0"/>
          <w:sz w:val="22"/>
          <w:szCs w:val="22"/>
          <w:u w:val="single"/>
          <w:lang w:val="en-GB"/>
        </w:rPr>
        <w:t xml:space="preserve"> Writing (Jon’s Task)</w:t>
      </w:r>
    </w:p>
    <w:p w:rsidR="60CAFCED" w:rsidP="7B32B6D5" w:rsidRDefault="60CAFCED" w14:paraId="280FBAAC" w14:textId="7A370B8A">
      <w:pPr>
        <w:pStyle w:val="Normal"/>
        <w:spacing w:line="240" w:lineRule="auto"/>
        <w:jc w:val="left"/>
        <w:rPr>
          <w:rFonts w:ascii="Calibri" w:hAnsi="Calibri" w:eastAsia="Calibri" w:cs="Calibri" w:asciiTheme="minorAscii" w:hAnsiTheme="minorAscii" w:eastAsiaTheme="minorAscii" w:cstheme="minorAscii"/>
          <w:noProof w:val="0"/>
          <w:sz w:val="22"/>
          <w:szCs w:val="22"/>
          <w:lang w:val="en-GB"/>
        </w:rPr>
      </w:pPr>
      <w:r w:rsidRPr="5203B723" w:rsidR="5203B723">
        <w:rPr>
          <w:rFonts w:ascii="Calibri" w:hAnsi="Calibri" w:eastAsia="Calibri" w:cs="Calibri" w:asciiTheme="minorAscii" w:hAnsiTheme="minorAscii" w:eastAsiaTheme="minorAscii" w:cstheme="minorAscii"/>
          <w:noProof w:val="0"/>
          <w:sz w:val="22"/>
          <w:szCs w:val="22"/>
          <w:lang w:val="en-GB"/>
        </w:rPr>
        <w:t>The work of Andy Goldsworthy is ephemeral and precise, well known for using only nature to create his masterpieces. Goldsworthy is an innovative contemporary photographer and sculptor that uses natural materials such as leaves, sticks, snow and pebbles to his advantage</w:t>
      </w:r>
      <w:r w:rsidRPr="5DE41932" w:rsidR="60CAFCED">
        <w:rPr>
          <w:rFonts w:ascii="Calibri" w:hAnsi="Calibri" w:eastAsia="Calibri" w:cs="Calibri" w:asciiTheme="minorAscii" w:hAnsiTheme="minorAscii" w:eastAsiaTheme="minorAscii" w:cstheme="minorAscii"/>
          <w:noProof w:val="0"/>
          <w:sz w:val="22"/>
          <w:szCs w:val="22"/>
          <w:lang w:val="en-GB"/>
        </w:rPr>
        <w:t xml:space="preserve">.</w:t>
      </w:r>
      <w:r w:rsidRPr="5DE41932" w:rsidR="60CAFCED">
        <w:rPr>
          <w:rFonts w:ascii="Calibri" w:hAnsi="Calibri" w:eastAsia="Calibri" w:cs="Calibri" w:asciiTheme="minorAscii" w:hAnsiTheme="minorAscii" w:eastAsiaTheme="minorAscii" w:cstheme="minorAscii"/>
          <w:noProof w:val="0"/>
          <w:sz w:val="22"/>
          <w:szCs w:val="22"/>
          <w:lang w:val="en-GB"/>
        </w:rPr>
        <w:t xml:space="preserve"> I found it quite ironic how his work is made of natural forms yet certainly isn’t naturally formed, considering how long it takes him to find the perfect leaves, stones, or twigs to piece together. The same goes with how he uses colour. He uses the colours of nature in </w:t>
      </w:r>
      <w:r w:rsidRPr="5DE41932" w:rsidR="60CAFCED">
        <w:rPr>
          <w:rFonts w:ascii="Calibri" w:hAnsi="Calibri" w:eastAsia="Calibri" w:cs="Calibri" w:asciiTheme="minorAscii" w:hAnsiTheme="minorAscii" w:eastAsiaTheme="minorAscii" w:cstheme="minorAscii"/>
          <w:noProof w:val="0"/>
          <w:sz w:val="22"/>
          <w:szCs w:val="22"/>
          <w:lang w:val="en-GB"/>
        </w:rPr>
        <w:t>many ways</w:t>
      </w:r>
      <w:r w:rsidRPr="5DE41932" w:rsidR="60CAFCED">
        <w:rPr>
          <w:rFonts w:ascii="Calibri" w:hAnsi="Calibri" w:eastAsia="Calibri" w:cs="Calibri" w:asciiTheme="minorAscii" w:hAnsiTheme="minorAscii" w:eastAsiaTheme="minorAscii" w:cstheme="minorAscii"/>
          <w:noProof w:val="0"/>
          <w:sz w:val="22"/>
          <w:szCs w:val="22"/>
          <w:lang w:val="en-GB"/>
        </w:rPr>
        <w:t xml:space="preserve">, sometimes using very bright and intense yellows of leaves and other times the cold, calm grey of pebbles. In the piece shown on the right, all of the leaves he uses are natural but he finds the two perfect leaves and rips them ever so carefully and pieces them together so precisely that the seam between them is practically indistinguishable, aside from where the two colours clash to create </w:t>
      </w:r>
      <w:r w:rsidRPr="5DE41932" w:rsidR="60CAFCED">
        <w:rPr>
          <w:rFonts w:ascii="Calibri" w:hAnsi="Calibri" w:eastAsia="Calibri" w:cs="Calibri" w:asciiTheme="minorAscii" w:hAnsiTheme="minorAscii" w:eastAsiaTheme="minorAscii" w:cstheme="minorAscii"/>
          <w:noProof w:val="0"/>
          <w:sz w:val="22"/>
          <w:szCs w:val="22"/>
          <w:lang w:val="en-GB"/>
        </w:rPr>
        <w:t>a</w:t>
      </w:r>
      <w:r w:rsidRPr="5DE41932" w:rsidR="60CAFCED">
        <w:rPr>
          <w:rFonts w:ascii="Calibri" w:hAnsi="Calibri" w:eastAsia="Calibri" w:cs="Calibri" w:asciiTheme="minorAscii" w:hAnsiTheme="minorAscii" w:eastAsiaTheme="minorAscii" w:cstheme="minorAscii"/>
          <w:noProof w:val="0"/>
          <w:sz w:val="22"/>
          <w:szCs w:val="22"/>
          <w:lang w:val="en-GB"/>
        </w:rPr>
        <w:t xml:space="preserve"> circle. A lot of his work also includes the use of colour to create an ombre, often formed with stones or leaves.</w:t>
      </w:r>
      <w:r>
        <w:drawing>
          <wp:anchor distT="0" distB="0" distL="114300" distR="114300" simplePos="0" relativeHeight="251658240" behindDoc="0" locked="0" layoutInCell="1" allowOverlap="1" wp14:editId="4699DBC8" wp14:anchorId="562FD6F7">
            <wp:simplePos x="0" y="0"/>
            <wp:positionH relativeFrom="column">
              <wp:align>right</wp:align>
            </wp:positionH>
            <wp:positionV relativeFrom="paragraph">
              <wp:posOffset>0</wp:posOffset>
            </wp:positionV>
            <wp:extent cx="1462134" cy="1462134"/>
            <wp:wrapSquare wrapText="bothSides"/>
            <wp:effectExtent l="0" t="0" r="0" b="0"/>
            <wp:docPr id="1242032177" name="" title=""/>
            <wp:cNvGraphicFramePr>
              <a:graphicFrameLocks noChangeAspect="1"/>
            </wp:cNvGraphicFramePr>
            <a:graphic>
              <a:graphicData uri="http://schemas.openxmlformats.org/drawingml/2006/picture">
                <pic:pic>
                  <pic:nvPicPr>
                    <pic:cNvPr id="0" name=""/>
                    <pic:cNvPicPr/>
                  </pic:nvPicPr>
                  <pic:blipFill>
                    <a:blip r:embed="R027681e8e78a4a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62134" cy="1462134"/>
                    </a:xfrm>
                    <a:prstGeom prst="rect">
                      <a:avLst/>
                    </a:prstGeom>
                  </pic:spPr>
                </pic:pic>
              </a:graphicData>
            </a:graphic>
            <wp14:sizeRelH relativeFrom="page">
              <wp14:pctWidth>0</wp14:pctWidth>
            </wp14:sizeRelH>
            <wp14:sizeRelV relativeFrom="page">
              <wp14:pctHeight>0</wp14:pctHeight>
            </wp14:sizeRelV>
          </wp:anchor>
        </w:drawing>
      </w:r>
    </w:p>
    <w:p w:rsidR="60CAFCED" w:rsidP="7B32B6D5" w:rsidRDefault="60CAFCED" w14:paraId="2712B8DD" w14:textId="6AA2F0AF">
      <w:pPr>
        <w:pStyle w:val="Normal"/>
        <w:jc w:val="left"/>
        <w:rPr>
          <w:rFonts w:ascii="Calibri" w:hAnsi="Calibri" w:eastAsia="Calibri" w:cs="Calibri" w:asciiTheme="minorAscii" w:hAnsiTheme="minorAscii" w:eastAsiaTheme="minorAscii" w:cstheme="minorAscii"/>
          <w:noProof w:val="0"/>
          <w:sz w:val="22"/>
          <w:szCs w:val="22"/>
          <w:lang w:val="en-GB"/>
        </w:rPr>
      </w:pPr>
      <w:r w:rsidRPr="5DE41932" w:rsidR="3273E37E">
        <w:rPr>
          <w:rFonts w:ascii="Calibri" w:hAnsi="Calibri" w:eastAsia="Calibri" w:cs="Calibri" w:asciiTheme="minorAscii" w:hAnsiTheme="minorAscii" w:eastAsiaTheme="minorAscii" w:cstheme="minorAscii"/>
          <w:noProof w:val="0"/>
          <w:sz w:val="22"/>
          <w:szCs w:val="22"/>
          <w:lang w:val="en-GB"/>
        </w:rPr>
        <w:t>With his work, Goldsworthy has given a feeling of harmony and balance, specifically regarding his toil with</w:t>
      </w:r>
      <w:r>
        <w:drawing>
          <wp:anchor distT="0" distB="0" distL="114300" distR="114300" simplePos="0" relativeHeight="251658240" behindDoc="0" locked="0" layoutInCell="1" allowOverlap="1" wp14:editId="0B06D8B1" wp14:anchorId="76DD38E3">
            <wp:simplePos x="0" y="0"/>
            <wp:positionH relativeFrom="column">
              <wp:align>right</wp:align>
            </wp:positionH>
            <wp:positionV relativeFrom="paragraph">
              <wp:posOffset>0</wp:posOffset>
            </wp:positionV>
            <wp:extent cx="1235115" cy="1876425"/>
            <wp:wrapSquare wrapText="bothSides"/>
            <wp:effectExtent l="0" t="0" r="0" b="0"/>
            <wp:docPr id="471356593" name="" title=""/>
            <wp:cNvGraphicFramePr>
              <a:graphicFrameLocks noChangeAspect="1"/>
            </wp:cNvGraphicFramePr>
            <a:graphic>
              <a:graphicData uri="http://schemas.openxmlformats.org/drawingml/2006/picture">
                <pic:pic>
                  <pic:nvPicPr>
                    <pic:cNvPr id="0" name=""/>
                    <pic:cNvPicPr/>
                  </pic:nvPicPr>
                  <pic:blipFill>
                    <a:blip r:embed="R66dae95120cc49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235115" cy="18764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5DE41932" w:rsidR="3273E37E">
        <w:rPr>
          <w:rFonts w:ascii="Calibri" w:hAnsi="Calibri" w:eastAsia="Calibri" w:cs="Calibri" w:asciiTheme="minorAscii" w:hAnsiTheme="minorAscii" w:eastAsiaTheme="minorAscii" w:cstheme="minorAscii"/>
          <w:noProof w:val="0"/>
          <w:sz w:val="22"/>
          <w:szCs w:val="22"/>
          <w:lang w:val="en-GB"/>
        </w:rPr>
        <w:t xml:space="preserve"> stones and rocks, having to find the exact point of balance in which they won’t just topple over. Everything in his work seems to just flow together perfectly and I feel that it evokes a strong sense of satisfaction. He also uses many different textures in his work that add to the feeling of satisfaction, knowing that these are not </w:t>
      </w:r>
      <w:r w:rsidRPr="5DE41932" w:rsidR="3273E37E">
        <w:rPr>
          <w:rFonts w:ascii="Calibri" w:hAnsi="Calibri" w:eastAsia="Calibri" w:cs="Calibri" w:asciiTheme="minorAscii" w:hAnsiTheme="minorAscii" w:eastAsiaTheme="minorAscii" w:cstheme="minorAscii"/>
          <w:noProof w:val="0"/>
          <w:sz w:val="22"/>
          <w:szCs w:val="22"/>
          <w:lang w:val="en-GB"/>
        </w:rPr>
        <w:t>manmade</w:t>
      </w:r>
      <w:r w:rsidRPr="5DE41932" w:rsidR="3273E37E">
        <w:rPr>
          <w:rFonts w:ascii="Calibri" w:hAnsi="Calibri" w:eastAsia="Calibri" w:cs="Calibri" w:asciiTheme="minorAscii" w:hAnsiTheme="minorAscii" w:eastAsiaTheme="minorAscii" w:cstheme="minorAscii"/>
          <w:noProof w:val="0"/>
          <w:sz w:val="22"/>
          <w:szCs w:val="22"/>
          <w:lang w:val="en-GB"/>
        </w:rPr>
        <w:t xml:space="preserve"> objects, they are naturally formed and haven’t been tampered with to make it easier for him to create with. Goldsworthy states that “It’s implicit in that moment that time can stop still for a second” (Cusumano, 2015). By using photography, he obviously can’t recreate exactly how the materials he uses feel unless you actually go to where he made the display and see it for yourself, but I think that the angles he uses to capture his art - whether perfectly to the side of perfectly above - certainly do justice to express that even though the natural cycles cause his work to rot or decay, nature can still be beautiful, and that his work shall only exist within photographs as a sympathetic connection to the natural world. </w:t>
      </w:r>
    </w:p>
    <w:p w:rsidR="60CAFCED" w:rsidP="7B32B6D5" w:rsidRDefault="60CAFCED" w14:paraId="00920427" w14:textId="30E77AEE">
      <w:pPr>
        <w:pStyle w:val="Normal"/>
        <w:jc w:val="left"/>
        <w:rPr>
          <w:rFonts w:ascii="Calibri" w:hAnsi="Calibri" w:eastAsia="Calibri" w:cs="Calibri" w:asciiTheme="minorAscii" w:hAnsiTheme="minorAscii" w:eastAsiaTheme="minorAscii" w:cstheme="minorAscii"/>
          <w:noProof w:val="0"/>
          <w:sz w:val="22"/>
          <w:szCs w:val="22"/>
          <w:lang w:val="en-GB"/>
        </w:rPr>
      </w:pPr>
      <w:r w:rsidRPr="5DE41932" w:rsidR="3273E37E">
        <w:rPr>
          <w:rFonts w:ascii="Calibri" w:hAnsi="Calibri" w:eastAsia="Calibri" w:cs="Calibri" w:asciiTheme="minorAscii" w:hAnsiTheme="minorAscii" w:eastAsiaTheme="minorAscii" w:cstheme="minorAscii"/>
          <w:noProof w:val="0"/>
          <w:sz w:val="22"/>
          <w:szCs w:val="22"/>
          <w:lang w:val="en-GB"/>
        </w:rPr>
        <w:t xml:space="preserve">He </w:t>
      </w:r>
      <w:r w:rsidRPr="5DE41932" w:rsidR="3273E37E">
        <w:rPr>
          <w:rFonts w:ascii="Calibri" w:hAnsi="Calibri" w:eastAsia="Calibri" w:cs="Calibri" w:asciiTheme="minorAscii" w:hAnsiTheme="minorAscii" w:eastAsiaTheme="minorAscii" w:cstheme="minorAscii"/>
          <w:noProof w:val="0"/>
          <w:sz w:val="22"/>
          <w:szCs w:val="22"/>
          <w:lang w:val="en-GB"/>
        </w:rPr>
        <w:t xml:space="preserve">also </w:t>
      </w:r>
      <w:r w:rsidRPr="5DE41932" w:rsidR="3273E37E">
        <w:rPr>
          <w:rFonts w:ascii="Calibri" w:hAnsi="Calibri" w:eastAsia="Calibri" w:cs="Calibri" w:asciiTheme="minorAscii" w:hAnsiTheme="minorAscii" w:eastAsiaTheme="minorAscii" w:cstheme="minorAscii"/>
          <w:noProof w:val="0"/>
          <w:sz w:val="22"/>
          <w:szCs w:val="22"/>
          <w:lang w:val="en-GB"/>
        </w:rPr>
        <w:t xml:space="preserve">says</w:t>
      </w:r>
      <w:r w:rsidRPr="5DE41932" w:rsidR="3273E37E">
        <w:rPr>
          <w:rFonts w:ascii="Calibri" w:hAnsi="Calibri" w:eastAsia="Calibri" w:cs="Calibri" w:asciiTheme="minorAscii" w:hAnsiTheme="minorAscii" w:eastAsiaTheme="minorAscii" w:cstheme="minorAscii"/>
          <w:noProof w:val="0"/>
          <w:sz w:val="22"/>
          <w:szCs w:val="22"/>
          <w:lang w:val="en-GB"/>
        </w:rPr>
        <w:t xml:space="preserve"> ”It’s</w:t>
      </w:r>
      <w:r w:rsidRPr="5DE41932" w:rsidR="3273E37E">
        <w:rPr>
          <w:rFonts w:ascii="Calibri" w:hAnsi="Calibri" w:eastAsia="Calibri" w:cs="Calibri" w:asciiTheme="minorAscii" w:hAnsiTheme="minorAscii" w:eastAsiaTheme="minorAscii" w:cstheme="minorAscii"/>
          <w:noProof w:val="0"/>
          <w:sz w:val="22"/>
          <w:szCs w:val="22"/>
          <w:lang w:val="en-GB"/>
        </w:rPr>
        <w:t xml:space="preserve"> not about art. It’s just about life and the need to understand that a lot of things in life do not last.”</w:t>
      </w:r>
      <w:r>
        <w:drawing>
          <wp:anchor distT="0" distB="0" distL="114300" distR="114300" simplePos="0" relativeHeight="251658240" behindDoc="0" locked="0" layoutInCell="1" allowOverlap="1" wp14:editId="1E7B4E3B" wp14:anchorId="72FA1CC8">
            <wp:simplePos x="0" y="0"/>
            <wp:positionH relativeFrom="column">
              <wp:align>right</wp:align>
            </wp:positionH>
            <wp:positionV relativeFrom="paragraph">
              <wp:posOffset>0</wp:posOffset>
            </wp:positionV>
            <wp:extent cx="1312253" cy="2011087"/>
            <wp:wrapSquare wrapText="bothSides"/>
            <wp:effectExtent l="0" t="0" r="0" b="0"/>
            <wp:docPr id="1842450007" name="" title=""/>
            <wp:cNvGraphicFramePr>
              <a:graphicFrameLocks noChangeAspect="1"/>
            </wp:cNvGraphicFramePr>
            <a:graphic>
              <a:graphicData uri="http://schemas.openxmlformats.org/drawingml/2006/picture">
                <pic:pic>
                  <pic:nvPicPr>
                    <pic:cNvPr id="0" name=""/>
                    <pic:cNvPicPr/>
                  </pic:nvPicPr>
                  <pic:blipFill>
                    <a:blip r:embed="Reac350da6b9540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12253" cy="2011087"/>
                    </a:xfrm>
                    <a:prstGeom prst="rect">
                      <a:avLst/>
                    </a:prstGeom>
                  </pic:spPr>
                </pic:pic>
              </a:graphicData>
            </a:graphic>
            <wp14:sizeRelH relativeFrom="page">
              <wp14:pctWidth>0</wp14:pctWidth>
            </wp14:sizeRelH>
            <wp14:sizeRelV relativeFrom="page">
              <wp14:pctHeight>0</wp14:pctHeight>
            </wp14:sizeRelV>
          </wp:anchor>
        </w:drawing>
      </w:r>
      <w:r w:rsidRPr="5203B723" w:rsidR="5203B723">
        <w:rPr>
          <w:rFonts w:ascii="Calibri" w:hAnsi="Calibri" w:eastAsia="Calibri" w:cs="Calibri" w:asciiTheme="minorAscii" w:hAnsiTheme="minorAscii" w:eastAsiaTheme="minorAscii" w:cstheme="minorAscii"/>
          <w:noProof w:val="0"/>
          <w:sz w:val="22"/>
          <w:szCs w:val="22"/>
          <w:lang w:val="en-GB"/>
        </w:rPr>
        <w:t xml:space="preserve"> (Gross, 2015). I feel like this quote can be applied to a piece he made, ’Tree painted with black mud,’ </w:t>
      </w:r>
      <w:r w:rsidRPr="5203B723" w:rsidR="5203B723">
        <w:rPr>
          <w:rFonts w:ascii="Calibri" w:hAnsi="Calibri" w:eastAsia="Calibri" w:cs="Calibri" w:asciiTheme="minorAscii" w:hAnsiTheme="minorAscii" w:eastAsiaTheme="minorAscii" w:cstheme="minorAscii"/>
          <w:noProof w:val="0"/>
          <w:sz w:val="22"/>
          <w:szCs w:val="22"/>
          <w:lang w:val="en-GB"/>
        </w:rPr>
        <w:t xml:space="preserve">in</w:t>
      </w:r>
      <w:r w:rsidRPr="5203B723" w:rsidR="5203B723">
        <w:rPr>
          <w:rFonts w:ascii="Calibri" w:hAnsi="Calibri" w:eastAsia="Calibri" w:cs="Calibri" w:asciiTheme="minorAscii" w:hAnsiTheme="minorAscii" w:eastAsiaTheme="minorAscii" w:cstheme="minorAscii"/>
          <w:noProof w:val="0"/>
          <w:sz w:val="22"/>
          <w:szCs w:val="22"/>
          <w:lang w:val="en-GB"/>
        </w:rPr>
        <w:t xml:space="preserve"> 2014. </w:t>
      </w:r>
      <w:r w:rsidRPr="0E934C8A" w:rsidR="0E934C8A">
        <w:rPr>
          <w:rFonts w:ascii="Calibri" w:hAnsi="Calibri" w:eastAsia="Calibri" w:cs="Calibri" w:asciiTheme="minorAscii" w:hAnsiTheme="minorAscii" w:eastAsiaTheme="minorAscii" w:cstheme="minorAscii"/>
          <w:noProof w:val="0"/>
          <w:sz w:val="22"/>
          <w:szCs w:val="22"/>
          <w:lang w:val="en-GB"/>
        </w:rPr>
        <w:t>I feel like this piece represents the passing of time - how most things in life aren’t made to last and that nothing will last forever. The rain will wash away all the mud from the tree and Goldsworthy captured just the mere moments in which this art existed before it fades away with the cycles of nature.</w:t>
      </w:r>
    </w:p>
    <w:p w:rsidR="15FEA4D4" w:rsidP="5DE41932" w:rsidRDefault="15FEA4D4" w14:paraId="30505783" w14:textId="3C2F6683">
      <w:pPr>
        <w:rPr>
          <w:rFonts w:ascii="Calibri" w:hAnsi="Calibri" w:eastAsia="Calibri" w:cs="Calibri" w:asciiTheme="minorAscii" w:hAnsiTheme="minorAscii" w:eastAsiaTheme="minorAscii" w:cstheme="minorAscii"/>
          <w:b w:val="1"/>
          <w:bCs w:val="1"/>
          <w:noProof w:val="0"/>
          <w:sz w:val="22"/>
          <w:szCs w:val="22"/>
          <w:u w:val="single"/>
          <w:lang w:val="en-GB"/>
        </w:rPr>
      </w:pPr>
      <w:r w:rsidRPr="5DE41932" w:rsidR="5DE41932">
        <w:rPr>
          <w:rFonts w:ascii="Calibri" w:hAnsi="Calibri" w:eastAsia="Calibri" w:cs="Calibri" w:asciiTheme="minorAscii" w:hAnsiTheme="minorAscii" w:eastAsiaTheme="minorAscii" w:cstheme="minorAscii"/>
          <w:b w:val="1"/>
          <w:bCs w:val="1"/>
          <w:noProof w:val="0"/>
          <w:sz w:val="22"/>
          <w:szCs w:val="22"/>
          <w:u w:val="single"/>
          <w:lang w:val="en-GB"/>
        </w:rPr>
        <w:t>Bibliography</w:t>
      </w:r>
    </w:p>
    <w:p w:rsidR="15FEA4D4" w:rsidP="5203B723" w:rsidRDefault="15FEA4D4" w14:paraId="65AEB921" w14:textId="3DAA8FE0">
      <w:pPr>
        <w:rPr>
          <w:rFonts w:ascii="Calibri" w:hAnsi="Calibri" w:eastAsia="Calibri" w:cs="Calibri" w:asciiTheme="minorAscii" w:hAnsiTheme="minorAscii" w:eastAsiaTheme="minorAscii" w:cstheme="minorAscii"/>
          <w:b w:val="1"/>
          <w:bCs w:val="1"/>
          <w:sz w:val="22"/>
          <w:szCs w:val="22"/>
          <w:u w:val="single"/>
        </w:rPr>
      </w:pPr>
      <w:r w:rsidRPr="5203B723" w:rsidR="5203B723">
        <w:rPr>
          <w:rFonts w:ascii="Calibri" w:hAnsi="Calibri" w:eastAsia="Calibri" w:cs="Calibri" w:asciiTheme="minorAscii" w:hAnsiTheme="minorAscii" w:eastAsiaTheme="minorAscii" w:cstheme="minorAscii"/>
          <w:b w:val="1"/>
          <w:bCs w:val="1"/>
          <w:sz w:val="22"/>
          <w:szCs w:val="22"/>
          <w:u w:val="single"/>
        </w:rPr>
        <w:t>Online sources</w:t>
      </w:r>
    </w:p>
    <w:p w:rsidR="5203B723" w:rsidP="5203B723" w:rsidRDefault="5203B723" w14:paraId="31503A88" w14:textId="5DE8EA05">
      <w:pPr>
        <w:pStyle w:val="ListParagraph"/>
        <w:numPr>
          <w:ilvl w:val="0"/>
          <w:numId w:val="7"/>
        </w:numPr>
        <w:rPr>
          <w:sz w:val="22"/>
          <w:szCs w:val="22"/>
        </w:rPr>
      </w:pPr>
      <w:r w:rsidRPr="5203B723" w:rsidR="5203B723">
        <w:rPr>
          <w:rFonts w:ascii="Calibri" w:hAnsi="Calibri" w:eastAsia="Calibri" w:cs="Calibri" w:asciiTheme="minorAscii" w:hAnsiTheme="minorAscii" w:eastAsiaTheme="minorAscii" w:cstheme="minorAscii"/>
          <w:sz w:val="22"/>
          <w:szCs w:val="22"/>
        </w:rPr>
        <w:t xml:space="preserve">Cusumano, K., 2015. Andy Goldsworthy Goes </w:t>
      </w:r>
      <w:proofErr w:type="gramStart"/>
      <w:r w:rsidRPr="5203B723" w:rsidR="5203B723">
        <w:rPr>
          <w:rFonts w:ascii="Calibri" w:hAnsi="Calibri" w:eastAsia="Calibri" w:cs="Calibri" w:asciiTheme="minorAscii" w:hAnsiTheme="minorAscii" w:eastAsiaTheme="minorAscii" w:cstheme="minorAscii"/>
          <w:sz w:val="22"/>
          <w:szCs w:val="22"/>
        </w:rPr>
        <w:t>Into</w:t>
      </w:r>
      <w:proofErr w:type="gramEnd"/>
      <w:r w:rsidRPr="5203B723" w:rsidR="5203B723">
        <w:rPr>
          <w:rFonts w:ascii="Calibri" w:hAnsi="Calibri" w:eastAsia="Calibri" w:cs="Calibri" w:asciiTheme="minorAscii" w:hAnsiTheme="minorAscii" w:eastAsiaTheme="minorAscii" w:cstheme="minorAscii"/>
          <w:sz w:val="22"/>
          <w:szCs w:val="22"/>
        </w:rPr>
        <w:t xml:space="preserve"> The Wind. </w:t>
      </w:r>
      <w:r w:rsidRPr="5203B723" w:rsidR="5203B723">
        <w:rPr>
          <w:rFonts w:ascii="Calibri" w:hAnsi="Calibri" w:eastAsia="Calibri" w:cs="Calibri" w:asciiTheme="minorAscii" w:hAnsiTheme="minorAscii" w:eastAsiaTheme="minorAscii" w:cstheme="minorAscii"/>
          <w:i w:val="1"/>
          <w:iCs w:val="1"/>
          <w:sz w:val="22"/>
          <w:szCs w:val="22"/>
        </w:rPr>
        <w:t>Interview Magazine</w:t>
      </w:r>
      <w:r w:rsidRPr="5203B723" w:rsidR="5203B723">
        <w:rPr>
          <w:rFonts w:ascii="Calibri" w:hAnsi="Calibri" w:eastAsia="Calibri" w:cs="Calibri" w:asciiTheme="minorAscii" w:hAnsiTheme="minorAscii" w:eastAsiaTheme="minorAscii" w:cstheme="minorAscii"/>
          <w:sz w:val="22"/>
          <w:szCs w:val="22"/>
        </w:rPr>
        <w:t xml:space="preserve">, [online] Available at: </w:t>
      </w:r>
      <w:hyperlink r:id="Rcb392a9008474ff3">
        <w:r w:rsidRPr="5203B723" w:rsidR="5203B723">
          <w:rPr>
            <w:rStyle w:val="Hyperlink"/>
            <w:rFonts w:ascii="Calibri" w:hAnsi="Calibri" w:eastAsia="Calibri" w:cs="Calibri"/>
            <w:noProof w:val="0"/>
            <w:sz w:val="22"/>
            <w:szCs w:val="22"/>
            <w:lang w:val="en-GB"/>
          </w:rPr>
          <w:t>https://www.interviewmagazine.com/art/andy-goldsworthy-leaning-into-the-wind</w:t>
        </w:r>
      </w:hyperlink>
      <w:r w:rsidRPr="5203B723" w:rsidR="5203B723">
        <w:rPr>
          <w:rFonts w:ascii="Calibri" w:hAnsi="Calibri" w:eastAsia="Calibri" w:cs="Calibri"/>
          <w:noProof w:val="0"/>
          <w:sz w:val="22"/>
          <w:szCs w:val="22"/>
          <w:lang w:val="en-GB"/>
        </w:rPr>
        <w:t xml:space="preserve"> [Accessed 31 December 2019]</w:t>
      </w:r>
    </w:p>
    <w:p w:rsidR="15FEA4D4" w:rsidP="0E934C8A" w:rsidRDefault="15FEA4D4" w14:paraId="53A57200" w14:textId="57218349">
      <w:pPr>
        <w:pStyle w:val="ListParagraph"/>
        <w:numPr>
          <w:ilvl w:val="0"/>
          <w:numId w:val="7"/>
        </w:numPr>
        <w:rPr>
          <w:noProof w:val="0"/>
          <w:sz w:val="22"/>
          <w:szCs w:val="22"/>
          <w:lang w:val="en-GB"/>
        </w:rPr>
      </w:pPr>
      <w:r w:rsidRPr="0E934C8A" w:rsidR="0E934C8A">
        <w:rPr>
          <w:rFonts w:ascii="Calibri" w:hAnsi="Calibri" w:eastAsia="Calibri" w:cs="Calibri"/>
          <w:noProof w:val="0"/>
          <w:sz w:val="22"/>
          <w:szCs w:val="22"/>
          <w:lang w:val="en-GB"/>
        </w:rPr>
        <w:t xml:space="preserve">Gross, T., 2015. Sculptor Turns Rain, Ice and Trees Into ‘Ephemeral Works’. </w:t>
      </w:r>
      <w:r w:rsidRPr="0E934C8A" w:rsidR="0E934C8A">
        <w:rPr>
          <w:rFonts w:ascii="Calibri" w:hAnsi="Calibri" w:eastAsia="Calibri" w:cs="Calibri"/>
          <w:i w:val="1"/>
          <w:iCs w:val="1"/>
          <w:noProof w:val="0"/>
          <w:sz w:val="22"/>
          <w:szCs w:val="22"/>
          <w:lang w:val="en-GB"/>
        </w:rPr>
        <w:t>WUNC,</w:t>
      </w:r>
      <w:r w:rsidRPr="0E934C8A" w:rsidR="0E934C8A">
        <w:rPr>
          <w:rFonts w:ascii="Calibri" w:hAnsi="Calibri" w:eastAsia="Calibri" w:cs="Calibri"/>
          <w:noProof w:val="0"/>
          <w:sz w:val="22"/>
          <w:szCs w:val="22"/>
          <w:lang w:val="en-GB"/>
        </w:rPr>
        <w:t xml:space="preserve"> [online] Available at: </w:t>
      </w:r>
      <w:hyperlink r:id="R71a114ff711b4167">
        <w:r w:rsidRPr="0E934C8A" w:rsidR="0E934C8A">
          <w:rPr>
            <w:rStyle w:val="Hyperlink"/>
            <w:noProof w:val="0"/>
            <w:lang w:val="en-GB"/>
          </w:rPr>
          <w:t>https://www.wunc.org/post/sculptor-turns-rain-ice-and-trees-ephemeral-works</w:t>
        </w:r>
      </w:hyperlink>
      <w:r w:rsidRPr="0E934C8A" w:rsidR="0E934C8A">
        <w:rPr>
          <w:noProof w:val="0"/>
          <w:lang w:val="en-GB"/>
        </w:rPr>
        <w:t xml:space="preserve"> [Accessed 31 December 2019]</w:t>
      </w:r>
    </w:p>
    <w:p w:rsidR="15FEA4D4" w:rsidP="5DE41932" w:rsidRDefault="15FEA4D4" w14:paraId="31A51C8B" w14:textId="03AB65DB">
      <w:pPr>
        <w:pStyle w:val="Normal"/>
        <w:ind w:left="0"/>
        <w:rPr>
          <w:rFonts w:ascii="Calibri" w:hAnsi="Calibri" w:eastAsia="Calibri" w:cs="Calibri" w:asciiTheme="minorAscii" w:hAnsiTheme="minorAscii" w:eastAsiaTheme="minorAscii" w:cstheme="minorAscii"/>
          <w:b w:val="1"/>
          <w:bCs w:val="1"/>
          <w:sz w:val="22"/>
          <w:szCs w:val="22"/>
          <w:u w:val="single"/>
        </w:rPr>
      </w:pPr>
      <w:r w:rsidRPr="5DE41932" w:rsidR="5DE41932">
        <w:rPr>
          <w:rFonts w:ascii="Calibri" w:hAnsi="Calibri" w:eastAsia="Calibri" w:cs="Calibri" w:asciiTheme="minorAscii" w:hAnsiTheme="minorAscii" w:eastAsiaTheme="minorAscii" w:cstheme="minorAscii"/>
          <w:b w:val="1"/>
          <w:bCs w:val="1"/>
          <w:sz w:val="22"/>
          <w:szCs w:val="22"/>
          <w:u w:val="single"/>
        </w:rPr>
        <w:t>Image sources</w:t>
      </w:r>
    </w:p>
    <w:p w:rsidR="15FEA4D4" w:rsidP="5DE41932" w:rsidRDefault="15FEA4D4" w14:paraId="57B88CF6" w14:textId="5F5DF059">
      <w:pPr>
        <w:pStyle w:val="ListParagraph"/>
        <w:numPr>
          <w:ilvl w:val="0"/>
          <w:numId w:val="6"/>
        </w:numPr>
        <w:rPr>
          <w:sz w:val="22"/>
          <w:szCs w:val="22"/>
        </w:rPr>
      </w:pPr>
      <w:r w:rsidRPr="5DE41932" w:rsidR="5DE41932">
        <w:rPr>
          <w:rFonts w:ascii="Calibri" w:hAnsi="Calibri" w:eastAsia="Calibri" w:cs="Calibri" w:asciiTheme="minorAscii" w:hAnsiTheme="minorAscii" w:eastAsiaTheme="minorAscii" w:cstheme="minorAscii"/>
          <w:sz w:val="22"/>
          <w:szCs w:val="22"/>
        </w:rPr>
        <w:t xml:space="preserve">Goldsworthy, A., 1983. </w:t>
      </w:r>
      <w:r w:rsidRPr="5DE41932" w:rsidR="5DE41932">
        <w:rPr>
          <w:rFonts w:ascii="Calibri" w:hAnsi="Calibri" w:eastAsia="Calibri" w:cs="Calibri" w:asciiTheme="minorAscii" w:hAnsiTheme="minorAscii" w:eastAsiaTheme="minorAscii" w:cstheme="minorAscii"/>
          <w:i w:val="1"/>
          <w:iCs w:val="1"/>
          <w:sz w:val="22"/>
          <w:szCs w:val="22"/>
        </w:rPr>
        <w:t>Red Leaf Patch</w:t>
      </w:r>
      <w:r w:rsidRPr="5DE41932" w:rsidR="5DE41932">
        <w:rPr>
          <w:rFonts w:ascii="Calibri" w:hAnsi="Calibri" w:eastAsia="Calibri" w:cs="Calibri" w:asciiTheme="minorAscii" w:hAnsiTheme="minorAscii" w:eastAsiaTheme="minorAscii" w:cstheme="minorAscii"/>
          <w:sz w:val="22"/>
          <w:szCs w:val="22"/>
        </w:rPr>
        <w:t xml:space="preserve">. [image online] Available at: </w:t>
      </w:r>
      <w:hyperlink r:id="R657a954d805040c1">
        <w:r w:rsidRPr="5DE41932" w:rsidR="5DE41932">
          <w:rPr>
            <w:rStyle w:val="Hyperlink"/>
            <w:rFonts w:ascii="Calibri" w:hAnsi="Calibri" w:eastAsia="Calibri" w:cs="Calibri" w:asciiTheme="minorAscii" w:hAnsiTheme="minorAscii" w:eastAsiaTheme="minorAscii" w:cstheme="minorAscii"/>
            <w:noProof w:val="0"/>
            <w:sz w:val="22"/>
            <w:szCs w:val="22"/>
            <w:lang w:val="en-GB"/>
          </w:rPr>
          <w:t>https://www.goldsworthy.cc.gla.ac.uk/image/?id=ag_02756</w:t>
        </w:r>
      </w:hyperlink>
      <w:r w:rsidRPr="5DE41932" w:rsidR="5DE41932">
        <w:rPr>
          <w:rFonts w:ascii="Calibri" w:hAnsi="Calibri" w:eastAsia="Calibri" w:cs="Calibri" w:asciiTheme="minorAscii" w:hAnsiTheme="minorAscii" w:eastAsiaTheme="minorAscii" w:cstheme="minorAscii"/>
          <w:noProof w:val="0"/>
          <w:sz w:val="22"/>
          <w:szCs w:val="22"/>
          <w:lang w:val="en-GB"/>
        </w:rPr>
        <w:t xml:space="preserve"> [Accessed 31 December 2019]</w:t>
      </w:r>
    </w:p>
    <w:p w:rsidR="15FEA4D4" w:rsidP="0E934C8A" w:rsidRDefault="15FEA4D4" w14:paraId="0DC423D8" w14:textId="62801A68">
      <w:pPr>
        <w:pStyle w:val="ListParagraph"/>
        <w:numPr>
          <w:ilvl w:val="0"/>
          <w:numId w:val="6"/>
        </w:numPr>
        <w:rPr>
          <w:noProof w:val="0"/>
          <w:sz w:val="22"/>
          <w:szCs w:val="22"/>
          <w:lang w:val="en-GB"/>
        </w:rPr>
      </w:pPr>
      <w:r w:rsidRPr="0E934C8A" w:rsidR="0E934C8A">
        <w:rPr>
          <w:rFonts w:ascii="Calibri" w:hAnsi="Calibri" w:eastAsia="Calibri" w:cs="Calibri" w:asciiTheme="minorAscii" w:hAnsiTheme="minorAscii" w:eastAsiaTheme="minorAscii" w:cstheme="minorAscii"/>
          <w:noProof w:val="0"/>
          <w:sz w:val="22"/>
          <w:szCs w:val="22"/>
          <w:lang w:val="en-GB"/>
        </w:rPr>
        <w:t xml:space="preserve">Goldsworthy, A., 1982. </w:t>
      </w:r>
      <w:r w:rsidRPr="0E934C8A" w:rsidR="0E934C8A">
        <w:rPr>
          <w:rFonts w:ascii="Calibri" w:hAnsi="Calibri" w:eastAsia="Calibri" w:cs="Calibri" w:asciiTheme="minorAscii" w:hAnsiTheme="minorAscii" w:eastAsiaTheme="minorAscii" w:cstheme="minorAscii"/>
          <w:i w:val="1"/>
          <w:iCs w:val="1"/>
          <w:noProof w:val="0"/>
          <w:sz w:val="22"/>
          <w:szCs w:val="22"/>
          <w:lang w:val="en-GB"/>
        </w:rPr>
        <w:t>Balanced River Stones</w:t>
      </w:r>
      <w:r w:rsidRPr="0E934C8A" w:rsidR="0E934C8A">
        <w:rPr>
          <w:rFonts w:ascii="Calibri" w:hAnsi="Calibri" w:eastAsia="Calibri" w:cs="Calibri" w:asciiTheme="minorAscii" w:hAnsiTheme="minorAscii" w:eastAsiaTheme="minorAscii" w:cstheme="minorAscii"/>
          <w:noProof w:val="0"/>
          <w:sz w:val="22"/>
          <w:szCs w:val="22"/>
          <w:lang w:val="en-GB"/>
        </w:rPr>
        <w:t xml:space="preserve">. [image online] Available at: </w:t>
      </w:r>
      <w:hyperlink r:id="Rd6408ca6a5e94aa2">
        <w:r w:rsidRPr="0E934C8A" w:rsidR="0E934C8A">
          <w:rPr>
            <w:rStyle w:val="Hyperlink"/>
            <w:rFonts w:ascii="Calibri" w:hAnsi="Calibri" w:eastAsia="Calibri" w:cs="Calibri" w:asciiTheme="minorAscii" w:hAnsiTheme="minorAscii" w:eastAsiaTheme="minorAscii" w:cstheme="minorAscii"/>
            <w:noProof w:val="0"/>
            <w:lang w:val="en-GB"/>
          </w:rPr>
          <w:t>https://www.goldsworthy.cc.gla.ac.uk/image/?id=ag_02320&amp;t=1</w:t>
        </w:r>
      </w:hyperlink>
      <w:r w:rsidRPr="0E934C8A" w:rsidR="0E934C8A">
        <w:rPr>
          <w:rFonts w:ascii="Calibri" w:hAnsi="Calibri" w:eastAsia="Calibri" w:cs="Calibri" w:asciiTheme="minorAscii" w:hAnsiTheme="minorAscii" w:eastAsiaTheme="minorAscii" w:cstheme="minorAscii"/>
          <w:noProof w:val="0"/>
          <w:lang w:val="en-GB"/>
        </w:rPr>
        <w:t xml:space="preserve"> [Accessed 31 December 2019]</w:t>
      </w:r>
    </w:p>
    <w:p w:rsidR="0E934C8A" w:rsidP="0E934C8A" w:rsidRDefault="0E934C8A" w14:paraId="6A085E84" w14:textId="1E4DC227">
      <w:pPr>
        <w:pStyle w:val="ListParagraph"/>
        <w:numPr>
          <w:ilvl w:val="0"/>
          <w:numId w:val="6"/>
        </w:numPr>
        <w:rPr>
          <w:noProof w:val="0"/>
          <w:sz w:val="22"/>
          <w:szCs w:val="22"/>
          <w:lang w:val="en-GB"/>
        </w:rPr>
      </w:pPr>
      <w:r w:rsidRPr="0E934C8A" w:rsidR="0E934C8A">
        <w:rPr>
          <w:rFonts w:ascii="Calibri" w:hAnsi="Calibri" w:eastAsia="Calibri" w:cs="Calibri" w:asciiTheme="minorAscii" w:hAnsiTheme="minorAscii" w:eastAsiaTheme="minorAscii" w:cstheme="minorAscii"/>
          <w:noProof w:val="0"/>
          <w:lang w:val="en-GB"/>
        </w:rPr>
        <w:t xml:space="preserve">Goldsworthy, A., 2015. </w:t>
      </w:r>
      <w:r w:rsidRPr="0E934C8A" w:rsidR="0E934C8A">
        <w:rPr>
          <w:rFonts w:ascii="Calibri" w:hAnsi="Calibri" w:eastAsia="Calibri" w:cs="Calibri" w:asciiTheme="minorAscii" w:hAnsiTheme="minorAscii" w:eastAsiaTheme="minorAscii" w:cstheme="minorAscii"/>
          <w:i w:val="1"/>
          <w:iCs w:val="1"/>
          <w:noProof w:val="0"/>
          <w:lang w:val="en-GB"/>
        </w:rPr>
        <w:t>Tree Painted with Black Mud.</w:t>
      </w:r>
      <w:r w:rsidRPr="0E934C8A" w:rsidR="0E934C8A">
        <w:rPr>
          <w:rFonts w:ascii="Calibri" w:hAnsi="Calibri" w:eastAsia="Calibri" w:cs="Calibri" w:asciiTheme="minorAscii" w:hAnsiTheme="minorAscii" w:eastAsiaTheme="minorAscii" w:cstheme="minorAscii"/>
          <w:noProof w:val="0"/>
          <w:lang w:val="en-GB"/>
        </w:rPr>
        <w:t xml:space="preserve"> [image online] Available at: </w:t>
      </w:r>
      <w:hyperlink r:id="Rd33a65f5efe641bb">
        <w:r w:rsidRPr="0E934C8A" w:rsidR="0E934C8A">
          <w:rPr>
            <w:rStyle w:val="Hyperlink"/>
            <w:noProof w:val="0"/>
            <w:lang w:val="en-GB"/>
          </w:rPr>
          <w:t>https://www.vice.com/en_uk/article/pgqm3z/mud-paintings-icicle-sculptures-and-more-temporary-nature-art</w:t>
        </w:r>
      </w:hyperlink>
      <w:r w:rsidRPr="0E934C8A" w:rsidR="0E934C8A">
        <w:rPr>
          <w:noProof w:val="0"/>
          <w:lang w:val="en-GB"/>
        </w:rPr>
        <w:t xml:space="preserve"> [Accessed 31 December 2019]</w:t>
      </w: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40E1D8B"/>
  <w15:docId w15:val="{7f6f9e91-49ea-4f7d-b1d8-865ea1670f3d}"/>
  <w:rsids>
    <w:rsidRoot w:val="140E1D8B"/>
    <w:rsid w:val="0507A1BA"/>
    <w:rsid w:val="0E934C8A"/>
    <w:rsid w:val="140E1D8B"/>
    <w:rsid w:val="15FEA4D4"/>
    <w:rsid w:val="2FB6C653"/>
    <w:rsid w:val="3273E37E"/>
    <w:rsid w:val="33BAE68F"/>
    <w:rsid w:val="398F39D2"/>
    <w:rsid w:val="5203B723"/>
    <w:rsid w:val="5DE41932"/>
    <w:rsid w:val="60CAFCED"/>
    <w:rsid w:val="6BBA9416"/>
    <w:rsid w:val="7B32B6D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3fd082bf9e34977" /><Relationship Type="http://schemas.openxmlformats.org/officeDocument/2006/relationships/image" Target="/media/image5.png" Id="R027681e8e78a4a2a" /><Relationship Type="http://schemas.openxmlformats.org/officeDocument/2006/relationships/image" Target="/media/image6.png" Id="R66dae95120cc4961" /><Relationship Type="http://schemas.openxmlformats.org/officeDocument/2006/relationships/hyperlink" Target="https://www.goldsworthy.cc.gla.ac.uk/image/?id=ag_02756" TargetMode="External" Id="R657a954d805040c1" /><Relationship Type="http://schemas.openxmlformats.org/officeDocument/2006/relationships/image" Target="/media/image7.png" Id="Reac350da6b95402f" /><Relationship Type="http://schemas.openxmlformats.org/officeDocument/2006/relationships/hyperlink" Target="https://www.interviewmagazine.com/art/andy-goldsworthy-leaning-into-the-wind" TargetMode="External" Id="Rcb392a9008474ff3" /><Relationship Type="http://schemas.openxmlformats.org/officeDocument/2006/relationships/hyperlink" Target="https://www.wunc.org/post/sculptor-turns-rain-ice-and-trees-ephemeral-works" TargetMode="External" Id="R71a114ff711b4167" /><Relationship Type="http://schemas.openxmlformats.org/officeDocument/2006/relationships/hyperlink" Target="https://www.goldsworthy.cc.gla.ac.uk/image/?id=ag_02320&amp;t=1" TargetMode="External" Id="Rd6408ca6a5e94aa2" /><Relationship Type="http://schemas.openxmlformats.org/officeDocument/2006/relationships/hyperlink" Target="https://www.vice.com/en_uk/article/pgqm3z/mud-paintings-icicle-sculptures-and-more-temporary-nature-art" TargetMode="External" Id="Rd33a65f5efe641bb" /><Relationship Type="http://schemas.openxmlformats.org/officeDocument/2006/relationships/image" Target="/media/image8.png" Id="Rbb598c52cd2a4c8c" /><Relationship Type="http://schemas.openxmlformats.org/officeDocument/2006/relationships/image" Target="/media/image9.png" Id="Rca193df0b0f54a5f" /><Relationship Type="http://schemas.openxmlformats.org/officeDocument/2006/relationships/hyperlink" Target="https://npg.si.edu/object/npg_NPG.2011.13" TargetMode="External" Id="R9b12d4b40c724846" /><Relationship Type="http://schemas.openxmlformats.org/officeDocument/2006/relationships/hyperlink" Target="https://wsimag.com/art/23938-keith-haring" TargetMode="External" Id="R0459e07f9bc84512" /><Relationship Type="http://schemas.openxmlformats.org/officeDocument/2006/relationships/hyperlink" Target="https://npg.si.edu/object/npg_NPG.2011.13" TargetMode="External" Id="R37f6c80ffaea488a" /><Relationship Type="http://schemas.openxmlformats.org/officeDocument/2006/relationships/image" Target="/media/imagec.png" Id="R91a0df47524e4d3e" /><Relationship Type="http://schemas.openxmlformats.org/officeDocument/2006/relationships/hyperlink" Target="http://www.haring.com/!/selected_writing/haring-all-over" TargetMode="External" Id="Re8939aaf7f7f4dbe" /><Relationship Type="http://schemas.openxmlformats.org/officeDocument/2006/relationships/image" Target="/media/imagea.png" Id="R95492be646b44637" /><Relationship Type="http://schemas.openxmlformats.org/officeDocument/2006/relationships/hyperlink" Target="https://www.news.com.au/finance/business/media/press-council-delivers-ruling-on-mark-knights-cartoon-of-serena-williams/news-story/6b5f3221d60b2e9a59743f12e4560afd" TargetMode="External" Id="R6a4b627f137b4b78" /><Relationship Type="http://schemas.openxmlformats.org/officeDocument/2006/relationships/hyperlink" Target="http://www.denisdutton.com/tolstoy.htm" TargetMode="External" Id="R0353c8ecc6a54cfd" /><Relationship Type="http://schemas.openxmlformats.org/officeDocument/2006/relationships/hyperlink" Target="https://www.uwgb.edu/malloyk/art_criticism_and_formal_analysi.htm" TargetMode="External" Id="Rdddc7cad69dc4bf0" /><Relationship Type="http://schemas.openxmlformats.org/officeDocument/2006/relationships/hyperlink" Target="https://www.news.com.au/finance/business/media/press-council-delivers-ruling-on-mark-knights-cartoon-of-serena-williams/news-story/6b5f3221d60b2e9a59743f12e4560afd" TargetMode="External" Id="R03602e93fd7144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Oscar Fox (1902209)</dc:creator>
  <keywords/>
  <dc:description/>
  <lastModifiedBy>Oscar Fox (1902209)</lastModifiedBy>
  <revision>13</revision>
  <dcterms:created xsi:type="dcterms:W3CDTF">2019-11-19T15:38:01.8183982Z</dcterms:created>
  <dcterms:modified xsi:type="dcterms:W3CDTF">2020-01-05T22:20:47.1820430Z</dcterms:modified>
</coreProperties>
</file>