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2j65dgv6e0dp" w:colFirst="0" w:colLast="0"/>
    <w:bookmarkEnd w:id="0"/>
    <w:p w14:paraId="7C286D4D" w14:textId="63791030" w:rsidR="007205B6" w:rsidRPr="009F5757" w:rsidRDefault="007205B6" w:rsidP="007205B6">
      <w:pPr>
        <w:spacing w:before="120" w:after="120" w:line="360" w:lineRule="auto"/>
        <w:jc w:val="center"/>
        <w:rPr>
          <w:rFonts w:ascii="Arial" w:hAnsi="Arial" w:cs="Arial"/>
          <w:lang w:val="en-GB"/>
        </w:rPr>
      </w:pPr>
      <w:r w:rsidRPr="009F5757">
        <w:rPr>
          <w:lang w:val="en-GB"/>
        </w:rPr>
        <w:fldChar w:fldCharType="begin"/>
      </w:r>
      <w:r w:rsidRPr="009F5757">
        <w:rPr>
          <w:lang w:val="en-GB"/>
        </w:rPr>
        <w:instrText xml:space="preserve"> INCLUDEPICTURE "https://tukuz.com/wp-content/uploads/2021/06/university-of-wales-trinity-saint-david-logo-vector.png" \* MERGEFORMATINET </w:instrText>
      </w:r>
      <w:r w:rsidRPr="009F5757">
        <w:rPr>
          <w:lang w:val="en-GB"/>
        </w:rPr>
        <w:fldChar w:fldCharType="separate"/>
      </w:r>
      <w:r w:rsidRPr="009F5757">
        <w:rPr>
          <w:noProof/>
          <w:lang w:val="en-GB"/>
        </w:rPr>
        <w:drawing>
          <wp:inline distT="0" distB="0" distL="0" distR="0" wp14:anchorId="1F63131C" wp14:editId="5250B2A7">
            <wp:extent cx="2324100" cy="1291130"/>
            <wp:effectExtent l="0" t="0" r="0" b="4445"/>
            <wp:docPr id="17793011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2903" cy="1307131"/>
                    </a:xfrm>
                    <a:prstGeom prst="rect">
                      <a:avLst/>
                    </a:prstGeom>
                    <a:noFill/>
                    <a:ln>
                      <a:noFill/>
                    </a:ln>
                  </pic:spPr>
                </pic:pic>
              </a:graphicData>
            </a:graphic>
          </wp:inline>
        </w:drawing>
      </w:r>
      <w:r w:rsidRPr="009F5757">
        <w:rPr>
          <w:lang w:val="en-GB"/>
        </w:rPr>
        <w:fldChar w:fldCharType="end"/>
      </w:r>
    </w:p>
    <w:p w14:paraId="38ACC277" w14:textId="0BC0BD3C" w:rsidR="003142E4" w:rsidRPr="009F5757" w:rsidRDefault="003142E4" w:rsidP="003142E4">
      <w:pPr>
        <w:spacing w:before="120" w:after="120" w:line="360" w:lineRule="auto"/>
        <w:jc w:val="center"/>
        <w:rPr>
          <w:rFonts w:ascii="Arial" w:hAnsi="Arial" w:cs="Arial"/>
          <w:b/>
          <w:bCs/>
          <w:lang w:val="en-GB"/>
        </w:rPr>
      </w:pPr>
      <w:r w:rsidRPr="009F5757">
        <w:rPr>
          <w:rFonts w:ascii="Arial" w:hAnsi="Arial" w:cs="Arial"/>
          <w:b/>
          <w:bCs/>
          <w:lang w:val="en-GB"/>
        </w:rPr>
        <w:t>MSc Public Health and Social Care in Practice</w:t>
      </w:r>
    </w:p>
    <w:p w14:paraId="5BA09799" w14:textId="77777777" w:rsidR="003142E4" w:rsidRPr="009F5757" w:rsidRDefault="003142E4" w:rsidP="003142E4">
      <w:pPr>
        <w:spacing w:before="120" w:after="120" w:line="360" w:lineRule="auto"/>
        <w:jc w:val="center"/>
        <w:rPr>
          <w:rFonts w:ascii="Arial" w:hAnsi="Arial" w:cs="Arial"/>
          <w:b/>
          <w:bCs/>
          <w:lang w:val="en-GB"/>
        </w:rPr>
      </w:pPr>
      <w:r w:rsidRPr="009F5757">
        <w:rPr>
          <w:rFonts w:ascii="Arial" w:hAnsi="Arial" w:cs="Arial"/>
          <w:b/>
          <w:bCs/>
          <w:lang w:val="en-GB"/>
        </w:rPr>
        <w:t>LCHS7003 Community Care and Management of Longer-term Conditions</w:t>
      </w:r>
    </w:p>
    <w:p w14:paraId="70F5925E" w14:textId="77777777" w:rsidR="003142E4" w:rsidRPr="009F5757" w:rsidRDefault="003142E4" w:rsidP="003142E4">
      <w:pPr>
        <w:spacing w:before="120" w:after="120" w:line="360" w:lineRule="auto"/>
        <w:jc w:val="center"/>
        <w:rPr>
          <w:rFonts w:ascii="Arial" w:hAnsi="Arial" w:cs="Arial"/>
          <w:b/>
          <w:bCs/>
          <w:lang w:val="en-GB"/>
        </w:rPr>
      </w:pPr>
    </w:p>
    <w:p w14:paraId="313C96C8" w14:textId="77777777" w:rsidR="003142E4" w:rsidRPr="009F5757" w:rsidRDefault="003142E4" w:rsidP="003142E4">
      <w:pPr>
        <w:spacing w:before="120" w:after="120" w:line="360" w:lineRule="auto"/>
        <w:jc w:val="center"/>
        <w:rPr>
          <w:rFonts w:ascii="Arial" w:hAnsi="Arial" w:cs="Arial"/>
          <w:b/>
          <w:bCs/>
          <w:lang w:val="en-GB"/>
        </w:rPr>
      </w:pPr>
      <w:r w:rsidRPr="009F5757">
        <w:rPr>
          <w:rFonts w:ascii="Arial" w:hAnsi="Arial" w:cs="Arial"/>
          <w:b/>
          <w:bCs/>
          <w:lang w:val="en-GB"/>
        </w:rPr>
        <w:t>Component 1 Information Booklet of Long-term Condition Management (Mental Health)</w:t>
      </w:r>
    </w:p>
    <w:p w14:paraId="708B7C4F" w14:textId="77777777" w:rsidR="003142E4" w:rsidRPr="009F5757" w:rsidRDefault="003142E4" w:rsidP="007205B6">
      <w:pPr>
        <w:spacing w:before="120" w:after="120" w:line="360" w:lineRule="auto"/>
        <w:rPr>
          <w:rFonts w:ascii="Arial" w:hAnsi="Arial" w:cs="Arial"/>
          <w:b/>
          <w:bCs/>
          <w:lang w:val="en-GB"/>
        </w:rPr>
      </w:pPr>
    </w:p>
    <w:p w14:paraId="22B6CDA4" w14:textId="70CA6BAF" w:rsidR="003142E4" w:rsidRPr="009F5757" w:rsidRDefault="00E91328" w:rsidP="003142E4">
      <w:pPr>
        <w:spacing w:before="120" w:after="120" w:line="360" w:lineRule="auto"/>
        <w:jc w:val="center"/>
        <w:rPr>
          <w:rFonts w:ascii="Arial" w:hAnsi="Arial" w:cs="Arial"/>
          <w:b/>
          <w:bCs/>
          <w:lang w:val="en-GB"/>
        </w:rPr>
      </w:pPr>
      <w:r w:rsidRPr="009F5757">
        <w:rPr>
          <w:rFonts w:ascii="Arial" w:hAnsi="Arial" w:cs="Arial"/>
          <w:b/>
          <w:bCs/>
          <w:lang w:val="en-GB"/>
        </w:rPr>
        <w:t xml:space="preserve">Student </w:t>
      </w:r>
      <w:r w:rsidR="003142E4" w:rsidRPr="009F5757">
        <w:rPr>
          <w:rFonts w:ascii="Arial" w:hAnsi="Arial" w:cs="Arial"/>
          <w:b/>
          <w:bCs/>
          <w:lang w:val="en-GB"/>
        </w:rPr>
        <w:t>Name:</w:t>
      </w:r>
      <w:r w:rsidRPr="009F5757">
        <w:rPr>
          <w:lang w:val="en-GB"/>
        </w:rPr>
        <w:t xml:space="preserve"> </w:t>
      </w:r>
      <w:proofErr w:type="spellStart"/>
      <w:r w:rsidRPr="009F5757">
        <w:rPr>
          <w:rFonts w:ascii="Arial" w:hAnsi="Arial" w:cs="Arial"/>
          <w:b/>
          <w:bCs/>
          <w:lang w:val="en-GB"/>
        </w:rPr>
        <w:t>Shivaniben</w:t>
      </w:r>
      <w:proofErr w:type="spellEnd"/>
      <w:r w:rsidRPr="009F5757">
        <w:rPr>
          <w:rFonts w:ascii="Arial" w:hAnsi="Arial" w:cs="Arial"/>
          <w:b/>
          <w:bCs/>
          <w:lang w:val="en-GB"/>
        </w:rPr>
        <w:t xml:space="preserve"> </w:t>
      </w:r>
      <w:proofErr w:type="spellStart"/>
      <w:r w:rsidRPr="009F5757">
        <w:rPr>
          <w:rFonts w:ascii="Arial" w:hAnsi="Arial" w:cs="Arial"/>
          <w:b/>
          <w:bCs/>
          <w:lang w:val="en-GB"/>
        </w:rPr>
        <w:t>Pulkitbhai</w:t>
      </w:r>
      <w:proofErr w:type="spellEnd"/>
      <w:r w:rsidRPr="009F5757">
        <w:rPr>
          <w:rFonts w:ascii="Arial" w:hAnsi="Arial" w:cs="Arial"/>
          <w:b/>
          <w:bCs/>
          <w:lang w:val="en-GB"/>
        </w:rPr>
        <w:t xml:space="preserve"> Patel</w:t>
      </w:r>
    </w:p>
    <w:p w14:paraId="5F577B7C" w14:textId="1AAD5E2B" w:rsidR="003030C1" w:rsidRPr="009F5757" w:rsidRDefault="003030C1" w:rsidP="003142E4">
      <w:pPr>
        <w:spacing w:before="120" w:after="120" w:line="360" w:lineRule="auto"/>
        <w:jc w:val="center"/>
        <w:rPr>
          <w:rFonts w:ascii="Arial" w:hAnsi="Arial" w:cs="Arial"/>
          <w:b/>
          <w:bCs/>
          <w:lang w:val="en-GB"/>
        </w:rPr>
      </w:pPr>
      <w:r w:rsidRPr="009F5757">
        <w:rPr>
          <w:rFonts w:ascii="Arial" w:hAnsi="Arial" w:cs="Arial"/>
          <w:b/>
          <w:bCs/>
          <w:lang w:val="en-GB"/>
        </w:rPr>
        <w:t>Student ID:</w:t>
      </w:r>
      <w:r w:rsidRPr="009F5757">
        <w:rPr>
          <w:lang w:val="en-GB"/>
        </w:rPr>
        <w:t xml:space="preserve"> </w:t>
      </w:r>
      <w:r w:rsidRPr="009F5757">
        <w:rPr>
          <w:rFonts w:ascii="Arial" w:hAnsi="Arial" w:cs="Arial"/>
          <w:b/>
          <w:bCs/>
          <w:lang w:val="en-GB"/>
        </w:rPr>
        <w:t>2537051</w:t>
      </w:r>
    </w:p>
    <w:p w14:paraId="3A2A51CB" w14:textId="7F1A6DAC" w:rsidR="003142E4" w:rsidRPr="009F5757" w:rsidRDefault="003142E4" w:rsidP="003142E4">
      <w:pPr>
        <w:spacing w:before="120" w:after="120" w:line="360" w:lineRule="auto"/>
        <w:jc w:val="center"/>
        <w:rPr>
          <w:rFonts w:ascii="Arial" w:hAnsi="Arial" w:cs="Arial"/>
          <w:b/>
          <w:bCs/>
          <w:lang w:val="en-GB"/>
        </w:rPr>
      </w:pPr>
    </w:p>
    <w:p w14:paraId="33EE4E87" w14:textId="5D86C493" w:rsidR="003142E4" w:rsidRPr="009F5757" w:rsidRDefault="003142E4" w:rsidP="003142E4">
      <w:pPr>
        <w:spacing w:before="120" w:after="120" w:line="360" w:lineRule="auto"/>
        <w:jc w:val="center"/>
        <w:rPr>
          <w:rFonts w:ascii="Arial" w:hAnsi="Arial" w:cs="Arial"/>
          <w:b/>
          <w:bCs/>
          <w:lang w:val="en-GB"/>
        </w:rPr>
      </w:pPr>
      <w:r w:rsidRPr="009F5757">
        <w:rPr>
          <w:rFonts w:ascii="Arial" w:hAnsi="Arial" w:cs="Arial"/>
          <w:b/>
          <w:bCs/>
          <w:lang w:val="en-GB"/>
        </w:rPr>
        <w:t>Lecturer: Muhammad Khan</w:t>
      </w:r>
    </w:p>
    <w:p w14:paraId="16301552" w14:textId="4DAE9D11" w:rsidR="003142E4" w:rsidRPr="009F5757" w:rsidRDefault="003142E4" w:rsidP="003142E4">
      <w:pPr>
        <w:spacing w:before="120" w:after="120" w:line="360" w:lineRule="auto"/>
        <w:jc w:val="center"/>
        <w:rPr>
          <w:rFonts w:ascii="Arial" w:hAnsi="Arial" w:cs="Arial"/>
          <w:b/>
          <w:bCs/>
          <w:lang w:val="en-GB"/>
        </w:rPr>
      </w:pPr>
    </w:p>
    <w:p w14:paraId="3ECC6A72" w14:textId="431C6604" w:rsidR="003142E4" w:rsidRPr="009F5757" w:rsidRDefault="003142E4" w:rsidP="003142E4">
      <w:pPr>
        <w:spacing w:before="120" w:after="120" w:line="360" w:lineRule="auto"/>
        <w:jc w:val="center"/>
        <w:rPr>
          <w:rFonts w:ascii="Arial" w:hAnsi="Arial" w:cs="Arial"/>
          <w:b/>
          <w:bCs/>
          <w:lang w:val="en-GB"/>
        </w:rPr>
      </w:pPr>
    </w:p>
    <w:p w14:paraId="4CA2CEAC" w14:textId="34C4485E" w:rsidR="003278F9" w:rsidRDefault="003142E4" w:rsidP="007205B6">
      <w:pPr>
        <w:spacing w:before="120" w:after="120" w:line="360" w:lineRule="auto"/>
        <w:jc w:val="center"/>
        <w:rPr>
          <w:rFonts w:ascii="Arial" w:hAnsi="Arial" w:cs="Arial"/>
          <w:b/>
          <w:bCs/>
          <w:lang w:val="en-GB"/>
        </w:rPr>
      </w:pPr>
      <w:r w:rsidRPr="009F5757">
        <w:rPr>
          <w:rFonts w:ascii="Arial" w:hAnsi="Arial" w:cs="Arial"/>
          <w:b/>
          <w:bCs/>
          <w:lang w:val="en-GB"/>
        </w:rPr>
        <w:t>Words: 3</w:t>
      </w:r>
      <w:r w:rsidR="003278F9">
        <w:rPr>
          <w:rFonts w:ascii="Arial" w:hAnsi="Arial" w:cs="Arial"/>
          <w:b/>
          <w:bCs/>
          <w:lang w:val="en-GB"/>
        </w:rPr>
        <w:t>300</w:t>
      </w:r>
    </w:p>
    <w:p w14:paraId="691918C6" w14:textId="77777777" w:rsidR="003278F9" w:rsidRDefault="003278F9">
      <w:pPr>
        <w:rPr>
          <w:rFonts w:ascii="Arial" w:hAnsi="Arial" w:cs="Arial"/>
          <w:b/>
          <w:bCs/>
          <w:lang w:val="en-GB"/>
        </w:rPr>
      </w:pPr>
      <w:r>
        <w:rPr>
          <w:rFonts w:ascii="Arial" w:hAnsi="Arial" w:cs="Arial"/>
          <w:b/>
          <w:bCs/>
          <w:lang w:val="en-GB"/>
        </w:rPr>
        <w:br w:type="page"/>
      </w:r>
    </w:p>
    <w:sdt>
      <w:sdtPr>
        <w:rPr>
          <w:rFonts w:ascii="Calibri" w:eastAsia="Calibri" w:hAnsi="Calibri" w:cs="Calibri"/>
          <w:b/>
          <w:bCs/>
          <w:color w:val="auto"/>
          <w:sz w:val="40"/>
          <w:szCs w:val="40"/>
          <w:lang w:val="en-GB"/>
        </w:rPr>
        <w:id w:val="2038460779"/>
        <w:docPartObj>
          <w:docPartGallery w:val="Table of Contents"/>
          <w:docPartUnique/>
        </w:docPartObj>
      </w:sdtPr>
      <w:sdtEndPr>
        <w:rPr>
          <w:noProof/>
          <w:sz w:val="24"/>
          <w:szCs w:val="24"/>
        </w:rPr>
      </w:sdtEndPr>
      <w:sdtContent>
        <w:p w14:paraId="36BFDD54" w14:textId="30BFE437" w:rsidR="0065618A" w:rsidRPr="00A1274D" w:rsidRDefault="0065618A" w:rsidP="003278F9">
          <w:pPr>
            <w:pStyle w:val="TOCHeading"/>
            <w:jc w:val="center"/>
            <w:rPr>
              <w:rFonts w:ascii="Arial" w:hAnsi="Arial" w:cs="Arial"/>
              <w:b/>
              <w:bCs/>
              <w:color w:val="auto"/>
              <w:sz w:val="24"/>
              <w:szCs w:val="24"/>
              <w:lang w:val="en-GB"/>
            </w:rPr>
          </w:pPr>
          <w:r w:rsidRPr="00A1274D">
            <w:rPr>
              <w:rFonts w:ascii="Arial" w:hAnsi="Arial" w:cs="Arial"/>
              <w:b/>
              <w:bCs/>
              <w:color w:val="auto"/>
              <w:sz w:val="24"/>
              <w:szCs w:val="24"/>
              <w:lang w:val="en-GB"/>
            </w:rPr>
            <w:t>Table of Contents</w:t>
          </w:r>
        </w:p>
        <w:p w14:paraId="2E0A2E7A" w14:textId="69B57A25" w:rsidR="00A1274D" w:rsidRPr="00A1274D" w:rsidRDefault="0065618A">
          <w:pPr>
            <w:pStyle w:val="TOC1"/>
            <w:tabs>
              <w:tab w:val="right" w:leader="dot" w:pos="12950"/>
            </w:tabs>
            <w:rPr>
              <w:rFonts w:ascii="Arial" w:eastAsiaTheme="minorEastAsia" w:hAnsi="Arial" w:cs="Arial"/>
              <w:noProof/>
              <w:sz w:val="22"/>
              <w:szCs w:val="22"/>
              <w:lang w:val="en-US"/>
            </w:rPr>
          </w:pPr>
          <w:r w:rsidRPr="00A1274D">
            <w:rPr>
              <w:rFonts w:ascii="Arial" w:hAnsi="Arial" w:cs="Arial"/>
              <w:sz w:val="22"/>
              <w:szCs w:val="22"/>
              <w:lang w:val="en-GB"/>
            </w:rPr>
            <w:fldChar w:fldCharType="begin"/>
          </w:r>
          <w:r w:rsidRPr="00A1274D">
            <w:rPr>
              <w:rFonts w:ascii="Arial" w:hAnsi="Arial" w:cs="Arial"/>
              <w:sz w:val="22"/>
              <w:szCs w:val="22"/>
              <w:lang w:val="en-GB"/>
            </w:rPr>
            <w:instrText xml:space="preserve"> TOC \o "1-3" \h \z \u </w:instrText>
          </w:r>
          <w:r w:rsidRPr="00A1274D">
            <w:rPr>
              <w:rFonts w:ascii="Arial" w:hAnsi="Arial" w:cs="Arial"/>
              <w:sz w:val="22"/>
              <w:szCs w:val="22"/>
              <w:lang w:val="en-GB"/>
            </w:rPr>
            <w:fldChar w:fldCharType="separate"/>
          </w:r>
          <w:hyperlink w:anchor="_Toc235136894" w:history="1">
            <w:r w:rsidR="00A1274D" w:rsidRPr="00A1274D">
              <w:rPr>
                <w:rStyle w:val="Hyperlink"/>
                <w:rFonts w:ascii="Arial" w:hAnsi="Arial" w:cs="Arial"/>
                <w:noProof/>
                <w:sz w:val="22"/>
                <w:szCs w:val="22"/>
              </w:rPr>
              <w:t>1. Introduction, Prevalence and Burden</w:t>
            </w:r>
            <w:r w:rsidR="00A1274D" w:rsidRPr="00A1274D">
              <w:rPr>
                <w:rFonts w:ascii="Arial" w:hAnsi="Arial" w:cs="Arial"/>
                <w:noProof/>
                <w:webHidden/>
                <w:sz w:val="22"/>
                <w:szCs w:val="22"/>
              </w:rPr>
              <w:tab/>
            </w:r>
            <w:r w:rsidR="00A1274D" w:rsidRPr="00A1274D">
              <w:rPr>
                <w:rFonts w:ascii="Arial" w:hAnsi="Arial" w:cs="Arial"/>
                <w:noProof/>
                <w:webHidden/>
                <w:sz w:val="22"/>
                <w:szCs w:val="22"/>
              </w:rPr>
              <w:fldChar w:fldCharType="begin"/>
            </w:r>
            <w:r w:rsidR="00A1274D" w:rsidRPr="00A1274D">
              <w:rPr>
                <w:rFonts w:ascii="Arial" w:hAnsi="Arial" w:cs="Arial"/>
                <w:noProof/>
                <w:webHidden/>
                <w:sz w:val="22"/>
                <w:szCs w:val="22"/>
              </w:rPr>
              <w:instrText xml:space="preserve"> PAGEREF _Toc235136894 \h </w:instrText>
            </w:r>
            <w:r w:rsidR="00A1274D" w:rsidRPr="00A1274D">
              <w:rPr>
                <w:rFonts w:ascii="Arial" w:hAnsi="Arial" w:cs="Arial"/>
                <w:noProof/>
                <w:webHidden/>
                <w:sz w:val="22"/>
                <w:szCs w:val="22"/>
              </w:rPr>
            </w:r>
            <w:r w:rsidR="00A1274D" w:rsidRPr="00A1274D">
              <w:rPr>
                <w:rFonts w:ascii="Arial" w:hAnsi="Arial" w:cs="Arial"/>
                <w:noProof/>
                <w:webHidden/>
                <w:sz w:val="22"/>
                <w:szCs w:val="22"/>
              </w:rPr>
              <w:fldChar w:fldCharType="separate"/>
            </w:r>
            <w:r w:rsidR="00A1274D" w:rsidRPr="00A1274D">
              <w:rPr>
                <w:rFonts w:ascii="Arial" w:hAnsi="Arial" w:cs="Arial"/>
                <w:noProof/>
                <w:webHidden/>
                <w:sz w:val="22"/>
                <w:szCs w:val="22"/>
              </w:rPr>
              <w:t>4</w:t>
            </w:r>
            <w:r w:rsidR="00A1274D" w:rsidRPr="00A1274D">
              <w:rPr>
                <w:rFonts w:ascii="Arial" w:hAnsi="Arial" w:cs="Arial"/>
                <w:noProof/>
                <w:webHidden/>
                <w:sz w:val="22"/>
                <w:szCs w:val="22"/>
              </w:rPr>
              <w:fldChar w:fldCharType="end"/>
            </w:r>
          </w:hyperlink>
        </w:p>
        <w:p w14:paraId="57A5D4C9" w14:textId="41B48743"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895" w:history="1">
            <w:r w:rsidRPr="00A1274D">
              <w:rPr>
                <w:rStyle w:val="Hyperlink"/>
                <w:rFonts w:ascii="Arial" w:hAnsi="Arial" w:cs="Arial"/>
                <w:noProof/>
                <w:sz w:val="22"/>
                <w:szCs w:val="22"/>
              </w:rPr>
              <w:t>1.1 Definition of Mental Illness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_Toc235136895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4</w:t>
            </w:r>
            <w:r w:rsidRPr="00A1274D">
              <w:rPr>
                <w:rFonts w:ascii="Arial" w:hAnsi="Arial" w:cs="Arial"/>
                <w:noProof/>
                <w:webHidden/>
                <w:sz w:val="22"/>
                <w:szCs w:val="22"/>
              </w:rPr>
              <w:fldChar w:fldCharType="end"/>
            </w:r>
          </w:hyperlink>
        </w:p>
        <w:p w14:paraId="0FE11464" w14:textId="258F9FA8"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896" w:history="1">
            <w:r w:rsidRPr="00A1274D">
              <w:rPr>
                <w:rStyle w:val="Hyperlink"/>
                <w:rFonts w:ascii="Arial" w:hAnsi="Arial" w:cs="Arial"/>
                <w:noProof/>
                <w:sz w:val="22"/>
                <w:szCs w:val="22"/>
              </w:rPr>
              <w:t>1.2 Purpose of the Booklet</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_Toc235136896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4</w:t>
            </w:r>
            <w:r w:rsidRPr="00A1274D">
              <w:rPr>
                <w:rFonts w:ascii="Arial" w:hAnsi="Arial" w:cs="Arial"/>
                <w:noProof/>
                <w:webHidden/>
                <w:sz w:val="22"/>
                <w:szCs w:val="22"/>
              </w:rPr>
              <w:fldChar w:fldCharType="end"/>
            </w:r>
          </w:hyperlink>
        </w:p>
        <w:p w14:paraId="48D7ECFC" w14:textId="4F62FAE7" w:rsidR="00A1274D" w:rsidRPr="00A1274D" w:rsidRDefault="00A1274D">
          <w:pPr>
            <w:pStyle w:val="TOC1"/>
            <w:tabs>
              <w:tab w:val="right" w:leader="dot" w:pos="12950"/>
            </w:tabs>
            <w:rPr>
              <w:rFonts w:ascii="Arial" w:eastAsiaTheme="minorEastAsia" w:hAnsi="Arial" w:cs="Arial"/>
              <w:noProof/>
              <w:sz w:val="22"/>
              <w:szCs w:val="22"/>
              <w:lang w:val="en-US"/>
            </w:rPr>
          </w:pPr>
          <w:hyperlink w:anchor="_Toc235136897" w:history="1">
            <w:r w:rsidRPr="00A1274D">
              <w:rPr>
                <w:rStyle w:val="Hyperlink"/>
                <w:rFonts w:ascii="Arial" w:hAnsi="Arial" w:cs="Arial"/>
                <w:noProof/>
                <w:sz w:val="22"/>
                <w:szCs w:val="22"/>
              </w:rPr>
              <w:t>2. Prevalence and Burden on Public Healthcare</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_Toc235136897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5</w:t>
            </w:r>
            <w:r w:rsidRPr="00A1274D">
              <w:rPr>
                <w:rFonts w:ascii="Arial" w:hAnsi="Arial" w:cs="Arial"/>
                <w:noProof/>
                <w:webHidden/>
                <w:sz w:val="22"/>
                <w:szCs w:val="22"/>
              </w:rPr>
              <w:fldChar w:fldCharType="end"/>
            </w:r>
          </w:hyperlink>
        </w:p>
        <w:p w14:paraId="1EAB6347" w14:textId="20B40B38"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898" w:history="1">
            <w:r w:rsidRPr="00A1274D">
              <w:rPr>
                <w:rStyle w:val="Hyperlink"/>
                <w:rFonts w:ascii="Arial" w:hAnsi="Arial" w:cs="Arial"/>
                <w:noProof/>
                <w:sz w:val="22"/>
                <w:szCs w:val="22"/>
              </w:rPr>
              <w:t>2.1 Worldwide Prevalence</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_Toc235136898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5</w:t>
            </w:r>
            <w:r w:rsidRPr="00A1274D">
              <w:rPr>
                <w:rFonts w:ascii="Arial" w:hAnsi="Arial" w:cs="Arial"/>
                <w:noProof/>
                <w:webHidden/>
                <w:sz w:val="22"/>
                <w:szCs w:val="22"/>
              </w:rPr>
              <w:fldChar w:fldCharType="end"/>
            </w:r>
          </w:hyperlink>
        </w:p>
        <w:p w14:paraId="300C6B91" w14:textId="1C54E9C4"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899" w:history="1">
            <w:r w:rsidRPr="00A1274D">
              <w:rPr>
                <w:rStyle w:val="Hyperlink"/>
                <w:rFonts w:ascii="Arial" w:hAnsi="Arial" w:cs="Arial"/>
                <w:noProof/>
                <w:sz w:val="22"/>
                <w:szCs w:val="22"/>
              </w:rPr>
              <w:t>2.2 UK Prevalence</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_Toc235136899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5</w:t>
            </w:r>
            <w:r w:rsidRPr="00A1274D">
              <w:rPr>
                <w:rFonts w:ascii="Arial" w:hAnsi="Arial" w:cs="Arial"/>
                <w:noProof/>
                <w:webHidden/>
                <w:sz w:val="22"/>
                <w:szCs w:val="22"/>
              </w:rPr>
              <w:fldChar w:fldCharType="end"/>
            </w:r>
          </w:hyperlink>
        </w:p>
        <w:p w14:paraId="67876C2B" w14:textId="4DC90052"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900" w:history="1">
            <w:r w:rsidRPr="00A1274D">
              <w:rPr>
                <w:rStyle w:val="Hyperlink"/>
                <w:rFonts w:ascii="Arial" w:hAnsi="Arial" w:cs="Arial"/>
                <w:noProof/>
                <w:sz w:val="22"/>
                <w:szCs w:val="22"/>
              </w:rPr>
              <w:t>2.3 Burden on Public Healthcare</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_Toc235136900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6</w:t>
            </w:r>
            <w:r w:rsidRPr="00A1274D">
              <w:rPr>
                <w:rFonts w:ascii="Arial" w:hAnsi="Arial" w:cs="Arial"/>
                <w:noProof/>
                <w:webHidden/>
                <w:sz w:val="22"/>
                <w:szCs w:val="22"/>
              </w:rPr>
              <w:fldChar w:fldCharType="end"/>
            </w:r>
          </w:hyperlink>
        </w:p>
        <w:p w14:paraId="514DAD4C" w14:textId="299DB1D4" w:rsidR="00A1274D" w:rsidRPr="00A1274D" w:rsidRDefault="00A1274D">
          <w:pPr>
            <w:pStyle w:val="TOC1"/>
            <w:tabs>
              <w:tab w:val="right" w:leader="dot" w:pos="12950"/>
            </w:tabs>
            <w:rPr>
              <w:rFonts w:ascii="Arial" w:eastAsiaTheme="minorEastAsia" w:hAnsi="Arial" w:cs="Arial"/>
              <w:noProof/>
              <w:sz w:val="22"/>
              <w:szCs w:val="22"/>
              <w:lang w:val="en-US"/>
            </w:rPr>
          </w:pPr>
          <w:hyperlink w:anchor="_Toc235136901" w:history="1">
            <w:r w:rsidRPr="00A1274D">
              <w:rPr>
                <w:rStyle w:val="Hyperlink"/>
                <w:rFonts w:ascii="Arial" w:hAnsi="Arial" w:cs="Arial"/>
                <w:noProof/>
                <w:sz w:val="22"/>
                <w:szCs w:val="22"/>
              </w:rPr>
              <w:t>3. Aetiology and Risk Factors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_Toc235136901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6</w:t>
            </w:r>
            <w:r w:rsidRPr="00A1274D">
              <w:rPr>
                <w:rFonts w:ascii="Arial" w:hAnsi="Arial" w:cs="Arial"/>
                <w:noProof/>
                <w:webHidden/>
                <w:sz w:val="22"/>
                <w:szCs w:val="22"/>
              </w:rPr>
              <w:fldChar w:fldCharType="end"/>
            </w:r>
          </w:hyperlink>
        </w:p>
        <w:p w14:paraId="2BFE2A3B" w14:textId="307356B9"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902" w:history="1">
            <w:r w:rsidRPr="00A1274D">
              <w:rPr>
                <w:rStyle w:val="Hyperlink"/>
                <w:rFonts w:ascii="Arial" w:hAnsi="Arial" w:cs="Arial"/>
                <w:noProof/>
                <w:sz w:val="22"/>
                <w:szCs w:val="22"/>
              </w:rPr>
              <w:t>3.1 Biological Factors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_Toc235136902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6</w:t>
            </w:r>
            <w:r w:rsidRPr="00A1274D">
              <w:rPr>
                <w:rFonts w:ascii="Arial" w:hAnsi="Arial" w:cs="Arial"/>
                <w:noProof/>
                <w:webHidden/>
                <w:sz w:val="22"/>
                <w:szCs w:val="22"/>
              </w:rPr>
              <w:fldChar w:fldCharType="end"/>
            </w:r>
          </w:hyperlink>
        </w:p>
        <w:p w14:paraId="50A6E94E" w14:textId="40EB668F"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903" w:history="1">
            <w:r w:rsidRPr="00A1274D">
              <w:rPr>
                <w:rStyle w:val="Hyperlink"/>
                <w:rFonts w:ascii="Arial" w:hAnsi="Arial" w:cs="Arial"/>
                <w:noProof/>
                <w:sz w:val="22"/>
                <w:szCs w:val="22"/>
              </w:rPr>
              <w:t>3.2 Psychological Factors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_Toc235136903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7</w:t>
            </w:r>
            <w:r w:rsidRPr="00A1274D">
              <w:rPr>
                <w:rFonts w:ascii="Arial" w:hAnsi="Arial" w:cs="Arial"/>
                <w:noProof/>
                <w:webHidden/>
                <w:sz w:val="22"/>
                <w:szCs w:val="22"/>
              </w:rPr>
              <w:fldChar w:fldCharType="end"/>
            </w:r>
          </w:hyperlink>
        </w:p>
        <w:p w14:paraId="2E51474E" w14:textId="0956C3FF"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904" w:history="1">
            <w:r w:rsidRPr="00A1274D">
              <w:rPr>
                <w:rStyle w:val="Hyperlink"/>
                <w:rFonts w:ascii="Arial" w:hAnsi="Arial" w:cs="Arial"/>
                <w:noProof/>
                <w:sz w:val="22"/>
                <w:szCs w:val="22"/>
              </w:rPr>
              <w:t>3.3 Social Determinants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_Toc235136904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7</w:t>
            </w:r>
            <w:r w:rsidRPr="00A1274D">
              <w:rPr>
                <w:rFonts w:ascii="Arial" w:hAnsi="Arial" w:cs="Arial"/>
                <w:noProof/>
                <w:webHidden/>
                <w:sz w:val="22"/>
                <w:szCs w:val="22"/>
              </w:rPr>
              <w:fldChar w:fldCharType="end"/>
            </w:r>
          </w:hyperlink>
        </w:p>
        <w:p w14:paraId="7F29395F" w14:textId="50C55E97" w:rsidR="00A1274D" w:rsidRPr="00A1274D" w:rsidRDefault="00A1274D">
          <w:pPr>
            <w:pStyle w:val="TOC1"/>
            <w:tabs>
              <w:tab w:val="right" w:leader="dot" w:pos="12950"/>
            </w:tabs>
            <w:rPr>
              <w:rFonts w:ascii="Arial" w:eastAsiaTheme="minorEastAsia" w:hAnsi="Arial" w:cs="Arial"/>
              <w:noProof/>
              <w:sz w:val="22"/>
              <w:szCs w:val="22"/>
              <w:lang w:val="en-US"/>
            </w:rPr>
          </w:pPr>
          <w:hyperlink w:anchor="_Toc235136905" w:history="1">
            <w:r w:rsidRPr="00A1274D">
              <w:rPr>
                <w:rStyle w:val="Hyperlink"/>
                <w:rFonts w:ascii="Arial" w:hAnsi="Arial" w:cs="Arial"/>
                <w:noProof/>
                <w:sz w:val="22"/>
                <w:szCs w:val="22"/>
              </w:rPr>
              <w:t>4. Impact on Individuals, Families and Society, and Evidence-Based Treatments and Services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_Toc235136905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7</w:t>
            </w:r>
            <w:r w:rsidRPr="00A1274D">
              <w:rPr>
                <w:rFonts w:ascii="Arial" w:hAnsi="Arial" w:cs="Arial"/>
                <w:noProof/>
                <w:webHidden/>
                <w:sz w:val="22"/>
                <w:szCs w:val="22"/>
              </w:rPr>
              <w:fldChar w:fldCharType="end"/>
            </w:r>
          </w:hyperlink>
        </w:p>
        <w:p w14:paraId="6B8B00FF" w14:textId="7AC836B1"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906" w:history="1">
            <w:r w:rsidRPr="00A1274D">
              <w:rPr>
                <w:rStyle w:val="Hyperlink"/>
                <w:rFonts w:ascii="Arial" w:hAnsi="Arial" w:cs="Arial"/>
                <w:noProof/>
                <w:sz w:val="22"/>
                <w:szCs w:val="22"/>
              </w:rPr>
              <w:t>4.1 Biological impacts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_Toc235136906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8</w:t>
            </w:r>
            <w:r w:rsidRPr="00A1274D">
              <w:rPr>
                <w:rFonts w:ascii="Arial" w:hAnsi="Arial" w:cs="Arial"/>
                <w:noProof/>
                <w:webHidden/>
                <w:sz w:val="22"/>
                <w:szCs w:val="22"/>
              </w:rPr>
              <w:fldChar w:fldCharType="end"/>
            </w:r>
          </w:hyperlink>
        </w:p>
        <w:p w14:paraId="4EB230D8" w14:textId="28961D57"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907" w:history="1">
            <w:r w:rsidRPr="00A1274D">
              <w:rPr>
                <w:rStyle w:val="Hyperlink"/>
                <w:rFonts w:ascii="Arial" w:hAnsi="Arial" w:cs="Arial"/>
                <w:noProof/>
                <w:sz w:val="22"/>
                <w:szCs w:val="22"/>
              </w:rPr>
              <w:t>4.2 Psychological impacts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_Toc235136907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9</w:t>
            </w:r>
            <w:r w:rsidRPr="00A1274D">
              <w:rPr>
                <w:rFonts w:ascii="Arial" w:hAnsi="Arial" w:cs="Arial"/>
                <w:noProof/>
                <w:webHidden/>
                <w:sz w:val="22"/>
                <w:szCs w:val="22"/>
              </w:rPr>
              <w:fldChar w:fldCharType="end"/>
            </w:r>
          </w:hyperlink>
        </w:p>
        <w:p w14:paraId="2508B233" w14:textId="6B09BD7F"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908" w:history="1">
            <w:r w:rsidRPr="00A1274D">
              <w:rPr>
                <w:rStyle w:val="Hyperlink"/>
                <w:rFonts w:ascii="Arial" w:hAnsi="Arial" w:cs="Arial"/>
                <w:noProof/>
                <w:sz w:val="22"/>
                <w:szCs w:val="22"/>
              </w:rPr>
              <w:t>4.3 Social impacts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_Toc235136908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9</w:t>
            </w:r>
            <w:r w:rsidRPr="00A1274D">
              <w:rPr>
                <w:rFonts w:ascii="Arial" w:hAnsi="Arial" w:cs="Arial"/>
                <w:noProof/>
                <w:webHidden/>
                <w:sz w:val="22"/>
                <w:szCs w:val="22"/>
              </w:rPr>
              <w:fldChar w:fldCharType="end"/>
            </w:r>
          </w:hyperlink>
        </w:p>
        <w:p w14:paraId="59A91F4C" w14:textId="2D2AE64A"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909" w:history="1">
            <w:r w:rsidRPr="00A1274D">
              <w:rPr>
                <w:rStyle w:val="Hyperlink"/>
                <w:rFonts w:ascii="Arial" w:hAnsi="Arial" w:cs="Arial"/>
                <w:noProof/>
                <w:sz w:val="22"/>
                <w:szCs w:val="22"/>
              </w:rPr>
              <w:t>4.4 Evidence-Based Treatments and Services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_Toc235136909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10</w:t>
            </w:r>
            <w:r w:rsidRPr="00A1274D">
              <w:rPr>
                <w:rFonts w:ascii="Arial" w:hAnsi="Arial" w:cs="Arial"/>
                <w:noProof/>
                <w:webHidden/>
                <w:sz w:val="22"/>
                <w:szCs w:val="22"/>
              </w:rPr>
              <w:fldChar w:fldCharType="end"/>
            </w:r>
          </w:hyperlink>
        </w:p>
        <w:p w14:paraId="48229F78" w14:textId="09CD9376" w:rsidR="00A1274D" w:rsidRPr="00A1274D" w:rsidRDefault="00A1274D">
          <w:pPr>
            <w:pStyle w:val="TOC3"/>
            <w:tabs>
              <w:tab w:val="right" w:leader="dot" w:pos="12950"/>
            </w:tabs>
            <w:rPr>
              <w:rFonts w:ascii="Arial" w:eastAsiaTheme="minorEastAsia" w:hAnsi="Arial" w:cs="Arial"/>
              <w:noProof/>
              <w:sz w:val="22"/>
              <w:szCs w:val="22"/>
              <w:lang w:val="en-US"/>
            </w:rPr>
          </w:pPr>
          <w:hyperlink w:anchor="_Toc235136910" w:history="1">
            <w:r w:rsidRPr="00A1274D">
              <w:rPr>
                <w:rStyle w:val="Hyperlink"/>
                <w:rFonts w:ascii="Arial" w:hAnsi="Arial" w:cs="Arial"/>
                <w:noProof/>
                <w:sz w:val="22"/>
                <w:szCs w:val="22"/>
                <w:lang w:val="en-GB"/>
              </w:rPr>
              <w:t>4.4.1 Psychological Therapies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_Toc235136910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10</w:t>
            </w:r>
            <w:r w:rsidRPr="00A1274D">
              <w:rPr>
                <w:rFonts w:ascii="Arial" w:hAnsi="Arial" w:cs="Arial"/>
                <w:noProof/>
                <w:webHidden/>
                <w:sz w:val="22"/>
                <w:szCs w:val="22"/>
              </w:rPr>
              <w:fldChar w:fldCharType="end"/>
            </w:r>
          </w:hyperlink>
        </w:p>
        <w:p w14:paraId="734C97E8" w14:textId="6F331C06" w:rsidR="00A1274D" w:rsidRPr="00A1274D" w:rsidRDefault="00A1274D">
          <w:pPr>
            <w:pStyle w:val="TOC3"/>
            <w:tabs>
              <w:tab w:val="right" w:leader="dot" w:pos="12950"/>
            </w:tabs>
            <w:rPr>
              <w:rFonts w:ascii="Arial" w:eastAsiaTheme="minorEastAsia" w:hAnsi="Arial" w:cs="Arial"/>
              <w:noProof/>
              <w:sz w:val="22"/>
              <w:szCs w:val="22"/>
              <w:lang w:val="en-US"/>
            </w:rPr>
          </w:pPr>
          <w:hyperlink w:anchor="_Toc235136911" w:history="1">
            <w:r w:rsidRPr="00A1274D">
              <w:rPr>
                <w:rStyle w:val="Hyperlink"/>
                <w:rFonts w:ascii="Arial" w:hAnsi="Arial" w:cs="Arial"/>
                <w:noProof/>
                <w:sz w:val="22"/>
                <w:szCs w:val="22"/>
                <w:lang w:val="en-GB"/>
              </w:rPr>
              <w:t>4.4.2 Pharmacological</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_Toc235136911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11</w:t>
            </w:r>
            <w:r w:rsidRPr="00A1274D">
              <w:rPr>
                <w:rFonts w:ascii="Arial" w:hAnsi="Arial" w:cs="Arial"/>
                <w:noProof/>
                <w:webHidden/>
                <w:sz w:val="22"/>
                <w:szCs w:val="22"/>
              </w:rPr>
              <w:fldChar w:fldCharType="end"/>
            </w:r>
          </w:hyperlink>
        </w:p>
        <w:p w14:paraId="5C6C8CE6" w14:textId="7A25ABB7" w:rsidR="00A1274D" w:rsidRPr="00A1274D" w:rsidRDefault="00A1274D">
          <w:pPr>
            <w:pStyle w:val="TOC3"/>
            <w:tabs>
              <w:tab w:val="right" w:leader="dot" w:pos="12950"/>
            </w:tabs>
            <w:rPr>
              <w:rFonts w:ascii="Arial" w:eastAsiaTheme="minorEastAsia" w:hAnsi="Arial" w:cs="Arial"/>
              <w:noProof/>
              <w:sz w:val="22"/>
              <w:szCs w:val="22"/>
              <w:lang w:val="en-US"/>
            </w:rPr>
          </w:pPr>
          <w:hyperlink w:anchor="_Toc235136912" w:history="1">
            <w:r w:rsidRPr="00A1274D">
              <w:rPr>
                <w:rStyle w:val="Hyperlink"/>
                <w:rFonts w:ascii="Arial" w:hAnsi="Arial" w:cs="Arial"/>
                <w:noProof/>
                <w:sz w:val="22"/>
                <w:szCs w:val="22"/>
                <w:lang w:val="en-GB"/>
              </w:rPr>
              <w:t>4.4.3 Services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_Toc235136912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11</w:t>
            </w:r>
            <w:r w:rsidRPr="00A1274D">
              <w:rPr>
                <w:rFonts w:ascii="Arial" w:hAnsi="Arial" w:cs="Arial"/>
                <w:noProof/>
                <w:webHidden/>
                <w:sz w:val="22"/>
                <w:szCs w:val="22"/>
              </w:rPr>
              <w:fldChar w:fldCharType="end"/>
            </w:r>
          </w:hyperlink>
        </w:p>
        <w:p w14:paraId="4B6649DE" w14:textId="631B20D0" w:rsidR="00A1274D" w:rsidRPr="00A1274D" w:rsidRDefault="00A1274D">
          <w:pPr>
            <w:pStyle w:val="TOC1"/>
            <w:tabs>
              <w:tab w:val="right" w:leader="dot" w:pos="12950"/>
            </w:tabs>
            <w:rPr>
              <w:rFonts w:ascii="Arial" w:eastAsiaTheme="minorEastAsia" w:hAnsi="Arial" w:cs="Arial"/>
              <w:noProof/>
              <w:sz w:val="22"/>
              <w:szCs w:val="22"/>
              <w:lang w:val="en-US"/>
            </w:rPr>
          </w:pPr>
          <w:hyperlink w:anchor="_Toc235136913" w:history="1">
            <w:r w:rsidRPr="00A1274D">
              <w:rPr>
                <w:rStyle w:val="Hyperlink"/>
                <w:rFonts w:ascii="Arial" w:hAnsi="Arial" w:cs="Arial"/>
                <w:noProof/>
                <w:sz w:val="22"/>
                <w:szCs w:val="22"/>
              </w:rPr>
              <w:t>5. Models and Frameworks for Improved Outcomes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_Toc235136913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12</w:t>
            </w:r>
            <w:r w:rsidRPr="00A1274D">
              <w:rPr>
                <w:rFonts w:ascii="Arial" w:hAnsi="Arial" w:cs="Arial"/>
                <w:noProof/>
                <w:webHidden/>
                <w:sz w:val="22"/>
                <w:szCs w:val="22"/>
              </w:rPr>
              <w:fldChar w:fldCharType="end"/>
            </w:r>
          </w:hyperlink>
        </w:p>
        <w:p w14:paraId="2E2C9C39" w14:textId="69119DE4"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914" w:history="1">
            <w:r w:rsidRPr="00A1274D">
              <w:rPr>
                <w:rStyle w:val="Hyperlink"/>
                <w:rFonts w:ascii="Arial" w:hAnsi="Arial" w:cs="Arial"/>
                <w:noProof/>
                <w:sz w:val="22"/>
                <w:szCs w:val="22"/>
              </w:rPr>
              <w:t>5.1 UK Model</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_Toc235136914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12</w:t>
            </w:r>
            <w:r w:rsidRPr="00A1274D">
              <w:rPr>
                <w:rFonts w:ascii="Arial" w:hAnsi="Arial" w:cs="Arial"/>
                <w:noProof/>
                <w:webHidden/>
                <w:sz w:val="22"/>
                <w:szCs w:val="22"/>
              </w:rPr>
              <w:fldChar w:fldCharType="end"/>
            </w:r>
          </w:hyperlink>
        </w:p>
        <w:p w14:paraId="0071F0A1" w14:textId="45CE7722"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915" w:history="1">
            <w:r w:rsidRPr="00A1274D">
              <w:rPr>
                <w:rStyle w:val="Hyperlink"/>
                <w:rFonts w:ascii="Arial" w:hAnsi="Arial" w:cs="Arial"/>
                <w:noProof/>
                <w:sz w:val="22"/>
                <w:szCs w:val="22"/>
              </w:rPr>
              <w:t>5.2 International Model</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_Toc235136915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13</w:t>
            </w:r>
            <w:r w:rsidRPr="00A1274D">
              <w:rPr>
                <w:rFonts w:ascii="Arial" w:hAnsi="Arial" w:cs="Arial"/>
                <w:noProof/>
                <w:webHidden/>
                <w:sz w:val="22"/>
                <w:szCs w:val="22"/>
              </w:rPr>
              <w:fldChar w:fldCharType="end"/>
            </w:r>
          </w:hyperlink>
        </w:p>
        <w:p w14:paraId="2E2913A0" w14:textId="23084431"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916" w:history="1">
            <w:r w:rsidRPr="00A1274D">
              <w:rPr>
                <w:rStyle w:val="Hyperlink"/>
                <w:rFonts w:ascii="Arial" w:hAnsi="Arial" w:cs="Arial"/>
                <w:noProof/>
                <w:sz w:val="22"/>
                <w:szCs w:val="22"/>
              </w:rPr>
              <w:t>5.3 Comparison</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_Toc235136916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14</w:t>
            </w:r>
            <w:r w:rsidRPr="00A1274D">
              <w:rPr>
                <w:rFonts w:ascii="Arial" w:hAnsi="Arial" w:cs="Arial"/>
                <w:noProof/>
                <w:webHidden/>
                <w:sz w:val="22"/>
                <w:szCs w:val="22"/>
              </w:rPr>
              <w:fldChar w:fldCharType="end"/>
            </w:r>
          </w:hyperlink>
        </w:p>
        <w:p w14:paraId="78E2B15F" w14:textId="00ECDC8A" w:rsidR="00A1274D" w:rsidRPr="00A1274D" w:rsidRDefault="00A1274D">
          <w:pPr>
            <w:pStyle w:val="TOC1"/>
            <w:tabs>
              <w:tab w:val="right" w:leader="dot" w:pos="12950"/>
            </w:tabs>
            <w:rPr>
              <w:rFonts w:ascii="Arial" w:eastAsiaTheme="minorEastAsia" w:hAnsi="Arial" w:cs="Arial"/>
              <w:noProof/>
              <w:sz w:val="22"/>
              <w:szCs w:val="22"/>
              <w:lang w:val="en-US"/>
            </w:rPr>
          </w:pPr>
          <w:hyperlink w:anchor="_Toc235136917" w:history="1">
            <w:r w:rsidRPr="00A1274D">
              <w:rPr>
                <w:rStyle w:val="Hyperlink"/>
                <w:rFonts w:ascii="Arial" w:hAnsi="Arial" w:cs="Arial"/>
                <w:noProof/>
                <w:sz w:val="22"/>
                <w:szCs w:val="22"/>
              </w:rPr>
              <w:t>6. Local and National Policy Implications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_Toc235136917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14</w:t>
            </w:r>
            <w:r w:rsidRPr="00A1274D">
              <w:rPr>
                <w:rFonts w:ascii="Arial" w:hAnsi="Arial" w:cs="Arial"/>
                <w:noProof/>
                <w:webHidden/>
                <w:sz w:val="22"/>
                <w:szCs w:val="22"/>
              </w:rPr>
              <w:fldChar w:fldCharType="end"/>
            </w:r>
          </w:hyperlink>
        </w:p>
        <w:p w14:paraId="2BBB8376" w14:textId="3E0AD557"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918" w:history="1">
            <w:r w:rsidRPr="00A1274D">
              <w:rPr>
                <w:rStyle w:val="Hyperlink"/>
                <w:rFonts w:ascii="Arial" w:hAnsi="Arial" w:cs="Arial"/>
                <w:noProof/>
                <w:sz w:val="22"/>
                <w:szCs w:val="22"/>
              </w:rPr>
              <w:t>6.1 National Policy Implications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_Toc235136918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14</w:t>
            </w:r>
            <w:r w:rsidRPr="00A1274D">
              <w:rPr>
                <w:rFonts w:ascii="Arial" w:hAnsi="Arial" w:cs="Arial"/>
                <w:noProof/>
                <w:webHidden/>
                <w:sz w:val="22"/>
                <w:szCs w:val="22"/>
              </w:rPr>
              <w:fldChar w:fldCharType="end"/>
            </w:r>
          </w:hyperlink>
        </w:p>
        <w:p w14:paraId="53AEFDFD" w14:textId="752B432A" w:rsidR="00A1274D" w:rsidRPr="00A1274D" w:rsidRDefault="00A1274D">
          <w:pPr>
            <w:pStyle w:val="TOC2"/>
            <w:tabs>
              <w:tab w:val="right" w:leader="dot" w:pos="12950"/>
            </w:tabs>
            <w:rPr>
              <w:rFonts w:ascii="Arial" w:eastAsiaTheme="minorEastAsia" w:hAnsi="Arial" w:cs="Arial"/>
              <w:noProof/>
              <w:sz w:val="22"/>
              <w:szCs w:val="22"/>
              <w:lang w:val="en-US"/>
            </w:rPr>
          </w:pPr>
          <w:hyperlink w:anchor="_Toc235136919" w:history="1">
            <w:r w:rsidRPr="00A1274D">
              <w:rPr>
                <w:rStyle w:val="Hyperlink"/>
                <w:rFonts w:ascii="Arial" w:hAnsi="Arial" w:cs="Arial"/>
                <w:noProof/>
                <w:sz w:val="22"/>
                <w:szCs w:val="22"/>
              </w:rPr>
              <w:t>6.2 Local Policy Implementation</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_Toc235136919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15</w:t>
            </w:r>
            <w:r w:rsidRPr="00A1274D">
              <w:rPr>
                <w:rFonts w:ascii="Arial" w:hAnsi="Arial" w:cs="Arial"/>
                <w:noProof/>
                <w:webHidden/>
                <w:sz w:val="22"/>
                <w:szCs w:val="22"/>
              </w:rPr>
              <w:fldChar w:fldCharType="end"/>
            </w:r>
          </w:hyperlink>
        </w:p>
        <w:p w14:paraId="7B52AE9E" w14:textId="2A31653F" w:rsidR="00A1274D" w:rsidRPr="00A1274D" w:rsidRDefault="00A1274D">
          <w:pPr>
            <w:pStyle w:val="TOC1"/>
            <w:tabs>
              <w:tab w:val="right" w:leader="dot" w:pos="12950"/>
            </w:tabs>
            <w:rPr>
              <w:rFonts w:ascii="Arial" w:eastAsiaTheme="minorEastAsia" w:hAnsi="Arial" w:cs="Arial"/>
              <w:noProof/>
              <w:sz w:val="22"/>
              <w:szCs w:val="22"/>
              <w:lang w:val="en-US"/>
            </w:rPr>
          </w:pPr>
          <w:hyperlink w:anchor="_Toc235136920" w:history="1">
            <w:r w:rsidRPr="00A1274D">
              <w:rPr>
                <w:rStyle w:val="Hyperlink"/>
                <w:rFonts w:ascii="Arial" w:hAnsi="Arial" w:cs="Arial"/>
                <w:noProof/>
                <w:sz w:val="22"/>
                <w:szCs w:val="22"/>
              </w:rPr>
              <w:t>6. Recommendations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_Toc235136920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16</w:t>
            </w:r>
            <w:r w:rsidRPr="00A1274D">
              <w:rPr>
                <w:rFonts w:ascii="Arial" w:hAnsi="Arial" w:cs="Arial"/>
                <w:noProof/>
                <w:webHidden/>
                <w:sz w:val="22"/>
                <w:szCs w:val="22"/>
              </w:rPr>
              <w:fldChar w:fldCharType="end"/>
            </w:r>
          </w:hyperlink>
        </w:p>
        <w:p w14:paraId="2E01F031" w14:textId="6F606E38" w:rsidR="00A1274D" w:rsidRPr="00A1274D" w:rsidRDefault="00A1274D">
          <w:pPr>
            <w:pStyle w:val="TOC1"/>
            <w:tabs>
              <w:tab w:val="right" w:leader="dot" w:pos="12950"/>
            </w:tabs>
            <w:rPr>
              <w:rFonts w:ascii="Arial" w:eastAsiaTheme="minorEastAsia" w:hAnsi="Arial" w:cs="Arial"/>
              <w:noProof/>
              <w:sz w:val="22"/>
              <w:szCs w:val="22"/>
              <w:lang w:val="en-US"/>
            </w:rPr>
          </w:pPr>
          <w:hyperlink w:anchor="_Toc235136921" w:history="1">
            <w:r w:rsidRPr="00A1274D">
              <w:rPr>
                <w:rStyle w:val="Hyperlink"/>
                <w:rFonts w:ascii="Arial" w:hAnsi="Arial" w:cs="Arial"/>
                <w:noProof/>
                <w:sz w:val="22"/>
                <w:szCs w:val="22"/>
              </w:rPr>
              <w:t>7. Conclusion</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_Toc235136921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16</w:t>
            </w:r>
            <w:r w:rsidRPr="00A1274D">
              <w:rPr>
                <w:rFonts w:ascii="Arial" w:hAnsi="Arial" w:cs="Arial"/>
                <w:noProof/>
                <w:webHidden/>
                <w:sz w:val="22"/>
                <w:szCs w:val="22"/>
              </w:rPr>
              <w:fldChar w:fldCharType="end"/>
            </w:r>
          </w:hyperlink>
        </w:p>
        <w:p w14:paraId="1B6846F8" w14:textId="4F6DD9A8" w:rsidR="00A1274D" w:rsidRPr="00A1274D" w:rsidRDefault="00A1274D">
          <w:pPr>
            <w:pStyle w:val="TOC1"/>
            <w:tabs>
              <w:tab w:val="right" w:leader="dot" w:pos="12950"/>
            </w:tabs>
            <w:rPr>
              <w:rFonts w:ascii="Arial" w:eastAsiaTheme="minorEastAsia" w:hAnsi="Arial" w:cs="Arial"/>
              <w:noProof/>
              <w:sz w:val="22"/>
              <w:szCs w:val="22"/>
              <w:lang w:val="en-US"/>
            </w:rPr>
          </w:pPr>
          <w:hyperlink w:anchor="_Toc235136922" w:history="1">
            <w:r w:rsidRPr="00A1274D">
              <w:rPr>
                <w:rStyle w:val="Hyperlink"/>
                <w:rFonts w:ascii="Arial" w:hAnsi="Arial" w:cs="Arial"/>
                <w:noProof/>
                <w:sz w:val="22"/>
                <w:szCs w:val="22"/>
              </w:rPr>
              <w:t>References</w:t>
            </w:r>
            <w:r w:rsidRPr="00A1274D">
              <w:rPr>
                <w:rFonts w:ascii="Arial" w:hAnsi="Arial" w:cs="Arial"/>
                <w:noProof/>
                <w:webHidden/>
                <w:sz w:val="22"/>
                <w:szCs w:val="22"/>
              </w:rPr>
              <w:tab/>
            </w:r>
            <w:r w:rsidRPr="00A1274D">
              <w:rPr>
                <w:rFonts w:ascii="Arial" w:hAnsi="Arial" w:cs="Arial"/>
                <w:noProof/>
                <w:webHidden/>
                <w:sz w:val="22"/>
                <w:szCs w:val="22"/>
              </w:rPr>
              <w:fldChar w:fldCharType="begin"/>
            </w:r>
            <w:r w:rsidRPr="00A1274D">
              <w:rPr>
                <w:rFonts w:ascii="Arial" w:hAnsi="Arial" w:cs="Arial"/>
                <w:noProof/>
                <w:webHidden/>
                <w:sz w:val="22"/>
                <w:szCs w:val="22"/>
              </w:rPr>
              <w:instrText xml:space="preserve"> PAGEREF _Toc235136922 \h </w:instrText>
            </w:r>
            <w:r w:rsidRPr="00A1274D">
              <w:rPr>
                <w:rFonts w:ascii="Arial" w:hAnsi="Arial" w:cs="Arial"/>
                <w:noProof/>
                <w:webHidden/>
                <w:sz w:val="22"/>
                <w:szCs w:val="22"/>
              </w:rPr>
            </w:r>
            <w:r w:rsidRPr="00A1274D">
              <w:rPr>
                <w:rFonts w:ascii="Arial" w:hAnsi="Arial" w:cs="Arial"/>
                <w:noProof/>
                <w:webHidden/>
                <w:sz w:val="22"/>
                <w:szCs w:val="22"/>
              </w:rPr>
              <w:fldChar w:fldCharType="separate"/>
            </w:r>
            <w:r w:rsidRPr="00A1274D">
              <w:rPr>
                <w:rFonts w:ascii="Arial" w:hAnsi="Arial" w:cs="Arial"/>
                <w:noProof/>
                <w:webHidden/>
                <w:sz w:val="22"/>
                <w:szCs w:val="22"/>
              </w:rPr>
              <w:t>17</w:t>
            </w:r>
            <w:r w:rsidRPr="00A1274D">
              <w:rPr>
                <w:rFonts w:ascii="Arial" w:hAnsi="Arial" w:cs="Arial"/>
                <w:noProof/>
                <w:webHidden/>
                <w:sz w:val="22"/>
                <w:szCs w:val="22"/>
              </w:rPr>
              <w:fldChar w:fldCharType="end"/>
            </w:r>
          </w:hyperlink>
        </w:p>
        <w:p w14:paraId="799A9EC0" w14:textId="0A77504B" w:rsidR="0065618A" w:rsidRPr="009F5757" w:rsidRDefault="0065618A" w:rsidP="0065618A">
          <w:pPr>
            <w:spacing w:before="0" w:after="0" w:line="240" w:lineRule="auto"/>
            <w:contextualSpacing/>
            <w:rPr>
              <w:lang w:val="en-GB"/>
            </w:rPr>
          </w:pPr>
          <w:r w:rsidRPr="00A1274D">
            <w:rPr>
              <w:rFonts w:ascii="Arial" w:hAnsi="Arial" w:cs="Arial"/>
              <w:b/>
              <w:bCs/>
              <w:noProof/>
              <w:sz w:val="22"/>
              <w:szCs w:val="22"/>
              <w:lang w:val="en-GB"/>
            </w:rPr>
            <w:fldChar w:fldCharType="end"/>
          </w:r>
        </w:p>
      </w:sdtContent>
    </w:sdt>
    <w:p w14:paraId="4F6075BE" w14:textId="77777777" w:rsidR="006D3056" w:rsidRPr="009F5757" w:rsidRDefault="00556FE4" w:rsidP="00A017F1">
      <w:pPr>
        <w:spacing w:before="120" w:after="120" w:line="360" w:lineRule="auto"/>
        <w:jc w:val="center"/>
        <w:rPr>
          <w:rFonts w:ascii="Arial" w:hAnsi="Arial" w:cs="Arial"/>
          <w:lang w:val="en-GB"/>
        </w:rPr>
      </w:pPr>
      <w:r w:rsidRPr="009F5757">
        <w:rPr>
          <w:rFonts w:ascii="Arial" w:hAnsi="Arial" w:cs="Arial"/>
          <w:lang w:val="en-GB"/>
        </w:rPr>
        <w:br w:type="page"/>
      </w:r>
    </w:p>
    <w:p w14:paraId="4291D117" w14:textId="77777777" w:rsidR="006D3056" w:rsidRPr="009F5757" w:rsidRDefault="006D3056" w:rsidP="00ED0266">
      <w:pPr>
        <w:pStyle w:val="Heading1"/>
        <w:sectPr w:rsidR="006D3056" w:rsidRPr="009F5757" w:rsidSect="007205B6">
          <w:footerReference w:type="default" r:id="rId9"/>
          <w:pgSz w:w="15840" w:h="12240" w:orient="landscape"/>
          <w:pgMar w:top="1440" w:right="1440" w:bottom="1440" w:left="1440" w:header="720" w:footer="720" w:gutter="0"/>
          <w:pgNumType w:start="1"/>
          <w:cols w:space="720"/>
          <w:titlePg/>
          <w:docGrid w:linePitch="326"/>
        </w:sectPr>
      </w:pPr>
      <w:bookmarkStart w:id="1" w:name="_vzapr9a6djye" w:colFirst="0" w:colLast="0"/>
      <w:bookmarkEnd w:id="1"/>
    </w:p>
    <w:p w14:paraId="6F0F3BBD" w14:textId="562888A2" w:rsidR="006D3056" w:rsidRPr="009F5757" w:rsidRDefault="00556FE4" w:rsidP="00ED0266">
      <w:pPr>
        <w:pStyle w:val="Heading1"/>
      </w:pPr>
      <w:bookmarkStart w:id="2" w:name="_ke1tu6fznkz0" w:colFirst="0" w:colLast="0"/>
      <w:bookmarkStart w:id="3" w:name="_Toc235136894"/>
      <w:bookmarkEnd w:id="2"/>
      <w:r w:rsidRPr="009F5757">
        <w:lastRenderedPageBreak/>
        <w:t>1. Introduction, Prevalence and Burden</w:t>
      </w:r>
      <w:bookmarkEnd w:id="3"/>
    </w:p>
    <w:p w14:paraId="6C0E816C" w14:textId="7877D617" w:rsidR="00ED0266" w:rsidRPr="002778F4" w:rsidRDefault="00ED0266" w:rsidP="00ED0266">
      <w:pPr>
        <w:pStyle w:val="Heading2"/>
        <w:rPr>
          <w:color w:val="000000" w:themeColor="text1"/>
        </w:rPr>
      </w:pPr>
      <w:bookmarkStart w:id="4" w:name="_Toc235136895"/>
      <w:r w:rsidRPr="002778F4">
        <w:rPr>
          <w:color w:val="000000" w:themeColor="text1"/>
        </w:rPr>
        <w:t>1.1 Definition of Mental Illness</w:t>
      </w:r>
      <w:bookmarkEnd w:id="4"/>
    </w:p>
    <w:p w14:paraId="35CD498C" w14:textId="53DB52BC" w:rsidR="00E3654E" w:rsidRPr="002778F4" w:rsidRDefault="00ED0266" w:rsidP="00E3654E">
      <w:pPr>
        <w:keepNext/>
        <w:framePr w:dropCap="drop" w:lines="3" w:wrap="around" w:vAnchor="text" w:hAnchor="text"/>
        <w:spacing w:before="0" w:after="0" w:line="1241" w:lineRule="exact"/>
        <w:jc w:val="both"/>
        <w:textAlignment w:val="baseline"/>
        <w:rPr>
          <w:rFonts w:ascii="Arial" w:hAnsi="Arial" w:cs="Arial"/>
          <w:b/>
          <w:bCs/>
          <w:color w:val="000000" w:themeColor="text1"/>
          <w:position w:val="-6"/>
          <w:sz w:val="142"/>
          <w:lang w:val="en-GB"/>
        </w:rPr>
      </w:pPr>
      <w:r w:rsidRPr="002778F4">
        <w:rPr>
          <w:rFonts w:ascii="Arial" w:hAnsi="Arial" w:cs="Arial"/>
          <w:b/>
          <w:bCs/>
          <w:color w:val="000000" w:themeColor="text1"/>
          <w:position w:val="-6"/>
          <w:sz w:val="142"/>
          <w:lang w:val="en-GB"/>
        </w:rPr>
        <w:t>M</w:t>
      </w:r>
    </w:p>
    <w:p w14:paraId="635D714D" w14:textId="142657C4" w:rsidR="00E3654E" w:rsidRPr="009F5757" w:rsidRDefault="00ED0266" w:rsidP="00A017F1">
      <w:pPr>
        <w:spacing w:before="120" w:after="120" w:line="360" w:lineRule="auto"/>
        <w:jc w:val="both"/>
        <w:rPr>
          <w:rFonts w:ascii="Arial" w:hAnsi="Arial" w:cs="Arial"/>
          <w:lang w:val="en-GB"/>
        </w:rPr>
      </w:pPr>
      <w:r w:rsidRPr="002778F4">
        <w:rPr>
          <w:noProof/>
          <w:color w:val="000000" w:themeColor="text1"/>
          <w:lang w:val="en-GB"/>
        </w:rPr>
        <w:drawing>
          <wp:anchor distT="0" distB="0" distL="114300" distR="114300" simplePos="0" relativeHeight="251659264" behindDoc="0" locked="0" layoutInCell="1" allowOverlap="1" wp14:anchorId="6D987E7B" wp14:editId="2D2CA674">
            <wp:simplePos x="0" y="0"/>
            <wp:positionH relativeFrom="column">
              <wp:posOffset>2562225</wp:posOffset>
            </wp:positionH>
            <wp:positionV relativeFrom="paragraph">
              <wp:posOffset>2141220</wp:posOffset>
            </wp:positionV>
            <wp:extent cx="3378200" cy="2971800"/>
            <wp:effectExtent l="0" t="0" r="0" b="0"/>
            <wp:wrapThrough wrapText="bothSides">
              <wp:wrapPolygon edited="0">
                <wp:start x="2071" y="0"/>
                <wp:lineTo x="1096" y="554"/>
                <wp:lineTo x="122" y="2769"/>
                <wp:lineTo x="853" y="4431"/>
                <wp:lineTo x="0" y="4569"/>
                <wp:lineTo x="0" y="5400"/>
                <wp:lineTo x="609" y="6646"/>
                <wp:lineTo x="0" y="7754"/>
                <wp:lineTo x="122" y="9415"/>
                <wp:lineTo x="1583" y="11077"/>
                <wp:lineTo x="1583" y="11908"/>
                <wp:lineTo x="4385" y="13292"/>
                <wp:lineTo x="2071" y="13292"/>
                <wp:lineTo x="1949" y="14954"/>
                <wp:lineTo x="2558" y="15508"/>
                <wp:lineTo x="6334" y="17723"/>
                <wp:lineTo x="6943" y="19938"/>
                <wp:lineTo x="6699" y="21462"/>
                <wp:lineTo x="12059" y="21462"/>
                <wp:lineTo x="12059" y="19938"/>
                <wp:lineTo x="14129" y="18000"/>
                <wp:lineTo x="15591" y="17723"/>
                <wp:lineTo x="17905" y="16338"/>
                <wp:lineTo x="18636" y="13985"/>
                <wp:lineTo x="18514" y="13292"/>
                <wp:lineTo x="21438" y="12877"/>
                <wp:lineTo x="21438" y="9138"/>
                <wp:lineTo x="17296" y="8862"/>
                <wp:lineTo x="18149" y="7062"/>
                <wp:lineTo x="18149" y="6646"/>
                <wp:lineTo x="18880" y="5262"/>
                <wp:lineTo x="18880" y="4569"/>
                <wp:lineTo x="17905" y="4431"/>
                <wp:lineTo x="21438" y="2908"/>
                <wp:lineTo x="21438" y="1385"/>
                <wp:lineTo x="8283" y="0"/>
                <wp:lineTo x="2071" y="0"/>
              </wp:wrapPolygon>
            </wp:wrapThrough>
            <wp:docPr id="4" name="Picture 4" descr="Mental Health No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tal Health No Background"/>
                    <pic:cNvPicPr>
                      <a:picLocks noChangeAspect="1" noChangeArrowheads="1"/>
                    </pic:cNvPicPr>
                  </pic:nvPicPr>
                  <pic:blipFill rotWithShape="1">
                    <a:blip r:embed="rId10" cstate="screen">
                      <a:extLst>
                        <a:ext uri="{28A0092B-C50C-407E-A947-70E740481C1C}">
                          <a14:useLocalDpi xmlns:a14="http://schemas.microsoft.com/office/drawing/2010/main"/>
                        </a:ext>
                      </a:extLst>
                    </a:blip>
                    <a:srcRect/>
                    <a:stretch/>
                  </pic:blipFill>
                  <pic:spPr bwMode="auto">
                    <a:xfrm>
                      <a:off x="0" y="0"/>
                      <a:ext cx="3378200" cy="2971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778F4">
        <w:rPr>
          <w:rFonts w:ascii="Arial" w:hAnsi="Arial" w:cs="Arial"/>
          <w:color w:val="000000" w:themeColor="text1"/>
          <w:lang w:val="en-GB"/>
        </w:rPr>
        <w:t>ental illness</w:t>
      </w:r>
      <w:r w:rsidR="001746F6">
        <w:rPr>
          <w:rFonts w:ascii="Arial" w:hAnsi="Arial" w:cs="Arial"/>
          <w:color w:val="000000" w:themeColor="text1"/>
          <w:lang w:val="en-GB"/>
        </w:rPr>
        <w:t>es</w:t>
      </w:r>
      <w:r w:rsidRPr="002778F4">
        <w:rPr>
          <w:rFonts w:ascii="Arial" w:hAnsi="Arial" w:cs="Arial"/>
          <w:color w:val="000000" w:themeColor="text1"/>
          <w:lang w:val="en-GB"/>
        </w:rPr>
        <w:t xml:space="preserve"> </w:t>
      </w:r>
      <w:r w:rsidR="001746F6">
        <w:rPr>
          <w:rFonts w:ascii="Arial" w:hAnsi="Arial" w:cs="Arial"/>
          <w:color w:val="000000" w:themeColor="text1"/>
          <w:lang w:val="en-GB"/>
        </w:rPr>
        <w:t>are</w:t>
      </w:r>
      <w:r w:rsidRPr="002778F4">
        <w:rPr>
          <w:rFonts w:ascii="Arial" w:hAnsi="Arial" w:cs="Arial"/>
          <w:color w:val="000000" w:themeColor="text1"/>
          <w:lang w:val="en-GB"/>
        </w:rPr>
        <w:t xml:space="preserve"> a group of long-term health conditions characterised by clinically significant disturbances in an individual's thinking, emotional regulation, behaviour, or mood that impair </w:t>
      </w:r>
      <w:r w:rsidR="001746F6">
        <w:rPr>
          <w:rFonts w:ascii="Arial" w:hAnsi="Arial" w:cs="Arial"/>
          <w:color w:val="000000" w:themeColor="text1"/>
          <w:lang w:val="en-GB"/>
        </w:rPr>
        <w:t>“</w:t>
      </w:r>
      <w:r w:rsidRPr="002778F4">
        <w:rPr>
          <w:rFonts w:ascii="Arial" w:hAnsi="Arial" w:cs="Arial"/>
          <w:color w:val="000000" w:themeColor="text1"/>
          <w:lang w:val="en-GB"/>
        </w:rPr>
        <w:t>daily functioning</w:t>
      </w:r>
      <w:r w:rsidR="001746F6">
        <w:rPr>
          <w:rFonts w:ascii="Arial" w:hAnsi="Arial" w:cs="Arial"/>
          <w:color w:val="000000" w:themeColor="text1"/>
          <w:lang w:val="en-GB"/>
        </w:rPr>
        <w:t>”</w:t>
      </w:r>
      <w:r w:rsidRPr="002778F4">
        <w:rPr>
          <w:rFonts w:ascii="Arial" w:hAnsi="Arial" w:cs="Arial"/>
          <w:color w:val="000000" w:themeColor="text1"/>
          <w:lang w:val="en-GB"/>
        </w:rPr>
        <w:t xml:space="preserve"> and </w:t>
      </w:r>
      <w:r w:rsidR="001746F6">
        <w:rPr>
          <w:rFonts w:ascii="Arial" w:hAnsi="Arial" w:cs="Arial"/>
          <w:color w:val="000000" w:themeColor="text1"/>
          <w:lang w:val="en-GB"/>
        </w:rPr>
        <w:t>“</w:t>
      </w:r>
      <w:r w:rsidRPr="002778F4">
        <w:rPr>
          <w:rFonts w:ascii="Arial" w:hAnsi="Arial" w:cs="Arial"/>
          <w:color w:val="000000" w:themeColor="text1"/>
          <w:lang w:val="en-GB"/>
        </w:rPr>
        <w:t>quality of life</w:t>
      </w:r>
      <w:r w:rsidR="001746F6">
        <w:rPr>
          <w:rFonts w:ascii="Arial" w:hAnsi="Arial" w:cs="Arial"/>
          <w:color w:val="000000" w:themeColor="text1"/>
          <w:lang w:val="en-GB"/>
        </w:rPr>
        <w:t>”</w:t>
      </w:r>
      <w:r w:rsidRPr="002778F4">
        <w:rPr>
          <w:rFonts w:ascii="Arial" w:hAnsi="Arial" w:cs="Arial"/>
          <w:color w:val="000000" w:themeColor="text1"/>
          <w:lang w:val="en-GB"/>
        </w:rPr>
        <w:t xml:space="preserve"> (WHO, 2022). </w:t>
      </w:r>
      <w:r w:rsidRPr="009F5757">
        <w:rPr>
          <w:rFonts w:ascii="Arial" w:hAnsi="Arial" w:cs="Arial"/>
          <w:lang w:val="en-GB"/>
        </w:rPr>
        <w:t xml:space="preserve">Various common mental health disorders, especially depression and anxiety, are known for being long-term conditions that are characterised by persistent disturbances in thinking, behaviour, in addition to mood. These are able to significantly impair daily functioning (WHO, 2022). Depression is often known for involving a </w:t>
      </w:r>
      <w:r w:rsidR="001746F6">
        <w:rPr>
          <w:rFonts w:ascii="Arial" w:hAnsi="Arial" w:cs="Arial"/>
          <w:lang w:val="en-GB"/>
        </w:rPr>
        <w:t>“</w:t>
      </w:r>
      <w:r w:rsidRPr="009F5757">
        <w:rPr>
          <w:rFonts w:ascii="Arial" w:hAnsi="Arial" w:cs="Arial"/>
          <w:lang w:val="en-GB"/>
        </w:rPr>
        <w:t>persistent feeling of sadness</w:t>
      </w:r>
      <w:r w:rsidR="001746F6">
        <w:rPr>
          <w:rFonts w:ascii="Arial" w:hAnsi="Arial" w:cs="Arial"/>
          <w:lang w:val="en-GB"/>
        </w:rPr>
        <w:t>”</w:t>
      </w:r>
      <w:r w:rsidRPr="009F5757">
        <w:rPr>
          <w:rFonts w:ascii="Arial" w:hAnsi="Arial" w:cs="Arial"/>
          <w:lang w:val="en-GB"/>
        </w:rPr>
        <w:t xml:space="preserve"> and </w:t>
      </w:r>
      <w:r w:rsidR="001746F6">
        <w:rPr>
          <w:rFonts w:ascii="Arial" w:hAnsi="Arial" w:cs="Arial"/>
          <w:lang w:val="en-GB"/>
        </w:rPr>
        <w:t>“</w:t>
      </w:r>
      <w:r w:rsidRPr="009F5757">
        <w:rPr>
          <w:rFonts w:ascii="Arial" w:hAnsi="Arial" w:cs="Arial"/>
          <w:lang w:val="en-GB"/>
        </w:rPr>
        <w:t>loss of interest</w:t>
      </w:r>
      <w:r w:rsidR="001746F6">
        <w:rPr>
          <w:rFonts w:ascii="Arial" w:hAnsi="Arial" w:cs="Arial"/>
          <w:lang w:val="en-GB"/>
        </w:rPr>
        <w:t>”</w:t>
      </w:r>
      <w:r w:rsidRPr="009F5757">
        <w:rPr>
          <w:rFonts w:ascii="Arial" w:hAnsi="Arial" w:cs="Arial"/>
          <w:lang w:val="en-GB"/>
        </w:rPr>
        <w:t xml:space="preserve"> (Chand and </w:t>
      </w:r>
      <w:proofErr w:type="spellStart"/>
      <w:r w:rsidRPr="009F5757">
        <w:rPr>
          <w:rFonts w:ascii="Arial" w:hAnsi="Arial" w:cs="Arial"/>
          <w:lang w:val="en-GB"/>
        </w:rPr>
        <w:t>Arif</w:t>
      </w:r>
      <w:proofErr w:type="spellEnd"/>
      <w:r w:rsidRPr="009F5757">
        <w:rPr>
          <w:rFonts w:ascii="Arial" w:hAnsi="Arial" w:cs="Arial"/>
          <w:lang w:val="en-GB"/>
        </w:rPr>
        <w:t xml:space="preserve">, 2023). People with anxiety disorders, on the other hand, are often known for experiencing fear and worry that is both intense and excessive (WHO, 2025). These are considered chronic conditions that </w:t>
      </w:r>
      <w:r w:rsidRPr="009F5757">
        <w:rPr>
          <w:rFonts w:ascii="Arial" w:hAnsi="Arial" w:cs="Arial"/>
          <w:lang w:val="en-GB"/>
        </w:rPr>
        <w:t>are able to fluctuate over time, rather than being transient states, as these require ongoing management similar to physical long-term conditions such as diabetes.</w:t>
      </w:r>
    </w:p>
    <w:p w14:paraId="4A38DA32" w14:textId="2A5FC2FC" w:rsidR="00ED0266" w:rsidRPr="002778F4" w:rsidRDefault="00ED0266" w:rsidP="00ED0266">
      <w:pPr>
        <w:pStyle w:val="Heading2"/>
        <w:rPr>
          <w:color w:val="000000" w:themeColor="text1"/>
        </w:rPr>
      </w:pPr>
      <w:bookmarkStart w:id="5" w:name="_Toc235136896"/>
      <w:r w:rsidRPr="002778F4">
        <w:rPr>
          <w:color w:val="000000" w:themeColor="text1"/>
        </w:rPr>
        <w:t>1.2 Purpose of the Booklet</w:t>
      </w:r>
      <w:bookmarkEnd w:id="5"/>
    </w:p>
    <w:p w14:paraId="11AA6F6B" w14:textId="03DFB2FB" w:rsidR="006D3056" w:rsidRPr="009F5757" w:rsidRDefault="00556FE4" w:rsidP="00A017F1">
      <w:pPr>
        <w:spacing w:before="120" w:after="120" w:line="360" w:lineRule="auto"/>
        <w:jc w:val="both"/>
        <w:rPr>
          <w:rFonts w:ascii="Arial" w:hAnsi="Arial" w:cs="Arial"/>
          <w:lang w:val="en-GB"/>
        </w:rPr>
      </w:pPr>
      <w:r w:rsidRPr="002778F4">
        <w:rPr>
          <w:rFonts w:ascii="Arial" w:hAnsi="Arial" w:cs="Arial"/>
          <w:color w:val="000000" w:themeColor="text1"/>
          <w:lang w:val="en-GB"/>
        </w:rPr>
        <w:t xml:space="preserve">This </w:t>
      </w:r>
      <w:r w:rsidR="00ED0266" w:rsidRPr="002778F4">
        <w:rPr>
          <w:rFonts w:ascii="Arial" w:hAnsi="Arial" w:cs="Arial"/>
          <w:color w:val="000000" w:themeColor="text1"/>
          <w:lang w:val="en-GB"/>
        </w:rPr>
        <w:t>booklet</w:t>
      </w:r>
      <w:r w:rsidRPr="002778F4">
        <w:rPr>
          <w:rFonts w:ascii="Arial" w:hAnsi="Arial" w:cs="Arial"/>
          <w:color w:val="000000" w:themeColor="text1"/>
          <w:lang w:val="en-GB"/>
        </w:rPr>
        <w:t xml:space="preserve"> will focus on aiming to provide accessible and evidence-based information on both anxiety and depression. It will also focus on empowering individuals, along with supporting carers, in addition to guiding professionals towards holistic and recovery-focused approaches. It will also be promoting early intervention, along with various self-management strategies, in addition to integrated care for improving quality of life and reducing stigma.</w:t>
      </w:r>
      <w:r w:rsidR="00ED0266" w:rsidRPr="002778F4">
        <w:rPr>
          <w:rFonts w:ascii="Arial" w:hAnsi="Arial" w:cs="Arial"/>
          <w:color w:val="000000" w:themeColor="text1"/>
          <w:lang w:val="en-GB"/>
        </w:rPr>
        <w:t xml:space="preserve"> Furthermore, the booklet discusses the prevalence, risk factors, biopsychosocial impacts, evidence-based treatments, models of care, and relevant UK policies that support the long-term management of common mental health conditions</w:t>
      </w:r>
      <w:r w:rsidR="00ED0266" w:rsidRPr="009F5757">
        <w:rPr>
          <w:rFonts w:ascii="Arial" w:hAnsi="Arial" w:cs="Arial"/>
          <w:color w:val="FF0000"/>
          <w:lang w:val="en-GB"/>
        </w:rPr>
        <w:t>.</w:t>
      </w:r>
    </w:p>
    <w:p w14:paraId="52811078" w14:textId="3081E915" w:rsidR="006D3056" w:rsidRPr="009F5757" w:rsidRDefault="00ED0266" w:rsidP="00ED0266">
      <w:pPr>
        <w:pStyle w:val="Heading1"/>
      </w:pPr>
      <w:bookmarkStart w:id="6" w:name="_hee88eaxa60f" w:colFirst="0" w:colLast="0"/>
      <w:bookmarkStart w:id="7" w:name="_Toc235136897"/>
      <w:bookmarkEnd w:id="6"/>
      <w:r w:rsidRPr="009F5757">
        <w:lastRenderedPageBreak/>
        <w:t xml:space="preserve">2. Prevalence and </w:t>
      </w:r>
      <w:r w:rsidR="00556FE4" w:rsidRPr="009F5757">
        <w:t>Burden</w:t>
      </w:r>
      <w:r w:rsidRPr="009F5757">
        <w:t xml:space="preserve"> on Public Healthcare</w:t>
      </w:r>
      <w:bookmarkEnd w:id="7"/>
    </w:p>
    <w:p w14:paraId="25734BCA" w14:textId="4E10B4E0" w:rsidR="00ED0266" w:rsidRPr="002778F4" w:rsidRDefault="00ED0266" w:rsidP="00ED0266">
      <w:pPr>
        <w:pStyle w:val="Heading2"/>
        <w:rPr>
          <w:color w:val="000000" w:themeColor="text1"/>
        </w:rPr>
      </w:pPr>
      <w:bookmarkStart w:id="8" w:name="_Toc235136898"/>
      <w:r w:rsidRPr="002778F4">
        <w:rPr>
          <w:color w:val="000000" w:themeColor="text1"/>
        </w:rPr>
        <w:t>2.1 Worldwide Prevalence</w:t>
      </w:r>
      <w:bookmarkEnd w:id="8"/>
    </w:p>
    <w:p w14:paraId="4956F3DA" w14:textId="2C451E0C" w:rsidR="00ED026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According to a statistical survey by Elflein (2024), mental health was the biggest health problem in 2025. Globally, around 1.2 billion people are presently living with mental disorders, and the numbers have been growing significantly (Rogers, 2026). </w:t>
      </w:r>
      <w:r w:rsidR="00ED0266" w:rsidRPr="002778F4">
        <w:rPr>
          <w:rFonts w:ascii="Arial" w:hAnsi="Arial" w:cs="Arial"/>
          <w:color w:val="000000" w:themeColor="text1"/>
          <w:lang w:val="en-GB"/>
        </w:rPr>
        <w:t>This increasing global prevalence highlights mental illness as a major public health concern, placing considerable pressure on healthcare systems, economies, and communities worldwide through rising demands for long-term treatment and support services.</w:t>
      </w:r>
    </w:p>
    <w:p w14:paraId="51997494" w14:textId="0A7FAEE3" w:rsidR="00ED0266" w:rsidRPr="002778F4" w:rsidRDefault="00ED0266" w:rsidP="00ED0266">
      <w:pPr>
        <w:pStyle w:val="Heading2"/>
        <w:rPr>
          <w:color w:val="000000" w:themeColor="text1"/>
        </w:rPr>
      </w:pPr>
      <w:bookmarkStart w:id="9" w:name="_Toc235136899"/>
      <w:r w:rsidRPr="002778F4">
        <w:rPr>
          <w:color w:val="000000" w:themeColor="text1"/>
        </w:rPr>
        <w:t>2.2 UK Prevalence</w:t>
      </w:r>
      <w:bookmarkEnd w:id="9"/>
    </w:p>
    <w:p w14:paraId="3C61B911" w14:textId="58A1E68E"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In the United Kingdom, around 1 in 5 adults, which is 20.2%, experience a common mental health condition (NHS England, 2025). The rates are higher in women, at 24.2%, compared to men, at 15.4%. It is also essential to note that overall prevalence has increased, which is particularly evident among younger adults (NHS England, </w:t>
      </w:r>
      <w:r w:rsidRPr="002778F4">
        <w:rPr>
          <w:rFonts w:ascii="Arial" w:hAnsi="Arial" w:cs="Arial"/>
          <w:color w:val="000000" w:themeColor="text1"/>
          <w:lang w:val="en-GB"/>
        </w:rPr>
        <w:t>2025).</w:t>
      </w:r>
      <w:r w:rsidR="00ED0266" w:rsidRPr="002778F4">
        <w:rPr>
          <w:rFonts w:ascii="Arial" w:hAnsi="Arial" w:cs="Arial"/>
          <w:color w:val="000000" w:themeColor="text1"/>
          <w:lang w:val="en-GB"/>
        </w:rPr>
        <w:t xml:space="preserve"> The rising prevalence of common mental health conditions in the UK demonstrates the growing need for timely access to mental health services, early intervention, and integrated community-based support to improve long-term health outcomes.</w:t>
      </w:r>
    </w:p>
    <w:p w14:paraId="0C05831E" w14:textId="77777777" w:rsidR="006D3056" w:rsidRPr="002778F4" w:rsidRDefault="00556FE4" w:rsidP="00ED0266">
      <w:pPr>
        <w:spacing w:before="120" w:after="120" w:line="360" w:lineRule="auto"/>
        <w:jc w:val="center"/>
        <w:rPr>
          <w:rFonts w:ascii="Arial" w:hAnsi="Arial" w:cs="Arial"/>
          <w:color w:val="000000" w:themeColor="text1"/>
          <w:lang w:val="en-GB"/>
        </w:rPr>
      </w:pPr>
      <w:r w:rsidRPr="002778F4">
        <w:rPr>
          <w:rFonts w:ascii="Arial" w:hAnsi="Arial" w:cs="Arial"/>
          <w:noProof/>
          <w:color w:val="000000" w:themeColor="text1"/>
          <w:lang w:val="en-GB"/>
        </w:rPr>
        <w:drawing>
          <wp:inline distT="114300" distB="114300" distL="114300" distR="114300" wp14:anchorId="453FDB5B" wp14:editId="25F4DC91">
            <wp:extent cx="3762375" cy="3533775"/>
            <wp:effectExtent l="0" t="0" r="9525" b="952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762375" cy="3533775"/>
                    </a:xfrm>
                    <a:prstGeom prst="rect">
                      <a:avLst/>
                    </a:prstGeom>
                    <a:ln/>
                  </pic:spPr>
                </pic:pic>
              </a:graphicData>
            </a:graphic>
          </wp:inline>
        </w:drawing>
      </w:r>
    </w:p>
    <w:p w14:paraId="4A83C361" w14:textId="471E4EB4" w:rsidR="006D3056" w:rsidRPr="002778F4" w:rsidRDefault="000C2DC1" w:rsidP="00A017F1">
      <w:pPr>
        <w:spacing w:before="120" w:after="120" w:line="360" w:lineRule="auto"/>
        <w:jc w:val="center"/>
        <w:rPr>
          <w:rFonts w:ascii="Arial" w:hAnsi="Arial" w:cs="Arial"/>
          <w:b/>
          <w:bCs/>
          <w:color w:val="000000" w:themeColor="text1"/>
          <w:lang w:val="en-GB"/>
        </w:rPr>
      </w:pPr>
      <w:r>
        <w:rPr>
          <w:rFonts w:ascii="Arial" w:hAnsi="Arial" w:cs="Arial"/>
          <w:b/>
          <w:bCs/>
          <w:color w:val="000000" w:themeColor="text1"/>
          <w:lang w:val="en-GB"/>
        </w:rPr>
        <w:t>Leading Health Issues Among Adults</w:t>
      </w:r>
    </w:p>
    <w:p w14:paraId="3BEB43E5" w14:textId="77777777" w:rsidR="006D3056" w:rsidRPr="002778F4" w:rsidRDefault="00556FE4" w:rsidP="00A017F1">
      <w:pPr>
        <w:spacing w:before="120" w:after="120" w:line="360" w:lineRule="auto"/>
        <w:jc w:val="center"/>
        <w:rPr>
          <w:rFonts w:ascii="Arial" w:hAnsi="Arial" w:cs="Arial"/>
          <w:color w:val="000000" w:themeColor="text1"/>
          <w:lang w:val="en-GB"/>
        </w:rPr>
      </w:pPr>
      <w:r w:rsidRPr="002778F4">
        <w:rPr>
          <w:rFonts w:ascii="Arial" w:hAnsi="Arial" w:cs="Arial"/>
          <w:color w:val="000000" w:themeColor="text1"/>
          <w:lang w:val="en-GB"/>
        </w:rPr>
        <w:t xml:space="preserve">(Source: Elflein, 2024) </w:t>
      </w:r>
    </w:p>
    <w:p w14:paraId="7B5A5631" w14:textId="0E95A817" w:rsidR="00ED0266" w:rsidRPr="002778F4" w:rsidRDefault="00ED0266" w:rsidP="00ED0266">
      <w:pPr>
        <w:pStyle w:val="Heading2"/>
        <w:rPr>
          <w:color w:val="000000" w:themeColor="text1"/>
        </w:rPr>
      </w:pPr>
      <w:bookmarkStart w:id="10" w:name="_Toc235136900"/>
      <w:r w:rsidRPr="002778F4">
        <w:rPr>
          <w:color w:val="000000" w:themeColor="text1"/>
        </w:rPr>
        <w:lastRenderedPageBreak/>
        <w:t>2.3 Burden on Public Healthcare</w:t>
      </w:r>
      <w:bookmarkEnd w:id="10"/>
    </w:p>
    <w:p w14:paraId="4B9871FF" w14:textId="20F36676"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Such conditions are known for imposing a substantial economic burden. It is essential to note that mental ill health is known to have cost the UK economy £300 billion in 2022 (Centre for Mental Health, 2024). Such expense is mainly generated through lost productivity, healthcare, along with welfare. </w:t>
      </w:r>
      <w:r w:rsidR="000C2DC1" w:rsidRPr="000C2DC1">
        <w:rPr>
          <w:rFonts w:ascii="Arial" w:hAnsi="Arial" w:cs="Arial"/>
          <w:color w:val="000000" w:themeColor="text1"/>
        </w:rPr>
        <w:t>According to the Government of the UK (2026), investment in NHS mental health services is projected to reach a historic £16.1 billion, reflecting a real-terms increase of around £140 million over the previous year's allocation.</w:t>
      </w:r>
      <w:r w:rsidRPr="002778F4">
        <w:rPr>
          <w:rFonts w:ascii="Arial" w:hAnsi="Arial" w:cs="Arial"/>
          <w:color w:val="000000" w:themeColor="text1"/>
          <w:lang w:val="en-GB"/>
        </w:rPr>
        <w:t> However, demand for community services is still growing, with rising referrals and pressures on various services.</w:t>
      </w:r>
    </w:p>
    <w:p w14:paraId="408AFA5D" w14:textId="19ED9D5A"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This results in giving rise to an urgent need for holistic, person-centric and integrated care. The </w:t>
      </w:r>
      <w:r w:rsidR="000C2DC1" w:rsidRPr="000C2DC1">
        <w:rPr>
          <w:rFonts w:ascii="Arial" w:hAnsi="Arial" w:cs="Arial"/>
          <w:b/>
          <w:bCs/>
          <w:i/>
          <w:iCs/>
          <w:color w:val="000000" w:themeColor="text1"/>
          <w:lang w:val="en-GB"/>
        </w:rPr>
        <w:t>“</w:t>
      </w:r>
      <w:r w:rsidRPr="002778F4">
        <w:rPr>
          <w:rFonts w:ascii="Arial" w:hAnsi="Arial" w:cs="Arial"/>
          <w:b/>
          <w:bCs/>
          <w:i/>
          <w:iCs/>
          <w:color w:val="000000" w:themeColor="text1"/>
          <w:lang w:val="en-GB"/>
        </w:rPr>
        <w:t>Biopsychosocial Model</w:t>
      </w:r>
      <w:r w:rsidR="000C2DC1">
        <w:rPr>
          <w:rFonts w:ascii="Arial" w:hAnsi="Arial" w:cs="Arial"/>
          <w:b/>
          <w:bCs/>
          <w:i/>
          <w:iCs/>
          <w:color w:val="000000" w:themeColor="text1"/>
          <w:lang w:val="en-GB"/>
        </w:rPr>
        <w:t>”</w:t>
      </w:r>
      <w:r w:rsidRPr="002778F4">
        <w:rPr>
          <w:rFonts w:ascii="Arial" w:hAnsi="Arial" w:cs="Arial"/>
          <w:b/>
          <w:bCs/>
          <w:i/>
          <w:iCs/>
          <w:color w:val="000000" w:themeColor="text1"/>
          <w:lang w:val="en-GB"/>
        </w:rPr>
        <w:t xml:space="preserve"> </w:t>
      </w:r>
      <w:r w:rsidRPr="002778F4">
        <w:rPr>
          <w:rFonts w:ascii="Arial" w:hAnsi="Arial" w:cs="Arial"/>
          <w:color w:val="000000" w:themeColor="text1"/>
          <w:lang w:val="en-GB"/>
        </w:rPr>
        <w:t xml:space="preserve">by George L. Engel is a required medical model for explaining psychiatric disorders. The framework consists of three factors, which are biological, psychological and social factors, that are known for interacting dynamically (Tripathi, Das and Kar, 2019). Mental illness is known for arising and persisting through their interplay, not from isolated causes. This </w:t>
      </w:r>
      <w:r w:rsidRPr="002778F4">
        <w:rPr>
          <w:rFonts w:ascii="Arial" w:hAnsi="Arial" w:cs="Arial"/>
          <w:color w:val="000000" w:themeColor="text1"/>
          <w:lang w:val="en-GB"/>
        </w:rPr>
        <w:t>model is also able to support comprehensive assessment, along with tailored interventions beyond just symptom reduction. It is also essential to note that early recognition, along with community-based support, is able to mitigate burden and foster quicker recovery.</w:t>
      </w:r>
    </w:p>
    <w:p w14:paraId="2EB3A644" w14:textId="3DA27925" w:rsidR="006D3056" w:rsidRPr="002778F4" w:rsidRDefault="00ED0266" w:rsidP="00ED0266">
      <w:pPr>
        <w:pStyle w:val="Heading1"/>
        <w:rPr>
          <w:color w:val="000000" w:themeColor="text1"/>
        </w:rPr>
      </w:pPr>
      <w:bookmarkStart w:id="11" w:name="_n5t0qpk7ti6p" w:colFirst="0" w:colLast="0"/>
      <w:bookmarkStart w:id="12" w:name="_Toc235136901"/>
      <w:bookmarkEnd w:id="11"/>
      <w:r w:rsidRPr="002778F4">
        <w:rPr>
          <w:color w:val="000000" w:themeColor="text1"/>
        </w:rPr>
        <w:t>3</w:t>
      </w:r>
      <w:r w:rsidR="00556FE4" w:rsidRPr="002778F4">
        <w:rPr>
          <w:color w:val="000000" w:themeColor="text1"/>
        </w:rPr>
        <w:t>. Aetiology and Risk Factors</w:t>
      </w:r>
      <w:bookmarkEnd w:id="12"/>
    </w:p>
    <w:p w14:paraId="3CFE486F" w14:textId="52069F57" w:rsidR="006D3056" w:rsidRPr="002778F4" w:rsidRDefault="00ED0266"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The aetiology of common mental health disorders, particularly depression and anxiety, can be best understood through the Biopsychosocial Model, </w:t>
      </w:r>
      <w:r w:rsidR="000C2DC1" w:rsidRPr="000C2DC1">
        <w:rPr>
          <w:rFonts w:ascii="Arial" w:hAnsi="Arial" w:cs="Arial"/>
          <w:color w:val="000000" w:themeColor="text1"/>
          <w:lang w:val="en-GB"/>
        </w:rPr>
        <w:t>which proposes that mental illness results from the combined influence of biological, psychological, and social factors rather than a single underlying cause</w:t>
      </w:r>
      <w:r w:rsidR="003278F9" w:rsidRPr="002778F4">
        <w:rPr>
          <w:rFonts w:ascii="Arial" w:hAnsi="Arial" w:cs="Arial"/>
          <w:color w:val="000000" w:themeColor="text1"/>
          <w:lang w:val="en-GB"/>
        </w:rPr>
        <w:t xml:space="preserve"> (Bolton and Gillett, 2019)</w:t>
      </w:r>
      <w:r w:rsidRPr="002778F4">
        <w:rPr>
          <w:rFonts w:ascii="Arial" w:hAnsi="Arial" w:cs="Arial"/>
          <w:color w:val="000000" w:themeColor="text1"/>
          <w:lang w:val="en-GB"/>
        </w:rPr>
        <w:t>.</w:t>
      </w:r>
    </w:p>
    <w:p w14:paraId="022D99FA" w14:textId="597D563D" w:rsidR="006D3056" w:rsidRPr="002778F4" w:rsidRDefault="00ED0266" w:rsidP="00ED0266">
      <w:pPr>
        <w:pStyle w:val="Heading2"/>
        <w:rPr>
          <w:color w:val="000000" w:themeColor="text1"/>
        </w:rPr>
      </w:pPr>
      <w:bookmarkStart w:id="13" w:name="_ohr4xny053te" w:colFirst="0" w:colLast="0"/>
      <w:bookmarkStart w:id="14" w:name="_Toc235136902"/>
      <w:bookmarkEnd w:id="13"/>
      <w:r w:rsidRPr="002778F4">
        <w:rPr>
          <w:color w:val="000000" w:themeColor="text1"/>
        </w:rPr>
        <w:t xml:space="preserve">3.1 </w:t>
      </w:r>
      <w:r w:rsidR="00556FE4" w:rsidRPr="002778F4">
        <w:rPr>
          <w:color w:val="000000" w:themeColor="text1"/>
        </w:rPr>
        <w:t>Biological Factors</w:t>
      </w:r>
      <w:bookmarkEnd w:id="14"/>
    </w:p>
    <w:p w14:paraId="2A78C285" w14:textId="77777777"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Biological factors are known for including genetic predisposition. This is able to increase heritability risk (</w:t>
      </w:r>
      <w:proofErr w:type="spellStart"/>
      <w:r w:rsidRPr="002778F4">
        <w:rPr>
          <w:rFonts w:ascii="Arial" w:hAnsi="Arial" w:cs="Arial"/>
          <w:color w:val="000000" w:themeColor="text1"/>
          <w:lang w:val="en-GB"/>
        </w:rPr>
        <w:t>Raffagnato</w:t>
      </w:r>
      <w:proofErr w:type="spellEnd"/>
      <w:r w:rsidRPr="002778F4">
        <w:rPr>
          <w:rFonts w:ascii="Arial" w:hAnsi="Arial" w:cs="Arial"/>
          <w:color w:val="000000" w:themeColor="text1"/>
          <w:lang w:val="en-GB"/>
        </w:rPr>
        <w:t xml:space="preserve"> </w:t>
      </w:r>
      <w:r w:rsidRPr="002778F4">
        <w:rPr>
          <w:rFonts w:ascii="Arial" w:hAnsi="Arial" w:cs="Arial"/>
          <w:i/>
          <w:iCs/>
          <w:color w:val="000000" w:themeColor="text1"/>
          <w:lang w:val="en-GB"/>
        </w:rPr>
        <w:t>et al.,</w:t>
      </w:r>
      <w:r w:rsidRPr="002778F4">
        <w:rPr>
          <w:rFonts w:ascii="Arial" w:hAnsi="Arial" w:cs="Arial"/>
          <w:color w:val="000000" w:themeColor="text1"/>
          <w:lang w:val="en-GB"/>
        </w:rPr>
        <w:t xml:space="preserve"> 2025). It is also essential to note that neurochemical imbalances that involve serotonin, dopamine, along with norepinephrine are known for playing essential roles (</w:t>
      </w:r>
      <w:proofErr w:type="spellStart"/>
      <w:r w:rsidRPr="002778F4">
        <w:rPr>
          <w:rFonts w:ascii="Arial" w:hAnsi="Arial" w:cs="Arial"/>
          <w:color w:val="000000" w:themeColor="text1"/>
          <w:lang w:val="en-GB"/>
        </w:rPr>
        <w:t>Teleanu</w:t>
      </w:r>
      <w:proofErr w:type="spellEnd"/>
      <w:r w:rsidRPr="002778F4">
        <w:rPr>
          <w:rFonts w:ascii="Arial" w:hAnsi="Arial" w:cs="Arial"/>
          <w:color w:val="000000" w:themeColor="text1"/>
          <w:lang w:val="en-GB"/>
        </w:rPr>
        <w:t xml:space="preserve">, 2022). There are also chronic physical illnesses such as thyroid disorders or </w:t>
      </w:r>
      <w:r w:rsidRPr="002778F4">
        <w:rPr>
          <w:rFonts w:ascii="Arial" w:hAnsi="Arial" w:cs="Arial"/>
          <w:color w:val="000000" w:themeColor="text1"/>
          <w:lang w:val="en-GB"/>
        </w:rPr>
        <w:lastRenderedPageBreak/>
        <w:t>persistent pain and inflammation, in addition to structural brain changes that are responsible (</w:t>
      </w:r>
      <w:proofErr w:type="spellStart"/>
      <w:r w:rsidRPr="002778F4">
        <w:rPr>
          <w:rFonts w:ascii="Arial" w:hAnsi="Arial" w:cs="Arial"/>
          <w:color w:val="000000" w:themeColor="text1"/>
          <w:lang w:val="en-GB"/>
        </w:rPr>
        <w:t>Lekurwale</w:t>
      </w:r>
      <w:proofErr w:type="spellEnd"/>
      <w:r w:rsidRPr="002778F4">
        <w:rPr>
          <w:rFonts w:ascii="Arial" w:hAnsi="Arial" w:cs="Arial"/>
          <w:color w:val="000000" w:themeColor="text1"/>
          <w:lang w:val="en-GB"/>
        </w:rPr>
        <w:t xml:space="preserve"> </w:t>
      </w:r>
      <w:r w:rsidRPr="002778F4">
        <w:rPr>
          <w:rFonts w:ascii="Arial" w:hAnsi="Arial" w:cs="Arial"/>
          <w:i/>
          <w:iCs/>
          <w:color w:val="000000" w:themeColor="text1"/>
          <w:lang w:val="en-GB"/>
        </w:rPr>
        <w:t>et al.,</w:t>
      </w:r>
      <w:r w:rsidRPr="002778F4">
        <w:rPr>
          <w:rFonts w:ascii="Arial" w:hAnsi="Arial" w:cs="Arial"/>
          <w:color w:val="000000" w:themeColor="text1"/>
          <w:lang w:val="en-GB"/>
        </w:rPr>
        <w:t xml:space="preserve"> 2023).</w:t>
      </w:r>
    </w:p>
    <w:p w14:paraId="75CB32B8" w14:textId="7CDB8995" w:rsidR="006D3056" w:rsidRPr="002778F4" w:rsidRDefault="00F90DB8" w:rsidP="00ED0266">
      <w:pPr>
        <w:pStyle w:val="Heading2"/>
        <w:rPr>
          <w:color w:val="000000" w:themeColor="text1"/>
        </w:rPr>
      </w:pPr>
      <w:bookmarkStart w:id="15" w:name="_hvo1ivyeo1m0" w:colFirst="0" w:colLast="0"/>
      <w:bookmarkStart w:id="16" w:name="_Toc235136903"/>
      <w:bookmarkEnd w:id="15"/>
      <w:r w:rsidRPr="002778F4">
        <w:rPr>
          <w:color w:val="000000" w:themeColor="text1"/>
        </w:rPr>
        <w:t xml:space="preserve">3.2 </w:t>
      </w:r>
      <w:r w:rsidR="00556FE4" w:rsidRPr="002778F4">
        <w:rPr>
          <w:color w:val="000000" w:themeColor="text1"/>
        </w:rPr>
        <w:t>Psychological Factors</w:t>
      </w:r>
      <w:bookmarkEnd w:id="16"/>
    </w:p>
    <w:p w14:paraId="0F65BBDA" w14:textId="1D91CD73"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Psychological factors are known for encompassing trauma, adverse childhood experiences, along with prolonged stress, in addition to maladaptive coping strategies, including rumination or even avoidance (Al-Mamun </w:t>
      </w:r>
      <w:r w:rsidRPr="002778F4">
        <w:rPr>
          <w:rFonts w:ascii="Arial" w:hAnsi="Arial" w:cs="Arial"/>
          <w:i/>
          <w:iCs/>
          <w:color w:val="000000" w:themeColor="text1"/>
          <w:lang w:val="en-GB"/>
        </w:rPr>
        <w:t xml:space="preserve">et al., </w:t>
      </w:r>
      <w:r w:rsidRPr="002778F4">
        <w:rPr>
          <w:rFonts w:ascii="Arial" w:hAnsi="Arial" w:cs="Arial"/>
          <w:color w:val="000000" w:themeColor="text1"/>
          <w:lang w:val="en-GB"/>
        </w:rPr>
        <w:t>2025).</w:t>
      </w:r>
      <w:r w:rsidR="00F90DB8" w:rsidRPr="002778F4">
        <w:rPr>
          <w:rFonts w:ascii="Arial" w:hAnsi="Arial" w:cs="Arial"/>
          <w:color w:val="000000" w:themeColor="text1"/>
          <w:lang w:val="en-GB"/>
        </w:rPr>
        <w:t xml:space="preserve"> Such psychological experiences may negatively influence emotional resilience and coping capacity, making individuals more vulnerable to the onset and persistence of common mental health disorders.</w:t>
      </w:r>
    </w:p>
    <w:p w14:paraId="4CE4492D" w14:textId="61D6787E" w:rsidR="006D3056" w:rsidRPr="002778F4" w:rsidRDefault="00F90DB8" w:rsidP="00ED0266">
      <w:pPr>
        <w:pStyle w:val="Heading2"/>
        <w:rPr>
          <w:color w:val="000000" w:themeColor="text1"/>
        </w:rPr>
      </w:pPr>
      <w:bookmarkStart w:id="17" w:name="_18wnrqkoxq62" w:colFirst="0" w:colLast="0"/>
      <w:bookmarkStart w:id="18" w:name="_Toc235136904"/>
      <w:bookmarkEnd w:id="17"/>
      <w:r w:rsidRPr="002778F4">
        <w:rPr>
          <w:color w:val="000000" w:themeColor="text1"/>
        </w:rPr>
        <w:t xml:space="preserve">3.3 </w:t>
      </w:r>
      <w:r w:rsidR="00556FE4" w:rsidRPr="002778F4">
        <w:rPr>
          <w:color w:val="000000" w:themeColor="text1"/>
        </w:rPr>
        <w:t>Social Determinants</w:t>
      </w:r>
      <w:bookmarkEnd w:id="18"/>
    </w:p>
    <w:p w14:paraId="7128BE19" w14:textId="74760350" w:rsidR="00E3654E"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There are also social determinants, such as poverty, unemployment, discrimination, along with housing insecurity, in addition to substance misuse. These are also responsible for significantly increasing risk, along with impeding recovery, as these amplifies stress and also limit resources (Brandt </w:t>
      </w:r>
      <w:r w:rsidRPr="002778F4">
        <w:rPr>
          <w:rFonts w:ascii="Arial" w:hAnsi="Arial" w:cs="Arial"/>
          <w:i/>
          <w:iCs/>
          <w:color w:val="000000" w:themeColor="text1"/>
          <w:lang w:val="en-GB"/>
        </w:rPr>
        <w:t xml:space="preserve">et al., </w:t>
      </w:r>
      <w:r w:rsidRPr="002778F4">
        <w:rPr>
          <w:rFonts w:ascii="Arial" w:hAnsi="Arial" w:cs="Arial"/>
          <w:color w:val="000000" w:themeColor="text1"/>
          <w:lang w:val="en-GB"/>
        </w:rPr>
        <w:t>2022).</w:t>
      </w:r>
      <w:r w:rsidR="00F90DB8" w:rsidRPr="002778F4">
        <w:rPr>
          <w:rFonts w:ascii="Arial" w:hAnsi="Arial" w:cs="Arial"/>
          <w:color w:val="000000" w:themeColor="text1"/>
          <w:lang w:val="en-GB"/>
        </w:rPr>
        <w:t xml:space="preserve"> Consequently, addressing these wider social determinants through community support and public health interventions is essential for </w:t>
      </w:r>
      <w:r w:rsidR="00F90DB8" w:rsidRPr="002778F4">
        <w:rPr>
          <w:rFonts w:ascii="Arial" w:hAnsi="Arial" w:cs="Arial"/>
          <w:color w:val="000000" w:themeColor="text1"/>
          <w:lang w:val="en-GB"/>
        </w:rPr>
        <w:t>reducing mental health inequalities and promoting long-term recovery.</w:t>
      </w:r>
    </w:p>
    <w:p w14:paraId="3940B37B" w14:textId="2BD6186D"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Such domains are known for interacting synergistically. As an example, it can be said that genetic vulnerability, if combined with childhood trauma and present unemployment, is able to precipitate illness. On the other hand, strong social support, along with resilience skills, is also able to buffer overall effects (</w:t>
      </w:r>
      <w:proofErr w:type="spellStart"/>
      <w:r w:rsidRPr="002778F4">
        <w:rPr>
          <w:rFonts w:ascii="Arial" w:hAnsi="Arial" w:cs="Arial"/>
          <w:color w:val="000000" w:themeColor="text1"/>
          <w:lang w:val="en-GB"/>
        </w:rPr>
        <w:t>Upasen</w:t>
      </w:r>
      <w:proofErr w:type="spellEnd"/>
      <w:r w:rsidRPr="002778F4">
        <w:rPr>
          <w:rFonts w:ascii="Arial" w:hAnsi="Arial" w:cs="Arial"/>
          <w:color w:val="000000" w:themeColor="text1"/>
          <w:lang w:val="en-GB"/>
        </w:rPr>
        <w:t xml:space="preserve"> </w:t>
      </w:r>
      <w:r w:rsidRPr="002778F4">
        <w:rPr>
          <w:rFonts w:ascii="Arial" w:hAnsi="Arial" w:cs="Arial"/>
          <w:i/>
          <w:iCs/>
          <w:color w:val="000000" w:themeColor="text1"/>
          <w:lang w:val="en-GB"/>
        </w:rPr>
        <w:t xml:space="preserve">et al., </w:t>
      </w:r>
      <w:r w:rsidRPr="002778F4">
        <w:rPr>
          <w:rFonts w:ascii="Arial" w:hAnsi="Arial" w:cs="Arial"/>
          <w:color w:val="000000" w:themeColor="text1"/>
          <w:lang w:val="en-GB"/>
        </w:rPr>
        <w:t>2024). Such integrated understanding results in underpinning personalised prevention, along with early intervention, in addition to holistic treatment strategies that are tailored to individual circumstances.</w:t>
      </w:r>
      <w:r w:rsidR="00F90DB8" w:rsidRPr="002778F4">
        <w:rPr>
          <w:rFonts w:ascii="Arial" w:hAnsi="Arial" w:cs="Arial"/>
          <w:color w:val="000000" w:themeColor="text1"/>
          <w:lang w:val="en-GB"/>
        </w:rPr>
        <w:t xml:space="preserve"> Therefore, effective prevention and long-term management of common mental health disorders require interventions that simultaneously address biological vulnerabilities, psychological wellbeing, and the wider social determinants influencing mental health.</w:t>
      </w:r>
    </w:p>
    <w:p w14:paraId="023253DF" w14:textId="631BB0B5" w:rsidR="006D3056" w:rsidRPr="009F5757" w:rsidRDefault="00F90DB8" w:rsidP="00ED0266">
      <w:pPr>
        <w:pStyle w:val="Heading1"/>
      </w:pPr>
      <w:bookmarkStart w:id="19" w:name="_x71wjxqgllph" w:colFirst="0" w:colLast="0"/>
      <w:bookmarkStart w:id="20" w:name="_Toc235136905"/>
      <w:bookmarkEnd w:id="19"/>
      <w:r w:rsidRPr="002778F4">
        <w:rPr>
          <w:color w:val="000000" w:themeColor="text1"/>
        </w:rPr>
        <w:t>4</w:t>
      </w:r>
      <w:r w:rsidR="00556FE4" w:rsidRPr="002778F4">
        <w:rPr>
          <w:color w:val="000000" w:themeColor="text1"/>
        </w:rPr>
        <w:t xml:space="preserve">. </w:t>
      </w:r>
      <w:r w:rsidRPr="002778F4">
        <w:rPr>
          <w:color w:val="000000" w:themeColor="text1"/>
        </w:rPr>
        <w:t>Impact on Individuals, Families and Society, and Evidence-Based Treatments and Services</w:t>
      </w:r>
      <w:bookmarkEnd w:id="20"/>
    </w:p>
    <w:p w14:paraId="22F8E8BF" w14:textId="6A195BDE" w:rsidR="006D3056" w:rsidRPr="009F5757" w:rsidRDefault="00A1274D" w:rsidP="00A017F1">
      <w:pPr>
        <w:spacing w:before="120" w:after="120" w:line="360" w:lineRule="auto"/>
        <w:jc w:val="both"/>
        <w:rPr>
          <w:rFonts w:ascii="Arial" w:hAnsi="Arial" w:cs="Arial"/>
          <w:lang w:val="en-GB"/>
        </w:rPr>
      </w:pPr>
      <w:bookmarkStart w:id="21" w:name="_fy9nesfgu1nm" w:colFirst="0" w:colLast="0"/>
      <w:bookmarkEnd w:id="21"/>
      <w:r w:rsidRPr="002778F4">
        <w:rPr>
          <w:noProof/>
          <w:color w:val="000000" w:themeColor="text1"/>
          <w:lang w:val="en-GB"/>
        </w:rPr>
        <w:lastRenderedPageBreak/>
        <w:drawing>
          <wp:anchor distT="0" distB="0" distL="114300" distR="114300" simplePos="0" relativeHeight="251660288" behindDoc="0" locked="0" layoutInCell="1" allowOverlap="1" wp14:anchorId="400E3FB6" wp14:editId="457E3BB4">
            <wp:simplePos x="0" y="0"/>
            <wp:positionH relativeFrom="column">
              <wp:posOffset>4188460</wp:posOffset>
            </wp:positionH>
            <wp:positionV relativeFrom="paragraph">
              <wp:posOffset>558165</wp:posOffset>
            </wp:positionV>
            <wp:extent cx="4810760" cy="3402330"/>
            <wp:effectExtent l="0" t="0" r="8890" b="7620"/>
            <wp:wrapThrough wrapText="bothSides">
              <wp:wrapPolygon edited="0">
                <wp:start x="0" y="0"/>
                <wp:lineTo x="0" y="21527"/>
                <wp:lineTo x="21554" y="21527"/>
                <wp:lineTo x="2155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810760" cy="3402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0DB8" w:rsidRPr="002778F4">
        <w:rPr>
          <w:rFonts w:ascii="Arial" w:hAnsi="Arial" w:cs="Arial"/>
          <w:color w:val="000000" w:themeColor="text1"/>
          <w:lang w:val="en-GB"/>
        </w:rPr>
        <w:t xml:space="preserve">The </w:t>
      </w:r>
      <w:r w:rsidR="000C2DC1">
        <w:rPr>
          <w:rFonts w:ascii="Arial" w:hAnsi="Arial" w:cs="Arial"/>
          <w:color w:val="000000" w:themeColor="text1"/>
          <w:lang w:val="en-GB"/>
        </w:rPr>
        <w:t>“</w:t>
      </w:r>
      <w:r w:rsidR="00F90DB8" w:rsidRPr="002778F4">
        <w:rPr>
          <w:rFonts w:ascii="Arial" w:hAnsi="Arial" w:cs="Arial"/>
          <w:color w:val="000000" w:themeColor="text1"/>
          <w:lang w:val="en-GB"/>
        </w:rPr>
        <w:t>Biopsychosocial Model</w:t>
      </w:r>
      <w:r w:rsidR="000C2DC1">
        <w:rPr>
          <w:rFonts w:ascii="Arial" w:hAnsi="Arial" w:cs="Arial"/>
          <w:color w:val="000000" w:themeColor="text1"/>
          <w:lang w:val="en-GB"/>
        </w:rPr>
        <w:t>”</w:t>
      </w:r>
      <w:r w:rsidR="00F90DB8" w:rsidRPr="002778F4">
        <w:rPr>
          <w:rFonts w:ascii="Arial" w:hAnsi="Arial" w:cs="Arial"/>
          <w:color w:val="000000" w:themeColor="text1"/>
          <w:lang w:val="en-GB"/>
        </w:rPr>
        <w:t xml:space="preserve"> provides a comprehensive framework </w:t>
      </w:r>
      <w:r w:rsidR="000C2DC1">
        <w:rPr>
          <w:rFonts w:ascii="Arial" w:hAnsi="Arial" w:cs="Arial"/>
          <w:color w:val="000000" w:themeColor="text1"/>
          <w:lang w:val="en-GB"/>
        </w:rPr>
        <w:t>to</w:t>
      </w:r>
      <w:r w:rsidR="00F90DB8" w:rsidRPr="002778F4">
        <w:rPr>
          <w:rFonts w:ascii="Arial" w:hAnsi="Arial" w:cs="Arial"/>
          <w:color w:val="000000" w:themeColor="text1"/>
          <w:lang w:val="en-GB"/>
        </w:rPr>
        <w:t xml:space="preserve"> understand how common mental health disorders affect not only the individual but also families, communities, and wider society. Accordingly, the impacts of depression and anxiety can be examined across biological, psychological, and social domains. </w:t>
      </w:r>
      <w:r w:rsidR="00556FE4" w:rsidRPr="002778F4">
        <w:rPr>
          <w:rFonts w:ascii="Arial" w:hAnsi="Arial" w:cs="Arial"/>
          <w:color w:val="000000" w:themeColor="text1"/>
          <w:lang w:val="en-GB"/>
        </w:rPr>
        <w:t xml:space="preserve">Mental illness, especially depression </w:t>
      </w:r>
      <w:r w:rsidR="00556FE4" w:rsidRPr="009F5757">
        <w:rPr>
          <w:rFonts w:ascii="Arial" w:hAnsi="Arial" w:cs="Arial"/>
          <w:lang w:val="en-GB"/>
        </w:rPr>
        <w:t xml:space="preserve">and anxiety are known for exerting profound effects across various biological, social and psychological domains, which is framed by the </w:t>
      </w:r>
      <w:r w:rsidR="00556FE4" w:rsidRPr="009F5757">
        <w:rPr>
          <w:rFonts w:ascii="Arial" w:hAnsi="Arial" w:cs="Arial"/>
          <w:b/>
          <w:bCs/>
          <w:lang w:val="en-GB"/>
        </w:rPr>
        <w:t>Biopsychosocial Model</w:t>
      </w:r>
      <w:r w:rsidR="00556FE4" w:rsidRPr="009F5757">
        <w:rPr>
          <w:rFonts w:ascii="Arial" w:hAnsi="Arial" w:cs="Arial"/>
          <w:lang w:val="en-GB"/>
        </w:rPr>
        <w:t>.</w:t>
      </w:r>
    </w:p>
    <w:p w14:paraId="4205BBFB" w14:textId="15413306" w:rsidR="006D3056" w:rsidRPr="009F5757" w:rsidRDefault="00F90DB8" w:rsidP="00F90DB8">
      <w:pPr>
        <w:pStyle w:val="Heading2"/>
      </w:pPr>
      <w:bookmarkStart w:id="22" w:name="_umni267xf3hd" w:colFirst="0" w:colLast="0"/>
      <w:bookmarkStart w:id="23" w:name="_Toc235136906"/>
      <w:bookmarkEnd w:id="22"/>
      <w:r w:rsidRPr="009F5757">
        <w:t xml:space="preserve">4.1 </w:t>
      </w:r>
      <w:r w:rsidR="00556FE4" w:rsidRPr="009F5757">
        <w:t>Biological impacts</w:t>
      </w:r>
      <w:bookmarkEnd w:id="23"/>
    </w:p>
    <w:p w14:paraId="710968CB" w14:textId="69E64A8F" w:rsidR="006D3056" w:rsidRPr="002778F4" w:rsidRDefault="00A1274D" w:rsidP="00A017F1">
      <w:pPr>
        <w:spacing w:before="120" w:after="120" w:line="360" w:lineRule="auto"/>
        <w:jc w:val="both"/>
        <w:rPr>
          <w:rFonts w:ascii="Arial" w:hAnsi="Arial" w:cs="Arial"/>
          <w:color w:val="000000" w:themeColor="text1"/>
          <w:lang w:val="en-GB"/>
        </w:rPr>
      </w:pPr>
      <w:r w:rsidRPr="002778F4">
        <w:rPr>
          <w:rFonts w:ascii="Arial" w:hAnsi="Arial" w:cs="Arial"/>
          <w:noProof/>
          <w:color w:val="000000" w:themeColor="text1"/>
          <w:lang w:val="en-GB"/>
        </w:rPr>
        <mc:AlternateContent>
          <mc:Choice Requires="wps">
            <w:drawing>
              <wp:anchor distT="45720" distB="45720" distL="114300" distR="114300" simplePos="0" relativeHeight="251663360" behindDoc="0" locked="0" layoutInCell="1" allowOverlap="1" wp14:anchorId="5C6B7276" wp14:editId="0558B34D">
                <wp:simplePos x="0" y="0"/>
                <wp:positionH relativeFrom="column">
                  <wp:posOffset>4191000</wp:posOffset>
                </wp:positionH>
                <wp:positionV relativeFrom="paragraph">
                  <wp:posOffset>869950</wp:posOffset>
                </wp:positionV>
                <wp:extent cx="4810760" cy="600075"/>
                <wp:effectExtent l="0" t="0" r="0" b="0"/>
                <wp:wrapThrough wrapText="bothSides">
                  <wp:wrapPolygon edited="0">
                    <wp:start x="257" y="0"/>
                    <wp:lineTo x="257" y="20571"/>
                    <wp:lineTo x="21298" y="20571"/>
                    <wp:lineTo x="21298" y="0"/>
                    <wp:lineTo x="257"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0760" cy="600075"/>
                        </a:xfrm>
                        <a:prstGeom prst="rect">
                          <a:avLst/>
                        </a:prstGeom>
                        <a:noFill/>
                        <a:ln w="9525">
                          <a:noFill/>
                          <a:miter lim="800000"/>
                          <a:headEnd/>
                          <a:tailEnd/>
                        </a:ln>
                      </wps:spPr>
                      <wps:txbx>
                        <w:txbxContent>
                          <w:p w14:paraId="29CD58B0" w14:textId="24A902F1" w:rsidR="00D509AC" w:rsidRPr="00D509AC" w:rsidRDefault="00A1274D" w:rsidP="00D509AC">
                            <w:pPr>
                              <w:jc w:val="center"/>
                              <w:rPr>
                                <w:rFonts w:ascii="Arial" w:hAnsi="Arial" w:cs="Arial"/>
                              </w:rPr>
                            </w:pPr>
                            <w:r>
                              <w:rPr>
                                <w:rFonts w:ascii="Arial" w:hAnsi="Arial" w:cs="Arial"/>
                              </w:rPr>
                              <w:t>(</w:t>
                            </w:r>
                            <w:r w:rsidR="00D509AC" w:rsidRPr="00D509AC">
                              <w:rPr>
                                <w:rFonts w:ascii="Arial" w:hAnsi="Arial" w:cs="Arial"/>
                              </w:rPr>
                              <w:t>Source: House of Commons Library, 2024</w:t>
                            </w:r>
                            <w:r>
                              <w:rPr>
                                <w:rFonts w:ascii="Arial" w:hAnsi="Arial" w:cs="Aria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6B7276" id="_x0000_t202" coordsize="21600,21600" o:spt="202" path="m,l,21600r21600,l21600,xe">
                <v:stroke joinstyle="miter"/>
                <v:path gradientshapeok="t" o:connecttype="rect"/>
              </v:shapetype>
              <v:shape id="Text Box 2" o:spid="_x0000_s1026" type="#_x0000_t202" style="position:absolute;left:0;text-align:left;margin-left:330pt;margin-top:68.5pt;width:378.8pt;height:47.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" filled="f" stroked="f">
                <v:textbox>
                  <w:txbxContent>
                    <w:p w14:paraId="29CD58B0" w14:textId="24A902F1" w:rsidR="00D509AC" w:rsidRPr="00D509AC" w:rsidRDefault="00A1274D" w:rsidP="00D509AC">
                      <w:pPr>
                        <w:jc w:val="center"/>
                        <w:rPr>
                          <w:rFonts w:ascii="Arial" w:hAnsi="Arial" w:cs="Arial"/>
                        </w:rPr>
                      </w:pPr>
                      <w:r>
                        <w:rPr>
                          <w:rFonts w:ascii="Arial" w:hAnsi="Arial" w:cs="Arial"/>
                        </w:rPr>
                        <w:t>(</w:t>
                      </w:r>
                      <w:r w:rsidR="00D509AC" w:rsidRPr="00D509AC">
                        <w:rPr>
                          <w:rFonts w:ascii="Arial" w:hAnsi="Arial" w:cs="Arial"/>
                        </w:rPr>
                        <w:t>Source: House of Commons Library, 2024</w:t>
                      </w:r>
                      <w:r>
                        <w:rPr>
                          <w:rFonts w:ascii="Arial" w:hAnsi="Arial" w:cs="Arial"/>
                        </w:rPr>
                        <w:t>)</w:t>
                      </w:r>
                    </w:p>
                  </w:txbxContent>
                </v:textbox>
                <w10:wrap type="through"/>
              </v:shape>
            </w:pict>
          </mc:Fallback>
        </mc:AlternateContent>
      </w:r>
      <w:r w:rsidR="00556FE4" w:rsidRPr="002778F4">
        <w:rPr>
          <w:rFonts w:ascii="Arial" w:hAnsi="Arial" w:cs="Arial"/>
          <w:color w:val="000000" w:themeColor="text1"/>
          <w:lang w:val="en-GB"/>
        </w:rPr>
        <w:t>Biological impacts are known for including disrupted sleep patterns, along with chronic fatigue, appetite and weight changes, in addition to compromised physical health (</w:t>
      </w:r>
      <w:proofErr w:type="spellStart"/>
      <w:r w:rsidR="00556FE4" w:rsidRPr="002778F4">
        <w:rPr>
          <w:rFonts w:ascii="Arial" w:hAnsi="Arial" w:cs="Arial"/>
          <w:color w:val="000000" w:themeColor="text1"/>
          <w:lang w:val="en-GB"/>
        </w:rPr>
        <w:t>Figorilli</w:t>
      </w:r>
      <w:proofErr w:type="spellEnd"/>
      <w:r w:rsidR="00556FE4" w:rsidRPr="002778F4">
        <w:rPr>
          <w:rFonts w:ascii="Arial" w:hAnsi="Arial" w:cs="Arial"/>
          <w:color w:val="000000" w:themeColor="text1"/>
          <w:lang w:val="en-GB"/>
        </w:rPr>
        <w:t xml:space="preserve">, </w:t>
      </w:r>
      <w:proofErr w:type="spellStart"/>
      <w:r w:rsidR="00556FE4" w:rsidRPr="002778F4">
        <w:rPr>
          <w:rFonts w:ascii="Arial" w:hAnsi="Arial" w:cs="Arial"/>
          <w:color w:val="000000" w:themeColor="text1"/>
          <w:lang w:val="en-GB"/>
        </w:rPr>
        <w:t>Velluzzi</w:t>
      </w:r>
      <w:proofErr w:type="spellEnd"/>
      <w:r w:rsidR="00556FE4" w:rsidRPr="002778F4">
        <w:rPr>
          <w:rFonts w:ascii="Arial" w:hAnsi="Arial" w:cs="Arial"/>
          <w:color w:val="000000" w:themeColor="text1"/>
          <w:lang w:val="en-GB"/>
        </w:rPr>
        <w:t xml:space="preserve"> and </w:t>
      </w:r>
      <w:proofErr w:type="spellStart"/>
      <w:r w:rsidR="00556FE4" w:rsidRPr="002778F4">
        <w:rPr>
          <w:rFonts w:ascii="Arial" w:hAnsi="Arial" w:cs="Arial"/>
          <w:color w:val="000000" w:themeColor="text1"/>
          <w:lang w:val="en-GB"/>
        </w:rPr>
        <w:t>Redolfi</w:t>
      </w:r>
      <w:proofErr w:type="spellEnd"/>
      <w:r w:rsidR="00556FE4" w:rsidRPr="002778F4">
        <w:rPr>
          <w:rFonts w:ascii="Arial" w:hAnsi="Arial" w:cs="Arial"/>
          <w:color w:val="000000" w:themeColor="text1"/>
          <w:lang w:val="en-GB"/>
        </w:rPr>
        <w:t>, 2025).</w:t>
      </w:r>
      <w:r w:rsidR="00F90DB8" w:rsidRPr="002778F4">
        <w:rPr>
          <w:rFonts w:ascii="Arial" w:hAnsi="Arial" w:cs="Arial"/>
          <w:color w:val="000000" w:themeColor="text1"/>
          <w:lang w:val="en-GB"/>
        </w:rPr>
        <w:t xml:space="preserve"> These physical manifestations often reduce individuals' ability to perform daily activities, thereby negatively affecting their overall quality of life and long-term wellbeing.</w:t>
      </w:r>
      <w:r w:rsidR="00556FE4" w:rsidRPr="002778F4">
        <w:rPr>
          <w:rFonts w:ascii="Arial" w:hAnsi="Arial" w:cs="Arial"/>
          <w:color w:val="000000" w:themeColor="text1"/>
          <w:lang w:val="en-GB"/>
        </w:rPr>
        <w:t xml:space="preserve"> Individuals are often known for facing elevated risks of cardiovascular disease, in addition to other comorbidities (Wu </w:t>
      </w:r>
      <w:r w:rsidR="00556FE4" w:rsidRPr="002778F4">
        <w:rPr>
          <w:rFonts w:ascii="Arial" w:hAnsi="Arial" w:cs="Arial"/>
          <w:i/>
          <w:iCs/>
          <w:color w:val="000000" w:themeColor="text1"/>
          <w:lang w:val="en-GB"/>
        </w:rPr>
        <w:t>et al.,</w:t>
      </w:r>
      <w:r w:rsidR="00556FE4" w:rsidRPr="002778F4">
        <w:rPr>
          <w:rFonts w:ascii="Arial" w:hAnsi="Arial" w:cs="Arial"/>
          <w:color w:val="000000" w:themeColor="text1"/>
          <w:lang w:val="en-GB"/>
        </w:rPr>
        <w:t xml:space="preserve"> 2026; </w:t>
      </w:r>
      <w:proofErr w:type="spellStart"/>
      <w:r w:rsidR="00556FE4" w:rsidRPr="002778F4">
        <w:rPr>
          <w:rFonts w:ascii="Arial" w:hAnsi="Arial" w:cs="Arial"/>
          <w:color w:val="000000" w:themeColor="text1"/>
          <w:lang w:val="en-GB"/>
        </w:rPr>
        <w:t>Balcerowska</w:t>
      </w:r>
      <w:proofErr w:type="spellEnd"/>
      <w:r w:rsidR="00556FE4" w:rsidRPr="002778F4">
        <w:rPr>
          <w:rFonts w:ascii="Arial" w:hAnsi="Arial" w:cs="Arial"/>
          <w:color w:val="000000" w:themeColor="text1"/>
          <w:lang w:val="en-GB"/>
        </w:rPr>
        <w:t xml:space="preserve"> and </w:t>
      </w:r>
      <w:proofErr w:type="spellStart"/>
      <w:r w:rsidR="00556FE4" w:rsidRPr="002778F4">
        <w:rPr>
          <w:rFonts w:ascii="Arial" w:hAnsi="Arial" w:cs="Arial"/>
          <w:color w:val="000000" w:themeColor="text1"/>
          <w:lang w:val="en-GB"/>
        </w:rPr>
        <w:t>Kwaśnik</w:t>
      </w:r>
      <w:proofErr w:type="spellEnd"/>
      <w:r w:rsidR="00556FE4" w:rsidRPr="002778F4">
        <w:rPr>
          <w:rFonts w:ascii="Arial" w:hAnsi="Arial" w:cs="Arial"/>
          <w:color w:val="000000" w:themeColor="text1"/>
          <w:lang w:val="en-GB"/>
        </w:rPr>
        <w:t xml:space="preserve">, 2025). This results in the </w:t>
      </w:r>
      <w:r w:rsidR="00556FE4" w:rsidRPr="002778F4">
        <w:rPr>
          <w:rFonts w:ascii="Arial" w:hAnsi="Arial" w:cs="Arial"/>
          <w:color w:val="000000" w:themeColor="text1"/>
          <w:lang w:val="en-GB"/>
        </w:rPr>
        <w:t>development of a bidirectional cycle in which poor physical health exacerbates mental symptoms.</w:t>
      </w:r>
    </w:p>
    <w:p w14:paraId="11062112" w14:textId="43A6C1E3" w:rsidR="006D3056" w:rsidRPr="002778F4" w:rsidRDefault="00F90DB8" w:rsidP="00F90DB8">
      <w:pPr>
        <w:pStyle w:val="Heading2"/>
        <w:rPr>
          <w:color w:val="000000" w:themeColor="text1"/>
        </w:rPr>
      </w:pPr>
      <w:bookmarkStart w:id="24" w:name="_8x0x7rtd70i9" w:colFirst="0" w:colLast="0"/>
      <w:bookmarkStart w:id="25" w:name="_Toc235136907"/>
      <w:bookmarkEnd w:id="24"/>
      <w:r w:rsidRPr="002778F4">
        <w:rPr>
          <w:color w:val="000000" w:themeColor="text1"/>
        </w:rPr>
        <w:t xml:space="preserve">4.2 </w:t>
      </w:r>
      <w:r w:rsidR="00556FE4" w:rsidRPr="002778F4">
        <w:rPr>
          <w:color w:val="000000" w:themeColor="text1"/>
        </w:rPr>
        <w:t>Psychological impacts</w:t>
      </w:r>
      <w:bookmarkEnd w:id="25"/>
    </w:p>
    <w:p w14:paraId="332F639E" w14:textId="26A57709"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Psychological impacts are known for manifesting as persistent low mood, along with overwhelming anxiety and lowered self-esteem. There are also other impacts such as </w:t>
      </w:r>
      <w:r w:rsidRPr="002778F4">
        <w:rPr>
          <w:rFonts w:ascii="Arial" w:hAnsi="Arial" w:cs="Arial"/>
          <w:color w:val="000000" w:themeColor="text1"/>
          <w:lang w:val="en-GB"/>
        </w:rPr>
        <w:lastRenderedPageBreak/>
        <w:t xml:space="preserve">feelings of hopelessness, along with cognitive difficulties, including difficulty concentrating (NIMH, 2024). It is also essential to note that in severe cases, poor mental health can lead to suicidal ideation or even self-harm, which also significantly underscores the urgency of timely support (Harmer </w:t>
      </w:r>
      <w:r w:rsidRPr="002778F4">
        <w:rPr>
          <w:rFonts w:ascii="Arial" w:hAnsi="Arial" w:cs="Arial"/>
          <w:i/>
          <w:iCs/>
          <w:color w:val="000000" w:themeColor="text1"/>
          <w:lang w:val="en-GB"/>
        </w:rPr>
        <w:t>et al.,</w:t>
      </w:r>
      <w:r w:rsidRPr="002778F4">
        <w:rPr>
          <w:rFonts w:ascii="Arial" w:hAnsi="Arial" w:cs="Arial"/>
          <w:color w:val="000000" w:themeColor="text1"/>
          <w:lang w:val="en-GB"/>
        </w:rPr>
        <w:t xml:space="preserve"> 2024).</w:t>
      </w:r>
      <w:r w:rsidR="00F90DB8" w:rsidRPr="002778F4">
        <w:rPr>
          <w:rFonts w:ascii="Arial" w:hAnsi="Arial" w:cs="Arial"/>
          <w:color w:val="000000" w:themeColor="text1"/>
          <w:lang w:val="en-GB"/>
        </w:rPr>
        <w:t xml:space="preserve"> Such psychological consequences may also reduce treatment adherence, impair decision-making, and delay recovery if appropriate interventions are not provided at an early stage.</w:t>
      </w:r>
    </w:p>
    <w:p w14:paraId="3C0D6117" w14:textId="62889940" w:rsidR="006D3056" w:rsidRPr="002778F4" w:rsidRDefault="00F90DB8" w:rsidP="00F90DB8">
      <w:pPr>
        <w:pStyle w:val="Heading2"/>
        <w:rPr>
          <w:color w:val="000000" w:themeColor="text1"/>
        </w:rPr>
      </w:pPr>
      <w:bookmarkStart w:id="26" w:name="_uzbtuf9v85yb" w:colFirst="0" w:colLast="0"/>
      <w:bookmarkStart w:id="27" w:name="_Toc235136908"/>
      <w:bookmarkEnd w:id="26"/>
      <w:r w:rsidRPr="002778F4">
        <w:rPr>
          <w:color w:val="000000" w:themeColor="text1"/>
        </w:rPr>
        <w:t xml:space="preserve">4.3 </w:t>
      </w:r>
      <w:r w:rsidR="00556FE4" w:rsidRPr="002778F4">
        <w:rPr>
          <w:color w:val="000000" w:themeColor="text1"/>
        </w:rPr>
        <w:t>Social impacts</w:t>
      </w:r>
      <w:bookmarkEnd w:id="27"/>
    </w:p>
    <w:p w14:paraId="68528E23" w14:textId="77777777"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Social impacts are equally significant, as several individuals are known for experiencing disrupted employment or even education due to prolonged sickness absence or dropout. This results in leading to financial hardship, in addition to reduced career prospects (</w:t>
      </w:r>
      <w:proofErr w:type="spellStart"/>
      <w:r w:rsidRPr="002778F4">
        <w:rPr>
          <w:rFonts w:ascii="Arial" w:hAnsi="Arial" w:cs="Arial"/>
          <w:color w:val="000000" w:themeColor="text1"/>
          <w:lang w:val="en-GB"/>
        </w:rPr>
        <w:t>Alshammaa</w:t>
      </w:r>
      <w:proofErr w:type="spellEnd"/>
      <w:r w:rsidRPr="002778F4">
        <w:rPr>
          <w:rFonts w:ascii="Arial" w:hAnsi="Arial" w:cs="Arial"/>
          <w:color w:val="000000" w:themeColor="text1"/>
          <w:lang w:val="en-GB"/>
        </w:rPr>
        <w:t>, Al-</w:t>
      </w:r>
      <w:proofErr w:type="spellStart"/>
      <w:r w:rsidRPr="002778F4">
        <w:rPr>
          <w:rFonts w:ascii="Arial" w:hAnsi="Arial" w:cs="Arial"/>
          <w:color w:val="000000" w:themeColor="text1"/>
          <w:lang w:val="en-GB"/>
        </w:rPr>
        <w:t>Taie</w:t>
      </w:r>
      <w:proofErr w:type="spellEnd"/>
      <w:r w:rsidRPr="002778F4">
        <w:rPr>
          <w:rFonts w:ascii="Arial" w:hAnsi="Arial" w:cs="Arial"/>
          <w:color w:val="000000" w:themeColor="text1"/>
          <w:lang w:val="en-GB"/>
        </w:rPr>
        <w:t xml:space="preserve"> and </w:t>
      </w:r>
      <w:proofErr w:type="spellStart"/>
      <w:r w:rsidRPr="002778F4">
        <w:rPr>
          <w:rFonts w:ascii="Arial" w:hAnsi="Arial" w:cs="Arial"/>
          <w:color w:val="000000" w:themeColor="text1"/>
          <w:lang w:val="en-GB"/>
        </w:rPr>
        <w:t>Mujbel</w:t>
      </w:r>
      <w:proofErr w:type="spellEnd"/>
      <w:r w:rsidRPr="002778F4">
        <w:rPr>
          <w:rFonts w:ascii="Arial" w:hAnsi="Arial" w:cs="Arial"/>
          <w:color w:val="000000" w:themeColor="text1"/>
          <w:lang w:val="en-GB"/>
        </w:rPr>
        <w:t xml:space="preserve">, 2024). It is also essential to note that various relationships are also known for suffering due to social withdrawal, dependency or even irritability, which often leads to isolation (Kim, Jang and Park, 2025). There is also discrimination and stigma, which are responsible for further compounding exclusion </w:t>
      </w:r>
      <w:r w:rsidRPr="002778F4">
        <w:rPr>
          <w:rFonts w:ascii="Arial" w:hAnsi="Arial" w:cs="Arial"/>
          <w:color w:val="000000" w:themeColor="text1"/>
          <w:lang w:val="en-GB"/>
        </w:rPr>
        <w:t>from community life (Ahad, Gonzalez and Junquera, 2023).</w:t>
      </w:r>
    </w:p>
    <w:p w14:paraId="4223CC4D" w14:textId="77777777"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It is also essential to note that family members, alongside carers, are also known for experiencing significant emotional burden, stress, along with their own mental health challenges. They are often known for providing unpaid support while at the same time also navigating systems (Phillips </w:t>
      </w:r>
      <w:r w:rsidRPr="002778F4">
        <w:rPr>
          <w:rFonts w:ascii="Arial" w:hAnsi="Arial" w:cs="Arial"/>
          <w:i/>
          <w:iCs/>
          <w:color w:val="000000" w:themeColor="text1"/>
          <w:lang w:val="en-GB"/>
        </w:rPr>
        <w:t xml:space="preserve">et al., </w:t>
      </w:r>
      <w:r w:rsidRPr="002778F4">
        <w:rPr>
          <w:rFonts w:ascii="Arial" w:hAnsi="Arial" w:cs="Arial"/>
          <w:color w:val="000000" w:themeColor="text1"/>
          <w:lang w:val="en-GB"/>
        </w:rPr>
        <w:t>2022).</w:t>
      </w:r>
    </w:p>
    <w:p w14:paraId="72617BEA" w14:textId="66EFE595" w:rsidR="006D3056" w:rsidRPr="002778F4" w:rsidRDefault="004E19BF" w:rsidP="00A017F1">
      <w:pPr>
        <w:spacing w:before="120" w:after="120" w:line="360" w:lineRule="auto"/>
        <w:jc w:val="both"/>
        <w:rPr>
          <w:rFonts w:ascii="Arial" w:hAnsi="Arial" w:cs="Arial"/>
          <w:color w:val="000000" w:themeColor="text1"/>
          <w:lang w:val="en-GB"/>
        </w:rPr>
      </w:pPr>
      <w:r>
        <w:rPr>
          <w:rFonts w:ascii="Arial" w:hAnsi="Arial" w:cs="Arial"/>
          <w:color w:val="000000" w:themeColor="text1"/>
          <w:lang w:val="en-GB"/>
        </w:rPr>
        <w:t>According to the</w:t>
      </w:r>
      <w:r w:rsidR="00556FE4" w:rsidRPr="002778F4">
        <w:rPr>
          <w:rFonts w:ascii="Arial" w:hAnsi="Arial" w:cs="Arial"/>
          <w:color w:val="000000" w:themeColor="text1"/>
          <w:lang w:val="en-GB"/>
        </w:rPr>
        <w:t xml:space="preserve"> recovery mode</w:t>
      </w:r>
      <w:r>
        <w:rPr>
          <w:rFonts w:ascii="Arial" w:hAnsi="Arial" w:cs="Arial"/>
          <w:color w:val="000000" w:themeColor="text1"/>
          <w:lang w:val="en-GB"/>
        </w:rPr>
        <w:t xml:space="preserve">l, it encourages individuals with mental illness to create meaningful lives by developing personal aspirations, social connections such as friendship or other relationships, participating in </w:t>
      </w:r>
      <w:r>
        <w:rPr>
          <w:rFonts w:ascii="Arial" w:hAnsi="Arial" w:cs="Arial"/>
          <w:color w:val="000000" w:themeColor="text1"/>
          <w:lang w:val="en-GB"/>
        </w:rPr>
        <w:lastRenderedPageBreak/>
        <w:t xml:space="preserve">activities, even though they are facing challenges </w:t>
      </w:r>
      <w:r w:rsidR="00B24092" w:rsidRPr="002778F4">
        <w:rPr>
          <w:b/>
          <w:bCs/>
          <w:noProof/>
          <w:color w:val="000000" w:themeColor="text1"/>
          <w:lang w:val="en-GB"/>
        </w:rPr>
        <w:drawing>
          <wp:anchor distT="0" distB="0" distL="114300" distR="114300" simplePos="0" relativeHeight="251658240" behindDoc="0" locked="0" layoutInCell="1" allowOverlap="1" wp14:anchorId="7433F003" wp14:editId="7BBFC702">
            <wp:simplePos x="0" y="0"/>
            <wp:positionH relativeFrom="column">
              <wp:posOffset>4191000</wp:posOffset>
            </wp:positionH>
            <wp:positionV relativeFrom="paragraph">
              <wp:posOffset>485775</wp:posOffset>
            </wp:positionV>
            <wp:extent cx="4838700" cy="2952750"/>
            <wp:effectExtent l="0" t="0" r="0" b="9525"/>
            <wp:wrapThrough wrapText="bothSides">
              <wp:wrapPolygon edited="0">
                <wp:start x="0" y="0"/>
                <wp:lineTo x="0" y="21537"/>
                <wp:lineTo x="21520" y="21537"/>
                <wp:lineTo x="21520" y="0"/>
                <wp:lineTo x="0" y="0"/>
              </wp:wrapPolygon>
            </wp:wrapThrough>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rotWithShape="1">
                    <a:blip r:embed="rId13" cstate="screen">
                      <a:extLst>
                        <a:ext uri="{28A0092B-C50C-407E-A947-70E740481C1C}">
                          <a14:useLocalDpi xmlns:a14="http://schemas.microsoft.com/office/drawing/2010/main"/>
                        </a:ext>
                      </a:extLst>
                    </a:blip>
                    <a:srcRect l="5893" t="5764" r="3393" b="4899"/>
                    <a:stretch/>
                  </pic:blipFill>
                  <pic:spPr bwMode="auto">
                    <a:xfrm>
                      <a:off x="0" y="0"/>
                      <a:ext cx="4838700" cy="2952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color w:val="000000" w:themeColor="text1"/>
          <w:lang w:val="en-GB"/>
        </w:rPr>
        <w:t xml:space="preserve">associated with their condition </w:t>
      </w:r>
      <w:r w:rsidR="00556FE4" w:rsidRPr="002778F4">
        <w:rPr>
          <w:rFonts w:ascii="Arial" w:hAnsi="Arial" w:cs="Arial"/>
          <w:color w:val="000000" w:themeColor="text1"/>
          <w:lang w:val="en-GB"/>
        </w:rPr>
        <w:t>(Jacob, 2015).</w:t>
      </w:r>
    </w:p>
    <w:p w14:paraId="20DBA6F6" w14:textId="0EAC1AB7" w:rsidR="006D3056" w:rsidRPr="002778F4" w:rsidRDefault="00B24092" w:rsidP="00A017F1">
      <w:pPr>
        <w:spacing w:before="120" w:after="120" w:line="360" w:lineRule="auto"/>
        <w:jc w:val="both"/>
        <w:rPr>
          <w:rFonts w:ascii="Arial" w:hAnsi="Arial" w:cs="Arial"/>
          <w:color w:val="000000" w:themeColor="text1"/>
          <w:lang w:val="en-GB"/>
        </w:rPr>
      </w:pPr>
      <w:r>
        <w:rPr>
          <w:rFonts w:ascii="Arial" w:hAnsi="Arial" w:cs="Arial"/>
          <w:color w:val="000000" w:themeColor="text1"/>
          <w:lang w:val="en-GB"/>
        </w:rPr>
        <w:t>On the other hand, t</w:t>
      </w:r>
      <w:r w:rsidRPr="00B24092">
        <w:rPr>
          <w:rFonts w:ascii="Arial" w:hAnsi="Arial" w:cs="Arial"/>
          <w:color w:val="000000" w:themeColor="text1"/>
          <w:lang w:val="en-GB"/>
        </w:rPr>
        <w:t>hrough a personalised approach, self-management interventions help individuals build the confidence, knowledge, and behavioural capabilities necessary to take an active role in managing their health and living well with their condition.</w:t>
      </w:r>
      <w:r w:rsidR="00556FE4" w:rsidRPr="002778F4">
        <w:rPr>
          <w:rFonts w:ascii="Arial" w:hAnsi="Arial" w:cs="Arial"/>
          <w:color w:val="000000" w:themeColor="text1"/>
          <w:lang w:val="en-GB"/>
        </w:rPr>
        <w:t xml:space="preserve"> </w:t>
      </w:r>
      <w:r w:rsidR="003D404C">
        <w:rPr>
          <w:rFonts w:ascii="Arial" w:hAnsi="Arial" w:cs="Arial"/>
          <w:color w:val="000000" w:themeColor="text1"/>
          <w:lang w:val="en-GB"/>
        </w:rPr>
        <w:t>“</w:t>
      </w:r>
      <w:r w:rsidR="00556FE4" w:rsidRPr="002778F4">
        <w:rPr>
          <w:rFonts w:ascii="Arial" w:hAnsi="Arial" w:cs="Arial"/>
          <w:color w:val="000000" w:themeColor="text1"/>
          <w:lang w:val="en-GB"/>
        </w:rPr>
        <w:t>Self-management</w:t>
      </w:r>
      <w:r w:rsidR="003D404C">
        <w:rPr>
          <w:rFonts w:ascii="Arial" w:hAnsi="Arial" w:cs="Arial"/>
          <w:color w:val="000000" w:themeColor="text1"/>
          <w:lang w:val="en-GB"/>
        </w:rPr>
        <w:t>”</w:t>
      </w:r>
      <w:r w:rsidR="00556FE4" w:rsidRPr="002778F4">
        <w:rPr>
          <w:rFonts w:ascii="Arial" w:hAnsi="Arial" w:cs="Arial"/>
          <w:color w:val="000000" w:themeColor="text1"/>
          <w:lang w:val="en-GB"/>
        </w:rPr>
        <w:t xml:space="preserve"> interventions are usually known for involving education and exercise prescription, promoting skills for daily management, building confidence and autonomy (Benzo, 2024).</w:t>
      </w:r>
      <w:r w:rsidR="00F90DB8" w:rsidRPr="002778F4">
        <w:rPr>
          <w:rFonts w:ascii="Arial" w:hAnsi="Arial" w:cs="Arial"/>
          <w:color w:val="000000" w:themeColor="text1"/>
          <w:lang w:val="en-GB"/>
        </w:rPr>
        <w:t xml:space="preserve"> These wider social consequences demonstrate that recovery from mental illness extends beyond symptom management and requires coordinated support from healthcare professionals, families, employers, and community organisations.</w:t>
      </w:r>
    </w:p>
    <w:p w14:paraId="223B6C1B" w14:textId="26139B2B" w:rsidR="006D3056" w:rsidRPr="002778F4" w:rsidRDefault="009F5757" w:rsidP="00ED0266">
      <w:pPr>
        <w:pStyle w:val="Heading2"/>
        <w:rPr>
          <w:color w:val="000000" w:themeColor="text1"/>
        </w:rPr>
      </w:pPr>
      <w:bookmarkStart w:id="28" w:name="_hc3qzgg57udn" w:colFirst="0" w:colLast="0"/>
      <w:bookmarkStart w:id="29" w:name="_f7uu1wfnr576" w:colFirst="0" w:colLast="0"/>
      <w:bookmarkStart w:id="30" w:name="_Toc235136909"/>
      <w:bookmarkEnd w:id="28"/>
      <w:bookmarkEnd w:id="29"/>
      <w:r w:rsidRPr="002778F4">
        <w:rPr>
          <w:color w:val="000000" w:themeColor="text1"/>
        </w:rPr>
        <w:t xml:space="preserve">4.4 </w:t>
      </w:r>
      <w:r w:rsidR="00556FE4" w:rsidRPr="002778F4">
        <w:rPr>
          <w:color w:val="000000" w:themeColor="text1"/>
        </w:rPr>
        <w:t>Evidence-Based Treatments and Services</w:t>
      </w:r>
      <w:bookmarkEnd w:id="30"/>
    </w:p>
    <w:p w14:paraId="5BFE3F47" w14:textId="77777777"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NICE is known for recommending evidence-based treatments for individuals with depression and anxiety by following a stepped care approach. This model is known for starting with least intensive and restrictive interventions and further escalates support according to the need of the </w:t>
      </w:r>
      <w:r w:rsidRPr="002778F4">
        <w:rPr>
          <w:rFonts w:ascii="Arial" w:hAnsi="Arial" w:cs="Arial"/>
          <w:color w:val="000000" w:themeColor="text1"/>
          <w:lang w:val="en-GB"/>
        </w:rPr>
        <w:t>individual. This results in ensuring efficient and person-centred care (</w:t>
      </w:r>
      <w:proofErr w:type="spellStart"/>
      <w:r w:rsidRPr="002778F4">
        <w:rPr>
          <w:rFonts w:ascii="Arial" w:hAnsi="Arial" w:cs="Arial"/>
          <w:color w:val="000000" w:themeColor="text1"/>
          <w:lang w:val="en-GB"/>
        </w:rPr>
        <w:t>Jeitani</w:t>
      </w:r>
      <w:proofErr w:type="spellEnd"/>
      <w:r w:rsidRPr="002778F4">
        <w:rPr>
          <w:rFonts w:ascii="Arial" w:hAnsi="Arial" w:cs="Arial"/>
          <w:color w:val="000000" w:themeColor="text1"/>
          <w:lang w:val="en-GB"/>
        </w:rPr>
        <w:t xml:space="preserve"> </w:t>
      </w:r>
      <w:r w:rsidRPr="002778F4">
        <w:rPr>
          <w:rFonts w:ascii="Arial" w:hAnsi="Arial" w:cs="Arial"/>
          <w:i/>
          <w:iCs/>
          <w:color w:val="000000" w:themeColor="text1"/>
          <w:lang w:val="en-GB"/>
        </w:rPr>
        <w:t>et al.,</w:t>
      </w:r>
      <w:r w:rsidRPr="002778F4">
        <w:rPr>
          <w:rFonts w:ascii="Arial" w:hAnsi="Arial" w:cs="Arial"/>
          <w:color w:val="000000" w:themeColor="text1"/>
          <w:lang w:val="en-GB"/>
        </w:rPr>
        <w:t xml:space="preserve"> 2024).</w:t>
      </w:r>
    </w:p>
    <w:p w14:paraId="43CE790F" w14:textId="50338844" w:rsidR="006D3056" w:rsidRPr="002778F4" w:rsidRDefault="009F5757" w:rsidP="00A017F1">
      <w:pPr>
        <w:pStyle w:val="Heading3"/>
        <w:spacing w:before="120" w:after="120" w:line="360" w:lineRule="auto"/>
        <w:rPr>
          <w:rFonts w:ascii="Arial" w:hAnsi="Arial" w:cs="Arial"/>
          <w:color w:val="000000" w:themeColor="text1"/>
          <w:lang w:val="en-GB"/>
        </w:rPr>
      </w:pPr>
      <w:bookmarkStart w:id="31" w:name="_koelo6y071dg" w:colFirst="0" w:colLast="0"/>
      <w:bookmarkStart w:id="32" w:name="_Toc235136910"/>
      <w:bookmarkEnd w:id="31"/>
      <w:r w:rsidRPr="002778F4">
        <w:rPr>
          <w:rFonts w:ascii="Arial" w:hAnsi="Arial" w:cs="Arial"/>
          <w:color w:val="000000" w:themeColor="text1"/>
          <w:lang w:val="en-GB"/>
        </w:rPr>
        <w:t xml:space="preserve">4.4.1 </w:t>
      </w:r>
      <w:r w:rsidR="00556FE4" w:rsidRPr="002778F4">
        <w:rPr>
          <w:rFonts w:ascii="Arial" w:hAnsi="Arial" w:cs="Arial"/>
          <w:color w:val="000000" w:themeColor="text1"/>
          <w:lang w:val="en-GB"/>
        </w:rPr>
        <w:t>Psychological Therapies</w:t>
      </w:r>
      <w:bookmarkEnd w:id="32"/>
    </w:p>
    <w:p w14:paraId="63070E5D" w14:textId="36E75EB9"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b/>
          <w:bCs/>
          <w:i/>
          <w:iCs/>
          <w:color w:val="000000" w:themeColor="text1"/>
          <w:lang w:val="en-GB"/>
        </w:rPr>
        <w:t>Cognitive–behavioural therapy</w:t>
      </w:r>
      <w:r w:rsidRPr="002778F4">
        <w:rPr>
          <w:rFonts w:ascii="Arial" w:hAnsi="Arial" w:cs="Arial"/>
          <w:color w:val="000000" w:themeColor="text1"/>
          <w:lang w:val="en-GB"/>
        </w:rPr>
        <w:t xml:space="preserve"> is able to help individuals to eliminate </w:t>
      </w:r>
      <w:r w:rsidR="003D404C">
        <w:rPr>
          <w:rFonts w:ascii="Arial" w:hAnsi="Arial" w:cs="Arial"/>
          <w:color w:val="000000" w:themeColor="text1"/>
          <w:lang w:val="en-GB"/>
        </w:rPr>
        <w:t>“</w:t>
      </w:r>
      <w:r w:rsidRPr="002778F4">
        <w:rPr>
          <w:rFonts w:ascii="Arial" w:hAnsi="Arial" w:cs="Arial"/>
          <w:color w:val="000000" w:themeColor="text1"/>
          <w:lang w:val="en-GB"/>
        </w:rPr>
        <w:t>avoidant and safety-seeking behaviours</w:t>
      </w:r>
      <w:r w:rsidR="003D404C">
        <w:rPr>
          <w:rFonts w:ascii="Arial" w:hAnsi="Arial" w:cs="Arial"/>
          <w:color w:val="000000" w:themeColor="text1"/>
          <w:lang w:val="en-GB"/>
        </w:rPr>
        <w:t>”</w:t>
      </w:r>
      <w:r w:rsidRPr="002778F4">
        <w:rPr>
          <w:rFonts w:ascii="Arial" w:hAnsi="Arial" w:cs="Arial"/>
          <w:color w:val="000000" w:themeColor="text1"/>
          <w:lang w:val="en-GB"/>
        </w:rPr>
        <w:t xml:space="preserve"> that prevent </w:t>
      </w:r>
      <w:r w:rsidR="003D404C">
        <w:rPr>
          <w:rFonts w:ascii="Arial" w:hAnsi="Arial" w:cs="Arial"/>
          <w:color w:val="000000" w:themeColor="text1"/>
          <w:lang w:val="en-GB"/>
        </w:rPr>
        <w:t>“</w:t>
      </w:r>
      <w:r w:rsidRPr="002778F4">
        <w:rPr>
          <w:rFonts w:ascii="Arial" w:hAnsi="Arial" w:cs="Arial"/>
          <w:color w:val="000000" w:themeColor="text1"/>
          <w:lang w:val="en-GB"/>
        </w:rPr>
        <w:t>self-correction of faulty beliefs</w:t>
      </w:r>
      <w:r w:rsidR="003D404C">
        <w:rPr>
          <w:rFonts w:ascii="Arial" w:hAnsi="Arial" w:cs="Arial"/>
          <w:color w:val="000000" w:themeColor="text1"/>
          <w:lang w:val="en-GB"/>
        </w:rPr>
        <w:t>”</w:t>
      </w:r>
      <w:r w:rsidRPr="002778F4">
        <w:rPr>
          <w:rFonts w:ascii="Arial" w:hAnsi="Arial" w:cs="Arial"/>
          <w:color w:val="000000" w:themeColor="text1"/>
          <w:lang w:val="en-GB"/>
        </w:rPr>
        <w:t xml:space="preserve">, which further facilitates stress management. This results in reducing stress-related disorders and enhancing mental health (Nakao, </w:t>
      </w:r>
      <w:proofErr w:type="spellStart"/>
      <w:r w:rsidRPr="002778F4">
        <w:rPr>
          <w:rFonts w:ascii="Arial" w:hAnsi="Arial" w:cs="Arial"/>
          <w:color w:val="000000" w:themeColor="text1"/>
          <w:lang w:val="en-GB"/>
        </w:rPr>
        <w:t>Shirotsuki</w:t>
      </w:r>
      <w:proofErr w:type="spellEnd"/>
      <w:r w:rsidRPr="002778F4">
        <w:rPr>
          <w:rFonts w:ascii="Arial" w:hAnsi="Arial" w:cs="Arial"/>
          <w:color w:val="000000" w:themeColor="text1"/>
          <w:lang w:val="en-GB"/>
        </w:rPr>
        <w:t xml:space="preserve"> and </w:t>
      </w:r>
      <w:proofErr w:type="spellStart"/>
      <w:r w:rsidRPr="002778F4">
        <w:rPr>
          <w:rFonts w:ascii="Arial" w:hAnsi="Arial" w:cs="Arial"/>
          <w:color w:val="000000" w:themeColor="text1"/>
          <w:lang w:val="en-GB"/>
        </w:rPr>
        <w:t>Sugaya</w:t>
      </w:r>
      <w:proofErr w:type="spellEnd"/>
      <w:r w:rsidRPr="002778F4">
        <w:rPr>
          <w:rFonts w:ascii="Arial" w:hAnsi="Arial" w:cs="Arial"/>
          <w:color w:val="000000" w:themeColor="text1"/>
          <w:lang w:val="en-GB"/>
        </w:rPr>
        <w:t xml:space="preserve">, 2021). </w:t>
      </w:r>
      <w:r w:rsidRPr="002778F4">
        <w:rPr>
          <w:rFonts w:ascii="Arial" w:hAnsi="Arial" w:cs="Arial"/>
          <w:b/>
          <w:bCs/>
          <w:i/>
          <w:iCs/>
          <w:color w:val="000000" w:themeColor="text1"/>
          <w:lang w:val="en-GB"/>
        </w:rPr>
        <w:t>Counselling</w:t>
      </w:r>
      <w:r w:rsidRPr="002778F4">
        <w:rPr>
          <w:rFonts w:ascii="Arial" w:hAnsi="Arial" w:cs="Arial"/>
          <w:color w:val="000000" w:themeColor="text1"/>
          <w:lang w:val="en-GB"/>
        </w:rPr>
        <w:t xml:space="preserve">, on the other hand, is known for being </w:t>
      </w:r>
      <w:r w:rsidRPr="002778F4">
        <w:rPr>
          <w:rFonts w:ascii="Arial" w:hAnsi="Arial" w:cs="Arial"/>
          <w:color w:val="000000" w:themeColor="text1"/>
          <w:lang w:val="en-GB"/>
        </w:rPr>
        <w:lastRenderedPageBreak/>
        <w:t>associated with significantly greater clinical effectiveness in short-term mental health outcomes when compared to usual care. However, it does not provide any additional advantages in the long-term. It is able to provide a supportive space for exploring emotions and life experiences, in addition to personal difficulties (Bower</w:t>
      </w:r>
      <w:r w:rsidRPr="002778F4">
        <w:rPr>
          <w:rFonts w:ascii="Arial" w:hAnsi="Arial" w:cs="Arial"/>
          <w:i/>
          <w:iCs/>
          <w:color w:val="000000" w:themeColor="text1"/>
          <w:lang w:val="en-GB"/>
        </w:rPr>
        <w:t xml:space="preserve"> et al.,</w:t>
      </w:r>
      <w:r w:rsidRPr="002778F4">
        <w:rPr>
          <w:rFonts w:ascii="Arial" w:hAnsi="Arial" w:cs="Arial"/>
          <w:color w:val="000000" w:themeColor="text1"/>
          <w:lang w:val="en-GB"/>
        </w:rPr>
        <w:t xml:space="preserve"> 2011). Lastly, </w:t>
      </w:r>
      <w:r w:rsidR="003D404C">
        <w:rPr>
          <w:rFonts w:ascii="Arial" w:hAnsi="Arial" w:cs="Arial"/>
          <w:b/>
          <w:bCs/>
          <w:i/>
          <w:iCs/>
          <w:color w:val="000000" w:themeColor="text1"/>
          <w:lang w:val="en-GB"/>
        </w:rPr>
        <w:t>“</w:t>
      </w:r>
      <w:r w:rsidRPr="002778F4">
        <w:rPr>
          <w:rFonts w:ascii="Arial" w:hAnsi="Arial" w:cs="Arial"/>
          <w:b/>
          <w:bCs/>
          <w:i/>
          <w:iCs/>
          <w:color w:val="000000" w:themeColor="text1"/>
          <w:lang w:val="en-GB"/>
        </w:rPr>
        <w:t>Behavioural Activation</w:t>
      </w:r>
      <w:r w:rsidR="003D404C">
        <w:rPr>
          <w:rFonts w:ascii="Arial" w:hAnsi="Arial" w:cs="Arial"/>
          <w:b/>
          <w:bCs/>
          <w:i/>
          <w:iCs/>
          <w:color w:val="000000" w:themeColor="text1"/>
          <w:lang w:val="en-GB"/>
        </w:rPr>
        <w:t>”</w:t>
      </w:r>
      <w:r w:rsidRPr="002778F4">
        <w:rPr>
          <w:rFonts w:ascii="Arial" w:hAnsi="Arial" w:cs="Arial"/>
          <w:color w:val="000000" w:themeColor="text1"/>
          <w:lang w:val="en-GB"/>
        </w:rPr>
        <w:t xml:space="preserve"> is known as an intervention approach, which is most commonly associated with the treatment of depression. This method is easily able to be adapted for non-clinical populations, along with focusing on encouraging engagement in rewarding and meaningful activities for counteracting withdrawal and low motivation (</w:t>
      </w:r>
      <w:proofErr w:type="spellStart"/>
      <w:r w:rsidRPr="002778F4">
        <w:rPr>
          <w:rFonts w:ascii="Arial" w:hAnsi="Arial" w:cs="Arial"/>
          <w:color w:val="000000" w:themeColor="text1"/>
          <w:lang w:val="en-GB"/>
        </w:rPr>
        <w:t>Mazzucchelli</w:t>
      </w:r>
      <w:proofErr w:type="spellEnd"/>
      <w:r w:rsidRPr="002778F4">
        <w:rPr>
          <w:rFonts w:ascii="Arial" w:hAnsi="Arial" w:cs="Arial"/>
          <w:color w:val="000000" w:themeColor="text1"/>
          <w:lang w:val="en-GB"/>
        </w:rPr>
        <w:t xml:space="preserve">, Kane and Rees, 2010). </w:t>
      </w:r>
    </w:p>
    <w:p w14:paraId="20BEDE6D" w14:textId="0395B3F8" w:rsidR="006D3056" w:rsidRPr="002778F4" w:rsidRDefault="009F5757" w:rsidP="00A017F1">
      <w:pPr>
        <w:pStyle w:val="Heading3"/>
        <w:spacing w:before="120" w:after="120" w:line="360" w:lineRule="auto"/>
        <w:rPr>
          <w:rFonts w:ascii="Arial" w:hAnsi="Arial" w:cs="Arial"/>
          <w:color w:val="000000" w:themeColor="text1"/>
          <w:lang w:val="en-GB"/>
        </w:rPr>
      </w:pPr>
      <w:bookmarkStart w:id="33" w:name="_7z7zcmvrm8f1" w:colFirst="0" w:colLast="0"/>
      <w:bookmarkStart w:id="34" w:name="_Toc235136911"/>
      <w:bookmarkEnd w:id="33"/>
      <w:r w:rsidRPr="002778F4">
        <w:rPr>
          <w:rFonts w:ascii="Arial" w:hAnsi="Arial" w:cs="Arial"/>
          <w:color w:val="000000" w:themeColor="text1"/>
          <w:lang w:val="en-GB"/>
        </w:rPr>
        <w:t xml:space="preserve">4.4.2 </w:t>
      </w:r>
      <w:r w:rsidR="00556FE4" w:rsidRPr="002778F4">
        <w:rPr>
          <w:rFonts w:ascii="Arial" w:hAnsi="Arial" w:cs="Arial"/>
          <w:color w:val="000000" w:themeColor="text1"/>
          <w:lang w:val="en-GB"/>
        </w:rPr>
        <w:t>Pharmacological</w:t>
      </w:r>
      <w:bookmarkEnd w:id="34"/>
    </w:p>
    <w:p w14:paraId="5567D0DD" w14:textId="62EA5068"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b/>
          <w:bCs/>
          <w:i/>
          <w:iCs/>
          <w:color w:val="000000" w:themeColor="text1"/>
          <w:lang w:val="en-GB"/>
        </w:rPr>
        <w:t>Pharmacological treatments</w:t>
      </w:r>
      <w:r w:rsidRPr="002778F4">
        <w:rPr>
          <w:rFonts w:ascii="Arial" w:hAnsi="Arial" w:cs="Arial"/>
          <w:color w:val="000000" w:themeColor="text1"/>
          <w:lang w:val="en-GB"/>
        </w:rPr>
        <w:t xml:space="preserve"> are often used alongside various psychological approaches in the case of moderate to severe cases. </w:t>
      </w:r>
      <w:r w:rsidR="003D404C" w:rsidRPr="003D404C">
        <w:rPr>
          <w:rFonts w:ascii="Arial" w:hAnsi="Arial" w:cs="Arial"/>
          <w:color w:val="000000" w:themeColor="text1"/>
          <w:lang w:val="en-GB"/>
        </w:rPr>
        <w:t xml:space="preserve">For individuals with moderate to severe depression, </w:t>
      </w:r>
      <w:r w:rsidR="003D404C">
        <w:rPr>
          <w:rFonts w:ascii="Arial" w:hAnsi="Arial" w:cs="Arial"/>
          <w:color w:val="000000" w:themeColor="text1"/>
          <w:lang w:val="en-GB"/>
        </w:rPr>
        <w:t>“</w:t>
      </w:r>
      <w:r w:rsidR="003D404C" w:rsidRPr="003D404C">
        <w:rPr>
          <w:rFonts w:ascii="Arial" w:hAnsi="Arial" w:cs="Arial"/>
          <w:color w:val="000000" w:themeColor="text1"/>
          <w:lang w:val="en-GB"/>
        </w:rPr>
        <w:t>Selective Serotonin Reuptake Inhibitors (SSRIs)</w:t>
      </w:r>
      <w:r w:rsidR="003D404C">
        <w:rPr>
          <w:rFonts w:ascii="Arial" w:hAnsi="Arial" w:cs="Arial"/>
          <w:color w:val="000000" w:themeColor="text1"/>
          <w:lang w:val="en-GB"/>
        </w:rPr>
        <w:t>”</w:t>
      </w:r>
      <w:r w:rsidR="003D404C" w:rsidRPr="003D404C">
        <w:rPr>
          <w:rFonts w:ascii="Arial" w:hAnsi="Arial" w:cs="Arial"/>
          <w:color w:val="000000" w:themeColor="text1"/>
          <w:lang w:val="en-GB"/>
        </w:rPr>
        <w:t xml:space="preserve">, including sertraline, are generally recommended as first-line antidepressants owing to their established efficacy, acceptable safety profile, and good patient </w:t>
      </w:r>
      <w:r w:rsidR="003D404C" w:rsidRPr="003D404C">
        <w:rPr>
          <w:rFonts w:ascii="Arial" w:hAnsi="Arial" w:cs="Arial"/>
          <w:color w:val="000000" w:themeColor="text1"/>
          <w:lang w:val="en-GB"/>
        </w:rPr>
        <w:t>tolerability (Chu and Wadhwa, 2023).</w:t>
      </w:r>
      <w:r w:rsidRPr="002778F4">
        <w:rPr>
          <w:rFonts w:ascii="Arial" w:hAnsi="Arial" w:cs="Arial"/>
          <w:color w:val="000000" w:themeColor="text1"/>
          <w:lang w:val="en-GB"/>
        </w:rPr>
        <w:t xml:space="preserve"> Medication is usually known for being combined with therapy for gaining better outcomes, while at the same time also regularly monitoring for any kind of side effects, efficacy, and safe discontinuation.</w:t>
      </w:r>
    </w:p>
    <w:p w14:paraId="0AC4A340" w14:textId="5A0DCDD7" w:rsidR="006D3056" w:rsidRPr="002778F4" w:rsidRDefault="009F5757" w:rsidP="00A017F1">
      <w:pPr>
        <w:pStyle w:val="Heading3"/>
        <w:spacing w:before="120" w:after="120" w:line="360" w:lineRule="auto"/>
        <w:rPr>
          <w:rFonts w:ascii="Arial" w:hAnsi="Arial" w:cs="Arial"/>
          <w:color w:val="000000" w:themeColor="text1"/>
          <w:lang w:val="en-GB"/>
        </w:rPr>
      </w:pPr>
      <w:bookmarkStart w:id="35" w:name="_jwc0j5fzuyos" w:colFirst="0" w:colLast="0"/>
      <w:bookmarkStart w:id="36" w:name="_Toc235136912"/>
      <w:bookmarkEnd w:id="35"/>
      <w:r w:rsidRPr="002778F4">
        <w:rPr>
          <w:rFonts w:ascii="Arial" w:hAnsi="Arial" w:cs="Arial"/>
          <w:color w:val="000000" w:themeColor="text1"/>
          <w:lang w:val="en-GB"/>
        </w:rPr>
        <w:t xml:space="preserve">4.4.3 </w:t>
      </w:r>
      <w:r w:rsidR="00556FE4" w:rsidRPr="002778F4">
        <w:rPr>
          <w:rFonts w:ascii="Arial" w:hAnsi="Arial" w:cs="Arial"/>
          <w:color w:val="000000" w:themeColor="text1"/>
          <w:lang w:val="en-GB"/>
        </w:rPr>
        <w:t>Services</w:t>
      </w:r>
      <w:bookmarkEnd w:id="36"/>
    </w:p>
    <w:p w14:paraId="34B7967B" w14:textId="482D9A1D"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b/>
          <w:bCs/>
          <w:i/>
          <w:iCs/>
          <w:color w:val="000000" w:themeColor="text1"/>
          <w:lang w:val="en-GB"/>
        </w:rPr>
        <w:t>Community Mental Health Teams</w:t>
      </w:r>
      <w:r w:rsidRPr="002778F4">
        <w:rPr>
          <w:rFonts w:ascii="Arial" w:hAnsi="Arial" w:cs="Arial"/>
          <w:color w:val="000000" w:themeColor="text1"/>
          <w:lang w:val="en-GB"/>
        </w:rPr>
        <w:t xml:space="preserve"> are usually comprised of several disciplines, such as nurses, occupational therapists, psychiatrists, psychologists and social workers. They are known for providing multidisciplinary, community-based assessment and ongoing care (Roth </w:t>
      </w:r>
      <w:r w:rsidRPr="002778F4">
        <w:rPr>
          <w:rFonts w:ascii="Arial" w:hAnsi="Arial" w:cs="Arial"/>
          <w:i/>
          <w:iCs/>
          <w:color w:val="000000" w:themeColor="text1"/>
          <w:lang w:val="en-GB"/>
        </w:rPr>
        <w:t xml:space="preserve">et al., </w:t>
      </w:r>
      <w:r w:rsidRPr="002778F4">
        <w:rPr>
          <w:rFonts w:ascii="Arial" w:hAnsi="Arial" w:cs="Arial"/>
          <w:color w:val="000000" w:themeColor="text1"/>
          <w:lang w:val="en-GB"/>
        </w:rPr>
        <w:t xml:space="preserve">2021). </w:t>
      </w:r>
      <w:r w:rsidRPr="002778F4">
        <w:rPr>
          <w:rFonts w:ascii="Arial" w:hAnsi="Arial" w:cs="Arial"/>
          <w:b/>
          <w:bCs/>
          <w:i/>
          <w:iCs/>
          <w:color w:val="000000" w:themeColor="text1"/>
          <w:lang w:val="en-GB"/>
        </w:rPr>
        <w:t>NHS Talking Therapies</w:t>
      </w:r>
      <w:r w:rsidRPr="002778F4">
        <w:rPr>
          <w:rFonts w:ascii="Arial" w:hAnsi="Arial" w:cs="Arial"/>
          <w:color w:val="000000" w:themeColor="text1"/>
          <w:lang w:val="en-GB"/>
        </w:rPr>
        <w:t xml:space="preserve"> services are known for providing </w:t>
      </w:r>
      <w:r w:rsidR="00463F93">
        <w:rPr>
          <w:rFonts w:ascii="Arial" w:hAnsi="Arial" w:cs="Arial"/>
          <w:color w:val="000000" w:themeColor="text1"/>
          <w:lang w:val="en-GB"/>
        </w:rPr>
        <w:t>“</w:t>
      </w:r>
      <w:r w:rsidRPr="002778F4">
        <w:rPr>
          <w:rFonts w:ascii="Arial" w:hAnsi="Arial" w:cs="Arial"/>
          <w:color w:val="000000" w:themeColor="text1"/>
          <w:lang w:val="en-GB"/>
        </w:rPr>
        <w:t>psychological interventions</w:t>
      </w:r>
      <w:r w:rsidR="00463F93">
        <w:rPr>
          <w:rFonts w:ascii="Arial" w:hAnsi="Arial" w:cs="Arial"/>
          <w:color w:val="000000" w:themeColor="text1"/>
          <w:lang w:val="en-GB"/>
        </w:rPr>
        <w:t>”</w:t>
      </w:r>
      <w:r w:rsidRPr="002778F4">
        <w:rPr>
          <w:rFonts w:ascii="Arial" w:hAnsi="Arial" w:cs="Arial"/>
          <w:color w:val="000000" w:themeColor="text1"/>
          <w:lang w:val="en-GB"/>
        </w:rPr>
        <w:t xml:space="preserve"> for adults in England who are struggling with depression or anxiety disorders or both. These are known for offering timely access to various evidence-based psychological interventions (NHS England, 2023). </w:t>
      </w:r>
      <w:r w:rsidRPr="002778F4">
        <w:rPr>
          <w:rFonts w:ascii="Arial" w:hAnsi="Arial" w:cs="Arial"/>
          <w:b/>
          <w:bCs/>
          <w:i/>
          <w:iCs/>
          <w:color w:val="000000" w:themeColor="text1"/>
          <w:lang w:val="en-GB"/>
        </w:rPr>
        <w:t>Crisis Resolution Teams</w:t>
      </w:r>
      <w:r w:rsidRPr="002778F4">
        <w:rPr>
          <w:rFonts w:ascii="Arial" w:hAnsi="Arial" w:cs="Arial"/>
          <w:color w:val="000000" w:themeColor="text1"/>
          <w:lang w:val="en-GB"/>
        </w:rPr>
        <w:t xml:space="preserve"> are known for providing rapid assessment in mental health crises. Other than that, if feasible, they also offer intensive home treatment as an alternative to hospital admission (Lloyd-Evans </w:t>
      </w:r>
      <w:r w:rsidRPr="002778F4">
        <w:rPr>
          <w:rFonts w:ascii="Arial" w:hAnsi="Arial" w:cs="Arial"/>
          <w:i/>
          <w:iCs/>
          <w:color w:val="000000" w:themeColor="text1"/>
          <w:lang w:val="en-GB"/>
        </w:rPr>
        <w:t>et al.,</w:t>
      </w:r>
      <w:r w:rsidRPr="002778F4">
        <w:rPr>
          <w:rFonts w:ascii="Arial" w:hAnsi="Arial" w:cs="Arial"/>
          <w:color w:val="000000" w:themeColor="text1"/>
          <w:lang w:val="en-GB"/>
        </w:rPr>
        <w:t xml:space="preserve"> 2019). </w:t>
      </w:r>
      <w:r w:rsidRPr="002778F4">
        <w:rPr>
          <w:rFonts w:ascii="Arial" w:hAnsi="Arial" w:cs="Arial"/>
          <w:b/>
          <w:bCs/>
          <w:i/>
          <w:iCs/>
          <w:color w:val="000000" w:themeColor="text1"/>
          <w:lang w:val="en-GB"/>
        </w:rPr>
        <w:t>Early Intervention Services</w:t>
      </w:r>
      <w:r w:rsidRPr="002778F4">
        <w:rPr>
          <w:rFonts w:ascii="Arial" w:hAnsi="Arial" w:cs="Arial"/>
          <w:color w:val="000000" w:themeColor="text1"/>
          <w:lang w:val="en-GB"/>
        </w:rPr>
        <w:t xml:space="preserve"> are known for focusing on prompt assessment, </w:t>
      </w:r>
      <w:r w:rsidRPr="002778F4">
        <w:rPr>
          <w:rFonts w:ascii="Arial" w:hAnsi="Arial" w:cs="Arial"/>
          <w:color w:val="000000" w:themeColor="text1"/>
          <w:lang w:val="en-GB"/>
        </w:rPr>
        <w:lastRenderedPageBreak/>
        <w:t xml:space="preserve">in addition to supporting to improve long-term prognosis. </w:t>
      </w:r>
      <w:proofErr w:type="spellStart"/>
      <w:r w:rsidR="00463F93" w:rsidRPr="00463F93">
        <w:rPr>
          <w:rFonts w:ascii="Arial" w:hAnsi="Arial" w:cs="Arial"/>
          <w:color w:val="000000" w:themeColor="text1"/>
          <w:lang w:val="en-GB"/>
        </w:rPr>
        <w:t>Tollan</w:t>
      </w:r>
      <w:proofErr w:type="spellEnd"/>
      <w:r w:rsidR="00463F93" w:rsidRPr="00463F93">
        <w:rPr>
          <w:rFonts w:ascii="Arial" w:hAnsi="Arial" w:cs="Arial"/>
          <w:color w:val="000000" w:themeColor="text1"/>
          <w:lang w:val="en-GB"/>
        </w:rPr>
        <w:t xml:space="preserve"> </w:t>
      </w:r>
      <w:r w:rsidR="00463F93" w:rsidRPr="00463F93">
        <w:rPr>
          <w:rFonts w:ascii="Arial" w:hAnsi="Arial" w:cs="Arial"/>
          <w:i/>
          <w:iCs/>
          <w:color w:val="000000" w:themeColor="text1"/>
          <w:lang w:val="en-GB"/>
        </w:rPr>
        <w:t>et al.</w:t>
      </w:r>
      <w:r w:rsidR="00463F93" w:rsidRPr="00463F93">
        <w:rPr>
          <w:rFonts w:ascii="Arial" w:hAnsi="Arial" w:cs="Arial"/>
          <w:color w:val="000000" w:themeColor="text1"/>
          <w:lang w:val="en-GB"/>
        </w:rPr>
        <w:t xml:space="preserve"> (2023) reported that early intervention services contribute to improved mental wellbeing and functioning by identifying mental health needs promptly and delivering appropriate support at an early stage.</w:t>
      </w:r>
      <w:r w:rsidRPr="002778F4">
        <w:rPr>
          <w:rFonts w:ascii="Arial" w:hAnsi="Arial" w:cs="Arial"/>
          <w:color w:val="000000" w:themeColor="text1"/>
          <w:lang w:val="en-GB"/>
        </w:rPr>
        <w:t xml:space="preserve"> Lastly, a </w:t>
      </w:r>
      <w:r w:rsidRPr="002778F4">
        <w:rPr>
          <w:rFonts w:ascii="Arial" w:hAnsi="Arial" w:cs="Arial"/>
          <w:b/>
          <w:bCs/>
          <w:i/>
          <w:iCs/>
          <w:color w:val="000000" w:themeColor="text1"/>
          <w:lang w:val="en-GB"/>
        </w:rPr>
        <w:t>Recovery College</w:t>
      </w:r>
      <w:r w:rsidRPr="002778F4">
        <w:rPr>
          <w:rFonts w:ascii="Arial" w:hAnsi="Arial" w:cs="Arial"/>
          <w:color w:val="000000" w:themeColor="text1"/>
          <w:lang w:val="en-GB"/>
        </w:rPr>
        <w:t xml:space="preserve"> is known for being run by peer trainers and mental health practitioner trainers. They offer </w:t>
      </w:r>
      <w:r w:rsidR="00463F93">
        <w:rPr>
          <w:rFonts w:ascii="Arial" w:hAnsi="Arial" w:cs="Arial"/>
          <w:color w:val="000000" w:themeColor="text1"/>
          <w:lang w:val="en-GB"/>
        </w:rPr>
        <w:t>“</w:t>
      </w:r>
      <w:r w:rsidRPr="002778F4">
        <w:rPr>
          <w:rFonts w:ascii="Arial" w:hAnsi="Arial" w:cs="Arial"/>
          <w:color w:val="000000" w:themeColor="text1"/>
          <w:lang w:val="en-GB"/>
        </w:rPr>
        <w:t>peer-led</w:t>
      </w:r>
      <w:r w:rsidR="00463F93">
        <w:rPr>
          <w:rFonts w:ascii="Arial" w:hAnsi="Arial" w:cs="Arial"/>
          <w:color w:val="000000" w:themeColor="text1"/>
          <w:lang w:val="en-GB"/>
        </w:rPr>
        <w:t>”</w:t>
      </w:r>
      <w:r w:rsidRPr="002778F4">
        <w:rPr>
          <w:rFonts w:ascii="Arial" w:hAnsi="Arial" w:cs="Arial"/>
          <w:color w:val="000000" w:themeColor="text1"/>
          <w:lang w:val="en-GB"/>
        </w:rPr>
        <w:t xml:space="preserve"> and </w:t>
      </w:r>
      <w:r w:rsidR="00463F93">
        <w:rPr>
          <w:rFonts w:ascii="Arial" w:hAnsi="Arial" w:cs="Arial"/>
          <w:color w:val="000000" w:themeColor="text1"/>
          <w:lang w:val="en-GB"/>
        </w:rPr>
        <w:t>“</w:t>
      </w:r>
      <w:r w:rsidRPr="002778F4">
        <w:rPr>
          <w:rFonts w:ascii="Arial" w:hAnsi="Arial" w:cs="Arial"/>
          <w:color w:val="000000" w:themeColor="text1"/>
          <w:lang w:val="en-GB"/>
        </w:rPr>
        <w:t>coproduced psychoeducational courses</w:t>
      </w:r>
      <w:r w:rsidR="00463F93">
        <w:rPr>
          <w:rFonts w:ascii="Arial" w:hAnsi="Arial" w:cs="Arial"/>
          <w:color w:val="000000" w:themeColor="text1"/>
          <w:lang w:val="en-GB"/>
        </w:rPr>
        <w:t>”</w:t>
      </w:r>
      <w:r w:rsidRPr="002778F4">
        <w:rPr>
          <w:rFonts w:ascii="Arial" w:hAnsi="Arial" w:cs="Arial"/>
          <w:color w:val="000000" w:themeColor="text1"/>
          <w:lang w:val="en-GB"/>
        </w:rPr>
        <w:t xml:space="preserve"> to support people to have meaningful lives (Fox </w:t>
      </w:r>
      <w:r w:rsidRPr="002778F4">
        <w:rPr>
          <w:rFonts w:ascii="Arial" w:hAnsi="Arial" w:cs="Arial"/>
          <w:i/>
          <w:iCs/>
          <w:color w:val="000000" w:themeColor="text1"/>
          <w:lang w:val="en-GB"/>
        </w:rPr>
        <w:t>et al.,</w:t>
      </w:r>
      <w:r w:rsidRPr="002778F4">
        <w:rPr>
          <w:rFonts w:ascii="Arial" w:hAnsi="Arial" w:cs="Arial"/>
          <w:color w:val="000000" w:themeColor="text1"/>
          <w:lang w:val="en-GB"/>
        </w:rPr>
        <w:t xml:space="preserve"> 2026).</w:t>
      </w:r>
    </w:p>
    <w:p w14:paraId="0214CA6C" w14:textId="42AE97AA"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It is essential to note that effective care significantly relies on </w:t>
      </w:r>
      <w:r w:rsidRPr="002778F4">
        <w:rPr>
          <w:rFonts w:ascii="Arial" w:hAnsi="Arial" w:cs="Arial"/>
          <w:b/>
          <w:bCs/>
          <w:i/>
          <w:iCs/>
          <w:color w:val="000000" w:themeColor="text1"/>
          <w:lang w:val="en-GB"/>
        </w:rPr>
        <w:t>multidisciplinary working</w:t>
      </w:r>
      <w:r w:rsidRPr="002778F4">
        <w:rPr>
          <w:rFonts w:ascii="Arial" w:hAnsi="Arial" w:cs="Arial"/>
          <w:color w:val="000000" w:themeColor="text1"/>
          <w:lang w:val="en-GB"/>
        </w:rPr>
        <w:t xml:space="preserve"> as it involves various individuals such as </w:t>
      </w:r>
      <w:r w:rsidR="00463F93">
        <w:rPr>
          <w:rFonts w:ascii="Arial" w:hAnsi="Arial" w:cs="Arial"/>
          <w:color w:val="000000" w:themeColor="text1"/>
          <w:lang w:val="en-GB"/>
        </w:rPr>
        <w:t>“</w:t>
      </w:r>
      <w:r w:rsidRPr="002778F4">
        <w:rPr>
          <w:rFonts w:ascii="Arial" w:hAnsi="Arial" w:cs="Arial"/>
          <w:color w:val="000000" w:themeColor="text1"/>
          <w:lang w:val="en-GB"/>
        </w:rPr>
        <w:t>psychiatrists</w:t>
      </w:r>
      <w:r w:rsidR="00463F93">
        <w:rPr>
          <w:rFonts w:ascii="Arial" w:hAnsi="Arial" w:cs="Arial"/>
          <w:color w:val="000000" w:themeColor="text1"/>
          <w:lang w:val="en-GB"/>
        </w:rPr>
        <w:t>”</w:t>
      </w:r>
      <w:r w:rsidRPr="002778F4">
        <w:rPr>
          <w:rFonts w:ascii="Arial" w:hAnsi="Arial" w:cs="Arial"/>
          <w:color w:val="000000" w:themeColor="text1"/>
          <w:lang w:val="en-GB"/>
        </w:rPr>
        <w:t xml:space="preserve">, </w:t>
      </w:r>
      <w:r w:rsidR="00463F93">
        <w:rPr>
          <w:rFonts w:ascii="Arial" w:hAnsi="Arial" w:cs="Arial"/>
          <w:color w:val="000000" w:themeColor="text1"/>
          <w:lang w:val="en-GB"/>
        </w:rPr>
        <w:t>“</w:t>
      </w:r>
      <w:r w:rsidRPr="002778F4">
        <w:rPr>
          <w:rFonts w:ascii="Arial" w:hAnsi="Arial" w:cs="Arial"/>
          <w:color w:val="000000" w:themeColor="text1"/>
          <w:lang w:val="en-GB"/>
        </w:rPr>
        <w:t>psychologists</w:t>
      </w:r>
      <w:r w:rsidR="00463F93">
        <w:rPr>
          <w:rFonts w:ascii="Arial" w:hAnsi="Arial" w:cs="Arial"/>
          <w:color w:val="000000" w:themeColor="text1"/>
          <w:lang w:val="en-GB"/>
        </w:rPr>
        <w:t>”</w:t>
      </w:r>
      <w:r w:rsidRPr="002778F4">
        <w:rPr>
          <w:rFonts w:ascii="Arial" w:hAnsi="Arial" w:cs="Arial"/>
          <w:color w:val="000000" w:themeColor="text1"/>
          <w:lang w:val="en-GB"/>
        </w:rPr>
        <w:t xml:space="preserve">, </w:t>
      </w:r>
      <w:r w:rsidR="00463F93">
        <w:rPr>
          <w:rFonts w:ascii="Arial" w:hAnsi="Arial" w:cs="Arial"/>
          <w:color w:val="000000" w:themeColor="text1"/>
          <w:lang w:val="en-GB"/>
        </w:rPr>
        <w:t>“</w:t>
      </w:r>
      <w:r w:rsidRPr="002778F4">
        <w:rPr>
          <w:rFonts w:ascii="Arial" w:hAnsi="Arial" w:cs="Arial"/>
          <w:color w:val="000000" w:themeColor="text1"/>
          <w:lang w:val="en-GB"/>
        </w:rPr>
        <w:t>mental health nurses</w:t>
      </w:r>
      <w:r w:rsidR="00463F93">
        <w:rPr>
          <w:rFonts w:ascii="Arial" w:hAnsi="Arial" w:cs="Arial"/>
          <w:color w:val="000000" w:themeColor="text1"/>
          <w:lang w:val="en-GB"/>
        </w:rPr>
        <w:t>”</w:t>
      </w:r>
      <w:r w:rsidRPr="002778F4">
        <w:rPr>
          <w:rFonts w:ascii="Arial" w:hAnsi="Arial" w:cs="Arial"/>
          <w:color w:val="000000" w:themeColor="text1"/>
          <w:lang w:val="en-GB"/>
        </w:rPr>
        <w:t xml:space="preserve">, </w:t>
      </w:r>
      <w:r w:rsidR="00463F93">
        <w:rPr>
          <w:rFonts w:ascii="Arial" w:hAnsi="Arial" w:cs="Arial"/>
          <w:color w:val="000000" w:themeColor="text1"/>
          <w:lang w:val="en-GB"/>
        </w:rPr>
        <w:t>“</w:t>
      </w:r>
      <w:r w:rsidRPr="002778F4">
        <w:rPr>
          <w:rFonts w:ascii="Arial" w:hAnsi="Arial" w:cs="Arial"/>
          <w:color w:val="000000" w:themeColor="text1"/>
          <w:lang w:val="en-GB"/>
        </w:rPr>
        <w:t>social workers</w:t>
      </w:r>
      <w:r w:rsidR="00463F93">
        <w:rPr>
          <w:rFonts w:ascii="Arial" w:hAnsi="Arial" w:cs="Arial"/>
          <w:color w:val="000000" w:themeColor="text1"/>
          <w:lang w:val="en-GB"/>
        </w:rPr>
        <w:t>”</w:t>
      </w:r>
      <w:r w:rsidRPr="002778F4">
        <w:rPr>
          <w:rFonts w:ascii="Arial" w:hAnsi="Arial" w:cs="Arial"/>
          <w:color w:val="000000" w:themeColor="text1"/>
          <w:lang w:val="en-GB"/>
        </w:rPr>
        <w:t xml:space="preserve">, among many more. Such a collaborative approach helps in ensuring holistic attention to social, psychological and also biological needs (Bates </w:t>
      </w:r>
      <w:r w:rsidRPr="002778F4">
        <w:rPr>
          <w:rFonts w:ascii="Arial" w:hAnsi="Arial" w:cs="Arial"/>
          <w:i/>
          <w:iCs/>
          <w:color w:val="000000" w:themeColor="text1"/>
          <w:lang w:val="en-GB"/>
        </w:rPr>
        <w:t xml:space="preserve">et al., </w:t>
      </w:r>
      <w:r w:rsidRPr="002778F4">
        <w:rPr>
          <w:rFonts w:ascii="Arial" w:hAnsi="Arial" w:cs="Arial"/>
          <w:color w:val="000000" w:themeColor="text1"/>
          <w:lang w:val="en-GB"/>
        </w:rPr>
        <w:t>2025).</w:t>
      </w:r>
    </w:p>
    <w:p w14:paraId="72A64DA0" w14:textId="4AFBE4AF" w:rsidR="006D3056" w:rsidRPr="002778F4" w:rsidRDefault="009F5757"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All of the above interventions are increasingly known for being aligned with the </w:t>
      </w:r>
      <w:r w:rsidR="00463F93">
        <w:rPr>
          <w:rFonts w:ascii="Arial" w:hAnsi="Arial" w:cs="Arial"/>
          <w:color w:val="000000" w:themeColor="text1"/>
          <w:lang w:val="en-GB"/>
        </w:rPr>
        <w:t>“</w:t>
      </w:r>
      <w:r w:rsidRPr="002778F4">
        <w:rPr>
          <w:rFonts w:ascii="Arial" w:hAnsi="Arial" w:cs="Arial"/>
          <w:color w:val="000000" w:themeColor="text1"/>
          <w:lang w:val="en-GB"/>
        </w:rPr>
        <w:t>NHS Comprehensive Model of Personalised Care</w:t>
      </w:r>
      <w:r w:rsidR="00463F93">
        <w:rPr>
          <w:rFonts w:ascii="Arial" w:hAnsi="Arial" w:cs="Arial"/>
          <w:color w:val="000000" w:themeColor="text1"/>
          <w:lang w:val="en-GB"/>
        </w:rPr>
        <w:t>”</w:t>
      </w:r>
      <w:r w:rsidRPr="002778F4">
        <w:rPr>
          <w:rFonts w:ascii="Arial" w:hAnsi="Arial" w:cs="Arial"/>
          <w:color w:val="000000" w:themeColor="text1"/>
          <w:lang w:val="en-GB"/>
        </w:rPr>
        <w:t xml:space="preserve">, alongside recovery-oriented practice (NHS England, 2021). </w:t>
      </w:r>
      <w:r w:rsidR="00346D16">
        <w:rPr>
          <w:rFonts w:ascii="Arial" w:hAnsi="Arial" w:cs="Arial"/>
          <w:color w:val="000000" w:themeColor="text1"/>
          <w:lang w:val="en-GB"/>
        </w:rPr>
        <w:t>“</w:t>
      </w:r>
      <w:r w:rsidRPr="002778F4">
        <w:rPr>
          <w:rFonts w:ascii="Arial" w:hAnsi="Arial" w:cs="Arial"/>
          <w:color w:val="000000" w:themeColor="text1"/>
          <w:lang w:val="en-GB"/>
        </w:rPr>
        <w:t>Shared decision-making</w:t>
      </w:r>
      <w:r w:rsidR="00346D16">
        <w:rPr>
          <w:rFonts w:ascii="Arial" w:hAnsi="Arial" w:cs="Arial"/>
          <w:color w:val="000000" w:themeColor="text1"/>
          <w:lang w:val="en-GB"/>
        </w:rPr>
        <w:t>”</w:t>
      </w:r>
      <w:r w:rsidRPr="002778F4">
        <w:rPr>
          <w:rFonts w:ascii="Arial" w:hAnsi="Arial" w:cs="Arial"/>
          <w:color w:val="000000" w:themeColor="text1"/>
          <w:lang w:val="en-GB"/>
        </w:rPr>
        <w:t xml:space="preserve">, </w:t>
      </w:r>
      <w:r w:rsidR="00346D16">
        <w:rPr>
          <w:rFonts w:ascii="Arial" w:hAnsi="Arial" w:cs="Arial"/>
          <w:color w:val="000000" w:themeColor="text1"/>
          <w:lang w:val="en-GB"/>
        </w:rPr>
        <w:t>“</w:t>
      </w:r>
      <w:r w:rsidRPr="002778F4">
        <w:rPr>
          <w:rFonts w:ascii="Arial" w:hAnsi="Arial" w:cs="Arial"/>
          <w:color w:val="000000" w:themeColor="text1"/>
          <w:lang w:val="en-GB"/>
        </w:rPr>
        <w:t>personalised care</w:t>
      </w:r>
      <w:r w:rsidR="00346D16">
        <w:rPr>
          <w:rFonts w:ascii="Arial" w:hAnsi="Arial" w:cs="Arial"/>
          <w:color w:val="000000" w:themeColor="text1"/>
          <w:lang w:val="en-GB"/>
        </w:rPr>
        <w:t>”</w:t>
      </w:r>
      <w:r w:rsidRPr="002778F4">
        <w:rPr>
          <w:rFonts w:ascii="Arial" w:hAnsi="Arial" w:cs="Arial"/>
          <w:color w:val="000000" w:themeColor="text1"/>
          <w:lang w:val="en-GB"/>
        </w:rPr>
        <w:t xml:space="preserve"> and </w:t>
      </w:r>
      <w:r w:rsidR="00346D16">
        <w:rPr>
          <w:rFonts w:ascii="Arial" w:hAnsi="Arial" w:cs="Arial"/>
          <w:color w:val="000000" w:themeColor="text1"/>
          <w:lang w:val="en-GB"/>
        </w:rPr>
        <w:t>“</w:t>
      </w:r>
      <w:r w:rsidRPr="002778F4">
        <w:rPr>
          <w:rFonts w:ascii="Arial" w:hAnsi="Arial" w:cs="Arial"/>
          <w:color w:val="000000" w:themeColor="text1"/>
          <w:lang w:val="en-GB"/>
        </w:rPr>
        <w:t>support planning</w:t>
      </w:r>
      <w:r w:rsidR="00346D16">
        <w:rPr>
          <w:rFonts w:ascii="Arial" w:hAnsi="Arial" w:cs="Arial"/>
          <w:color w:val="000000" w:themeColor="text1"/>
          <w:lang w:val="en-GB"/>
        </w:rPr>
        <w:t>”</w:t>
      </w:r>
      <w:r w:rsidRPr="002778F4">
        <w:rPr>
          <w:rFonts w:ascii="Arial" w:hAnsi="Arial" w:cs="Arial"/>
          <w:color w:val="000000" w:themeColor="text1"/>
          <w:lang w:val="en-GB"/>
        </w:rPr>
        <w:t xml:space="preserve">, in addition to </w:t>
      </w:r>
      <w:r w:rsidRPr="002778F4">
        <w:rPr>
          <w:rFonts w:ascii="Arial" w:hAnsi="Arial" w:cs="Arial"/>
          <w:color w:val="000000" w:themeColor="text1"/>
          <w:lang w:val="en-GB"/>
        </w:rPr>
        <w:t xml:space="preserve">strong emphasis on individual goals and preferences are considered to be central to all of this. Furthermore, supported </w:t>
      </w:r>
      <w:r w:rsidR="00346D16">
        <w:rPr>
          <w:rFonts w:ascii="Arial" w:hAnsi="Arial" w:cs="Arial"/>
          <w:color w:val="000000" w:themeColor="text1"/>
          <w:lang w:val="en-GB"/>
        </w:rPr>
        <w:t>“</w:t>
      </w:r>
      <w:r w:rsidRPr="002778F4">
        <w:rPr>
          <w:rFonts w:ascii="Arial" w:hAnsi="Arial" w:cs="Arial"/>
          <w:color w:val="000000" w:themeColor="text1"/>
          <w:lang w:val="en-GB"/>
        </w:rPr>
        <w:t>self-management</w:t>
      </w:r>
      <w:r w:rsidR="00346D16">
        <w:rPr>
          <w:rFonts w:ascii="Arial" w:hAnsi="Arial" w:cs="Arial"/>
          <w:color w:val="000000" w:themeColor="text1"/>
          <w:lang w:val="en-GB"/>
        </w:rPr>
        <w:t>”</w:t>
      </w:r>
      <w:r w:rsidRPr="002778F4">
        <w:rPr>
          <w:rFonts w:ascii="Arial" w:hAnsi="Arial" w:cs="Arial"/>
          <w:color w:val="000000" w:themeColor="text1"/>
          <w:lang w:val="en-GB"/>
        </w:rPr>
        <w:t xml:space="preserve">, </w:t>
      </w:r>
      <w:r w:rsidR="00346D16">
        <w:rPr>
          <w:rFonts w:ascii="Arial" w:hAnsi="Arial" w:cs="Arial"/>
          <w:color w:val="000000" w:themeColor="text1"/>
          <w:lang w:val="en-GB"/>
        </w:rPr>
        <w:t>“</w:t>
      </w:r>
      <w:r w:rsidRPr="002778F4">
        <w:rPr>
          <w:rFonts w:ascii="Arial" w:hAnsi="Arial" w:cs="Arial"/>
          <w:color w:val="000000" w:themeColor="text1"/>
          <w:lang w:val="en-GB"/>
        </w:rPr>
        <w:t>social prescribing</w:t>
      </w:r>
      <w:r w:rsidR="00346D16">
        <w:rPr>
          <w:rFonts w:ascii="Arial" w:hAnsi="Arial" w:cs="Arial"/>
          <w:color w:val="000000" w:themeColor="text1"/>
          <w:lang w:val="en-GB"/>
        </w:rPr>
        <w:t>”</w:t>
      </w:r>
      <w:r w:rsidRPr="002778F4">
        <w:rPr>
          <w:rFonts w:ascii="Arial" w:hAnsi="Arial" w:cs="Arial"/>
          <w:color w:val="000000" w:themeColor="text1"/>
          <w:lang w:val="en-GB"/>
        </w:rPr>
        <w:t xml:space="preserve">, and </w:t>
      </w:r>
      <w:r w:rsidR="00346D16">
        <w:rPr>
          <w:rFonts w:ascii="Arial" w:hAnsi="Arial" w:cs="Arial"/>
          <w:color w:val="000000" w:themeColor="text1"/>
          <w:lang w:val="en-GB"/>
        </w:rPr>
        <w:t>“</w:t>
      </w:r>
      <w:r w:rsidRPr="002778F4">
        <w:rPr>
          <w:rFonts w:ascii="Arial" w:hAnsi="Arial" w:cs="Arial"/>
          <w:color w:val="000000" w:themeColor="text1"/>
          <w:lang w:val="en-GB"/>
        </w:rPr>
        <w:t>community-based services</w:t>
      </w:r>
      <w:r w:rsidR="00346D16">
        <w:rPr>
          <w:rFonts w:ascii="Arial" w:hAnsi="Arial" w:cs="Arial"/>
          <w:color w:val="000000" w:themeColor="text1"/>
          <w:lang w:val="en-GB"/>
        </w:rPr>
        <w:t>”</w:t>
      </w:r>
      <w:r w:rsidRPr="002778F4">
        <w:rPr>
          <w:rFonts w:ascii="Arial" w:hAnsi="Arial" w:cs="Arial"/>
          <w:color w:val="000000" w:themeColor="text1"/>
          <w:lang w:val="en-GB"/>
        </w:rPr>
        <w:t xml:space="preserve"> empower individuals to actively participate in their recovery while improving confidence, independence, and long-term wellbeing. It is possible for such services to empower people for achieving sustainable recovery, along with improving wellbeing by integrating clinical expertise with already lived experience and various community resources.</w:t>
      </w:r>
    </w:p>
    <w:p w14:paraId="70FCDC66" w14:textId="52B3B9A5" w:rsidR="006D3056" w:rsidRPr="002778F4" w:rsidRDefault="009F5757" w:rsidP="00ED0266">
      <w:pPr>
        <w:pStyle w:val="Heading1"/>
        <w:rPr>
          <w:color w:val="000000" w:themeColor="text1"/>
        </w:rPr>
      </w:pPr>
      <w:bookmarkStart w:id="37" w:name="_sikyytxn2z6v" w:colFirst="0" w:colLast="0"/>
      <w:bookmarkStart w:id="38" w:name="_Toc235136913"/>
      <w:bookmarkEnd w:id="37"/>
      <w:r w:rsidRPr="002778F4">
        <w:rPr>
          <w:color w:val="000000" w:themeColor="text1"/>
        </w:rPr>
        <w:t>5</w:t>
      </w:r>
      <w:r w:rsidR="00556FE4" w:rsidRPr="002778F4">
        <w:rPr>
          <w:color w:val="000000" w:themeColor="text1"/>
        </w:rPr>
        <w:t>. Models and Frameworks for Improved Outcomes</w:t>
      </w:r>
      <w:bookmarkEnd w:id="38"/>
    </w:p>
    <w:p w14:paraId="2FA02DC4" w14:textId="3AE65450" w:rsidR="006D3056" w:rsidRPr="002778F4" w:rsidRDefault="009F5757" w:rsidP="00ED0266">
      <w:pPr>
        <w:pStyle w:val="Heading2"/>
        <w:rPr>
          <w:color w:val="000000" w:themeColor="text1"/>
        </w:rPr>
      </w:pPr>
      <w:bookmarkStart w:id="39" w:name="_bpp3by7i1yqd" w:colFirst="0" w:colLast="0"/>
      <w:bookmarkStart w:id="40" w:name="_Toc235136914"/>
      <w:bookmarkEnd w:id="39"/>
      <w:r w:rsidRPr="002778F4">
        <w:rPr>
          <w:color w:val="000000" w:themeColor="text1"/>
        </w:rPr>
        <w:t xml:space="preserve">5.1 </w:t>
      </w:r>
      <w:r w:rsidR="00556FE4" w:rsidRPr="002778F4">
        <w:rPr>
          <w:color w:val="000000" w:themeColor="text1"/>
        </w:rPr>
        <w:t>UK Model</w:t>
      </w:r>
      <w:bookmarkEnd w:id="40"/>
    </w:p>
    <w:p w14:paraId="2F0883A8" w14:textId="0C95E151"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The </w:t>
      </w:r>
      <w:r w:rsidR="00346D16">
        <w:rPr>
          <w:rFonts w:ascii="Arial" w:hAnsi="Arial" w:cs="Arial"/>
          <w:b/>
          <w:bCs/>
          <w:i/>
          <w:iCs/>
          <w:color w:val="000000" w:themeColor="text1"/>
          <w:lang w:val="en-GB"/>
        </w:rPr>
        <w:t>“</w:t>
      </w:r>
      <w:r w:rsidRPr="002778F4">
        <w:rPr>
          <w:rFonts w:ascii="Arial" w:hAnsi="Arial" w:cs="Arial"/>
          <w:b/>
          <w:bCs/>
          <w:i/>
          <w:iCs/>
          <w:color w:val="000000" w:themeColor="text1"/>
          <w:lang w:val="en-GB"/>
        </w:rPr>
        <w:t>NHS Comprehensive Model of Personalised Care</w:t>
      </w:r>
      <w:r w:rsidR="00346D16">
        <w:rPr>
          <w:rFonts w:ascii="Arial" w:hAnsi="Arial" w:cs="Arial"/>
          <w:b/>
          <w:bCs/>
          <w:i/>
          <w:iCs/>
          <w:color w:val="000000" w:themeColor="text1"/>
          <w:lang w:val="en-GB"/>
        </w:rPr>
        <w:t>”</w:t>
      </w:r>
      <w:r w:rsidRPr="002778F4">
        <w:rPr>
          <w:rFonts w:ascii="Arial" w:hAnsi="Arial" w:cs="Arial"/>
          <w:color w:val="000000" w:themeColor="text1"/>
          <w:lang w:val="en-GB"/>
        </w:rPr>
        <w:t xml:space="preserve"> is known for adopting whole-population approaches to supporting people of all ages and their </w:t>
      </w:r>
      <w:proofErr w:type="spellStart"/>
      <w:r w:rsidRPr="002778F4">
        <w:rPr>
          <w:rFonts w:ascii="Arial" w:hAnsi="Arial" w:cs="Arial"/>
          <w:color w:val="000000" w:themeColor="text1"/>
          <w:lang w:val="en-GB"/>
        </w:rPr>
        <w:t>carers</w:t>
      </w:r>
      <w:proofErr w:type="spellEnd"/>
      <w:r w:rsidRPr="002778F4">
        <w:rPr>
          <w:rFonts w:ascii="Arial" w:hAnsi="Arial" w:cs="Arial"/>
          <w:color w:val="000000" w:themeColor="text1"/>
          <w:lang w:val="en-GB"/>
        </w:rPr>
        <w:t xml:space="preserve">. The model helps to deliver by bringing six evidence-based components or programmes, which are </w:t>
      </w:r>
      <w:r w:rsidR="00346D16">
        <w:rPr>
          <w:rFonts w:ascii="Arial" w:hAnsi="Arial" w:cs="Arial"/>
          <w:color w:val="000000" w:themeColor="text1"/>
          <w:lang w:val="en-GB"/>
        </w:rPr>
        <w:t>“</w:t>
      </w:r>
      <w:r w:rsidRPr="002778F4">
        <w:rPr>
          <w:rFonts w:ascii="Arial" w:hAnsi="Arial" w:cs="Arial"/>
          <w:color w:val="000000" w:themeColor="text1"/>
          <w:lang w:val="en-GB"/>
        </w:rPr>
        <w:t>shared decision-making</w:t>
      </w:r>
      <w:r w:rsidR="00346D16">
        <w:rPr>
          <w:rFonts w:ascii="Arial" w:hAnsi="Arial" w:cs="Arial"/>
          <w:color w:val="000000" w:themeColor="text1"/>
          <w:lang w:val="en-GB"/>
        </w:rPr>
        <w:t>”</w:t>
      </w:r>
      <w:r w:rsidRPr="002778F4">
        <w:rPr>
          <w:rFonts w:ascii="Arial" w:hAnsi="Arial" w:cs="Arial"/>
          <w:color w:val="000000" w:themeColor="text1"/>
          <w:lang w:val="en-GB"/>
        </w:rPr>
        <w:t xml:space="preserve">, </w:t>
      </w:r>
      <w:r w:rsidR="00346D16">
        <w:rPr>
          <w:rFonts w:ascii="Arial" w:hAnsi="Arial" w:cs="Arial"/>
          <w:color w:val="000000" w:themeColor="text1"/>
          <w:lang w:val="en-GB"/>
        </w:rPr>
        <w:t>“</w:t>
      </w:r>
      <w:r w:rsidRPr="002778F4">
        <w:rPr>
          <w:rFonts w:ascii="Arial" w:hAnsi="Arial" w:cs="Arial"/>
          <w:color w:val="000000" w:themeColor="text1"/>
          <w:lang w:val="en-GB"/>
        </w:rPr>
        <w:t>personalised care and support planning</w:t>
      </w:r>
      <w:r w:rsidR="00346D16">
        <w:rPr>
          <w:rFonts w:ascii="Arial" w:hAnsi="Arial" w:cs="Arial"/>
          <w:color w:val="000000" w:themeColor="text1"/>
          <w:lang w:val="en-GB"/>
        </w:rPr>
        <w:t>”</w:t>
      </w:r>
      <w:r w:rsidRPr="002778F4">
        <w:rPr>
          <w:rFonts w:ascii="Arial" w:hAnsi="Arial" w:cs="Arial"/>
          <w:color w:val="000000" w:themeColor="text1"/>
          <w:lang w:val="en-GB"/>
        </w:rPr>
        <w:t xml:space="preserve">, </w:t>
      </w:r>
      <w:r w:rsidR="00346D16">
        <w:rPr>
          <w:rFonts w:ascii="Arial" w:hAnsi="Arial" w:cs="Arial"/>
          <w:color w:val="000000" w:themeColor="text1"/>
          <w:lang w:val="en-GB"/>
        </w:rPr>
        <w:t>“</w:t>
      </w:r>
      <w:r w:rsidRPr="002778F4">
        <w:rPr>
          <w:rFonts w:ascii="Arial" w:hAnsi="Arial" w:cs="Arial"/>
          <w:color w:val="000000" w:themeColor="text1"/>
          <w:lang w:val="en-GB"/>
        </w:rPr>
        <w:t>supported self-management</w:t>
      </w:r>
      <w:r w:rsidR="00346D16">
        <w:rPr>
          <w:rFonts w:ascii="Arial" w:hAnsi="Arial" w:cs="Arial"/>
          <w:color w:val="000000" w:themeColor="text1"/>
          <w:lang w:val="en-GB"/>
        </w:rPr>
        <w:t>”</w:t>
      </w:r>
      <w:r w:rsidRPr="002778F4">
        <w:rPr>
          <w:rFonts w:ascii="Arial" w:hAnsi="Arial" w:cs="Arial"/>
          <w:color w:val="000000" w:themeColor="text1"/>
          <w:lang w:val="en-GB"/>
        </w:rPr>
        <w:t xml:space="preserve">, </w:t>
      </w:r>
      <w:r w:rsidR="00346D16">
        <w:rPr>
          <w:rFonts w:ascii="Arial" w:hAnsi="Arial" w:cs="Arial"/>
          <w:color w:val="000000" w:themeColor="text1"/>
          <w:lang w:val="en-GB"/>
        </w:rPr>
        <w:t>“</w:t>
      </w:r>
      <w:r w:rsidRPr="002778F4">
        <w:rPr>
          <w:rFonts w:ascii="Arial" w:hAnsi="Arial" w:cs="Arial"/>
          <w:color w:val="000000" w:themeColor="text1"/>
          <w:lang w:val="en-GB"/>
        </w:rPr>
        <w:t>social prescribing</w:t>
      </w:r>
      <w:r w:rsidR="00346D16">
        <w:rPr>
          <w:rFonts w:ascii="Arial" w:hAnsi="Arial" w:cs="Arial"/>
          <w:color w:val="000000" w:themeColor="text1"/>
          <w:lang w:val="en-GB"/>
        </w:rPr>
        <w:t>”</w:t>
      </w:r>
      <w:r w:rsidRPr="002778F4">
        <w:rPr>
          <w:rFonts w:ascii="Arial" w:hAnsi="Arial" w:cs="Arial"/>
          <w:color w:val="000000" w:themeColor="text1"/>
          <w:lang w:val="en-GB"/>
        </w:rPr>
        <w:t xml:space="preserve">, </w:t>
      </w:r>
      <w:r w:rsidR="00346D16">
        <w:rPr>
          <w:rFonts w:ascii="Arial" w:hAnsi="Arial" w:cs="Arial"/>
          <w:color w:val="000000" w:themeColor="text1"/>
          <w:lang w:val="en-GB"/>
        </w:rPr>
        <w:t>“</w:t>
      </w:r>
      <w:r w:rsidRPr="002778F4">
        <w:rPr>
          <w:rFonts w:ascii="Arial" w:hAnsi="Arial" w:cs="Arial"/>
          <w:color w:val="000000" w:themeColor="text1"/>
          <w:lang w:val="en-GB"/>
        </w:rPr>
        <w:t>enabling choice</w:t>
      </w:r>
      <w:r w:rsidR="00346D16">
        <w:rPr>
          <w:rFonts w:ascii="Arial" w:hAnsi="Arial" w:cs="Arial"/>
          <w:color w:val="000000" w:themeColor="text1"/>
          <w:lang w:val="en-GB"/>
        </w:rPr>
        <w:t>”</w:t>
      </w:r>
      <w:r w:rsidRPr="002778F4">
        <w:rPr>
          <w:rFonts w:ascii="Arial" w:hAnsi="Arial" w:cs="Arial"/>
          <w:color w:val="000000" w:themeColor="text1"/>
          <w:lang w:val="en-GB"/>
        </w:rPr>
        <w:t xml:space="preserve">, and </w:t>
      </w:r>
      <w:r w:rsidR="00346D16">
        <w:rPr>
          <w:rFonts w:ascii="Arial" w:hAnsi="Arial" w:cs="Arial"/>
          <w:color w:val="000000" w:themeColor="text1"/>
          <w:lang w:val="en-GB"/>
        </w:rPr>
        <w:t>“</w:t>
      </w:r>
      <w:r w:rsidRPr="002778F4">
        <w:rPr>
          <w:rFonts w:ascii="Arial" w:hAnsi="Arial" w:cs="Arial"/>
          <w:color w:val="000000" w:themeColor="text1"/>
          <w:lang w:val="en-GB"/>
        </w:rPr>
        <w:t>Personal Health Budgets</w:t>
      </w:r>
      <w:r w:rsidR="00346D16">
        <w:rPr>
          <w:rFonts w:ascii="Arial" w:hAnsi="Arial" w:cs="Arial"/>
          <w:color w:val="000000" w:themeColor="text1"/>
          <w:lang w:val="en-GB"/>
        </w:rPr>
        <w:t>”</w:t>
      </w:r>
      <w:r w:rsidRPr="002778F4">
        <w:rPr>
          <w:rFonts w:ascii="Arial" w:hAnsi="Arial" w:cs="Arial"/>
          <w:color w:val="000000" w:themeColor="text1"/>
          <w:lang w:val="en-GB"/>
        </w:rPr>
        <w:t xml:space="preserve">. Each of </w:t>
      </w:r>
      <w:r w:rsidRPr="002778F4">
        <w:rPr>
          <w:rFonts w:ascii="Arial" w:hAnsi="Arial" w:cs="Arial"/>
          <w:color w:val="000000" w:themeColor="text1"/>
          <w:lang w:val="en-GB"/>
        </w:rPr>
        <w:lastRenderedPageBreak/>
        <w:t>those is known for being defined by a standard set of practices (NHS England, 2021).</w:t>
      </w:r>
    </w:p>
    <w:p w14:paraId="74AF9A7F" w14:textId="726E9E50"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There is also the </w:t>
      </w:r>
      <w:r w:rsidR="00346D16">
        <w:rPr>
          <w:rFonts w:ascii="Arial" w:hAnsi="Arial" w:cs="Arial"/>
          <w:b/>
          <w:bCs/>
          <w:i/>
          <w:iCs/>
          <w:color w:val="000000" w:themeColor="text1"/>
          <w:lang w:val="en-GB"/>
        </w:rPr>
        <w:t>“</w:t>
      </w:r>
      <w:r w:rsidRPr="002778F4">
        <w:rPr>
          <w:rFonts w:ascii="Arial" w:hAnsi="Arial" w:cs="Arial"/>
          <w:b/>
          <w:bCs/>
          <w:i/>
          <w:iCs/>
          <w:color w:val="000000" w:themeColor="text1"/>
          <w:lang w:val="en-GB"/>
        </w:rPr>
        <w:t>House of Care</w:t>
      </w:r>
      <w:r w:rsidR="00346D16">
        <w:rPr>
          <w:rFonts w:ascii="Arial" w:hAnsi="Arial" w:cs="Arial"/>
          <w:b/>
          <w:bCs/>
          <w:i/>
          <w:iCs/>
          <w:color w:val="000000" w:themeColor="text1"/>
          <w:lang w:val="en-GB"/>
        </w:rPr>
        <w:t>”</w:t>
      </w:r>
      <w:r w:rsidRPr="002778F4">
        <w:rPr>
          <w:rFonts w:ascii="Arial" w:hAnsi="Arial" w:cs="Arial"/>
          <w:color w:val="000000" w:themeColor="text1"/>
          <w:lang w:val="en-GB"/>
        </w:rPr>
        <w:t xml:space="preserve"> framework for a coordinated service model that is known for enabling patients with long-term conditions, in addition to clinicians, to work together (Coulter </w:t>
      </w:r>
      <w:r w:rsidRPr="002778F4">
        <w:rPr>
          <w:rFonts w:ascii="Arial" w:hAnsi="Arial" w:cs="Arial"/>
          <w:i/>
          <w:iCs/>
          <w:color w:val="000000" w:themeColor="text1"/>
          <w:lang w:val="en-GB"/>
        </w:rPr>
        <w:t>et al.,</w:t>
      </w:r>
      <w:r w:rsidRPr="002778F4">
        <w:rPr>
          <w:rFonts w:ascii="Arial" w:hAnsi="Arial" w:cs="Arial"/>
          <w:color w:val="000000" w:themeColor="text1"/>
          <w:lang w:val="en-GB"/>
        </w:rPr>
        <w:t xml:space="preserve"> 2016). At the heart of the model, there is a collaborative care planning conversation that happens between the person and practitioner, which is also supported by trained staff and various community resources. It is known for being especially valuable for embedding personalised planning in primary and community settings.</w:t>
      </w:r>
    </w:p>
    <w:p w14:paraId="0FC6EB82" w14:textId="01AD6BAD" w:rsidR="006D3056" w:rsidRPr="002778F4" w:rsidRDefault="00346D16" w:rsidP="00A017F1">
      <w:pPr>
        <w:spacing w:before="120" w:after="120" w:line="360" w:lineRule="auto"/>
        <w:jc w:val="both"/>
        <w:rPr>
          <w:rFonts w:ascii="Arial" w:hAnsi="Arial" w:cs="Arial"/>
          <w:color w:val="000000" w:themeColor="text1"/>
          <w:lang w:val="en-GB"/>
        </w:rPr>
      </w:pPr>
      <w:r>
        <w:rPr>
          <w:rFonts w:ascii="Arial" w:hAnsi="Arial" w:cs="Arial"/>
          <w:b/>
          <w:bCs/>
          <w:i/>
          <w:iCs/>
          <w:color w:val="000000" w:themeColor="text1"/>
          <w:lang w:val="en-GB"/>
        </w:rPr>
        <w:t>“</w:t>
      </w:r>
      <w:r w:rsidR="00556FE4" w:rsidRPr="002778F4">
        <w:rPr>
          <w:rFonts w:ascii="Arial" w:hAnsi="Arial" w:cs="Arial"/>
          <w:b/>
          <w:bCs/>
          <w:i/>
          <w:iCs/>
          <w:color w:val="000000" w:themeColor="text1"/>
          <w:lang w:val="en-GB"/>
        </w:rPr>
        <w:t>Recovery-oriented care</w:t>
      </w:r>
      <w:r>
        <w:rPr>
          <w:rFonts w:ascii="Arial" w:hAnsi="Arial" w:cs="Arial"/>
          <w:b/>
          <w:bCs/>
          <w:i/>
          <w:iCs/>
          <w:color w:val="000000" w:themeColor="text1"/>
          <w:lang w:val="en-GB"/>
        </w:rPr>
        <w:t>”</w:t>
      </w:r>
      <w:r w:rsidR="00556FE4" w:rsidRPr="002778F4">
        <w:rPr>
          <w:rFonts w:ascii="Arial" w:hAnsi="Arial" w:cs="Arial"/>
          <w:b/>
          <w:bCs/>
          <w:i/>
          <w:iCs/>
          <w:color w:val="000000" w:themeColor="text1"/>
          <w:lang w:val="en-GB"/>
        </w:rPr>
        <w:t>,</w:t>
      </w:r>
      <w:r w:rsidR="00556FE4" w:rsidRPr="002778F4">
        <w:rPr>
          <w:rFonts w:ascii="Arial" w:hAnsi="Arial" w:cs="Arial"/>
          <w:color w:val="000000" w:themeColor="text1"/>
          <w:lang w:val="en-GB"/>
        </w:rPr>
        <w:t xml:space="preserve"> on the other hand, is known for representing a fundamental shift in both practice and culture. The ‘recovery-oriented practice’ incorporates </w:t>
      </w:r>
      <w:r>
        <w:rPr>
          <w:rFonts w:ascii="Arial" w:hAnsi="Arial" w:cs="Arial"/>
          <w:color w:val="000000" w:themeColor="text1"/>
          <w:lang w:val="en-GB"/>
        </w:rPr>
        <w:t>“</w:t>
      </w:r>
      <w:r w:rsidR="00556FE4" w:rsidRPr="002778F4">
        <w:rPr>
          <w:rFonts w:ascii="Arial" w:hAnsi="Arial" w:cs="Arial"/>
          <w:color w:val="000000" w:themeColor="text1"/>
          <w:lang w:val="en-GB"/>
        </w:rPr>
        <w:t>self-determination</w:t>
      </w:r>
      <w:r>
        <w:rPr>
          <w:rFonts w:ascii="Arial" w:hAnsi="Arial" w:cs="Arial"/>
          <w:color w:val="000000" w:themeColor="text1"/>
          <w:lang w:val="en-GB"/>
        </w:rPr>
        <w:t>”</w:t>
      </w:r>
      <w:r w:rsidR="00556FE4" w:rsidRPr="002778F4">
        <w:rPr>
          <w:rFonts w:ascii="Arial" w:hAnsi="Arial" w:cs="Arial"/>
          <w:color w:val="000000" w:themeColor="text1"/>
          <w:lang w:val="en-GB"/>
        </w:rPr>
        <w:t xml:space="preserve"> and </w:t>
      </w:r>
      <w:r>
        <w:rPr>
          <w:rFonts w:ascii="Arial" w:hAnsi="Arial" w:cs="Arial"/>
          <w:color w:val="000000" w:themeColor="text1"/>
          <w:lang w:val="en-GB"/>
        </w:rPr>
        <w:t>“</w:t>
      </w:r>
      <w:r w:rsidR="00556FE4" w:rsidRPr="002778F4">
        <w:rPr>
          <w:rFonts w:ascii="Arial" w:hAnsi="Arial" w:cs="Arial"/>
          <w:color w:val="000000" w:themeColor="text1"/>
          <w:lang w:val="en-GB"/>
        </w:rPr>
        <w:t>person-centred care</w:t>
      </w:r>
      <w:r>
        <w:rPr>
          <w:rFonts w:ascii="Arial" w:hAnsi="Arial" w:cs="Arial"/>
          <w:color w:val="000000" w:themeColor="text1"/>
          <w:lang w:val="en-GB"/>
        </w:rPr>
        <w:t>”</w:t>
      </w:r>
      <w:r w:rsidR="00556FE4" w:rsidRPr="002778F4">
        <w:rPr>
          <w:rFonts w:ascii="Arial" w:hAnsi="Arial" w:cs="Arial"/>
          <w:color w:val="000000" w:themeColor="text1"/>
          <w:lang w:val="en-GB"/>
        </w:rPr>
        <w:t xml:space="preserve">, and emphasises </w:t>
      </w:r>
      <w:r>
        <w:rPr>
          <w:rFonts w:ascii="Arial" w:hAnsi="Arial" w:cs="Arial"/>
          <w:color w:val="000000" w:themeColor="text1"/>
          <w:lang w:val="en-GB"/>
        </w:rPr>
        <w:t>“</w:t>
      </w:r>
      <w:r w:rsidR="00556FE4" w:rsidRPr="002778F4">
        <w:rPr>
          <w:rFonts w:ascii="Arial" w:hAnsi="Arial" w:cs="Arial"/>
          <w:color w:val="000000" w:themeColor="text1"/>
          <w:lang w:val="en-GB"/>
        </w:rPr>
        <w:t>hope</w:t>
      </w:r>
      <w:r>
        <w:rPr>
          <w:rFonts w:ascii="Arial" w:hAnsi="Arial" w:cs="Arial"/>
          <w:color w:val="000000" w:themeColor="text1"/>
          <w:lang w:val="en-GB"/>
        </w:rPr>
        <w:t>”</w:t>
      </w:r>
      <w:r w:rsidR="00556FE4" w:rsidRPr="002778F4">
        <w:rPr>
          <w:rFonts w:ascii="Arial" w:hAnsi="Arial" w:cs="Arial"/>
          <w:color w:val="000000" w:themeColor="text1"/>
          <w:lang w:val="en-GB"/>
        </w:rPr>
        <w:t xml:space="preserve">, </w:t>
      </w:r>
      <w:r>
        <w:rPr>
          <w:rFonts w:ascii="Arial" w:hAnsi="Arial" w:cs="Arial"/>
          <w:color w:val="000000" w:themeColor="text1"/>
          <w:lang w:val="en-GB"/>
        </w:rPr>
        <w:t>“</w:t>
      </w:r>
      <w:r w:rsidR="00556FE4" w:rsidRPr="002778F4">
        <w:rPr>
          <w:rFonts w:ascii="Arial" w:hAnsi="Arial" w:cs="Arial"/>
          <w:color w:val="000000" w:themeColor="text1"/>
          <w:lang w:val="en-GB"/>
        </w:rPr>
        <w:t>social inclusion</w:t>
      </w:r>
      <w:r>
        <w:rPr>
          <w:rFonts w:ascii="Arial" w:hAnsi="Arial" w:cs="Arial"/>
          <w:color w:val="000000" w:themeColor="text1"/>
          <w:lang w:val="en-GB"/>
        </w:rPr>
        <w:t>”</w:t>
      </w:r>
      <w:r w:rsidR="00556FE4" w:rsidRPr="002778F4">
        <w:rPr>
          <w:rFonts w:ascii="Arial" w:hAnsi="Arial" w:cs="Arial"/>
          <w:color w:val="000000" w:themeColor="text1"/>
          <w:lang w:val="en-GB"/>
        </w:rPr>
        <w:t xml:space="preserve">, </w:t>
      </w:r>
      <w:r>
        <w:rPr>
          <w:rFonts w:ascii="Arial" w:hAnsi="Arial" w:cs="Arial"/>
          <w:color w:val="000000" w:themeColor="text1"/>
          <w:lang w:val="en-GB"/>
        </w:rPr>
        <w:t>“</w:t>
      </w:r>
      <w:r w:rsidR="00556FE4" w:rsidRPr="002778F4">
        <w:rPr>
          <w:rFonts w:ascii="Arial" w:hAnsi="Arial" w:cs="Arial"/>
          <w:color w:val="000000" w:themeColor="text1"/>
          <w:lang w:val="en-GB"/>
        </w:rPr>
        <w:t>community participation</w:t>
      </w:r>
      <w:r>
        <w:rPr>
          <w:rFonts w:ascii="Arial" w:hAnsi="Arial" w:cs="Arial"/>
          <w:color w:val="000000" w:themeColor="text1"/>
          <w:lang w:val="en-GB"/>
        </w:rPr>
        <w:t>”</w:t>
      </w:r>
      <w:r w:rsidR="00556FE4" w:rsidRPr="002778F4">
        <w:rPr>
          <w:rFonts w:ascii="Arial" w:hAnsi="Arial" w:cs="Arial"/>
          <w:color w:val="000000" w:themeColor="text1"/>
          <w:lang w:val="en-GB"/>
        </w:rPr>
        <w:t xml:space="preserve">, </w:t>
      </w:r>
      <w:r>
        <w:rPr>
          <w:rFonts w:ascii="Arial" w:hAnsi="Arial" w:cs="Arial"/>
          <w:color w:val="000000" w:themeColor="text1"/>
          <w:lang w:val="en-GB"/>
        </w:rPr>
        <w:t>“</w:t>
      </w:r>
      <w:r w:rsidR="00556FE4" w:rsidRPr="002778F4">
        <w:rPr>
          <w:rFonts w:ascii="Arial" w:hAnsi="Arial" w:cs="Arial"/>
          <w:color w:val="000000" w:themeColor="text1"/>
          <w:lang w:val="en-GB"/>
        </w:rPr>
        <w:t>goal setting</w:t>
      </w:r>
      <w:r>
        <w:rPr>
          <w:rFonts w:ascii="Arial" w:hAnsi="Arial" w:cs="Arial"/>
          <w:color w:val="000000" w:themeColor="text1"/>
          <w:lang w:val="en-GB"/>
        </w:rPr>
        <w:t>”</w:t>
      </w:r>
      <w:r w:rsidR="00556FE4" w:rsidRPr="002778F4">
        <w:rPr>
          <w:rFonts w:ascii="Arial" w:hAnsi="Arial" w:cs="Arial"/>
          <w:color w:val="000000" w:themeColor="text1"/>
          <w:lang w:val="en-GB"/>
        </w:rPr>
        <w:t xml:space="preserve">, and </w:t>
      </w:r>
      <w:r>
        <w:rPr>
          <w:rFonts w:ascii="Arial" w:hAnsi="Arial" w:cs="Arial"/>
          <w:color w:val="000000" w:themeColor="text1"/>
          <w:lang w:val="en-GB"/>
        </w:rPr>
        <w:t>“</w:t>
      </w:r>
      <w:r w:rsidR="00556FE4" w:rsidRPr="002778F4">
        <w:rPr>
          <w:rFonts w:ascii="Arial" w:hAnsi="Arial" w:cs="Arial"/>
          <w:color w:val="000000" w:themeColor="text1"/>
          <w:lang w:val="en-GB"/>
        </w:rPr>
        <w:t>self-management</w:t>
      </w:r>
      <w:r>
        <w:rPr>
          <w:rFonts w:ascii="Arial" w:hAnsi="Arial" w:cs="Arial"/>
          <w:color w:val="000000" w:themeColor="text1"/>
          <w:lang w:val="en-GB"/>
        </w:rPr>
        <w:t>”</w:t>
      </w:r>
      <w:r w:rsidR="00556FE4" w:rsidRPr="002778F4">
        <w:rPr>
          <w:rFonts w:ascii="Arial" w:hAnsi="Arial" w:cs="Arial"/>
          <w:color w:val="000000" w:themeColor="text1"/>
          <w:lang w:val="en-GB"/>
        </w:rPr>
        <w:t xml:space="preserve">. Central to this are recovery colleges, peer support, along with trauma-informed approaches (Pany, Rawat and </w:t>
      </w:r>
      <w:proofErr w:type="spellStart"/>
      <w:r w:rsidR="00556FE4" w:rsidRPr="002778F4">
        <w:rPr>
          <w:rFonts w:ascii="Arial" w:hAnsi="Arial" w:cs="Arial"/>
          <w:color w:val="000000" w:themeColor="text1"/>
          <w:lang w:val="en-GB"/>
        </w:rPr>
        <w:t>Muliyala</w:t>
      </w:r>
      <w:proofErr w:type="spellEnd"/>
      <w:r w:rsidR="00556FE4" w:rsidRPr="002778F4">
        <w:rPr>
          <w:rFonts w:ascii="Arial" w:hAnsi="Arial" w:cs="Arial"/>
          <w:color w:val="000000" w:themeColor="text1"/>
          <w:lang w:val="en-GB"/>
        </w:rPr>
        <w:t>, 2025).</w:t>
      </w:r>
    </w:p>
    <w:p w14:paraId="4F574FB4" w14:textId="2FEE4573" w:rsidR="006D3056" w:rsidRPr="002778F4" w:rsidRDefault="009F5757" w:rsidP="00ED0266">
      <w:pPr>
        <w:pStyle w:val="Heading2"/>
        <w:rPr>
          <w:color w:val="000000" w:themeColor="text1"/>
        </w:rPr>
      </w:pPr>
      <w:bookmarkStart w:id="41" w:name="_51luhf20807t" w:colFirst="0" w:colLast="0"/>
      <w:bookmarkStart w:id="42" w:name="_Toc235136915"/>
      <w:bookmarkEnd w:id="41"/>
      <w:r w:rsidRPr="002778F4">
        <w:rPr>
          <w:color w:val="000000" w:themeColor="text1"/>
        </w:rPr>
        <w:t xml:space="preserve">5.2 </w:t>
      </w:r>
      <w:r w:rsidR="00556FE4" w:rsidRPr="002778F4">
        <w:rPr>
          <w:color w:val="000000" w:themeColor="text1"/>
        </w:rPr>
        <w:t>International Model</w:t>
      </w:r>
      <w:bookmarkEnd w:id="42"/>
    </w:p>
    <w:p w14:paraId="6399790A" w14:textId="0554EFE4"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The </w:t>
      </w:r>
      <w:r w:rsidR="00346D16" w:rsidRPr="00346D16">
        <w:rPr>
          <w:rFonts w:ascii="Arial" w:hAnsi="Arial" w:cs="Arial"/>
          <w:b/>
          <w:bCs/>
          <w:i/>
          <w:iCs/>
          <w:color w:val="000000" w:themeColor="text1"/>
          <w:lang w:val="en-GB"/>
        </w:rPr>
        <w:t>“</w:t>
      </w:r>
      <w:r w:rsidRPr="002778F4">
        <w:rPr>
          <w:rFonts w:ascii="Arial" w:hAnsi="Arial" w:cs="Arial"/>
          <w:b/>
          <w:bCs/>
          <w:i/>
          <w:iCs/>
          <w:color w:val="000000" w:themeColor="text1"/>
          <w:lang w:val="en-GB"/>
        </w:rPr>
        <w:t>WHO Comprehensive Mental Health Action Plan 2013–2030</w:t>
      </w:r>
      <w:r w:rsidR="00346D16">
        <w:rPr>
          <w:rFonts w:ascii="Arial" w:hAnsi="Arial" w:cs="Arial"/>
          <w:b/>
          <w:bCs/>
          <w:i/>
          <w:iCs/>
          <w:color w:val="000000" w:themeColor="text1"/>
          <w:lang w:val="en-GB"/>
        </w:rPr>
        <w:t>”</w:t>
      </w:r>
      <w:r w:rsidRPr="002778F4">
        <w:rPr>
          <w:rFonts w:ascii="Arial" w:hAnsi="Arial" w:cs="Arial"/>
          <w:color w:val="000000" w:themeColor="text1"/>
          <w:lang w:val="en-GB"/>
        </w:rPr>
        <w:t xml:space="preserve"> is known for providing a global framework that has four main objectives: </w:t>
      </w:r>
      <w:r w:rsidR="00346D16">
        <w:rPr>
          <w:rFonts w:ascii="Arial" w:hAnsi="Arial" w:cs="Arial"/>
          <w:color w:val="000000" w:themeColor="text1"/>
          <w:lang w:val="en-GB"/>
        </w:rPr>
        <w:t>“</w:t>
      </w:r>
      <w:r w:rsidRPr="002778F4">
        <w:rPr>
          <w:rFonts w:ascii="Arial" w:hAnsi="Arial" w:cs="Arial"/>
          <w:color w:val="000000" w:themeColor="text1"/>
          <w:lang w:val="en-GB"/>
        </w:rPr>
        <w:t>more effective leadership and governance for mental health</w:t>
      </w:r>
      <w:r w:rsidR="00346D16">
        <w:rPr>
          <w:rFonts w:ascii="Arial" w:hAnsi="Arial" w:cs="Arial"/>
          <w:color w:val="000000" w:themeColor="text1"/>
          <w:lang w:val="en-GB"/>
        </w:rPr>
        <w:t>”</w:t>
      </w:r>
      <w:r w:rsidRPr="002778F4">
        <w:rPr>
          <w:rFonts w:ascii="Arial" w:hAnsi="Arial" w:cs="Arial"/>
          <w:color w:val="000000" w:themeColor="text1"/>
          <w:lang w:val="en-GB"/>
        </w:rPr>
        <w:t xml:space="preserve">; </w:t>
      </w:r>
      <w:r w:rsidR="00346D16">
        <w:rPr>
          <w:rFonts w:ascii="Arial" w:hAnsi="Arial" w:cs="Arial"/>
          <w:color w:val="000000" w:themeColor="text1"/>
          <w:lang w:val="en-GB"/>
        </w:rPr>
        <w:t>“</w:t>
      </w:r>
      <w:r w:rsidRPr="002778F4">
        <w:rPr>
          <w:rFonts w:ascii="Arial" w:hAnsi="Arial" w:cs="Arial"/>
          <w:color w:val="000000" w:themeColor="text1"/>
          <w:lang w:val="en-GB"/>
        </w:rPr>
        <w:t>the provision of comprehensive, integrated mental health and social care services in community-based settings</w:t>
      </w:r>
      <w:r w:rsidR="00346D16">
        <w:rPr>
          <w:rFonts w:ascii="Arial" w:hAnsi="Arial" w:cs="Arial"/>
          <w:color w:val="000000" w:themeColor="text1"/>
          <w:lang w:val="en-GB"/>
        </w:rPr>
        <w:t>”</w:t>
      </w:r>
      <w:r w:rsidRPr="002778F4">
        <w:rPr>
          <w:rFonts w:ascii="Arial" w:hAnsi="Arial" w:cs="Arial"/>
          <w:color w:val="000000" w:themeColor="text1"/>
          <w:lang w:val="en-GB"/>
        </w:rPr>
        <w:t xml:space="preserve">; </w:t>
      </w:r>
      <w:r w:rsidR="00346D16">
        <w:rPr>
          <w:rFonts w:ascii="Arial" w:hAnsi="Arial" w:cs="Arial"/>
          <w:color w:val="000000" w:themeColor="text1"/>
          <w:lang w:val="en-GB"/>
        </w:rPr>
        <w:t>“</w:t>
      </w:r>
      <w:r w:rsidRPr="002778F4">
        <w:rPr>
          <w:rFonts w:ascii="Arial" w:hAnsi="Arial" w:cs="Arial"/>
          <w:color w:val="000000" w:themeColor="text1"/>
          <w:lang w:val="en-GB"/>
        </w:rPr>
        <w:t>implementation of strategies for promotion and prevention</w:t>
      </w:r>
      <w:r w:rsidR="00346D16">
        <w:rPr>
          <w:rFonts w:ascii="Arial" w:hAnsi="Arial" w:cs="Arial"/>
          <w:color w:val="000000" w:themeColor="text1"/>
          <w:lang w:val="en-GB"/>
        </w:rPr>
        <w:t>”</w:t>
      </w:r>
      <w:r w:rsidRPr="002778F4">
        <w:rPr>
          <w:rFonts w:ascii="Arial" w:hAnsi="Arial" w:cs="Arial"/>
          <w:color w:val="000000" w:themeColor="text1"/>
          <w:lang w:val="en-GB"/>
        </w:rPr>
        <w:t xml:space="preserve">; and </w:t>
      </w:r>
      <w:r w:rsidR="00346D16">
        <w:rPr>
          <w:rFonts w:ascii="Arial" w:hAnsi="Arial" w:cs="Arial"/>
          <w:color w:val="000000" w:themeColor="text1"/>
          <w:lang w:val="en-GB"/>
        </w:rPr>
        <w:t>“</w:t>
      </w:r>
      <w:r w:rsidRPr="002778F4">
        <w:rPr>
          <w:rFonts w:ascii="Arial" w:hAnsi="Arial" w:cs="Arial"/>
          <w:color w:val="000000" w:themeColor="text1"/>
          <w:lang w:val="en-GB"/>
        </w:rPr>
        <w:t>strengthened information systems, evidence and research</w:t>
      </w:r>
      <w:r w:rsidR="00346D16">
        <w:rPr>
          <w:rFonts w:ascii="Arial" w:hAnsi="Arial" w:cs="Arial"/>
          <w:color w:val="000000" w:themeColor="text1"/>
          <w:lang w:val="en-GB"/>
        </w:rPr>
        <w:t>”</w:t>
      </w:r>
      <w:r w:rsidRPr="002778F4">
        <w:rPr>
          <w:rFonts w:ascii="Arial" w:hAnsi="Arial" w:cs="Arial"/>
          <w:color w:val="000000" w:themeColor="text1"/>
          <w:lang w:val="en-GB"/>
        </w:rPr>
        <w:t xml:space="preserve"> (WHO, 2021). It is known for setting ambitious targets for universal health coverage, suicide reduction, along with protection of human rights.</w:t>
      </w:r>
      <w:r w:rsidR="009F5757" w:rsidRPr="002778F4">
        <w:rPr>
          <w:rFonts w:ascii="Arial" w:hAnsi="Arial" w:cs="Arial"/>
          <w:color w:val="000000" w:themeColor="text1"/>
          <w:lang w:val="en-GB"/>
        </w:rPr>
        <w:t xml:space="preserve"> The Action Plan also promotes person-centred, recovery-oriented, and community-based mental healthcare while encouraging countries to strengthen early intervention, reduce stigma, and improve equitable access to evidence-based mental health services.</w:t>
      </w:r>
    </w:p>
    <w:p w14:paraId="11C56DDF" w14:textId="11D46D3D"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The </w:t>
      </w:r>
      <w:r w:rsidRPr="002778F4">
        <w:rPr>
          <w:rFonts w:ascii="Arial" w:hAnsi="Arial" w:cs="Arial"/>
          <w:b/>
          <w:bCs/>
          <w:i/>
          <w:iCs/>
          <w:color w:val="000000" w:themeColor="text1"/>
          <w:lang w:val="en-GB"/>
        </w:rPr>
        <w:t>WHO Innovative Care for Chronic Conditions</w:t>
      </w:r>
      <w:r w:rsidRPr="002778F4">
        <w:rPr>
          <w:rFonts w:ascii="Arial" w:hAnsi="Arial" w:cs="Arial"/>
          <w:color w:val="000000" w:themeColor="text1"/>
          <w:lang w:val="en-GB"/>
        </w:rPr>
        <w:t xml:space="preserve"> framework, on the other hand, is known for being comprised of fundamental components within the </w:t>
      </w:r>
      <w:r w:rsidR="00346D16">
        <w:rPr>
          <w:rFonts w:ascii="Arial" w:hAnsi="Arial" w:cs="Arial"/>
          <w:color w:val="000000" w:themeColor="text1"/>
          <w:lang w:val="en-GB"/>
        </w:rPr>
        <w:t>“</w:t>
      </w:r>
      <w:r w:rsidRPr="002778F4">
        <w:rPr>
          <w:rFonts w:ascii="Arial" w:hAnsi="Arial" w:cs="Arial"/>
          <w:color w:val="000000" w:themeColor="text1"/>
          <w:lang w:val="en-GB"/>
        </w:rPr>
        <w:t>patient</w:t>
      </w:r>
      <w:r w:rsidR="00346D16">
        <w:rPr>
          <w:rFonts w:ascii="Arial" w:hAnsi="Arial" w:cs="Arial"/>
          <w:color w:val="000000" w:themeColor="text1"/>
          <w:lang w:val="en-GB"/>
        </w:rPr>
        <w:t>”</w:t>
      </w:r>
      <w:r w:rsidRPr="002778F4">
        <w:rPr>
          <w:rFonts w:ascii="Arial" w:hAnsi="Arial" w:cs="Arial"/>
          <w:color w:val="000000" w:themeColor="text1"/>
          <w:lang w:val="en-GB"/>
        </w:rPr>
        <w:t xml:space="preserve">, </w:t>
      </w:r>
      <w:r w:rsidR="00346D16">
        <w:rPr>
          <w:rFonts w:ascii="Arial" w:hAnsi="Arial" w:cs="Arial"/>
          <w:color w:val="000000" w:themeColor="text1"/>
          <w:lang w:val="en-GB"/>
        </w:rPr>
        <w:t>“</w:t>
      </w:r>
      <w:r w:rsidRPr="002778F4">
        <w:rPr>
          <w:rFonts w:ascii="Arial" w:hAnsi="Arial" w:cs="Arial"/>
          <w:color w:val="000000" w:themeColor="text1"/>
          <w:lang w:val="en-GB"/>
        </w:rPr>
        <w:t>health care organisation</w:t>
      </w:r>
      <w:r w:rsidR="00346D16">
        <w:rPr>
          <w:rFonts w:ascii="Arial" w:hAnsi="Arial" w:cs="Arial"/>
          <w:color w:val="000000" w:themeColor="text1"/>
          <w:lang w:val="en-GB"/>
        </w:rPr>
        <w:t>”</w:t>
      </w:r>
      <w:r w:rsidRPr="002778F4">
        <w:rPr>
          <w:rFonts w:ascii="Arial" w:hAnsi="Arial" w:cs="Arial"/>
          <w:color w:val="000000" w:themeColor="text1"/>
          <w:lang w:val="en-GB"/>
        </w:rPr>
        <w:t xml:space="preserve">, and </w:t>
      </w:r>
      <w:r w:rsidR="00346D16">
        <w:rPr>
          <w:rFonts w:ascii="Arial" w:hAnsi="Arial" w:cs="Arial"/>
          <w:color w:val="000000" w:themeColor="text1"/>
          <w:lang w:val="en-GB"/>
        </w:rPr>
        <w:t>“</w:t>
      </w:r>
      <w:r w:rsidRPr="002778F4">
        <w:rPr>
          <w:rFonts w:ascii="Arial" w:hAnsi="Arial" w:cs="Arial"/>
          <w:color w:val="000000" w:themeColor="text1"/>
          <w:lang w:val="en-GB"/>
        </w:rPr>
        <w:t>community, and policy levels</w:t>
      </w:r>
      <w:r w:rsidR="00346D16">
        <w:rPr>
          <w:rFonts w:ascii="Arial" w:hAnsi="Arial" w:cs="Arial"/>
          <w:color w:val="000000" w:themeColor="text1"/>
          <w:lang w:val="en-GB"/>
        </w:rPr>
        <w:t>”</w:t>
      </w:r>
      <w:r w:rsidRPr="002778F4">
        <w:rPr>
          <w:rFonts w:ascii="Arial" w:hAnsi="Arial" w:cs="Arial"/>
          <w:color w:val="000000" w:themeColor="text1"/>
          <w:lang w:val="en-GB"/>
        </w:rPr>
        <w:t xml:space="preserve">. It is known for promoting person-centred </w:t>
      </w:r>
      <w:r w:rsidRPr="002778F4">
        <w:rPr>
          <w:rFonts w:ascii="Arial" w:hAnsi="Arial" w:cs="Arial"/>
          <w:color w:val="000000" w:themeColor="text1"/>
          <w:lang w:val="en-GB"/>
        </w:rPr>
        <w:lastRenderedPageBreak/>
        <w:t>and integrated care regarding long-term health conditions. It also emphasises partnerships between individuals, families, communities and also health systems (</w:t>
      </w:r>
      <w:proofErr w:type="spellStart"/>
      <w:r w:rsidRPr="002778F4">
        <w:rPr>
          <w:rFonts w:ascii="Arial" w:hAnsi="Arial" w:cs="Arial"/>
          <w:color w:val="000000" w:themeColor="text1"/>
          <w:lang w:val="en-GB"/>
        </w:rPr>
        <w:t>Alkenizan</w:t>
      </w:r>
      <w:proofErr w:type="spellEnd"/>
      <w:r w:rsidRPr="002778F4">
        <w:rPr>
          <w:rFonts w:ascii="Arial" w:hAnsi="Arial" w:cs="Arial"/>
          <w:color w:val="000000" w:themeColor="text1"/>
          <w:lang w:val="en-GB"/>
        </w:rPr>
        <w:t>, 2004).</w:t>
      </w:r>
    </w:p>
    <w:p w14:paraId="5E14B371" w14:textId="071D6247" w:rsidR="006D3056" w:rsidRPr="002778F4" w:rsidRDefault="009F5757" w:rsidP="00ED0266">
      <w:pPr>
        <w:pStyle w:val="Heading2"/>
        <w:rPr>
          <w:color w:val="000000" w:themeColor="text1"/>
        </w:rPr>
      </w:pPr>
      <w:bookmarkStart w:id="43" w:name="_auo4uj24avcr" w:colFirst="0" w:colLast="0"/>
      <w:bookmarkStart w:id="44" w:name="_Toc235136916"/>
      <w:bookmarkEnd w:id="43"/>
      <w:r w:rsidRPr="002778F4">
        <w:rPr>
          <w:color w:val="000000" w:themeColor="text1"/>
        </w:rPr>
        <w:t xml:space="preserve">5.3 </w:t>
      </w:r>
      <w:r w:rsidR="00556FE4" w:rsidRPr="002778F4">
        <w:rPr>
          <w:color w:val="000000" w:themeColor="text1"/>
        </w:rPr>
        <w:t>Comparison</w:t>
      </w:r>
      <w:bookmarkEnd w:id="44"/>
    </w:p>
    <w:p w14:paraId="5B34CF10" w14:textId="42FC58BC"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It can be stated that the UK models are well integrated into NHS systems with various practical tools, such as social prescribing. </w:t>
      </w:r>
      <w:r w:rsidR="009F5757" w:rsidRPr="002778F4">
        <w:rPr>
          <w:rFonts w:ascii="Arial" w:hAnsi="Arial" w:cs="Arial"/>
          <w:color w:val="000000" w:themeColor="text1"/>
          <w:lang w:val="en-GB"/>
        </w:rPr>
        <w:t xml:space="preserve">These components enable individuals with common mental health disorders to actively participate in their care while improving continuity of services and recovery outcomes. The </w:t>
      </w:r>
      <w:r w:rsidRPr="002778F4">
        <w:rPr>
          <w:rFonts w:ascii="Arial" w:hAnsi="Arial" w:cs="Arial"/>
          <w:color w:val="000000" w:themeColor="text1"/>
          <w:lang w:val="en-GB"/>
        </w:rPr>
        <w:t xml:space="preserve">WHO, on the other hand, is known for providing global strategic guidance that also emphasises equity, along with prevention. The primary </w:t>
      </w:r>
      <w:r w:rsidRPr="002778F4">
        <w:rPr>
          <w:rFonts w:ascii="Arial" w:hAnsi="Arial" w:cs="Arial"/>
          <w:b/>
          <w:bCs/>
          <w:i/>
          <w:iCs/>
          <w:color w:val="000000" w:themeColor="text1"/>
          <w:lang w:val="en-GB"/>
        </w:rPr>
        <w:t>strengths</w:t>
      </w:r>
      <w:r w:rsidRPr="002778F4">
        <w:rPr>
          <w:rFonts w:ascii="Arial" w:hAnsi="Arial" w:cs="Arial"/>
          <w:color w:val="000000" w:themeColor="text1"/>
          <w:lang w:val="en-GB"/>
        </w:rPr>
        <w:t xml:space="preserve"> of the UK models include local adaptability, along with funding commitments. WHO, on the other hand, has a significantly wider rights focus. </w:t>
      </w:r>
    </w:p>
    <w:p w14:paraId="13F890ED" w14:textId="5F0D3C88"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On the other hand, limitations of the UK models include resource variability, along with several implementation gaps. The </w:t>
      </w:r>
      <w:r w:rsidRPr="002778F4">
        <w:rPr>
          <w:rFonts w:ascii="Arial" w:hAnsi="Arial" w:cs="Arial"/>
          <w:b/>
          <w:bCs/>
          <w:i/>
          <w:iCs/>
          <w:color w:val="000000" w:themeColor="text1"/>
          <w:lang w:val="en-GB"/>
        </w:rPr>
        <w:t>limitations</w:t>
      </w:r>
      <w:r w:rsidRPr="002778F4">
        <w:rPr>
          <w:rFonts w:ascii="Arial" w:hAnsi="Arial" w:cs="Arial"/>
          <w:color w:val="000000" w:themeColor="text1"/>
          <w:lang w:val="en-GB"/>
        </w:rPr>
        <w:t xml:space="preserve"> of the WHO include various challenges in low-resource settings. It is also essential to note that both are known for promoting continuity, </w:t>
      </w:r>
      <w:r w:rsidRPr="002778F4">
        <w:rPr>
          <w:rFonts w:ascii="Arial" w:hAnsi="Arial" w:cs="Arial"/>
          <w:color w:val="000000" w:themeColor="text1"/>
          <w:lang w:val="en-GB"/>
        </w:rPr>
        <w:t>recovery, and community integration, with the UK offering more operational detail for high-income contexts.</w:t>
      </w:r>
    </w:p>
    <w:p w14:paraId="41DC8E18" w14:textId="6A353989" w:rsidR="006D3056" w:rsidRPr="002778F4" w:rsidRDefault="009F5757" w:rsidP="00ED0266">
      <w:pPr>
        <w:pStyle w:val="Heading1"/>
        <w:rPr>
          <w:color w:val="000000" w:themeColor="text1"/>
        </w:rPr>
      </w:pPr>
      <w:bookmarkStart w:id="45" w:name="_fj9afoch0kn" w:colFirst="0" w:colLast="0"/>
      <w:bookmarkStart w:id="46" w:name="_Toc235136917"/>
      <w:bookmarkEnd w:id="45"/>
      <w:r w:rsidRPr="002778F4">
        <w:rPr>
          <w:color w:val="000000" w:themeColor="text1"/>
        </w:rPr>
        <w:t>6</w:t>
      </w:r>
      <w:r w:rsidR="00556FE4" w:rsidRPr="002778F4">
        <w:rPr>
          <w:color w:val="000000" w:themeColor="text1"/>
        </w:rPr>
        <w:t>. Local and National Policy Implications</w:t>
      </w:r>
      <w:bookmarkEnd w:id="46"/>
    </w:p>
    <w:p w14:paraId="7813ACA4" w14:textId="222E9D49" w:rsidR="009F5757" w:rsidRPr="002778F4" w:rsidRDefault="009F5757" w:rsidP="009F5757">
      <w:pPr>
        <w:pStyle w:val="Heading2"/>
        <w:rPr>
          <w:color w:val="000000" w:themeColor="text1"/>
        </w:rPr>
      </w:pPr>
      <w:bookmarkStart w:id="47" w:name="_Toc235136918"/>
      <w:r w:rsidRPr="002778F4">
        <w:rPr>
          <w:color w:val="000000" w:themeColor="text1"/>
        </w:rPr>
        <w:t>6.1 National Policy Implications</w:t>
      </w:r>
      <w:bookmarkEnd w:id="47"/>
    </w:p>
    <w:p w14:paraId="4543F8D3" w14:textId="25318034"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UK national and local policies are known for providing a strong foundation regarding supporting individuals who are living with depression and anxiety. The policies are known for emphasising accessible, integrated and also recovery-oriented care.</w:t>
      </w:r>
    </w:p>
    <w:p w14:paraId="5BAD82C7" w14:textId="135E9CF5" w:rsidR="006D3056" w:rsidRPr="002778F4" w:rsidRDefault="003278F9" w:rsidP="00A017F1">
      <w:pPr>
        <w:spacing w:before="120" w:after="120" w:line="360" w:lineRule="auto"/>
        <w:jc w:val="both"/>
        <w:rPr>
          <w:rFonts w:ascii="Arial" w:hAnsi="Arial" w:cs="Arial"/>
          <w:color w:val="000000" w:themeColor="text1"/>
          <w:lang w:val="en-GB"/>
        </w:rPr>
      </w:pPr>
      <w:r w:rsidRPr="002778F4">
        <w:rPr>
          <w:rFonts w:ascii="Arial" w:hAnsi="Arial" w:cs="Arial"/>
          <w:noProof/>
          <w:color w:val="000000" w:themeColor="text1"/>
          <w:lang w:val="en-GB"/>
        </w:rPr>
        <w:drawing>
          <wp:anchor distT="0" distB="0" distL="114300" distR="114300" simplePos="0" relativeHeight="251661312" behindDoc="0" locked="0" layoutInCell="1" allowOverlap="1" wp14:anchorId="3082912F" wp14:editId="6FB63516">
            <wp:simplePos x="0" y="0"/>
            <wp:positionH relativeFrom="column">
              <wp:posOffset>1619250</wp:posOffset>
            </wp:positionH>
            <wp:positionV relativeFrom="paragraph">
              <wp:posOffset>1207770</wp:posOffset>
            </wp:positionV>
            <wp:extent cx="3076575" cy="2505075"/>
            <wp:effectExtent l="0" t="0" r="9525" b="9525"/>
            <wp:wrapThrough wrapText="bothSides">
              <wp:wrapPolygon edited="0">
                <wp:start x="10566" y="0"/>
                <wp:lineTo x="10566" y="2628"/>
                <wp:lineTo x="7490" y="3778"/>
                <wp:lineTo x="5617" y="4928"/>
                <wp:lineTo x="4414" y="6570"/>
                <wp:lineTo x="3879" y="7392"/>
                <wp:lineTo x="3076" y="9363"/>
                <wp:lineTo x="2541" y="10348"/>
                <wp:lineTo x="2541" y="11170"/>
                <wp:lineTo x="3210" y="13141"/>
                <wp:lineTo x="2942" y="13305"/>
                <wp:lineTo x="2942" y="14783"/>
                <wp:lineTo x="3477" y="15769"/>
                <wp:lineTo x="3477" y="16754"/>
                <wp:lineTo x="4414" y="18397"/>
                <wp:lineTo x="2675" y="18890"/>
                <wp:lineTo x="2675" y="19218"/>
                <wp:lineTo x="4280" y="21025"/>
                <wp:lineTo x="267" y="21025"/>
                <wp:lineTo x="267" y="21518"/>
                <wp:lineTo x="21399" y="21518"/>
                <wp:lineTo x="21533" y="21025"/>
                <wp:lineTo x="17654" y="21025"/>
                <wp:lineTo x="19527" y="16262"/>
                <wp:lineTo x="19527" y="15769"/>
                <wp:lineTo x="20062" y="14948"/>
                <wp:lineTo x="20062" y="13798"/>
                <wp:lineTo x="19928" y="13141"/>
                <wp:lineTo x="20463" y="11170"/>
                <wp:lineTo x="20597" y="10513"/>
                <wp:lineTo x="19661" y="8706"/>
                <wp:lineTo x="19259" y="7556"/>
                <wp:lineTo x="18457" y="6406"/>
                <wp:lineTo x="17654" y="4928"/>
                <wp:lineTo x="12706" y="2628"/>
                <wp:lineTo x="12840" y="0"/>
                <wp:lineTo x="10566"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4" cstate="screen">
                      <a:extLst>
                        <a:ext uri="{28A0092B-C50C-407E-A947-70E740481C1C}">
                          <a14:useLocalDpi xmlns:a14="http://schemas.microsoft.com/office/drawing/2010/main"/>
                        </a:ext>
                      </a:extLst>
                    </a:blip>
                    <a:srcRect/>
                    <a:stretch/>
                  </pic:blipFill>
                  <pic:spPr bwMode="auto">
                    <a:xfrm>
                      <a:off x="0" y="0"/>
                      <a:ext cx="3076575" cy="25050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56FE4" w:rsidRPr="002778F4">
        <w:rPr>
          <w:rFonts w:ascii="Arial" w:hAnsi="Arial" w:cs="Arial"/>
          <w:color w:val="000000" w:themeColor="text1"/>
          <w:lang w:val="en-GB"/>
        </w:rPr>
        <w:t xml:space="preserve">The </w:t>
      </w:r>
      <w:r w:rsidR="00346D16">
        <w:rPr>
          <w:rFonts w:ascii="Arial" w:hAnsi="Arial" w:cs="Arial"/>
          <w:b/>
          <w:bCs/>
          <w:i/>
          <w:iCs/>
          <w:color w:val="000000" w:themeColor="text1"/>
          <w:lang w:val="en-GB"/>
        </w:rPr>
        <w:t>“</w:t>
      </w:r>
      <w:r w:rsidR="00556FE4" w:rsidRPr="002778F4">
        <w:rPr>
          <w:rFonts w:ascii="Arial" w:hAnsi="Arial" w:cs="Arial"/>
          <w:b/>
          <w:bCs/>
          <w:i/>
          <w:iCs/>
          <w:color w:val="000000" w:themeColor="text1"/>
          <w:lang w:val="en-GB"/>
        </w:rPr>
        <w:t>NHS Long Term Plan</w:t>
      </w:r>
      <w:r w:rsidR="00346D16">
        <w:rPr>
          <w:rFonts w:ascii="Arial" w:hAnsi="Arial" w:cs="Arial"/>
          <w:b/>
          <w:bCs/>
          <w:i/>
          <w:iCs/>
          <w:color w:val="000000" w:themeColor="text1"/>
          <w:lang w:val="en-GB"/>
        </w:rPr>
        <w:t>”</w:t>
      </w:r>
      <w:r w:rsidR="00556FE4" w:rsidRPr="002778F4">
        <w:rPr>
          <w:rFonts w:ascii="Arial" w:hAnsi="Arial" w:cs="Arial"/>
          <w:color w:val="000000" w:themeColor="text1"/>
          <w:lang w:val="en-GB"/>
        </w:rPr>
        <w:t xml:space="preserve"> is known for committing to developing ‘fully integrated community-based health care,’ which will also involve the development of various </w:t>
      </w:r>
      <w:r w:rsidR="00346D16">
        <w:rPr>
          <w:rFonts w:ascii="Arial" w:hAnsi="Arial" w:cs="Arial"/>
          <w:color w:val="000000" w:themeColor="text1"/>
          <w:lang w:val="en-GB"/>
        </w:rPr>
        <w:t>‘</w:t>
      </w:r>
      <w:r w:rsidR="00556FE4" w:rsidRPr="002778F4">
        <w:rPr>
          <w:rFonts w:ascii="Arial" w:hAnsi="Arial" w:cs="Arial"/>
          <w:color w:val="000000" w:themeColor="text1"/>
          <w:lang w:val="en-GB"/>
        </w:rPr>
        <w:t>multidisciplinary teams</w:t>
      </w:r>
      <w:r w:rsidR="00346D16">
        <w:rPr>
          <w:rFonts w:ascii="Arial" w:hAnsi="Arial" w:cs="Arial"/>
          <w:color w:val="000000" w:themeColor="text1"/>
          <w:lang w:val="en-GB"/>
        </w:rPr>
        <w:t>’</w:t>
      </w:r>
      <w:r w:rsidR="00556FE4" w:rsidRPr="002778F4">
        <w:rPr>
          <w:rFonts w:ascii="Arial" w:hAnsi="Arial" w:cs="Arial"/>
          <w:color w:val="000000" w:themeColor="text1"/>
          <w:lang w:val="en-GB"/>
        </w:rPr>
        <w:t xml:space="preserve">, including </w:t>
      </w:r>
      <w:r w:rsidR="00346D16">
        <w:rPr>
          <w:rFonts w:ascii="Arial" w:hAnsi="Arial" w:cs="Arial"/>
          <w:color w:val="000000" w:themeColor="text1"/>
          <w:lang w:val="en-GB"/>
        </w:rPr>
        <w:t>‘</w:t>
      </w:r>
      <w:r w:rsidR="00556FE4" w:rsidRPr="002778F4">
        <w:rPr>
          <w:rFonts w:ascii="Arial" w:hAnsi="Arial" w:cs="Arial"/>
          <w:color w:val="000000" w:themeColor="text1"/>
          <w:lang w:val="en-GB"/>
        </w:rPr>
        <w:t>GPs</w:t>
      </w:r>
      <w:r w:rsidR="00346D16">
        <w:rPr>
          <w:rFonts w:ascii="Arial" w:hAnsi="Arial" w:cs="Arial"/>
          <w:color w:val="000000" w:themeColor="text1"/>
          <w:lang w:val="en-GB"/>
        </w:rPr>
        <w:t>’</w:t>
      </w:r>
      <w:r w:rsidR="00556FE4" w:rsidRPr="002778F4">
        <w:rPr>
          <w:rFonts w:ascii="Arial" w:hAnsi="Arial" w:cs="Arial"/>
          <w:color w:val="000000" w:themeColor="text1"/>
          <w:lang w:val="en-GB"/>
        </w:rPr>
        <w:t xml:space="preserve">, </w:t>
      </w:r>
      <w:r w:rsidR="00346D16">
        <w:rPr>
          <w:rFonts w:ascii="Arial" w:hAnsi="Arial" w:cs="Arial"/>
          <w:color w:val="000000" w:themeColor="text1"/>
          <w:lang w:val="en-GB"/>
        </w:rPr>
        <w:t>‘</w:t>
      </w:r>
      <w:r w:rsidR="00556FE4" w:rsidRPr="002778F4">
        <w:rPr>
          <w:rFonts w:ascii="Arial" w:hAnsi="Arial" w:cs="Arial"/>
          <w:color w:val="000000" w:themeColor="text1"/>
          <w:lang w:val="en-GB"/>
        </w:rPr>
        <w:t>pharmacists</w:t>
      </w:r>
      <w:r w:rsidR="00346D16">
        <w:rPr>
          <w:rFonts w:ascii="Arial" w:hAnsi="Arial" w:cs="Arial"/>
          <w:color w:val="000000" w:themeColor="text1"/>
          <w:lang w:val="en-GB"/>
        </w:rPr>
        <w:t>’</w:t>
      </w:r>
      <w:r w:rsidR="00556FE4" w:rsidRPr="002778F4">
        <w:rPr>
          <w:rFonts w:ascii="Arial" w:hAnsi="Arial" w:cs="Arial"/>
          <w:color w:val="000000" w:themeColor="text1"/>
          <w:lang w:val="en-GB"/>
        </w:rPr>
        <w:t xml:space="preserve">, </w:t>
      </w:r>
      <w:r w:rsidR="00346D16">
        <w:rPr>
          <w:rFonts w:ascii="Arial" w:hAnsi="Arial" w:cs="Arial"/>
          <w:color w:val="000000" w:themeColor="text1"/>
          <w:lang w:val="en-GB"/>
        </w:rPr>
        <w:t>‘</w:t>
      </w:r>
      <w:r w:rsidR="00556FE4" w:rsidRPr="002778F4">
        <w:rPr>
          <w:rFonts w:ascii="Arial" w:hAnsi="Arial" w:cs="Arial"/>
          <w:color w:val="000000" w:themeColor="text1"/>
          <w:lang w:val="en-GB"/>
        </w:rPr>
        <w:t>district nurses</w:t>
      </w:r>
      <w:r w:rsidR="00346D16">
        <w:rPr>
          <w:rFonts w:ascii="Arial" w:hAnsi="Arial" w:cs="Arial"/>
          <w:color w:val="000000" w:themeColor="text1"/>
          <w:lang w:val="en-GB"/>
        </w:rPr>
        <w:t>’</w:t>
      </w:r>
      <w:r w:rsidR="00556FE4" w:rsidRPr="002778F4">
        <w:rPr>
          <w:rFonts w:ascii="Arial" w:hAnsi="Arial" w:cs="Arial"/>
          <w:color w:val="000000" w:themeColor="text1"/>
          <w:lang w:val="en-GB"/>
        </w:rPr>
        <w:t xml:space="preserve">, and </w:t>
      </w:r>
      <w:r w:rsidR="00346D16">
        <w:rPr>
          <w:rFonts w:ascii="Arial" w:hAnsi="Arial" w:cs="Arial"/>
          <w:color w:val="000000" w:themeColor="text1"/>
          <w:lang w:val="en-GB"/>
        </w:rPr>
        <w:t>‘</w:t>
      </w:r>
      <w:r w:rsidR="00556FE4" w:rsidRPr="002778F4">
        <w:rPr>
          <w:rFonts w:ascii="Arial" w:hAnsi="Arial" w:cs="Arial"/>
          <w:color w:val="000000" w:themeColor="text1"/>
          <w:lang w:val="en-GB"/>
        </w:rPr>
        <w:t>allied health professionals</w:t>
      </w:r>
      <w:r w:rsidR="00346D16">
        <w:rPr>
          <w:rFonts w:ascii="Arial" w:hAnsi="Arial" w:cs="Arial"/>
          <w:color w:val="000000" w:themeColor="text1"/>
          <w:lang w:val="en-GB"/>
        </w:rPr>
        <w:t>’</w:t>
      </w:r>
      <w:r w:rsidR="00556FE4" w:rsidRPr="002778F4">
        <w:rPr>
          <w:rFonts w:ascii="Arial" w:hAnsi="Arial" w:cs="Arial"/>
          <w:color w:val="000000" w:themeColor="text1"/>
          <w:lang w:val="en-GB"/>
        </w:rPr>
        <w:t xml:space="preserve"> working across primary care and hospital sites (Charles </w:t>
      </w:r>
      <w:r w:rsidR="00556FE4" w:rsidRPr="002778F4">
        <w:rPr>
          <w:rFonts w:ascii="Arial" w:hAnsi="Arial" w:cs="Arial"/>
          <w:i/>
          <w:iCs/>
          <w:color w:val="000000" w:themeColor="text1"/>
          <w:lang w:val="en-GB"/>
        </w:rPr>
        <w:t>et al.,</w:t>
      </w:r>
      <w:r w:rsidR="00556FE4" w:rsidRPr="002778F4">
        <w:rPr>
          <w:rFonts w:ascii="Arial" w:hAnsi="Arial" w:cs="Arial"/>
          <w:color w:val="000000" w:themeColor="text1"/>
          <w:lang w:val="en-GB"/>
        </w:rPr>
        <w:t xml:space="preserve"> 2019). Such substantial investment to expand community-based </w:t>
      </w:r>
      <w:r w:rsidR="00556FE4" w:rsidRPr="002778F4">
        <w:rPr>
          <w:rFonts w:ascii="Arial" w:hAnsi="Arial" w:cs="Arial"/>
          <w:color w:val="000000" w:themeColor="text1"/>
          <w:lang w:val="en-GB"/>
        </w:rPr>
        <w:lastRenderedPageBreak/>
        <w:t xml:space="preserve">services, psychological therapies, and integrated primary and specialist care is also committed by the </w:t>
      </w:r>
      <w:r w:rsidR="00346D16">
        <w:rPr>
          <w:rFonts w:ascii="Arial" w:hAnsi="Arial" w:cs="Arial"/>
          <w:b/>
          <w:bCs/>
          <w:i/>
          <w:iCs/>
          <w:color w:val="000000" w:themeColor="text1"/>
          <w:lang w:val="en-GB"/>
        </w:rPr>
        <w:t>“</w:t>
      </w:r>
      <w:r w:rsidR="00556FE4" w:rsidRPr="002778F4">
        <w:rPr>
          <w:rFonts w:ascii="Arial" w:hAnsi="Arial" w:cs="Arial"/>
          <w:b/>
          <w:bCs/>
          <w:i/>
          <w:iCs/>
          <w:color w:val="000000" w:themeColor="text1"/>
          <w:lang w:val="en-GB"/>
        </w:rPr>
        <w:t>Community Mental Health Framework</w:t>
      </w:r>
      <w:r w:rsidR="00346D16">
        <w:rPr>
          <w:rFonts w:ascii="Arial" w:hAnsi="Arial" w:cs="Arial"/>
          <w:b/>
          <w:bCs/>
          <w:i/>
          <w:iCs/>
          <w:color w:val="000000" w:themeColor="text1"/>
          <w:lang w:val="en-GB"/>
        </w:rPr>
        <w:t>”</w:t>
      </w:r>
      <w:r w:rsidR="00556FE4" w:rsidRPr="002778F4">
        <w:rPr>
          <w:rFonts w:ascii="Arial" w:hAnsi="Arial" w:cs="Arial"/>
          <w:b/>
          <w:bCs/>
          <w:i/>
          <w:iCs/>
          <w:color w:val="000000" w:themeColor="text1"/>
          <w:lang w:val="en-GB"/>
        </w:rPr>
        <w:t>,</w:t>
      </w:r>
      <w:r w:rsidR="00556FE4" w:rsidRPr="002778F4">
        <w:rPr>
          <w:rFonts w:ascii="Arial" w:hAnsi="Arial" w:cs="Arial"/>
          <w:color w:val="000000" w:themeColor="text1"/>
          <w:lang w:val="en-GB"/>
        </w:rPr>
        <w:t xml:space="preserve"> aiming to reduce overall reliance on acute hospital services (NHS England, 2019). </w:t>
      </w:r>
    </w:p>
    <w:p w14:paraId="2A7EFB1D" w14:textId="0437C48F"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There are also </w:t>
      </w:r>
      <w:r w:rsidR="00346D16">
        <w:rPr>
          <w:rFonts w:ascii="Arial" w:hAnsi="Arial" w:cs="Arial"/>
          <w:b/>
          <w:bCs/>
          <w:i/>
          <w:iCs/>
          <w:color w:val="000000" w:themeColor="text1"/>
          <w:lang w:val="en-GB"/>
        </w:rPr>
        <w:t>“</w:t>
      </w:r>
      <w:r w:rsidRPr="002778F4">
        <w:rPr>
          <w:rFonts w:ascii="Arial" w:hAnsi="Arial" w:cs="Arial"/>
          <w:b/>
          <w:bCs/>
          <w:i/>
          <w:iCs/>
          <w:color w:val="000000" w:themeColor="text1"/>
          <w:lang w:val="en-GB"/>
        </w:rPr>
        <w:t>NHS Talking Therapies</w:t>
      </w:r>
      <w:r w:rsidR="00346D16">
        <w:rPr>
          <w:rFonts w:ascii="Arial" w:hAnsi="Arial" w:cs="Arial"/>
          <w:b/>
          <w:bCs/>
          <w:i/>
          <w:iCs/>
          <w:color w:val="000000" w:themeColor="text1"/>
          <w:lang w:val="en-GB"/>
        </w:rPr>
        <w:t>”</w:t>
      </w:r>
      <w:r w:rsidRPr="002778F4">
        <w:rPr>
          <w:rFonts w:ascii="Arial" w:hAnsi="Arial" w:cs="Arial"/>
          <w:color w:val="000000" w:themeColor="text1"/>
          <w:lang w:val="en-GB"/>
        </w:rPr>
        <w:t xml:space="preserve"> services that are known for providing psychological interventions for adults in England who are struggling with anxiety disorders or depression or both (NHS England, 2023). It is also essential to note that the </w:t>
      </w:r>
      <w:r w:rsidR="00346D16">
        <w:rPr>
          <w:rFonts w:ascii="Arial" w:hAnsi="Arial" w:cs="Arial"/>
          <w:b/>
          <w:bCs/>
          <w:i/>
          <w:iCs/>
          <w:color w:val="000000" w:themeColor="text1"/>
          <w:lang w:val="en-GB"/>
        </w:rPr>
        <w:t>“</w:t>
      </w:r>
      <w:r w:rsidRPr="002778F4">
        <w:rPr>
          <w:rFonts w:ascii="Arial" w:hAnsi="Arial" w:cs="Arial"/>
          <w:b/>
          <w:bCs/>
          <w:i/>
          <w:iCs/>
          <w:color w:val="000000" w:themeColor="text1"/>
          <w:lang w:val="en-GB"/>
        </w:rPr>
        <w:t>depression guideline of NICE</w:t>
      </w:r>
      <w:r w:rsidR="00346D16">
        <w:rPr>
          <w:rFonts w:ascii="Arial" w:hAnsi="Arial" w:cs="Arial"/>
          <w:b/>
          <w:bCs/>
          <w:i/>
          <w:iCs/>
          <w:color w:val="000000" w:themeColor="text1"/>
          <w:lang w:val="en-GB"/>
        </w:rPr>
        <w:t>”</w:t>
      </w:r>
      <w:r w:rsidRPr="002778F4">
        <w:rPr>
          <w:rFonts w:ascii="Arial" w:hAnsi="Arial" w:cs="Arial"/>
          <w:color w:val="000000" w:themeColor="text1"/>
          <w:lang w:val="en-GB"/>
        </w:rPr>
        <w:t xml:space="preserve"> is known for being arranged in a ‘stepped-care model</w:t>
      </w:r>
      <w:r w:rsidR="00346D16">
        <w:rPr>
          <w:rFonts w:ascii="Arial" w:hAnsi="Arial" w:cs="Arial"/>
          <w:color w:val="000000" w:themeColor="text1"/>
          <w:lang w:val="en-GB"/>
        </w:rPr>
        <w:t>’</w:t>
      </w:r>
      <w:r w:rsidRPr="002778F4">
        <w:rPr>
          <w:rFonts w:ascii="Arial" w:hAnsi="Arial" w:cs="Arial"/>
          <w:color w:val="000000" w:themeColor="text1"/>
          <w:lang w:val="en-GB"/>
        </w:rPr>
        <w:t xml:space="preserve">, recommending that the intensity of treatments should be guided by the severity of depression (Gyani </w:t>
      </w:r>
      <w:r w:rsidRPr="002778F4">
        <w:rPr>
          <w:rFonts w:ascii="Arial" w:hAnsi="Arial" w:cs="Arial"/>
          <w:i/>
          <w:iCs/>
          <w:color w:val="000000" w:themeColor="text1"/>
          <w:lang w:val="en-GB"/>
        </w:rPr>
        <w:t xml:space="preserve">et al., </w:t>
      </w:r>
      <w:r w:rsidRPr="002778F4">
        <w:rPr>
          <w:rFonts w:ascii="Arial" w:hAnsi="Arial" w:cs="Arial"/>
          <w:color w:val="000000" w:themeColor="text1"/>
          <w:lang w:val="en-GB"/>
        </w:rPr>
        <w:t>2012).</w:t>
      </w:r>
    </w:p>
    <w:p w14:paraId="647453CF" w14:textId="22857868"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There are also various legal frameworks, such as the </w:t>
      </w:r>
      <w:r w:rsidR="00346D16" w:rsidRPr="00346D16">
        <w:rPr>
          <w:rFonts w:ascii="Arial" w:hAnsi="Arial" w:cs="Arial"/>
          <w:b/>
          <w:bCs/>
          <w:i/>
          <w:iCs/>
          <w:color w:val="000000" w:themeColor="text1"/>
          <w:lang w:val="en-GB"/>
        </w:rPr>
        <w:t>“</w:t>
      </w:r>
      <w:r w:rsidRPr="002778F4">
        <w:rPr>
          <w:rFonts w:ascii="Arial" w:hAnsi="Arial" w:cs="Arial"/>
          <w:b/>
          <w:bCs/>
          <w:i/>
          <w:iCs/>
          <w:color w:val="000000" w:themeColor="text1"/>
          <w:lang w:val="en-GB"/>
        </w:rPr>
        <w:t>Mental Capacity Act</w:t>
      </w:r>
      <w:r w:rsidR="00346D16">
        <w:rPr>
          <w:rFonts w:ascii="Arial" w:hAnsi="Arial" w:cs="Arial"/>
          <w:b/>
          <w:bCs/>
          <w:i/>
          <w:iCs/>
          <w:color w:val="000000" w:themeColor="text1"/>
          <w:lang w:val="en-GB"/>
        </w:rPr>
        <w:t>”</w:t>
      </w:r>
      <w:r w:rsidRPr="002778F4">
        <w:rPr>
          <w:rFonts w:ascii="Arial" w:hAnsi="Arial" w:cs="Arial"/>
          <w:color w:val="000000" w:themeColor="text1"/>
          <w:lang w:val="en-GB"/>
        </w:rPr>
        <w:t xml:space="preserve">, which is designed for protecting and empowering people who might be lacking the mental capacity for making their decisions regarding </w:t>
      </w:r>
      <w:r w:rsidR="00346D16">
        <w:rPr>
          <w:rFonts w:ascii="Arial" w:hAnsi="Arial" w:cs="Arial"/>
          <w:color w:val="000000" w:themeColor="text1"/>
          <w:lang w:val="en-GB"/>
        </w:rPr>
        <w:t>the</w:t>
      </w:r>
      <w:r w:rsidRPr="002778F4">
        <w:rPr>
          <w:rFonts w:ascii="Arial" w:hAnsi="Arial" w:cs="Arial"/>
          <w:color w:val="000000" w:themeColor="text1"/>
          <w:lang w:val="en-GB"/>
        </w:rPr>
        <w:t xml:space="preserve"> care and treatment (NHS, 2024).</w:t>
      </w:r>
    </w:p>
    <w:p w14:paraId="778165A2" w14:textId="05FC2217" w:rsidR="009F5757" w:rsidRPr="002778F4" w:rsidRDefault="009F5757" w:rsidP="009F5757">
      <w:pPr>
        <w:pStyle w:val="Heading2"/>
        <w:rPr>
          <w:color w:val="000000" w:themeColor="text1"/>
        </w:rPr>
      </w:pPr>
      <w:bookmarkStart w:id="48" w:name="_Toc235136919"/>
      <w:r w:rsidRPr="002778F4">
        <w:rPr>
          <w:color w:val="000000" w:themeColor="text1"/>
        </w:rPr>
        <w:t>6.2 Local Policy Implementation</w:t>
      </w:r>
      <w:bookmarkEnd w:id="48"/>
    </w:p>
    <w:p w14:paraId="5DC028F4" w14:textId="5E44EA6B"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It is also essential to note that </w:t>
      </w:r>
      <w:r w:rsidRPr="002778F4">
        <w:rPr>
          <w:rFonts w:ascii="Arial" w:hAnsi="Arial" w:cs="Arial"/>
          <w:b/>
          <w:bCs/>
          <w:i/>
          <w:iCs/>
          <w:color w:val="000000" w:themeColor="text1"/>
          <w:lang w:val="en-GB"/>
        </w:rPr>
        <w:t>social prescribing</w:t>
      </w:r>
      <w:r w:rsidRPr="002778F4">
        <w:rPr>
          <w:rFonts w:ascii="Arial" w:hAnsi="Arial" w:cs="Arial"/>
          <w:color w:val="000000" w:themeColor="text1"/>
          <w:lang w:val="en-GB"/>
        </w:rPr>
        <w:t xml:space="preserve"> connects people to activities in their community to improve </w:t>
      </w:r>
      <w:r w:rsidRPr="002778F4">
        <w:rPr>
          <w:rFonts w:ascii="Arial" w:hAnsi="Arial" w:cs="Arial"/>
          <w:color w:val="000000" w:themeColor="text1"/>
          <w:lang w:val="en-GB"/>
        </w:rPr>
        <w:t>their well</w:t>
      </w:r>
      <w:r w:rsidRPr="002778F4">
        <w:rPr>
          <w:rFonts w:ascii="Cambria Math" w:hAnsi="Cambria Math" w:cs="Cambria Math"/>
          <w:color w:val="000000" w:themeColor="text1"/>
          <w:lang w:val="en-GB"/>
        </w:rPr>
        <w:t>‐</w:t>
      </w:r>
      <w:r w:rsidRPr="002778F4">
        <w:rPr>
          <w:rFonts w:ascii="Arial" w:hAnsi="Arial" w:cs="Arial"/>
          <w:color w:val="000000" w:themeColor="text1"/>
          <w:lang w:val="en-GB"/>
        </w:rPr>
        <w:t xml:space="preserve">being, which has also been implemented in NHS primary care. This helps people to connect with non-clinical community resources, along with addressing wider social determinants such as </w:t>
      </w:r>
      <w:r w:rsidR="005B295E">
        <w:rPr>
          <w:rFonts w:ascii="Arial" w:hAnsi="Arial" w:cs="Arial"/>
          <w:color w:val="000000" w:themeColor="text1"/>
          <w:lang w:val="en-GB"/>
        </w:rPr>
        <w:t>‘</w:t>
      </w:r>
      <w:r w:rsidRPr="002778F4">
        <w:rPr>
          <w:rFonts w:ascii="Arial" w:hAnsi="Arial" w:cs="Arial"/>
          <w:color w:val="000000" w:themeColor="text1"/>
          <w:lang w:val="en-GB"/>
        </w:rPr>
        <w:t>housing</w:t>
      </w:r>
      <w:r w:rsidR="005B295E">
        <w:rPr>
          <w:rFonts w:ascii="Arial" w:hAnsi="Arial" w:cs="Arial"/>
          <w:color w:val="000000" w:themeColor="text1"/>
          <w:lang w:val="en-GB"/>
        </w:rPr>
        <w:t>’</w:t>
      </w:r>
      <w:r w:rsidRPr="002778F4">
        <w:rPr>
          <w:rFonts w:ascii="Arial" w:hAnsi="Arial" w:cs="Arial"/>
          <w:color w:val="000000" w:themeColor="text1"/>
          <w:lang w:val="en-GB"/>
        </w:rPr>
        <w:t xml:space="preserve">, </w:t>
      </w:r>
      <w:r w:rsidR="005B295E">
        <w:rPr>
          <w:rFonts w:ascii="Arial" w:hAnsi="Arial" w:cs="Arial"/>
          <w:color w:val="000000" w:themeColor="text1"/>
          <w:lang w:val="en-GB"/>
        </w:rPr>
        <w:t>‘</w:t>
      </w:r>
      <w:r w:rsidRPr="002778F4">
        <w:rPr>
          <w:rFonts w:ascii="Arial" w:hAnsi="Arial" w:cs="Arial"/>
          <w:color w:val="000000" w:themeColor="text1"/>
          <w:lang w:val="en-GB"/>
        </w:rPr>
        <w:t>employment</w:t>
      </w:r>
      <w:r w:rsidR="005B295E">
        <w:rPr>
          <w:rFonts w:ascii="Arial" w:hAnsi="Arial" w:cs="Arial"/>
          <w:color w:val="000000" w:themeColor="text1"/>
          <w:lang w:val="en-GB"/>
        </w:rPr>
        <w:t>’</w:t>
      </w:r>
      <w:r w:rsidRPr="002778F4">
        <w:rPr>
          <w:rFonts w:ascii="Arial" w:hAnsi="Arial" w:cs="Arial"/>
          <w:color w:val="000000" w:themeColor="text1"/>
          <w:lang w:val="en-GB"/>
        </w:rPr>
        <w:t xml:space="preserve"> and also </w:t>
      </w:r>
      <w:r w:rsidR="005B295E">
        <w:rPr>
          <w:rFonts w:ascii="Arial" w:hAnsi="Arial" w:cs="Arial"/>
          <w:color w:val="000000" w:themeColor="text1"/>
          <w:lang w:val="en-GB"/>
        </w:rPr>
        <w:t>‘</w:t>
      </w:r>
      <w:r w:rsidRPr="002778F4">
        <w:rPr>
          <w:rFonts w:ascii="Arial" w:hAnsi="Arial" w:cs="Arial"/>
          <w:color w:val="000000" w:themeColor="text1"/>
          <w:lang w:val="en-GB"/>
        </w:rPr>
        <w:t>social connection</w:t>
      </w:r>
      <w:r w:rsidR="005B295E">
        <w:rPr>
          <w:rFonts w:ascii="Arial" w:hAnsi="Arial" w:cs="Arial"/>
          <w:color w:val="000000" w:themeColor="text1"/>
          <w:lang w:val="en-GB"/>
        </w:rPr>
        <w:t>’</w:t>
      </w:r>
      <w:r w:rsidRPr="002778F4">
        <w:rPr>
          <w:rFonts w:ascii="Arial" w:hAnsi="Arial" w:cs="Arial"/>
          <w:color w:val="000000" w:themeColor="text1"/>
          <w:lang w:val="en-GB"/>
        </w:rPr>
        <w:t xml:space="preserve"> (Westlake </w:t>
      </w:r>
      <w:r w:rsidRPr="002778F4">
        <w:rPr>
          <w:rFonts w:ascii="Arial" w:hAnsi="Arial" w:cs="Arial"/>
          <w:i/>
          <w:iCs/>
          <w:color w:val="000000" w:themeColor="text1"/>
          <w:lang w:val="en-GB"/>
        </w:rPr>
        <w:t>et al.,</w:t>
      </w:r>
      <w:r w:rsidRPr="002778F4">
        <w:rPr>
          <w:rFonts w:ascii="Arial" w:hAnsi="Arial" w:cs="Arial"/>
          <w:color w:val="000000" w:themeColor="text1"/>
          <w:lang w:val="en-GB"/>
        </w:rPr>
        <w:t xml:space="preserve"> 2022).</w:t>
      </w:r>
    </w:p>
    <w:p w14:paraId="690897AC" w14:textId="56EEAFAD" w:rsidR="009F5757" w:rsidRPr="002778F4" w:rsidRDefault="009F5757"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At the local level, Community Mental Health Teams, Primary Care Networks, Recovery Colleges, NHS Talking Therapies services, and multidisciplinary mental health professionals work collaboratively to implement these national policies. Through integrated assessment, personalised care planning, early intervention, social prescribing, and community-based support, local services help individuals manage their mental health while promoting recovery within their own communities.</w:t>
      </w:r>
    </w:p>
    <w:p w14:paraId="2FF0030A" w14:textId="478E2CE9" w:rsidR="006D3056" w:rsidRPr="002778F4" w:rsidRDefault="00556FE4" w:rsidP="00A017F1">
      <w:p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 xml:space="preserve">Combined together, such policies align closely with the </w:t>
      </w:r>
      <w:r w:rsidR="005B295E">
        <w:rPr>
          <w:rFonts w:ascii="Arial" w:hAnsi="Arial" w:cs="Arial"/>
          <w:b/>
          <w:bCs/>
          <w:i/>
          <w:iCs/>
          <w:color w:val="000000" w:themeColor="text1"/>
          <w:lang w:val="en-GB"/>
        </w:rPr>
        <w:t>“</w:t>
      </w:r>
      <w:r w:rsidRPr="002778F4">
        <w:rPr>
          <w:rFonts w:ascii="Arial" w:hAnsi="Arial" w:cs="Arial"/>
          <w:b/>
          <w:bCs/>
          <w:i/>
          <w:iCs/>
          <w:color w:val="000000" w:themeColor="text1"/>
          <w:lang w:val="en-GB"/>
        </w:rPr>
        <w:t>NHS Comprehensive Model of Personalised Care</w:t>
      </w:r>
      <w:r w:rsidR="005B295E">
        <w:rPr>
          <w:rFonts w:ascii="Arial" w:hAnsi="Arial" w:cs="Arial"/>
          <w:b/>
          <w:bCs/>
          <w:i/>
          <w:iCs/>
          <w:color w:val="000000" w:themeColor="text1"/>
          <w:lang w:val="en-GB"/>
        </w:rPr>
        <w:t>”</w:t>
      </w:r>
      <w:r w:rsidRPr="002778F4">
        <w:rPr>
          <w:rFonts w:ascii="Arial" w:hAnsi="Arial" w:cs="Arial"/>
          <w:color w:val="000000" w:themeColor="text1"/>
          <w:lang w:val="en-GB"/>
        </w:rPr>
        <w:t xml:space="preserve">, as they are able to promote integrated working, along with early intervention, in addition to recovery-focused support and various community-based solutions. Such alignment results in helping in the reduction of inequalities, along with improving access, in addition to supporting the long-term </w:t>
      </w:r>
      <w:r w:rsidRPr="002778F4">
        <w:rPr>
          <w:rFonts w:ascii="Arial" w:hAnsi="Arial" w:cs="Arial"/>
          <w:color w:val="000000" w:themeColor="text1"/>
          <w:lang w:val="en-GB"/>
        </w:rPr>
        <w:lastRenderedPageBreak/>
        <w:t>wellbeing of the people who are affected by common mental health conditions.</w:t>
      </w:r>
    </w:p>
    <w:p w14:paraId="25B16DC7" w14:textId="77777777" w:rsidR="006D3056" w:rsidRPr="002778F4" w:rsidRDefault="00556FE4" w:rsidP="00ED0266">
      <w:pPr>
        <w:pStyle w:val="Heading1"/>
        <w:rPr>
          <w:color w:val="000000" w:themeColor="text1"/>
        </w:rPr>
      </w:pPr>
      <w:bookmarkStart w:id="49" w:name="_brqa18l1ntyn" w:colFirst="0" w:colLast="0"/>
      <w:bookmarkStart w:id="50" w:name="_Toc235136920"/>
      <w:bookmarkEnd w:id="49"/>
      <w:r w:rsidRPr="002778F4">
        <w:rPr>
          <w:color w:val="000000" w:themeColor="text1"/>
        </w:rPr>
        <w:t>6. Recommendations</w:t>
      </w:r>
      <w:bookmarkEnd w:id="50"/>
    </w:p>
    <w:p w14:paraId="22CD2849" w14:textId="1AB731A6" w:rsidR="006D3056" w:rsidRPr="002778F4" w:rsidRDefault="00556FE4" w:rsidP="00A017F1">
      <w:pPr>
        <w:numPr>
          <w:ilvl w:val="0"/>
          <w:numId w:val="1"/>
        </w:num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It is recommended to expand early intervention, along with NHS Talking Therapies access. On the other hand, it would also be beneficial to improve overall continuity across primary, community, in addition to specialist services.</w:t>
      </w:r>
    </w:p>
    <w:p w14:paraId="338F4CD1" w14:textId="77777777" w:rsidR="006D3056" w:rsidRPr="002778F4" w:rsidRDefault="00556FE4" w:rsidP="00A017F1">
      <w:pPr>
        <w:numPr>
          <w:ilvl w:val="0"/>
          <w:numId w:val="1"/>
        </w:num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Another suggestion is to improve recovery-focused and personalised care planning, in addition to increasing social prescribing and digital mental health options.</w:t>
      </w:r>
    </w:p>
    <w:p w14:paraId="1B82AEAB" w14:textId="77777777" w:rsidR="006D3056" w:rsidRPr="002778F4" w:rsidRDefault="00556FE4" w:rsidP="00A017F1">
      <w:pPr>
        <w:numPr>
          <w:ilvl w:val="0"/>
          <w:numId w:val="1"/>
        </w:num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Expanding supported self-management, along with Recovery Colleges, will also be beneficial, while also focusing on reducing overall stigma via various awareness campaigns.</w:t>
      </w:r>
    </w:p>
    <w:p w14:paraId="7F738732" w14:textId="77777777" w:rsidR="006D3056" w:rsidRPr="002778F4" w:rsidRDefault="00556FE4" w:rsidP="00A017F1">
      <w:pPr>
        <w:numPr>
          <w:ilvl w:val="0"/>
          <w:numId w:val="1"/>
        </w:numPr>
        <w:spacing w:before="120" w:after="120" w:line="360" w:lineRule="auto"/>
        <w:jc w:val="both"/>
        <w:rPr>
          <w:rFonts w:ascii="Arial" w:hAnsi="Arial" w:cs="Arial"/>
          <w:color w:val="000000" w:themeColor="text1"/>
          <w:lang w:val="en-GB"/>
        </w:rPr>
      </w:pPr>
      <w:r w:rsidRPr="002778F4">
        <w:rPr>
          <w:rFonts w:ascii="Arial" w:hAnsi="Arial" w:cs="Arial"/>
          <w:color w:val="000000" w:themeColor="text1"/>
          <w:lang w:val="en-GB"/>
        </w:rPr>
        <w:t>Lastly, it is recommended to improve family carer support, as often times they are neglected and require similar support. Additionally, it would also be beneficial to promote multidisciplinary collaboration under personalised care models.</w:t>
      </w:r>
    </w:p>
    <w:p w14:paraId="0E168865" w14:textId="77777777" w:rsidR="006D3056" w:rsidRPr="002778F4" w:rsidRDefault="00556FE4" w:rsidP="00ED0266">
      <w:pPr>
        <w:pStyle w:val="Heading1"/>
        <w:rPr>
          <w:color w:val="000000" w:themeColor="text1"/>
        </w:rPr>
      </w:pPr>
      <w:bookmarkStart w:id="51" w:name="_mhhshaoa0hul" w:colFirst="0" w:colLast="0"/>
      <w:bookmarkStart w:id="52" w:name="_Toc235136921"/>
      <w:bookmarkEnd w:id="51"/>
      <w:r w:rsidRPr="002778F4">
        <w:rPr>
          <w:color w:val="000000" w:themeColor="text1"/>
        </w:rPr>
        <w:t>7. Conclusion</w:t>
      </w:r>
      <w:bookmarkEnd w:id="52"/>
    </w:p>
    <w:p w14:paraId="117B4EA8" w14:textId="395D314B" w:rsidR="006D3056" w:rsidRPr="009F5757" w:rsidRDefault="00556FE4" w:rsidP="00A017F1">
      <w:pPr>
        <w:spacing w:before="120" w:after="120" w:line="360" w:lineRule="auto"/>
        <w:jc w:val="both"/>
        <w:rPr>
          <w:rFonts w:ascii="Arial" w:hAnsi="Arial" w:cs="Arial"/>
          <w:lang w:val="en-GB"/>
        </w:rPr>
      </w:pPr>
      <w:r w:rsidRPr="002778F4">
        <w:rPr>
          <w:rFonts w:ascii="Arial" w:hAnsi="Arial" w:cs="Arial"/>
          <w:color w:val="000000" w:themeColor="text1"/>
          <w:lang w:val="en-GB"/>
        </w:rPr>
        <w:t xml:space="preserve">It can be stated that early intervention, alongside integrated care </w:t>
      </w:r>
      <w:r w:rsidR="00852251" w:rsidRPr="002778F4">
        <w:rPr>
          <w:rFonts w:ascii="Arial" w:hAnsi="Arial" w:cs="Arial"/>
          <w:color w:val="000000" w:themeColor="text1"/>
          <w:lang w:val="en-GB"/>
        </w:rPr>
        <w:t>is</w:t>
      </w:r>
      <w:r w:rsidRPr="002778F4">
        <w:rPr>
          <w:rFonts w:ascii="Arial" w:hAnsi="Arial" w:cs="Arial"/>
          <w:color w:val="000000" w:themeColor="text1"/>
          <w:lang w:val="en-GB"/>
        </w:rPr>
        <w:t xml:space="preserve"> considered essential for addressing both </w:t>
      </w:r>
      <w:r w:rsidRPr="009F5757">
        <w:rPr>
          <w:rFonts w:ascii="Arial" w:hAnsi="Arial" w:cs="Arial"/>
          <w:lang w:val="en-GB"/>
        </w:rPr>
        <w:t>depression and anxiety. Person-centred, along with recovery-oriented approaches, are able to empower individuals to live a meaningful life. With the emphasis of the NHS Comprehensive Model of Personalised Care on shared decision-making, along with self-management, in addition to community integration, it is possible to turn it into a key to improving the quality of life, reducing burden, and supporting long-term wellbeing for all affected.</w:t>
      </w:r>
      <w:r w:rsidRPr="009F5757">
        <w:rPr>
          <w:rFonts w:ascii="Arial" w:hAnsi="Arial" w:cs="Arial"/>
          <w:lang w:val="en-GB"/>
        </w:rPr>
        <w:br w:type="page"/>
      </w:r>
    </w:p>
    <w:p w14:paraId="42852CD7" w14:textId="77777777" w:rsidR="006D3056" w:rsidRPr="009F5757" w:rsidRDefault="00556FE4" w:rsidP="00ED0266">
      <w:pPr>
        <w:pStyle w:val="Heading1"/>
      </w:pPr>
      <w:bookmarkStart w:id="53" w:name="_zghazca0uodp" w:colFirst="0" w:colLast="0"/>
      <w:bookmarkStart w:id="54" w:name="_Toc235136922"/>
      <w:bookmarkEnd w:id="53"/>
      <w:r w:rsidRPr="009F5757">
        <w:lastRenderedPageBreak/>
        <w:t>References</w:t>
      </w:r>
      <w:bookmarkEnd w:id="54"/>
    </w:p>
    <w:p w14:paraId="6659D5A3"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Ahad, A., Gonzalez, M. and Junquera, P. (2023). Understanding and Addressing Mental Health Stigma Across Cultures for Improving Psychiatric Care: A Narrative Review. </w:t>
      </w:r>
      <w:r w:rsidRPr="009F5757">
        <w:rPr>
          <w:rFonts w:ascii="Arial" w:hAnsi="Arial" w:cs="Arial"/>
          <w:i/>
          <w:iCs/>
          <w:lang w:val="en-GB"/>
        </w:rPr>
        <w:t>Cureus</w:t>
      </w:r>
      <w:r w:rsidRPr="009F5757">
        <w:rPr>
          <w:rFonts w:ascii="Arial" w:hAnsi="Arial" w:cs="Arial"/>
          <w:lang w:val="en-GB"/>
        </w:rPr>
        <w:t xml:space="preserve">, [online] 15(5). </w:t>
      </w:r>
      <w:proofErr w:type="spellStart"/>
      <w:r w:rsidRPr="009F5757">
        <w:rPr>
          <w:rFonts w:ascii="Arial" w:hAnsi="Arial" w:cs="Arial"/>
          <w:lang w:val="en-GB"/>
        </w:rPr>
        <w:t>doi:</w:t>
      </w:r>
      <w:hyperlink r:id="rId15">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://doi.org/10.7759/cureus.39549</w:t>
        </w:r>
      </w:hyperlink>
      <w:r w:rsidRPr="009F5757">
        <w:rPr>
          <w:rFonts w:ascii="Arial" w:hAnsi="Arial" w:cs="Arial"/>
          <w:lang w:val="en-GB"/>
        </w:rPr>
        <w:t>.</w:t>
      </w:r>
    </w:p>
    <w:p w14:paraId="1F65C188"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Alkenizan, A. (2004). Innovative care for chronic conditions: building blocks for </w:t>
      </w:r>
      <w:proofErr w:type="spellStart"/>
      <w:r w:rsidRPr="009F5757">
        <w:rPr>
          <w:rFonts w:ascii="Arial" w:hAnsi="Arial" w:cs="Arial"/>
          <w:lang w:val="en-GB"/>
        </w:rPr>
        <w:t>actionWorld</w:t>
      </w:r>
      <w:proofErr w:type="spellEnd"/>
      <w:r w:rsidRPr="009F5757">
        <w:rPr>
          <w:rFonts w:ascii="Arial" w:hAnsi="Arial" w:cs="Arial"/>
          <w:lang w:val="en-GB"/>
        </w:rPr>
        <w:t xml:space="preserve"> Health Organization (WHO). 2002, 112 pages [English; French, Spanish and Arabic in preparation]. ISBN 92 4 159017 3. </w:t>
      </w:r>
      <w:r w:rsidRPr="009F5757">
        <w:rPr>
          <w:rFonts w:ascii="Arial" w:hAnsi="Arial" w:cs="Arial"/>
          <w:i/>
          <w:iCs/>
          <w:lang w:val="en-GB"/>
        </w:rPr>
        <w:t>Annals of Saudi Medicine</w:t>
      </w:r>
      <w:r w:rsidRPr="009F5757">
        <w:rPr>
          <w:rFonts w:ascii="Arial" w:hAnsi="Arial" w:cs="Arial"/>
          <w:lang w:val="en-GB"/>
        </w:rPr>
        <w:t xml:space="preserve">, 24(2), pp.148–148. </w:t>
      </w:r>
      <w:proofErr w:type="spellStart"/>
      <w:r w:rsidRPr="009F5757">
        <w:rPr>
          <w:rFonts w:ascii="Arial" w:hAnsi="Arial" w:cs="Arial"/>
          <w:lang w:val="en-GB"/>
        </w:rPr>
        <w:t>doi:</w:t>
      </w:r>
      <w:hyperlink r:id="rId16">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://doi.org/10.5144/0256-4947.2004.148</w:t>
        </w:r>
      </w:hyperlink>
      <w:r w:rsidRPr="009F5757">
        <w:rPr>
          <w:rFonts w:ascii="Arial" w:hAnsi="Arial" w:cs="Arial"/>
          <w:lang w:val="en-GB"/>
        </w:rPr>
        <w:t>.</w:t>
      </w:r>
    </w:p>
    <w:p w14:paraId="1DBE46CA"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Al-Mamun, F., Habib, A.A., </w:t>
      </w:r>
      <w:proofErr w:type="spellStart"/>
      <w:r w:rsidRPr="009F5757">
        <w:rPr>
          <w:rFonts w:ascii="Arial" w:hAnsi="Arial" w:cs="Arial"/>
          <w:lang w:val="en-GB"/>
        </w:rPr>
        <w:t>Almerab</w:t>
      </w:r>
      <w:proofErr w:type="spellEnd"/>
      <w:r w:rsidRPr="009F5757">
        <w:rPr>
          <w:rFonts w:ascii="Arial" w:hAnsi="Arial" w:cs="Arial"/>
          <w:lang w:val="en-GB"/>
        </w:rPr>
        <w:t xml:space="preserve">, M.M., </w:t>
      </w:r>
      <w:proofErr w:type="spellStart"/>
      <w:r w:rsidRPr="009F5757">
        <w:rPr>
          <w:rFonts w:ascii="Arial" w:hAnsi="Arial" w:cs="Arial"/>
          <w:lang w:val="en-GB"/>
        </w:rPr>
        <w:t>Soraci</w:t>
      </w:r>
      <w:proofErr w:type="spellEnd"/>
      <w:r w:rsidRPr="009F5757">
        <w:rPr>
          <w:rFonts w:ascii="Arial" w:hAnsi="Arial" w:cs="Arial"/>
          <w:lang w:val="en-GB"/>
        </w:rPr>
        <w:t xml:space="preserve">, P. and Mamun, M.A. (2025). Adverse childhood experiences and mental health: the mediating role of perceived social support and coping strategies. </w:t>
      </w:r>
      <w:r w:rsidRPr="009F5757">
        <w:rPr>
          <w:rFonts w:ascii="Arial" w:hAnsi="Arial" w:cs="Arial"/>
          <w:i/>
          <w:iCs/>
          <w:lang w:val="en-GB"/>
        </w:rPr>
        <w:t>BMC psychiatry</w:t>
      </w:r>
      <w:r w:rsidRPr="009F5757">
        <w:rPr>
          <w:rFonts w:ascii="Arial" w:hAnsi="Arial" w:cs="Arial"/>
          <w:lang w:val="en-GB"/>
        </w:rPr>
        <w:t xml:space="preserve">, [online] 25(1), p.836. </w:t>
      </w:r>
      <w:proofErr w:type="spellStart"/>
      <w:r w:rsidRPr="009F5757">
        <w:rPr>
          <w:rFonts w:ascii="Arial" w:hAnsi="Arial" w:cs="Arial"/>
          <w:lang w:val="en-GB"/>
        </w:rPr>
        <w:t>doi:</w:t>
      </w:r>
      <w:hyperlink r:id="rId17">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://doi.org/10.1186/s12888-025-07262-9</w:t>
        </w:r>
      </w:hyperlink>
      <w:r w:rsidRPr="009F5757">
        <w:rPr>
          <w:rFonts w:ascii="Arial" w:hAnsi="Arial" w:cs="Arial"/>
          <w:lang w:val="en-GB"/>
        </w:rPr>
        <w:t>.</w:t>
      </w:r>
    </w:p>
    <w:p w14:paraId="27AE78B1" w14:textId="77777777" w:rsidR="00D509AC" w:rsidRPr="009F5757" w:rsidRDefault="00D509AC" w:rsidP="00A017F1">
      <w:pPr>
        <w:spacing w:before="120" w:after="120" w:line="360" w:lineRule="auto"/>
        <w:jc w:val="both"/>
        <w:rPr>
          <w:rFonts w:ascii="Arial" w:hAnsi="Arial" w:cs="Arial"/>
          <w:lang w:val="en-GB"/>
        </w:rPr>
      </w:pPr>
      <w:proofErr w:type="spellStart"/>
      <w:r w:rsidRPr="009F5757">
        <w:rPr>
          <w:rFonts w:ascii="Arial" w:hAnsi="Arial" w:cs="Arial"/>
          <w:lang w:val="en-GB"/>
        </w:rPr>
        <w:t>Alshammaa</w:t>
      </w:r>
      <w:proofErr w:type="spellEnd"/>
      <w:r w:rsidRPr="009F5757">
        <w:rPr>
          <w:rFonts w:ascii="Arial" w:hAnsi="Arial" w:cs="Arial"/>
          <w:lang w:val="en-GB"/>
        </w:rPr>
        <w:t>, H.I., Al-</w:t>
      </w:r>
      <w:proofErr w:type="spellStart"/>
      <w:r w:rsidRPr="009F5757">
        <w:rPr>
          <w:rFonts w:ascii="Arial" w:hAnsi="Arial" w:cs="Arial"/>
          <w:lang w:val="en-GB"/>
        </w:rPr>
        <w:t>Taie</w:t>
      </w:r>
      <w:proofErr w:type="spellEnd"/>
      <w:r w:rsidRPr="009F5757">
        <w:rPr>
          <w:rFonts w:ascii="Arial" w:hAnsi="Arial" w:cs="Arial"/>
          <w:lang w:val="en-GB"/>
        </w:rPr>
        <w:t xml:space="preserve">, R.H. and Mujbel, A.M. (2024). Impact of Long-Term Depression on Employment Outcomes: A Systematic Review and Case Series </w:t>
      </w:r>
      <w:proofErr w:type="gramStart"/>
      <w:r w:rsidRPr="009F5757">
        <w:rPr>
          <w:rFonts w:ascii="Arial" w:hAnsi="Arial" w:cs="Arial"/>
          <w:lang w:val="en-GB"/>
        </w:rPr>
        <w:t>From</w:t>
      </w:r>
      <w:proofErr w:type="gramEnd"/>
      <w:r w:rsidRPr="009F5757">
        <w:rPr>
          <w:rFonts w:ascii="Arial" w:hAnsi="Arial" w:cs="Arial"/>
          <w:lang w:val="en-GB"/>
        </w:rPr>
        <w:t xml:space="preserve"> </w:t>
      </w:r>
      <w:r w:rsidRPr="009F5757">
        <w:rPr>
          <w:rFonts w:ascii="Arial" w:hAnsi="Arial" w:cs="Arial"/>
          <w:lang w:val="en-GB"/>
        </w:rPr>
        <w:t xml:space="preserve">Iraq on Career Trajectory and Job Stability. </w:t>
      </w:r>
      <w:r w:rsidRPr="009F5757">
        <w:rPr>
          <w:rFonts w:ascii="Arial" w:hAnsi="Arial" w:cs="Arial"/>
          <w:i/>
          <w:iCs/>
          <w:lang w:val="en-GB"/>
        </w:rPr>
        <w:t>Cureus</w:t>
      </w:r>
      <w:r w:rsidRPr="009F5757">
        <w:rPr>
          <w:rFonts w:ascii="Arial" w:hAnsi="Arial" w:cs="Arial"/>
          <w:lang w:val="en-GB"/>
        </w:rPr>
        <w:t xml:space="preserve">. </w:t>
      </w:r>
      <w:proofErr w:type="spellStart"/>
      <w:r w:rsidRPr="009F5757">
        <w:rPr>
          <w:rFonts w:ascii="Arial" w:hAnsi="Arial" w:cs="Arial"/>
          <w:lang w:val="en-GB"/>
        </w:rPr>
        <w:t>doi:</w:t>
      </w:r>
      <w:hyperlink r:id="rId18">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://doi.org/10.7759/cureus.70755</w:t>
        </w:r>
      </w:hyperlink>
      <w:r w:rsidRPr="009F5757">
        <w:rPr>
          <w:rFonts w:ascii="Arial" w:hAnsi="Arial" w:cs="Arial"/>
          <w:lang w:val="en-GB"/>
        </w:rPr>
        <w:t>.</w:t>
      </w:r>
    </w:p>
    <w:p w14:paraId="6B58F8D0" w14:textId="77777777" w:rsidR="00D509AC" w:rsidRPr="009F5757" w:rsidRDefault="00D509AC" w:rsidP="00A017F1">
      <w:pPr>
        <w:spacing w:before="120" w:after="120" w:line="360" w:lineRule="auto"/>
        <w:jc w:val="both"/>
        <w:rPr>
          <w:rFonts w:ascii="Arial" w:hAnsi="Arial" w:cs="Arial"/>
          <w:lang w:val="en-GB"/>
        </w:rPr>
      </w:pPr>
      <w:proofErr w:type="spellStart"/>
      <w:r w:rsidRPr="009F5757">
        <w:rPr>
          <w:rFonts w:ascii="Arial" w:hAnsi="Arial" w:cs="Arial"/>
          <w:lang w:val="en-GB"/>
        </w:rPr>
        <w:t>Balcerowska</w:t>
      </w:r>
      <w:proofErr w:type="spellEnd"/>
      <w:r w:rsidRPr="009F5757">
        <w:rPr>
          <w:rFonts w:ascii="Arial" w:hAnsi="Arial" w:cs="Arial"/>
          <w:lang w:val="en-GB"/>
        </w:rPr>
        <w:t xml:space="preserve">, M. and </w:t>
      </w:r>
      <w:proofErr w:type="spellStart"/>
      <w:r w:rsidRPr="009F5757">
        <w:rPr>
          <w:rFonts w:ascii="Arial" w:hAnsi="Arial" w:cs="Arial"/>
          <w:lang w:val="en-GB"/>
        </w:rPr>
        <w:t>Kwaśnik</w:t>
      </w:r>
      <w:proofErr w:type="spellEnd"/>
      <w:r w:rsidRPr="009F5757">
        <w:rPr>
          <w:rFonts w:ascii="Arial" w:hAnsi="Arial" w:cs="Arial"/>
          <w:lang w:val="en-GB"/>
        </w:rPr>
        <w:t xml:space="preserve">, P. (2025). The multifaceted impact of stress on immune function. </w:t>
      </w:r>
      <w:r w:rsidRPr="009F5757">
        <w:rPr>
          <w:rFonts w:ascii="Arial" w:hAnsi="Arial" w:cs="Arial"/>
          <w:i/>
          <w:iCs/>
          <w:lang w:val="en-GB"/>
        </w:rPr>
        <w:t>Molecular Biology Reports</w:t>
      </w:r>
      <w:r w:rsidRPr="009F5757">
        <w:rPr>
          <w:rFonts w:ascii="Arial" w:hAnsi="Arial" w:cs="Arial"/>
          <w:lang w:val="en-GB"/>
        </w:rPr>
        <w:t xml:space="preserve">, 52(1). </w:t>
      </w:r>
      <w:proofErr w:type="spellStart"/>
      <w:r w:rsidRPr="009F5757">
        <w:rPr>
          <w:rFonts w:ascii="Arial" w:hAnsi="Arial" w:cs="Arial"/>
          <w:lang w:val="en-GB"/>
        </w:rPr>
        <w:t>doi:</w:t>
      </w:r>
      <w:hyperlink r:id="rId19">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://doi.org/10.1007/s11033-025-11134-6</w:t>
        </w:r>
      </w:hyperlink>
      <w:r w:rsidRPr="009F5757">
        <w:rPr>
          <w:rFonts w:ascii="Arial" w:hAnsi="Arial" w:cs="Arial"/>
          <w:lang w:val="en-GB"/>
        </w:rPr>
        <w:t>.</w:t>
      </w:r>
    </w:p>
    <w:p w14:paraId="4F4E2D96"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Bates, S.M., Lin, J., Allen, L.N., Wright, M. and Kidd, M. (2025). Can multidisciplinary teams improve the quality of primary care? A scoping review. </w:t>
      </w:r>
      <w:proofErr w:type="spellStart"/>
      <w:r w:rsidRPr="009F5757">
        <w:rPr>
          <w:rFonts w:ascii="Arial" w:hAnsi="Arial" w:cs="Arial"/>
          <w:i/>
          <w:iCs/>
          <w:lang w:val="en-GB"/>
        </w:rPr>
        <w:t>eClinicalMedicine</w:t>
      </w:r>
      <w:proofErr w:type="spellEnd"/>
      <w:r w:rsidRPr="009F5757">
        <w:rPr>
          <w:rFonts w:ascii="Arial" w:hAnsi="Arial" w:cs="Arial"/>
          <w:lang w:val="en-GB"/>
        </w:rPr>
        <w:t xml:space="preserve">, [online] 88, p.103497. </w:t>
      </w:r>
      <w:proofErr w:type="spellStart"/>
      <w:r w:rsidRPr="009F5757">
        <w:rPr>
          <w:rFonts w:ascii="Arial" w:hAnsi="Arial" w:cs="Arial"/>
          <w:lang w:val="en-GB"/>
        </w:rPr>
        <w:t>doi:</w:t>
      </w:r>
      <w:hyperlink r:id="rId20">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://doi.org/10.1016/j.eclinm.2025.103497</w:t>
        </w:r>
      </w:hyperlink>
      <w:r w:rsidRPr="009F5757">
        <w:rPr>
          <w:rFonts w:ascii="Arial" w:hAnsi="Arial" w:cs="Arial"/>
          <w:lang w:val="en-GB"/>
        </w:rPr>
        <w:t>.</w:t>
      </w:r>
    </w:p>
    <w:p w14:paraId="0537AE3C"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Benzo, R.P. (2024). Self-Management Programs and the Pursuit of </w:t>
      </w:r>
      <w:proofErr w:type="spellStart"/>
      <w:r w:rsidRPr="009F5757">
        <w:rPr>
          <w:rFonts w:ascii="Arial" w:hAnsi="Arial" w:cs="Arial"/>
          <w:lang w:val="en-GB"/>
        </w:rPr>
        <w:t>Behavior</w:t>
      </w:r>
      <w:proofErr w:type="spellEnd"/>
      <w:r w:rsidRPr="009F5757">
        <w:rPr>
          <w:rFonts w:ascii="Arial" w:hAnsi="Arial" w:cs="Arial"/>
          <w:lang w:val="en-GB"/>
        </w:rPr>
        <w:t xml:space="preserve"> Change. </w:t>
      </w:r>
      <w:r w:rsidRPr="009F5757">
        <w:rPr>
          <w:rFonts w:ascii="Arial" w:hAnsi="Arial" w:cs="Arial"/>
          <w:i/>
          <w:iCs/>
          <w:lang w:val="en-GB"/>
        </w:rPr>
        <w:t>Respiratory Care</w:t>
      </w:r>
      <w:r w:rsidRPr="009F5757">
        <w:rPr>
          <w:rFonts w:ascii="Arial" w:hAnsi="Arial" w:cs="Arial"/>
          <w:lang w:val="en-GB"/>
        </w:rPr>
        <w:t xml:space="preserve">, [online] 69(6), pp.678–685. </w:t>
      </w:r>
      <w:proofErr w:type="spellStart"/>
      <w:r w:rsidRPr="009F5757">
        <w:rPr>
          <w:rFonts w:ascii="Arial" w:hAnsi="Arial" w:cs="Arial"/>
          <w:lang w:val="en-GB"/>
        </w:rPr>
        <w:t>doi:</w:t>
      </w:r>
      <w:hyperlink r:id="rId21">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://doi.org/10.4187/respcare.11987</w:t>
        </w:r>
      </w:hyperlink>
      <w:r w:rsidRPr="009F5757">
        <w:rPr>
          <w:rFonts w:ascii="Arial" w:hAnsi="Arial" w:cs="Arial"/>
          <w:lang w:val="en-GB"/>
        </w:rPr>
        <w:t>.</w:t>
      </w:r>
    </w:p>
    <w:p w14:paraId="4423E600"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Bolton, D. and Gillett, G. (2019). </w:t>
      </w:r>
      <w:r w:rsidRPr="009F5757">
        <w:rPr>
          <w:rFonts w:ascii="Arial" w:hAnsi="Arial" w:cs="Arial"/>
          <w:i/>
          <w:iCs/>
          <w:lang w:val="en-GB"/>
        </w:rPr>
        <w:t>The Biopsychosocial Model 40 Years On</w:t>
      </w:r>
      <w:r w:rsidRPr="009F5757">
        <w:rPr>
          <w:rFonts w:ascii="Arial" w:hAnsi="Arial" w:cs="Arial"/>
          <w:lang w:val="en-GB"/>
        </w:rPr>
        <w:t xml:space="preserve">. [online] </w:t>
      </w:r>
      <w:r w:rsidRPr="009F5757">
        <w:rPr>
          <w:rFonts w:ascii="Arial" w:hAnsi="Arial" w:cs="Arial"/>
          <w:i/>
          <w:iCs/>
          <w:lang w:val="en-GB"/>
        </w:rPr>
        <w:t>www.ncbi.nlm.nih.gov</w:t>
      </w:r>
      <w:r w:rsidRPr="009F5757">
        <w:rPr>
          <w:rFonts w:ascii="Arial" w:hAnsi="Arial" w:cs="Arial"/>
          <w:lang w:val="en-GB"/>
        </w:rPr>
        <w:t xml:space="preserve">. Palgrave Pivot. Available at: </w:t>
      </w:r>
      <w:hyperlink r:id="rId22">
        <w:r w:rsidRPr="009F5757">
          <w:rPr>
            <w:rFonts w:ascii="Arial" w:hAnsi="Arial" w:cs="Arial"/>
            <w:color w:val="1155CC"/>
            <w:u w:val="single"/>
            <w:lang w:val="en-GB"/>
          </w:rPr>
          <w:t>https://www.ncbi.nlm.nih.gov/books/NBK552030/</w:t>
        </w:r>
      </w:hyperlink>
      <w:r w:rsidRPr="009F5757">
        <w:rPr>
          <w:rFonts w:ascii="Arial" w:hAnsi="Arial" w:cs="Arial"/>
          <w:lang w:val="en-GB"/>
        </w:rPr>
        <w:t>.</w:t>
      </w:r>
    </w:p>
    <w:p w14:paraId="303B5C4D"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Bower, P., Knowles, S., Coventry, P.A. and Rowland, N. (2011). Counselling for mental health and psychosocial </w:t>
      </w:r>
      <w:r w:rsidRPr="009F5757">
        <w:rPr>
          <w:rFonts w:ascii="Arial" w:hAnsi="Arial" w:cs="Arial"/>
          <w:lang w:val="en-GB"/>
        </w:rPr>
        <w:lastRenderedPageBreak/>
        <w:t xml:space="preserve">problems in primary care. </w:t>
      </w:r>
      <w:r w:rsidRPr="009F5757">
        <w:rPr>
          <w:rFonts w:ascii="Arial" w:hAnsi="Arial" w:cs="Arial"/>
          <w:i/>
          <w:iCs/>
          <w:lang w:val="en-GB"/>
        </w:rPr>
        <w:t>Cochrane Database of Systematic Reviews</w:t>
      </w:r>
      <w:r w:rsidRPr="009F5757">
        <w:rPr>
          <w:rFonts w:ascii="Arial" w:hAnsi="Arial" w:cs="Arial"/>
          <w:lang w:val="en-GB"/>
        </w:rPr>
        <w:t xml:space="preserve">, 9. </w:t>
      </w:r>
      <w:proofErr w:type="spellStart"/>
      <w:r w:rsidRPr="009F5757">
        <w:rPr>
          <w:rFonts w:ascii="Arial" w:hAnsi="Arial" w:cs="Arial"/>
          <w:lang w:val="en-GB"/>
        </w:rPr>
        <w:t>doi:</w:t>
      </w:r>
      <w:hyperlink r:id="rId23">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://doi.org/10.1002/14651858.cd001025.pub3</w:t>
        </w:r>
      </w:hyperlink>
      <w:r w:rsidRPr="009F5757">
        <w:rPr>
          <w:rFonts w:ascii="Arial" w:hAnsi="Arial" w:cs="Arial"/>
          <w:lang w:val="en-GB"/>
        </w:rPr>
        <w:t>.</w:t>
      </w:r>
    </w:p>
    <w:p w14:paraId="7050C8B1"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Brandt, L., Liu, S., Heim, C. and Heinz, A. (2022). The effects of social isolation stress and discrimination on mental health. </w:t>
      </w:r>
      <w:r w:rsidRPr="009F5757">
        <w:rPr>
          <w:rFonts w:ascii="Arial" w:hAnsi="Arial" w:cs="Arial"/>
          <w:i/>
          <w:iCs/>
          <w:lang w:val="en-GB"/>
        </w:rPr>
        <w:t>Translational Psychiatry</w:t>
      </w:r>
      <w:r w:rsidRPr="009F5757">
        <w:rPr>
          <w:rFonts w:ascii="Arial" w:hAnsi="Arial" w:cs="Arial"/>
          <w:lang w:val="en-GB"/>
        </w:rPr>
        <w:t xml:space="preserve">, [online] 12(1), pp.1–11. </w:t>
      </w:r>
      <w:proofErr w:type="spellStart"/>
      <w:r w:rsidRPr="009F5757">
        <w:rPr>
          <w:rFonts w:ascii="Arial" w:hAnsi="Arial" w:cs="Arial"/>
          <w:lang w:val="en-GB"/>
        </w:rPr>
        <w:t>doi:</w:t>
      </w:r>
      <w:hyperlink r:id="rId24">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://doi.org/10.1038/s41398-022-02178-4</w:t>
        </w:r>
      </w:hyperlink>
      <w:r w:rsidRPr="009F5757">
        <w:rPr>
          <w:rFonts w:ascii="Arial" w:hAnsi="Arial" w:cs="Arial"/>
          <w:lang w:val="en-GB"/>
        </w:rPr>
        <w:t>.</w:t>
      </w:r>
    </w:p>
    <w:p w14:paraId="66301C85"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Centre for Mental Health (2024). </w:t>
      </w:r>
      <w:r w:rsidRPr="009F5757">
        <w:rPr>
          <w:rFonts w:ascii="Arial" w:hAnsi="Arial" w:cs="Arial"/>
          <w:i/>
          <w:iCs/>
          <w:lang w:val="en-GB"/>
        </w:rPr>
        <w:t>The economic and social costs of mental ill health</w:t>
      </w:r>
      <w:r w:rsidRPr="009F5757">
        <w:rPr>
          <w:rFonts w:ascii="Arial" w:hAnsi="Arial" w:cs="Arial"/>
          <w:lang w:val="en-GB"/>
        </w:rPr>
        <w:t>. [online] Centre for Mental Health. Available at: https://www.centreformentalhealth.org.uk/publications/the-economic-and-social-costs-of-mental-ill-health/ [Accessed 30 Jun. 2026].</w:t>
      </w:r>
    </w:p>
    <w:p w14:paraId="5EC2FBA6"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Chand, S. and Arif, H. (2023). </w:t>
      </w:r>
      <w:r w:rsidRPr="009F5757">
        <w:rPr>
          <w:rFonts w:ascii="Arial" w:hAnsi="Arial" w:cs="Arial"/>
          <w:i/>
          <w:iCs/>
          <w:lang w:val="en-GB"/>
        </w:rPr>
        <w:t>Depression</w:t>
      </w:r>
      <w:r w:rsidRPr="009F5757">
        <w:rPr>
          <w:rFonts w:ascii="Arial" w:hAnsi="Arial" w:cs="Arial"/>
          <w:lang w:val="en-GB"/>
        </w:rPr>
        <w:t>. [online] National Library of Medicine. Available at: https://www.ncbi.nlm.nih.gov/books/NBK430847/ [Accessed 30 Jun. 2026].</w:t>
      </w:r>
    </w:p>
    <w:p w14:paraId="793CE744"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Charles, A., Ewbank, L., McKenna, H. and Wenzel, L. (2019). </w:t>
      </w:r>
      <w:r w:rsidRPr="009F5757">
        <w:rPr>
          <w:rFonts w:ascii="Arial" w:hAnsi="Arial" w:cs="Arial"/>
          <w:i/>
          <w:iCs/>
          <w:lang w:val="en-GB"/>
        </w:rPr>
        <w:t>The NHS Long-term Plan Explained</w:t>
      </w:r>
      <w:r w:rsidRPr="009F5757">
        <w:rPr>
          <w:rFonts w:ascii="Arial" w:hAnsi="Arial" w:cs="Arial"/>
          <w:lang w:val="en-GB"/>
        </w:rPr>
        <w:t xml:space="preserve">. [online] The King’s Fund. Available at: </w:t>
      </w:r>
      <w:r w:rsidRPr="009F5757">
        <w:rPr>
          <w:rFonts w:ascii="Arial" w:hAnsi="Arial" w:cs="Arial"/>
          <w:lang w:val="en-GB"/>
        </w:rPr>
        <w:t>https://www.kingsfund.org.uk/insight-and-analysis/long-reads/nhs-long-term-plan-explained [Accessed 1 Jul. 2026].</w:t>
      </w:r>
    </w:p>
    <w:p w14:paraId="30812559"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Chu, A. and Wadhwa, R. (2023). </w:t>
      </w:r>
      <w:r w:rsidRPr="009F5757">
        <w:rPr>
          <w:rFonts w:ascii="Arial" w:hAnsi="Arial" w:cs="Arial"/>
          <w:i/>
          <w:iCs/>
          <w:lang w:val="en-GB"/>
        </w:rPr>
        <w:t>Selective serotonin reuptake inhibitors</w:t>
      </w:r>
      <w:r w:rsidRPr="009F5757">
        <w:rPr>
          <w:rFonts w:ascii="Arial" w:hAnsi="Arial" w:cs="Arial"/>
          <w:lang w:val="en-GB"/>
        </w:rPr>
        <w:t>. [online] PubMed. Available at: https://www.ncbi.nlm.nih.gov/books/NBK554406/ [Accessed 30 Jun. 2026].</w:t>
      </w:r>
    </w:p>
    <w:p w14:paraId="658294BB"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Coulter, A., Kramer, G., Warren, T. and Salisbury, C. (2016). Building the House of Care for People with long-term conditions: the Foundation of the House of Care Framework. </w:t>
      </w:r>
      <w:r w:rsidRPr="009F5757">
        <w:rPr>
          <w:rFonts w:ascii="Arial" w:hAnsi="Arial" w:cs="Arial"/>
          <w:i/>
          <w:iCs/>
          <w:lang w:val="en-GB"/>
        </w:rPr>
        <w:t>British Journal of General Practice</w:t>
      </w:r>
      <w:r w:rsidRPr="009F5757">
        <w:rPr>
          <w:rFonts w:ascii="Arial" w:hAnsi="Arial" w:cs="Arial"/>
          <w:lang w:val="en-GB"/>
        </w:rPr>
        <w:t xml:space="preserve">, [online] 66(645), pp.288–290. </w:t>
      </w:r>
      <w:proofErr w:type="spellStart"/>
      <w:r w:rsidRPr="009F5757">
        <w:rPr>
          <w:rFonts w:ascii="Arial" w:hAnsi="Arial" w:cs="Arial"/>
          <w:lang w:val="en-GB"/>
        </w:rPr>
        <w:t>doi:</w:t>
      </w:r>
      <w:hyperlink r:id="rId25">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://doi.org/10.3399/bjgp16x684745</w:t>
        </w:r>
      </w:hyperlink>
      <w:r w:rsidRPr="009F5757">
        <w:rPr>
          <w:rFonts w:ascii="Arial" w:hAnsi="Arial" w:cs="Arial"/>
          <w:lang w:val="en-GB"/>
        </w:rPr>
        <w:t>.</w:t>
      </w:r>
    </w:p>
    <w:p w14:paraId="5D90BC1F"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Elflein, J. (2024). </w:t>
      </w:r>
      <w:r w:rsidRPr="009F5757">
        <w:rPr>
          <w:rFonts w:ascii="Arial" w:hAnsi="Arial" w:cs="Arial"/>
          <w:i/>
          <w:iCs/>
          <w:lang w:val="en-GB"/>
        </w:rPr>
        <w:t>Leading health problems worldwide 2023</w:t>
      </w:r>
      <w:r w:rsidRPr="009F5757">
        <w:rPr>
          <w:rFonts w:ascii="Arial" w:hAnsi="Arial" w:cs="Arial"/>
          <w:lang w:val="en-GB"/>
        </w:rPr>
        <w:t>. [online] Statista. Available at: https://www.statista.com/statistics/917148/leading-health-problems-worldwide/ [Accessed 30 Jun. 2026].</w:t>
      </w:r>
    </w:p>
    <w:p w14:paraId="148DEA93"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Figorilli, M., Velluzzi, F. and </w:t>
      </w:r>
      <w:proofErr w:type="spellStart"/>
      <w:r w:rsidRPr="009F5757">
        <w:rPr>
          <w:rFonts w:ascii="Arial" w:hAnsi="Arial" w:cs="Arial"/>
          <w:lang w:val="en-GB"/>
        </w:rPr>
        <w:t>Redolfi</w:t>
      </w:r>
      <w:proofErr w:type="spellEnd"/>
      <w:r w:rsidRPr="009F5757">
        <w:rPr>
          <w:rFonts w:ascii="Arial" w:hAnsi="Arial" w:cs="Arial"/>
          <w:lang w:val="en-GB"/>
        </w:rPr>
        <w:t xml:space="preserve">, S. (2025). Obesity and Sleep Disorders: A Bidirectional Relationship. </w:t>
      </w:r>
      <w:r w:rsidRPr="009F5757">
        <w:rPr>
          <w:rFonts w:ascii="Arial" w:hAnsi="Arial" w:cs="Arial"/>
          <w:i/>
          <w:iCs/>
          <w:lang w:val="en-GB"/>
        </w:rPr>
        <w:t>Nutrition Metabolism and Cardiovascular Diseases</w:t>
      </w:r>
      <w:r w:rsidRPr="009F5757">
        <w:rPr>
          <w:rFonts w:ascii="Arial" w:hAnsi="Arial" w:cs="Arial"/>
          <w:lang w:val="en-GB"/>
        </w:rPr>
        <w:t xml:space="preserve">, 35(6), </w:t>
      </w:r>
      <w:r w:rsidRPr="009F5757">
        <w:rPr>
          <w:rFonts w:ascii="Arial" w:hAnsi="Arial" w:cs="Arial"/>
          <w:lang w:val="en-GB"/>
        </w:rPr>
        <w:lastRenderedPageBreak/>
        <w:t xml:space="preserve">pp.104014–104014. </w:t>
      </w:r>
      <w:proofErr w:type="spellStart"/>
      <w:r w:rsidRPr="009F5757">
        <w:rPr>
          <w:rFonts w:ascii="Arial" w:hAnsi="Arial" w:cs="Arial"/>
          <w:lang w:val="en-GB"/>
        </w:rPr>
        <w:t>doi:</w:t>
      </w:r>
      <w:hyperlink r:id="rId26">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://doi.org/10.1016/j.numecd.2025.104014</w:t>
        </w:r>
      </w:hyperlink>
      <w:r w:rsidRPr="009F5757">
        <w:rPr>
          <w:rFonts w:ascii="Arial" w:hAnsi="Arial" w:cs="Arial"/>
          <w:lang w:val="en-GB"/>
        </w:rPr>
        <w:t>.</w:t>
      </w:r>
    </w:p>
    <w:p w14:paraId="236CBFCD"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Fox, G.C., West, J., Rhodes, T., Poland, F., Birt, L., Handley, M., Wong, G., Moniz-Cook, E., </w:t>
      </w:r>
      <w:proofErr w:type="spellStart"/>
      <w:r w:rsidRPr="009F5757">
        <w:rPr>
          <w:rFonts w:ascii="Arial" w:hAnsi="Arial" w:cs="Arial"/>
          <w:lang w:val="en-GB"/>
        </w:rPr>
        <w:t>Wolverson</w:t>
      </w:r>
      <w:proofErr w:type="spellEnd"/>
      <w:r w:rsidRPr="009F5757">
        <w:rPr>
          <w:rFonts w:ascii="Arial" w:hAnsi="Arial" w:cs="Arial"/>
          <w:lang w:val="en-GB"/>
        </w:rPr>
        <w:t xml:space="preserve">, E., Teague, B., Hackmann, C., Litherland, R., Hague, L., Alam, J., Sams, K. and Mills, R. (2026). Recovery Colleges for post-diagnostic dementia support: The </w:t>
      </w:r>
      <w:proofErr w:type="spellStart"/>
      <w:r w:rsidRPr="009F5757">
        <w:rPr>
          <w:rFonts w:ascii="Arial" w:hAnsi="Arial" w:cs="Arial"/>
          <w:lang w:val="en-GB"/>
        </w:rPr>
        <w:t>DiSCOVERY</w:t>
      </w:r>
      <w:proofErr w:type="spellEnd"/>
      <w:r w:rsidRPr="009F5757">
        <w:rPr>
          <w:rFonts w:ascii="Arial" w:hAnsi="Arial" w:cs="Arial"/>
          <w:lang w:val="en-GB"/>
        </w:rPr>
        <w:t xml:space="preserve"> realist evaluation synopsis. </w:t>
      </w:r>
      <w:r w:rsidRPr="009F5757">
        <w:rPr>
          <w:rFonts w:ascii="Arial" w:hAnsi="Arial" w:cs="Arial"/>
          <w:i/>
          <w:iCs/>
          <w:lang w:val="en-GB"/>
        </w:rPr>
        <w:t>Health and social care delivery research</w:t>
      </w:r>
      <w:r w:rsidRPr="009F5757">
        <w:rPr>
          <w:rFonts w:ascii="Arial" w:hAnsi="Arial" w:cs="Arial"/>
          <w:lang w:val="en-GB"/>
        </w:rPr>
        <w:t xml:space="preserve">, [online] 14(19), pp.1–36. </w:t>
      </w:r>
      <w:proofErr w:type="spellStart"/>
      <w:r w:rsidRPr="009F5757">
        <w:rPr>
          <w:rFonts w:ascii="Arial" w:hAnsi="Arial" w:cs="Arial"/>
          <w:lang w:val="en-GB"/>
        </w:rPr>
        <w:t>doi:</w:t>
      </w:r>
      <w:hyperlink r:id="rId27">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://doi.org/10.3310/GJCF2730</w:t>
        </w:r>
      </w:hyperlink>
      <w:r w:rsidRPr="009F5757">
        <w:rPr>
          <w:rFonts w:ascii="Arial" w:hAnsi="Arial" w:cs="Arial"/>
          <w:lang w:val="en-GB"/>
        </w:rPr>
        <w:t>.</w:t>
      </w:r>
    </w:p>
    <w:p w14:paraId="1E06F05E"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Government of the UK (2026). </w:t>
      </w:r>
      <w:r w:rsidRPr="009F5757">
        <w:rPr>
          <w:rFonts w:ascii="Arial" w:hAnsi="Arial" w:cs="Arial"/>
          <w:i/>
          <w:iCs/>
          <w:lang w:val="en-GB"/>
        </w:rPr>
        <w:t>Key target hit with 8,500 extra mental health workers in the NHS</w:t>
      </w:r>
      <w:r w:rsidRPr="009F5757">
        <w:rPr>
          <w:rFonts w:ascii="Arial" w:hAnsi="Arial" w:cs="Arial"/>
          <w:lang w:val="en-GB"/>
        </w:rPr>
        <w:t>. [online] GOV.UK. Available at: https://www.gov.uk/government/news/key-target-hit-with-8500-extra-mental-health-workers-in-the-nhs [Accessed 30 Jun. 2026].</w:t>
      </w:r>
    </w:p>
    <w:p w14:paraId="0B401846"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Gyani, A., Pumphrey, N., Parker, H., Shafran, R. and Rose, S. (2012). Investigating the use of NICE guidelines and IAPT services in the treatment of depression. </w:t>
      </w:r>
      <w:r w:rsidRPr="009F5757">
        <w:rPr>
          <w:rFonts w:ascii="Arial" w:hAnsi="Arial" w:cs="Arial"/>
          <w:i/>
          <w:iCs/>
          <w:lang w:val="en-GB"/>
        </w:rPr>
        <w:t>Mental Health in Family Medicine</w:t>
      </w:r>
      <w:r w:rsidRPr="009F5757">
        <w:rPr>
          <w:rFonts w:ascii="Arial" w:hAnsi="Arial" w:cs="Arial"/>
          <w:lang w:val="en-GB"/>
        </w:rPr>
        <w:t xml:space="preserve">, [online] 9(3), p.149. Available at: </w:t>
      </w:r>
      <w:hyperlink r:id="rId28">
        <w:r w:rsidRPr="009F5757">
          <w:rPr>
            <w:rFonts w:ascii="Arial" w:hAnsi="Arial" w:cs="Arial"/>
            <w:color w:val="1155CC"/>
            <w:u w:val="single"/>
            <w:lang w:val="en-GB"/>
          </w:rPr>
          <w:t>https://pmc.ncbi.nlm.nih.gov/articles/PMC3622907/</w:t>
        </w:r>
      </w:hyperlink>
      <w:r w:rsidRPr="009F5757">
        <w:rPr>
          <w:rFonts w:ascii="Arial" w:hAnsi="Arial" w:cs="Arial"/>
          <w:lang w:val="en-GB"/>
        </w:rPr>
        <w:t>.</w:t>
      </w:r>
    </w:p>
    <w:p w14:paraId="34EFEBE7"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Harmer, B., Lee, S., Duong, T. vi H. and </w:t>
      </w:r>
      <w:proofErr w:type="spellStart"/>
      <w:r w:rsidRPr="009F5757">
        <w:rPr>
          <w:rFonts w:ascii="Arial" w:hAnsi="Arial" w:cs="Arial"/>
          <w:lang w:val="en-GB"/>
        </w:rPr>
        <w:t>Saadabadi</w:t>
      </w:r>
      <w:proofErr w:type="spellEnd"/>
      <w:r w:rsidRPr="009F5757">
        <w:rPr>
          <w:rFonts w:ascii="Arial" w:hAnsi="Arial" w:cs="Arial"/>
          <w:lang w:val="en-GB"/>
        </w:rPr>
        <w:t xml:space="preserve">, A. (2024). </w:t>
      </w:r>
      <w:r w:rsidRPr="009F5757">
        <w:rPr>
          <w:rFonts w:ascii="Arial" w:hAnsi="Arial" w:cs="Arial"/>
          <w:i/>
          <w:iCs/>
          <w:lang w:val="en-GB"/>
        </w:rPr>
        <w:t>Suicidal ideation</w:t>
      </w:r>
      <w:r w:rsidRPr="009F5757">
        <w:rPr>
          <w:rFonts w:ascii="Arial" w:hAnsi="Arial" w:cs="Arial"/>
          <w:lang w:val="en-GB"/>
        </w:rPr>
        <w:t>. [online] PubMed. Available at: https://www.ncbi.nlm.nih.gov/books/NBK565877/ [Accessed 30 Jun. 2026].</w:t>
      </w:r>
    </w:p>
    <w:p w14:paraId="7339D8C7"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House of Commons Library (2024). </w:t>
      </w:r>
      <w:r w:rsidRPr="009F5757">
        <w:rPr>
          <w:rFonts w:ascii="Arial" w:hAnsi="Arial" w:cs="Arial"/>
          <w:i/>
          <w:iCs/>
          <w:lang w:val="en-GB"/>
        </w:rPr>
        <w:t>Mental health statistics: prevalence, services and funding in England</w:t>
      </w:r>
      <w:r w:rsidRPr="009F5757">
        <w:rPr>
          <w:rFonts w:ascii="Arial" w:hAnsi="Arial" w:cs="Arial"/>
          <w:lang w:val="en-GB"/>
        </w:rPr>
        <w:t>. [online] House of Commons Library. Available at: https://commonslibrary.parliament.uk/research-briefings/sn06988/0/ [Accessed 1 Jul. 2026].</w:t>
      </w:r>
    </w:p>
    <w:p w14:paraId="0D3E3EA9"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Jacob, K.S. (2015). Recovery Model of Mental illness: a Complementary Approach to Psychiatric Care. </w:t>
      </w:r>
      <w:r w:rsidRPr="009F5757">
        <w:rPr>
          <w:rFonts w:ascii="Arial" w:hAnsi="Arial" w:cs="Arial"/>
          <w:i/>
          <w:iCs/>
          <w:lang w:val="en-GB"/>
        </w:rPr>
        <w:t>Indian Journal of Psychological Medicine</w:t>
      </w:r>
      <w:r w:rsidRPr="009F5757">
        <w:rPr>
          <w:rFonts w:ascii="Arial" w:hAnsi="Arial" w:cs="Arial"/>
          <w:lang w:val="en-GB"/>
        </w:rPr>
        <w:t xml:space="preserve">, [online] 37(2), pp.117–119. </w:t>
      </w:r>
      <w:proofErr w:type="spellStart"/>
      <w:r w:rsidRPr="009F5757">
        <w:rPr>
          <w:rFonts w:ascii="Arial" w:hAnsi="Arial" w:cs="Arial"/>
          <w:lang w:val="en-GB"/>
        </w:rPr>
        <w:t>doi:</w:t>
      </w:r>
      <w:hyperlink r:id="rId29">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://doi.org/10.4103/0253-7176.155605</w:t>
        </w:r>
      </w:hyperlink>
      <w:r w:rsidRPr="009F5757">
        <w:rPr>
          <w:rFonts w:ascii="Arial" w:hAnsi="Arial" w:cs="Arial"/>
          <w:lang w:val="en-GB"/>
        </w:rPr>
        <w:t>.</w:t>
      </w:r>
    </w:p>
    <w:p w14:paraId="27F69052" w14:textId="77777777" w:rsidR="00D509AC" w:rsidRPr="009F5757" w:rsidRDefault="00D509AC" w:rsidP="00A017F1">
      <w:pPr>
        <w:spacing w:before="120" w:after="120" w:line="360" w:lineRule="auto"/>
        <w:jc w:val="both"/>
        <w:rPr>
          <w:rFonts w:ascii="Arial" w:hAnsi="Arial" w:cs="Arial"/>
          <w:lang w:val="en-GB"/>
        </w:rPr>
      </w:pPr>
      <w:proofErr w:type="spellStart"/>
      <w:r w:rsidRPr="009F5757">
        <w:rPr>
          <w:rFonts w:ascii="Arial" w:hAnsi="Arial" w:cs="Arial"/>
          <w:lang w:val="en-GB"/>
        </w:rPr>
        <w:t>Jeitani</w:t>
      </w:r>
      <w:proofErr w:type="spellEnd"/>
      <w:r w:rsidRPr="009F5757">
        <w:rPr>
          <w:rFonts w:ascii="Arial" w:hAnsi="Arial" w:cs="Arial"/>
          <w:lang w:val="en-GB"/>
        </w:rPr>
        <w:t xml:space="preserve">, A., Fahey, P.P., Gascoigne, M., Darnal, A. and Lim, D. (2024). Effectiveness of stepped care for mental health disorders: An umbrella review of meta-analyses. </w:t>
      </w:r>
      <w:r w:rsidRPr="009F5757">
        <w:rPr>
          <w:rFonts w:ascii="Arial" w:hAnsi="Arial" w:cs="Arial"/>
          <w:i/>
          <w:iCs/>
          <w:lang w:val="en-GB"/>
        </w:rPr>
        <w:t>Personalized Medicine in Psychiatry</w:t>
      </w:r>
      <w:r w:rsidRPr="009F5757">
        <w:rPr>
          <w:rFonts w:ascii="Arial" w:hAnsi="Arial" w:cs="Arial"/>
          <w:lang w:val="en-GB"/>
        </w:rPr>
        <w:t xml:space="preserve">, [online] 47-48, p.100140. </w:t>
      </w:r>
      <w:proofErr w:type="spellStart"/>
      <w:r w:rsidRPr="009F5757">
        <w:rPr>
          <w:rFonts w:ascii="Arial" w:hAnsi="Arial" w:cs="Arial"/>
          <w:lang w:val="en-GB"/>
        </w:rPr>
        <w:t>doi:</w:t>
      </w:r>
      <w:hyperlink r:id="rId30">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://doi.org/10.1016/j.pmip.2024.100140</w:t>
        </w:r>
      </w:hyperlink>
      <w:r w:rsidRPr="009F5757">
        <w:rPr>
          <w:rFonts w:ascii="Arial" w:hAnsi="Arial" w:cs="Arial"/>
          <w:lang w:val="en-GB"/>
        </w:rPr>
        <w:t>.</w:t>
      </w:r>
    </w:p>
    <w:p w14:paraId="390B52BC"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Kim, S., Jang, Y.S. and Park, E.-C. (2025). Associations between social isolation, withdrawal, and depressive </w:t>
      </w:r>
      <w:r w:rsidRPr="009F5757">
        <w:rPr>
          <w:rFonts w:ascii="Arial" w:hAnsi="Arial" w:cs="Arial"/>
          <w:lang w:val="en-GB"/>
        </w:rPr>
        <w:lastRenderedPageBreak/>
        <w:t xml:space="preserve">symptoms in young adults: a cross-sectional study. </w:t>
      </w:r>
      <w:r w:rsidRPr="009F5757">
        <w:rPr>
          <w:rFonts w:ascii="Arial" w:hAnsi="Arial" w:cs="Arial"/>
          <w:i/>
          <w:iCs/>
          <w:lang w:val="en-GB"/>
        </w:rPr>
        <w:t>BMC Psychiatry</w:t>
      </w:r>
      <w:r w:rsidRPr="009F5757">
        <w:rPr>
          <w:rFonts w:ascii="Arial" w:hAnsi="Arial" w:cs="Arial"/>
          <w:lang w:val="en-GB"/>
        </w:rPr>
        <w:t xml:space="preserve">, 25(1). </w:t>
      </w:r>
      <w:proofErr w:type="spellStart"/>
      <w:r w:rsidRPr="009F5757">
        <w:rPr>
          <w:rFonts w:ascii="Arial" w:hAnsi="Arial" w:cs="Arial"/>
          <w:lang w:val="en-GB"/>
        </w:rPr>
        <w:t>doi:</w:t>
      </w:r>
      <w:hyperlink r:id="rId31">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://doi.org/10.1186/s12888-025-06792-6</w:t>
        </w:r>
      </w:hyperlink>
      <w:r w:rsidRPr="009F5757">
        <w:rPr>
          <w:rFonts w:ascii="Arial" w:hAnsi="Arial" w:cs="Arial"/>
          <w:lang w:val="en-GB"/>
        </w:rPr>
        <w:t>.</w:t>
      </w:r>
    </w:p>
    <w:p w14:paraId="0271D1F0" w14:textId="77777777" w:rsidR="00D509AC" w:rsidRPr="009F5757" w:rsidRDefault="00D509AC" w:rsidP="00A017F1">
      <w:pPr>
        <w:spacing w:before="120" w:after="120" w:line="360" w:lineRule="auto"/>
        <w:jc w:val="both"/>
        <w:rPr>
          <w:rFonts w:ascii="Arial" w:hAnsi="Arial" w:cs="Arial"/>
          <w:lang w:val="en-GB"/>
        </w:rPr>
      </w:pPr>
      <w:proofErr w:type="spellStart"/>
      <w:r w:rsidRPr="009F5757">
        <w:rPr>
          <w:rFonts w:ascii="Arial" w:hAnsi="Arial" w:cs="Arial"/>
          <w:lang w:val="en-GB"/>
        </w:rPr>
        <w:t>Lekurwale</w:t>
      </w:r>
      <w:proofErr w:type="spellEnd"/>
      <w:r w:rsidRPr="009F5757">
        <w:rPr>
          <w:rFonts w:ascii="Arial" w:hAnsi="Arial" w:cs="Arial"/>
          <w:lang w:val="en-GB"/>
        </w:rPr>
        <w:t xml:space="preserve">, V., Acharya, S., Shukla, S. and Kumar, S. (2023). Neuropsychiatric Manifestations of Thyroid Diseases. </w:t>
      </w:r>
      <w:r w:rsidRPr="009F5757">
        <w:rPr>
          <w:rFonts w:ascii="Arial" w:hAnsi="Arial" w:cs="Arial"/>
          <w:i/>
          <w:iCs/>
          <w:lang w:val="en-GB"/>
        </w:rPr>
        <w:t>Cureus</w:t>
      </w:r>
      <w:r w:rsidRPr="009F5757">
        <w:rPr>
          <w:rFonts w:ascii="Arial" w:hAnsi="Arial" w:cs="Arial"/>
          <w:lang w:val="en-GB"/>
        </w:rPr>
        <w:t xml:space="preserve">, 15(1). </w:t>
      </w:r>
      <w:proofErr w:type="spellStart"/>
      <w:r w:rsidRPr="009F5757">
        <w:rPr>
          <w:rFonts w:ascii="Arial" w:hAnsi="Arial" w:cs="Arial"/>
          <w:lang w:val="en-GB"/>
        </w:rPr>
        <w:t>doi:</w:t>
      </w:r>
      <w:hyperlink r:id="rId32">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://doi.org/10.7759/cureus.33987</w:t>
        </w:r>
      </w:hyperlink>
      <w:r w:rsidRPr="009F5757">
        <w:rPr>
          <w:rFonts w:ascii="Arial" w:hAnsi="Arial" w:cs="Arial"/>
          <w:lang w:val="en-GB"/>
        </w:rPr>
        <w:t>.</w:t>
      </w:r>
    </w:p>
    <w:p w14:paraId="638F9D48"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Lloyd-Evans, B., Christoforou, M., Osborn, D., Ambler, G., Marston, L., Lamb, D., Mason, O., Morant, N., Sullivan, S., Henderson, C., Hunter, R., Pilling, S., Nolan, F., Gray, R., Weaver, T., Kelly, K., </w:t>
      </w:r>
      <w:proofErr w:type="spellStart"/>
      <w:r w:rsidRPr="009F5757">
        <w:rPr>
          <w:rFonts w:ascii="Arial" w:hAnsi="Arial" w:cs="Arial"/>
          <w:lang w:val="en-GB"/>
        </w:rPr>
        <w:t>Goater</w:t>
      </w:r>
      <w:proofErr w:type="spellEnd"/>
      <w:r w:rsidRPr="009F5757">
        <w:rPr>
          <w:rFonts w:ascii="Arial" w:hAnsi="Arial" w:cs="Arial"/>
          <w:lang w:val="en-GB"/>
        </w:rPr>
        <w:t xml:space="preserve">, N., Milton, A., Johnston, E. and Fullarton, K. (2019). </w:t>
      </w:r>
      <w:r w:rsidRPr="009F5757">
        <w:rPr>
          <w:rFonts w:ascii="Arial" w:hAnsi="Arial" w:cs="Arial"/>
          <w:i/>
          <w:iCs/>
          <w:lang w:val="en-GB"/>
        </w:rPr>
        <w:t>Crisis resolution teams for people experiencing mental health crises: the CORE mixed-methods research programme including two RCTs.</w:t>
      </w:r>
      <w:r w:rsidRPr="009F5757">
        <w:rPr>
          <w:rFonts w:ascii="Arial" w:hAnsi="Arial" w:cs="Arial"/>
          <w:lang w:val="en-GB"/>
        </w:rPr>
        <w:t xml:space="preserve"> [online] www.ncbi.nlm.nih.gov. Available at: https://www.ncbi.nlm.nih.gov/books/NBK540029/ [Accessed 30 Jun. 2026].</w:t>
      </w:r>
    </w:p>
    <w:p w14:paraId="1791BCBC" w14:textId="77777777" w:rsidR="00D509AC" w:rsidRPr="009F5757" w:rsidRDefault="00D509AC" w:rsidP="00A017F1">
      <w:pPr>
        <w:spacing w:before="120" w:after="120" w:line="360" w:lineRule="auto"/>
        <w:jc w:val="both"/>
        <w:rPr>
          <w:rFonts w:ascii="Arial" w:hAnsi="Arial" w:cs="Arial"/>
          <w:lang w:val="en-GB"/>
        </w:rPr>
      </w:pPr>
      <w:proofErr w:type="spellStart"/>
      <w:r w:rsidRPr="009F5757">
        <w:rPr>
          <w:rFonts w:ascii="Arial" w:hAnsi="Arial" w:cs="Arial"/>
          <w:lang w:val="en-GB"/>
        </w:rPr>
        <w:t>Mazzucchelli</w:t>
      </w:r>
      <w:proofErr w:type="spellEnd"/>
      <w:r w:rsidRPr="009F5757">
        <w:rPr>
          <w:rFonts w:ascii="Arial" w:hAnsi="Arial" w:cs="Arial"/>
          <w:lang w:val="en-GB"/>
        </w:rPr>
        <w:t xml:space="preserve">, T.G., Kane, R.T. and Rees, C.S. (2010). </w:t>
      </w:r>
      <w:proofErr w:type="spellStart"/>
      <w:r w:rsidRPr="009F5757">
        <w:rPr>
          <w:rFonts w:ascii="Arial" w:hAnsi="Arial" w:cs="Arial"/>
          <w:lang w:val="en-GB"/>
        </w:rPr>
        <w:t>Behavioral</w:t>
      </w:r>
      <w:proofErr w:type="spellEnd"/>
      <w:r w:rsidRPr="009F5757">
        <w:rPr>
          <w:rFonts w:ascii="Arial" w:hAnsi="Arial" w:cs="Arial"/>
          <w:lang w:val="en-GB"/>
        </w:rPr>
        <w:t xml:space="preserve"> activation interventions for well-being: A meta-analysis. </w:t>
      </w:r>
      <w:r w:rsidRPr="009F5757">
        <w:rPr>
          <w:rFonts w:ascii="Arial" w:hAnsi="Arial" w:cs="Arial"/>
          <w:i/>
          <w:iCs/>
          <w:lang w:val="en-GB"/>
        </w:rPr>
        <w:t>The Journal of Positive Psychology</w:t>
      </w:r>
      <w:r w:rsidRPr="009F5757">
        <w:rPr>
          <w:rFonts w:ascii="Arial" w:hAnsi="Arial" w:cs="Arial"/>
          <w:lang w:val="en-GB"/>
        </w:rPr>
        <w:t xml:space="preserve">, 5(2), </w:t>
      </w:r>
      <w:r w:rsidRPr="009F5757">
        <w:rPr>
          <w:rFonts w:ascii="Arial" w:hAnsi="Arial" w:cs="Arial"/>
          <w:lang w:val="en-GB"/>
        </w:rPr>
        <w:t xml:space="preserve">pp.105–121. </w:t>
      </w:r>
      <w:proofErr w:type="spellStart"/>
      <w:r w:rsidRPr="009F5757">
        <w:rPr>
          <w:rFonts w:ascii="Arial" w:hAnsi="Arial" w:cs="Arial"/>
          <w:lang w:val="en-GB"/>
        </w:rPr>
        <w:t>doi:</w:t>
      </w:r>
      <w:hyperlink r:id="rId33">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://doi.org/10.1080/17439760903569154</w:t>
        </w:r>
      </w:hyperlink>
      <w:r w:rsidRPr="009F5757">
        <w:rPr>
          <w:rFonts w:ascii="Arial" w:hAnsi="Arial" w:cs="Arial"/>
          <w:lang w:val="en-GB"/>
        </w:rPr>
        <w:t>.</w:t>
      </w:r>
    </w:p>
    <w:p w14:paraId="4D024027"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Nakao, M., </w:t>
      </w:r>
      <w:proofErr w:type="spellStart"/>
      <w:r w:rsidRPr="009F5757">
        <w:rPr>
          <w:rFonts w:ascii="Arial" w:hAnsi="Arial" w:cs="Arial"/>
          <w:lang w:val="en-GB"/>
        </w:rPr>
        <w:t>Shirotsuki</w:t>
      </w:r>
      <w:proofErr w:type="spellEnd"/>
      <w:r w:rsidRPr="009F5757">
        <w:rPr>
          <w:rFonts w:ascii="Arial" w:hAnsi="Arial" w:cs="Arial"/>
          <w:lang w:val="en-GB"/>
        </w:rPr>
        <w:t>, K. and Sugaya, N. (2021). Cognitive–</w:t>
      </w:r>
      <w:proofErr w:type="spellStart"/>
      <w:r w:rsidRPr="009F5757">
        <w:rPr>
          <w:rFonts w:ascii="Arial" w:hAnsi="Arial" w:cs="Arial"/>
          <w:lang w:val="en-GB"/>
        </w:rPr>
        <w:t>behavioral</w:t>
      </w:r>
      <w:proofErr w:type="spellEnd"/>
      <w:r w:rsidRPr="009F5757">
        <w:rPr>
          <w:rFonts w:ascii="Arial" w:hAnsi="Arial" w:cs="Arial"/>
          <w:lang w:val="en-GB"/>
        </w:rPr>
        <w:t xml:space="preserve"> Therapy for Management of Mental Health and stress-related disorders: Recent Advances in Techniques and Technologies. </w:t>
      </w:r>
      <w:proofErr w:type="spellStart"/>
      <w:r w:rsidRPr="009F5757">
        <w:rPr>
          <w:rFonts w:ascii="Arial" w:hAnsi="Arial" w:cs="Arial"/>
          <w:i/>
          <w:iCs/>
          <w:lang w:val="en-GB"/>
        </w:rPr>
        <w:t>BioPsychoSocial</w:t>
      </w:r>
      <w:proofErr w:type="spellEnd"/>
      <w:r w:rsidRPr="009F5757">
        <w:rPr>
          <w:rFonts w:ascii="Arial" w:hAnsi="Arial" w:cs="Arial"/>
          <w:i/>
          <w:iCs/>
          <w:lang w:val="en-GB"/>
        </w:rPr>
        <w:t xml:space="preserve"> Medicine</w:t>
      </w:r>
      <w:r w:rsidRPr="009F5757">
        <w:rPr>
          <w:rFonts w:ascii="Arial" w:hAnsi="Arial" w:cs="Arial"/>
          <w:lang w:val="en-GB"/>
        </w:rPr>
        <w:t xml:space="preserve">, [online] 15(1), p.16. </w:t>
      </w:r>
      <w:proofErr w:type="spellStart"/>
      <w:r w:rsidRPr="009F5757">
        <w:rPr>
          <w:rFonts w:ascii="Arial" w:hAnsi="Arial" w:cs="Arial"/>
          <w:lang w:val="en-GB"/>
        </w:rPr>
        <w:t>doi:</w:t>
      </w:r>
      <w:hyperlink r:id="rId34">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://doi.org/10.1186/s13030-021-00219-w</w:t>
        </w:r>
      </w:hyperlink>
      <w:r w:rsidRPr="009F5757">
        <w:rPr>
          <w:rFonts w:ascii="Arial" w:hAnsi="Arial" w:cs="Arial"/>
          <w:lang w:val="en-GB"/>
        </w:rPr>
        <w:t>.</w:t>
      </w:r>
    </w:p>
    <w:p w14:paraId="6A63F96C"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NHS (2024). </w:t>
      </w:r>
      <w:r w:rsidRPr="009F5757">
        <w:rPr>
          <w:rFonts w:ascii="Arial" w:hAnsi="Arial" w:cs="Arial"/>
          <w:i/>
          <w:iCs/>
          <w:lang w:val="en-GB"/>
        </w:rPr>
        <w:t>Mental Capacity Act - Social Care and Support Guide</w:t>
      </w:r>
      <w:r w:rsidRPr="009F5757">
        <w:rPr>
          <w:rFonts w:ascii="Arial" w:hAnsi="Arial" w:cs="Arial"/>
          <w:lang w:val="en-GB"/>
        </w:rPr>
        <w:t>. [online] nhs.uk. Available at: https://www.nhs.uk/social-care-and-support/making-decisions-for-someone-else/mental-capacity-act/ [Accessed 1 Jul. 2026].</w:t>
      </w:r>
    </w:p>
    <w:p w14:paraId="18649B99"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NHS England (2019). </w:t>
      </w:r>
      <w:r w:rsidRPr="009F5757">
        <w:rPr>
          <w:rFonts w:ascii="Arial" w:hAnsi="Arial" w:cs="Arial"/>
          <w:i/>
          <w:iCs/>
          <w:lang w:val="en-GB"/>
        </w:rPr>
        <w:t>The Community Mental Health Framework for Adults and Older Adults</w:t>
      </w:r>
      <w:r w:rsidRPr="009F5757">
        <w:rPr>
          <w:rFonts w:ascii="Arial" w:hAnsi="Arial" w:cs="Arial"/>
          <w:lang w:val="en-GB"/>
        </w:rPr>
        <w:t>. [online] Available at: https://www.england.nhs.uk/wp-content/uploads/2019/09/community-mental-health-framework-for-adults-and-older-adults.pdf [Accessed 1 Jul. 2026].</w:t>
      </w:r>
    </w:p>
    <w:p w14:paraId="66B1FD9E"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NHS England (2021). </w:t>
      </w:r>
      <w:r w:rsidRPr="009F5757">
        <w:rPr>
          <w:rFonts w:ascii="Arial" w:hAnsi="Arial" w:cs="Arial"/>
          <w:i/>
          <w:iCs/>
          <w:lang w:val="en-GB"/>
        </w:rPr>
        <w:t>Comprehensive model of personalised care</w:t>
      </w:r>
      <w:r w:rsidRPr="009F5757">
        <w:rPr>
          <w:rFonts w:ascii="Arial" w:hAnsi="Arial" w:cs="Arial"/>
          <w:lang w:val="en-GB"/>
        </w:rPr>
        <w:t xml:space="preserve">. [online] NHS England. Available at: </w:t>
      </w:r>
      <w:r w:rsidRPr="009F5757">
        <w:rPr>
          <w:rFonts w:ascii="Arial" w:hAnsi="Arial" w:cs="Arial"/>
          <w:lang w:val="en-GB"/>
        </w:rPr>
        <w:lastRenderedPageBreak/>
        <w:t>https://www.england.nhs.uk/personalisedcare/comprehensive-model-of-personalised-care/ [Accessed 30 Jun. 2026].</w:t>
      </w:r>
    </w:p>
    <w:p w14:paraId="555B89B6"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NHS England (2023). </w:t>
      </w:r>
      <w:r w:rsidRPr="009F5757">
        <w:rPr>
          <w:rFonts w:ascii="Arial" w:hAnsi="Arial" w:cs="Arial"/>
          <w:i/>
          <w:iCs/>
          <w:lang w:val="en-GB"/>
        </w:rPr>
        <w:t>NHS talking therapies, for anxiety and depression</w:t>
      </w:r>
      <w:r w:rsidRPr="009F5757">
        <w:rPr>
          <w:rFonts w:ascii="Arial" w:hAnsi="Arial" w:cs="Arial"/>
          <w:lang w:val="en-GB"/>
        </w:rPr>
        <w:t>. [online] www.england.nhs.uk. Available at: https://www.england.nhs.uk/mental-health/adults/nhs-talking-therapies/ [Accessed 30 Jun. 2026].</w:t>
      </w:r>
    </w:p>
    <w:p w14:paraId="33BEF9DD"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NHS England (2025). </w:t>
      </w:r>
      <w:r w:rsidRPr="009F5757">
        <w:rPr>
          <w:rFonts w:ascii="Arial" w:hAnsi="Arial" w:cs="Arial"/>
          <w:i/>
          <w:iCs/>
          <w:lang w:val="en-GB"/>
        </w:rPr>
        <w:t xml:space="preserve">Adult Psychiatric Morbidity Survey: Survey of Mental Health and </w:t>
      </w:r>
      <w:proofErr w:type="gramStart"/>
      <w:r w:rsidRPr="009F5757">
        <w:rPr>
          <w:rFonts w:ascii="Arial" w:hAnsi="Arial" w:cs="Arial"/>
          <w:i/>
          <w:iCs/>
          <w:lang w:val="en-GB"/>
        </w:rPr>
        <w:t>Wellbeing,.</w:t>
      </w:r>
      <w:proofErr w:type="gramEnd"/>
      <w:r w:rsidRPr="009F5757">
        <w:rPr>
          <w:rFonts w:ascii="Arial" w:hAnsi="Arial" w:cs="Arial"/>
          <w:lang w:val="en-GB"/>
        </w:rPr>
        <w:t xml:space="preserve"> [online] digital.nhs.uk. Available at: https://digital.nhs.uk/data-and-information/publications/statistical/adult-psychiatric-morbidity-survey/survey-of-mental-health-and-wellbeing-england-2023-24/common-mental-health-conditions?__cf_chl_f_tk=H7DcGhQBEvMVqGM05qLE4o7_QU.r5w8RqzKoXrVF3tw-1782836522-1.0.1.1-29MLL2sF.r41lIKzp4o6jBhX_HFuNILrIBnCyrc.XRU [Accessed 30 Jun. 2026].</w:t>
      </w:r>
    </w:p>
    <w:p w14:paraId="40845898"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NIMH (2024). </w:t>
      </w:r>
      <w:r w:rsidRPr="009F5757">
        <w:rPr>
          <w:rFonts w:ascii="Arial" w:hAnsi="Arial" w:cs="Arial"/>
          <w:i/>
          <w:iCs/>
          <w:lang w:val="en-GB"/>
        </w:rPr>
        <w:t>Depression</w:t>
      </w:r>
      <w:r w:rsidRPr="009F5757">
        <w:rPr>
          <w:rFonts w:ascii="Arial" w:hAnsi="Arial" w:cs="Arial"/>
          <w:lang w:val="en-GB"/>
        </w:rPr>
        <w:t>. [online] National Institute of Mental Health. Available at: https://www.nimh.nih.gov/health/publications/depression [Accessed 30 Jun. 2026].</w:t>
      </w:r>
    </w:p>
    <w:p w14:paraId="304799BC"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Pany, S., Rawat, V.S. and </w:t>
      </w:r>
      <w:proofErr w:type="spellStart"/>
      <w:r w:rsidRPr="009F5757">
        <w:rPr>
          <w:rFonts w:ascii="Arial" w:hAnsi="Arial" w:cs="Arial"/>
          <w:lang w:val="en-GB"/>
        </w:rPr>
        <w:t>Muliyala</w:t>
      </w:r>
      <w:proofErr w:type="spellEnd"/>
      <w:r w:rsidRPr="009F5757">
        <w:rPr>
          <w:rFonts w:ascii="Arial" w:hAnsi="Arial" w:cs="Arial"/>
          <w:lang w:val="en-GB"/>
        </w:rPr>
        <w:t xml:space="preserve">, K.P. (2025). Recovery orientation of services - Narrative review. </w:t>
      </w:r>
      <w:r w:rsidRPr="009F5757">
        <w:rPr>
          <w:rFonts w:ascii="Arial" w:hAnsi="Arial" w:cs="Arial"/>
          <w:i/>
          <w:iCs/>
          <w:lang w:val="en-GB"/>
        </w:rPr>
        <w:t>Future Health</w:t>
      </w:r>
      <w:r w:rsidRPr="009F5757">
        <w:rPr>
          <w:rFonts w:ascii="Arial" w:hAnsi="Arial" w:cs="Arial"/>
          <w:lang w:val="en-GB"/>
        </w:rPr>
        <w:t xml:space="preserve">, 3, pp.93–102. </w:t>
      </w:r>
      <w:proofErr w:type="spellStart"/>
      <w:r w:rsidRPr="009F5757">
        <w:rPr>
          <w:rFonts w:ascii="Arial" w:hAnsi="Arial" w:cs="Arial"/>
          <w:lang w:val="en-GB"/>
        </w:rPr>
        <w:t>doi:</w:t>
      </w:r>
      <w:hyperlink r:id="rId35">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://doi.org/10.25259/fh_88_2025</w:t>
        </w:r>
      </w:hyperlink>
      <w:r w:rsidRPr="009F5757">
        <w:rPr>
          <w:rFonts w:ascii="Arial" w:hAnsi="Arial" w:cs="Arial"/>
          <w:lang w:val="en-GB"/>
        </w:rPr>
        <w:t>.</w:t>
      </w:r>
    </w:p>
    <w:p w14:paraId="45E184F5"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Phillips, R., Durkin, M., </w:t>
      </w:r>
      <w:proofErr w:type="spellStart"/>
      <w:r w:rsidRPr="009F5757">
        <w:rPr>
          <w:rFonts w:ascii="Arial" w:hAnsi="Arial" w:cs="Arial"/>
          <w:lang w:val="en-GB"/>
        </w:rPr>
        <w:t>Engward</w:t>
      </w:r>
      <w:proofErr w:type="spellEnd"/>
      <w:r w:rsidRPr="009F5757">
        <w:rPr>
          <w:rFonts w:ascii="Arial" w:hAnsi="Arial" w:cs="Arial"/>
          <w:lang w:val="en-GB"/>
        </w:rPr>
        <w:t xml:space="preserve">, H., Cable, G. and Iancu, M. (2022). The Impact of Caring for Family Members with Mental Illnesses on the caregiver: a Scoping Review. </w:t>
      </w:r>
      <w:r w:rsidRPr="009F5757">
        <w:rPr>
          <w:rFonts w:ascii="Arial" w:hAnsi="Arial" w:cs="Arial"/>
          <w:i/>
          <w:iCs/>
          <w:lang w:val="en-GB"/>
        </w:rPr>
        <w:t>Health Promotion International</w:t>
      </w:r>
      <w:r w:rsidRPr="009F5757">
        <w:rPr>
          <w:rFonts w:ascii="Arial" w:hAnsi="Arial" w:cs="Arial"/>
          <w:lang w:val="en-GB"/>
        </w:rPr>
        <w:t xml:space="preserve">, [online] 38(3). </w:t>
      </w:r>
      <w:proofErr w:type="spellStart"/>
      <w:r w:rsidRPr="009F5757">
        <w:rPr>
          <w:rFonts w:ascii="Arial" w:hAnsi="Arial" w:cs="Arial"/>
          <w:lang w:val="en-GB"/>
        </w:rPr>
        <w:t>doi:</w:t>
      </w:r>
      <w:hyperlink r:id="rId36">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://doi.org/10.1093/</w:t>
        </w:r>
        <w:proofErr w:type="spellStart"/>
        <w:r w:rsidRPr="009F5757">
          <w:rPr>
            <w:rFonts w:ascii="Arial" w:hAnsi="Arial" w:cs="Arial"/>
            <w:color w:val="1155CC"/>
            <w:u w:val="single"/>
            <w:lang w:val="en-GB"/>
          </w:rPr>
          <w:t>heapro</w:t>
        </w:r>
        <w:proofErr w:type="spellEnd"/>
        <w:r w:rsidRPr="009F5757">
          <w:rPr>
            <w:rFonts w:ascii="Arial" w:hAnsi="Arial" w:cs="Arial"/>
            <w:color w:val="1155CC"/>
            <w:u w:val="single"/>
            <w:lang w:val="en-GB"/>
          </w:rPr>
          <w:t>/daac049</w:t>
        </w:r>
      </w:hyperlink>
      <w:r w:rsidRPr="009F5757">
        <w:rPr>
          <w:rFonts w:ascii="Arial" w:hAnsi="Arial" w:cs="Arial"/>
          <w:lang w:val="en-GB"/>
        </w:rPr>
        <w:t>.</w:t>
      </w:r>
    </w:p>
    <w:p w14:paraId="77B685AA"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Raffagnato, A., </w:t>
      </w:r>
      <w:proofErr w:type="spellStart"/>
      <w:r w:rsidRPr="009F5757">
        <w:rPr>
          <w:rFonts w:ascii="Arial" w:hAnsi="Arial" w:cs="Arial"/>
          <w:lang w:val="en-GB"/>
        </w:rPr>
        <w:t>Raicich</w:t>
      </w:r>
      <w:proofErr w:type="spellEnd"/>
      <w:r w:rsidRPr="009F5757">
        <w:rPr>
          <w:rFonts w:ascii="Arial" w:hAnsi="Arial" w:cs="Arial"/>
          <w:lang w:val="en-GB"/>
        </w:rPr>
        <w:t xml:space="preserve">, A., </w:t>
      </w:r>
      <w:proofErr w:type="spellStart"/>
      <w:r w:rsidRPr="009F5757">
        <w:rPr>
          <w:rFonts w:ascii="Arial" w:hAnsi="Arial" w:cs="Arial"/>
          <w:lang w:val="en-GB"/>
        </w:rPr>
        <w:t>Paiusco</w:t>
      </w:r>
      <w:proofErr w:type="spellEnd"/>
      <w:r w:rsidRPr="009F5757">
        <w:rPr>
          <w:rFonts w:ascii="Arial" w:hAnsi="Arial" w:cs="Arial"/>
          <w:lang w:val="en-GB"/>
        </w:rPr>
        <w:t xml:space="preserve">, L., Coser, G., Bonemazzi, I., </w:t>
      </w:r>
      <w:proofErr w:type="spellStart"/>
      <w:r w:rsidRPr="009F5757">
        <w:rPr>
          <w:rFonts w:ascii="Arial" w:hAnsi="Arial" w:cs="Arial"/>
          <w:lang w:val="en-GB"/>
        </w:rPr>
        <w:t>Gazzin</w:t>
      </w:r>
      <w:proofErr w:type="spellEnd"/>
      <w:r w:rsidRPr="009F5757">
        <w:rPr>
          <w:rFonts w:ascii="Arial" w:hAnsi="Arial" w:cs="Arial"/>
          <w:lang w:val="en-GB"/>
        </w:rPr>
        <w:t xml:space="preserve">, A., </w:t>
      </w:r>
      <w:proofErr w:type="spellStart"/>
      <w:r w:rsidRPr="009F5757">
        <w:rPr>
          <w:rFonts w:ascii="Arial" w:hAnsi="Arial" w:cs="Arial"/>
          <w:lang w:val="en-GB"/>
        </w:rPr>
        <w:t>Pelizza</w:t>
      </w:r>
      <w:proofErr w:type="spellEnd"/>
      <w:r w:rsidRPr="009F5757">
        <w:rPr>
          <w:rFonts w:ascii="Arial" w:hAnsi="Arial" w:cs="Arial"/>
          <w:lang w:val="en-GB"/>
        </w:rPr>
        <w:t xml:space="preserve">, M.F., </w:t>
      </w:r>
      <w:proofErr w:type="spellStart"/>
      <w:r w:rsidRPr="009F5757">
        <w:rPr>
          <w:rFonts w:ascii="Arial" w:hAnsi="Arial" w:cs="Arial"/>
          <w:lang w:val="en-GB"/>
        </w:rPr>
        <w:t>Ancora</w:t>
      </w:r>
      <w:proofErr w:type="spellEnd"/>
      <w:r w:rsidRPr="009F5757">
        <w:rPr>
          <w:rFonts w:ascii="Arial" w:hAnsi="Arial" w:cs="Arial"/>
          <w:lang w:val="en-GB"/>
        </w:rPr>
        <w:t xml:space="preserve">, C. and Toldo, I. (2025). Genetic Predisposition and Genetic Resilience Factors in Stress-Related Disorders During the Developmental Age: A Narrative Review. </w:t>
      </w:r>
      <w:r w:rsidRPr="009F5757">
        <w:rPr>
          <w:rFonts w:ascii="Arial" w:hAnsi="Arial" w:cs="Arial"/>
          <w:i/>
          <w:iCs/>
          <w:lang w:val="en-GB"/>
        </w:rPr>
        <w:t>Genes</w:t>
      </w:r>
      <w:r w:rsidRPr="009F5757">
        <w:rPr>
          <w:rFonts w:ascii="Arial" w:hAnsi="Arial" w:cs="Arial"/>
          <w:lang w:val="en-GB"/>
        </w:rPr>
        <w:t xml:space="preserve">, 16(11), p.1362. </w:t>
      </w:r>
      <w:proofErr w:type="spellStart"/>
      <w:r w:rsidRPr="009F5757">
        <w:rPr>
          <w:rFonts w:ascii="Arial" w:hAnsi="Arial" w:cs="Arial"/>
          <w:lang w:val="en-GB"/>
        </w:rPr>
        <w:t>doi:</w:t>
      </w:r>
      <w:hyperlink r:id="rId37">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://doi.org/10.3390/genes16111362</w:t>
        </w:r>
      </w:hyperlink>
      <w:r w:rsidRPr="009F5757">
        <w:rPr>
          <w:rFonts w:ascii="Arial" w:hAnsi="Arial" w:cs="Arial"/>
          <w:lang w:val="en-GB"/>
        </w:rPr>
        <w:t>.</w:t>
      </w:r>
    </w:p>
    <w:p w14:paraId="3032C2B8"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Rogers, K. (2026). </w:t>
      </w:r>
      <w:r w:rsidRPr="009F5757">
        <w:rPr>
          <w:rFonts w:ascii="Arial" w:hAnsi="Arial" w:cs="Arial"/>
          <w:i/>
          <w:iCs/>
          <w:lang w:val="en-GB"/>
        </w:rPr>
        <w:t>Nearly 1.2 billion people worldwide are living with mental disorders. The number has been growing</w:t>
      </w:r>
      <w:r w:rsidRPr="009F5757">
        <w:rPr>
          <w:rFonts w:ascii="Arial" w:hAnsi="Arial" w:cs="Arial"/>
          <w:lang w:val="en-GB"/>
        </w:rPr>
        <w:t>. [online] CNN. Available at: https://edition.cnn.com/2026/05/21/health/mental-disorder-rate-worldwide-study-wellness [Accessed 30 Jun. 2026].</w:t>
      </w:r>
    </w:p>
    <w:p w14:paraId="2664DF57"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lastRenderedPageBreak/>
        <w:t xml:space="preserve">Roth, C., Wensing, M., Kuzman, M.R., Bjedov, S., Medved, S., </w:t>
      </w:r>
      <w:proofErr w:type="spellStart"/>
      <w:r w:rsidRPr="009F5757">
        <w:rPr>
          <w:rFonts w:ascii="Arial" w:hAnsi="Arial" w:cs="Arial"/>
          <w:lang w:val="en-GB"/>
        </w:rPr>
        <w:t>Istvanovic</w:t>
      </w:r>
      <w:proofErr w:type="spellEnd"/>
      <w:r w:rsidRPr="009F5757">
        <w:rPr>
          <w:rFonts w:ascii="Arial" w:hAnsi="Arial" w:cs="Arial"/>
          <w:lang w:val="en-GB"/>
        </w:rPr>
        <w:t xml:space="preserve">, A., </w:t>
      </w:r>
      <w:proofErr w:type="spellStart"/>
      <w:r w:rsidRPr="009F5757">
        <w:rPr>
          <w:rFonts w:ascii="Arial" w:hAnsi="Arial" w:cs="Arial"/>
          <w:lang w:val="en-GB"/>
        </w:rPr>
        <w:t>Grbic</w:t>
      </w:r>
      <w:proofErr w:type="spellEnd"/>
      <w:r w:rsidRPr="009F5757">
        <w:rPr>
          <w:rFonts w:ascii="Arial" w:hAnsi="Arial" w:cs="Arial"/>
          <w:lang w:val="en-GB"/>
        </w:rPr>
        <w:t xml:space="preserve">, D.S., </w:t>
      </w:r>
      <w:proofErr w:type="spellStart"/>
      <w:r w:rsidRPr="009F5757">
        <w:rPr>
          <w:rFonts w:ascii="Arial" w:hAnsi="Arial" w:cs="Arial"/>
          <w:lang w:val="en-GB"/>
        </w:rPr>
        <w:t>Simetin</w:t>
      </w:r>
      <w:proofErr w:type="spellEnd"/>
      <w:r w:rsidRPr="009F5757">
        <w:rPr>
          <w:rFonts w:ascii="Arial" w:hAnsi="Arial" w:cs="Arial"/>
          <w:lang w:val="en-GB"/>
        </w:rPr>
        <w:t xml:space="preserve">, I.P., </w:t>
      </w:r>
      <w:proofErr w:type="spellStart"/>
      <w:r w:rsidRPr="009F5757">
        <w:rPr>
          <w:rFonts w:ascii="Arial" w:hAnsi="Arial" w:cs="Arial"/>
          <w:lang w:val="en-GB"/>
        </w:rPr>
        <w:t>Tomcuk</w:t>
      </w:r>
      <w:proofErr w:type="spellEnd"/>
      <w:r w:rsidRPr="009F5757">
        <w:rPr>
          <w:rFonts w:ascii="Arial" w:hAnsi="Arial" w:cs="Arial"/>
          <w:lang w:val="en-GB"/>
        </w:rPr>
        <w:t xml:space="preserve">, A., Dedovic, J., </w:t>
      </w:r>
      <w:proofErr w:type="spellStart"/>
      <w:r w:rsidRPr="009F5757">
        <w:rPr>
          <w:rFonts w:ascii="Arial" w:hAnsi="Arial" w:cs="Arial"/>
          <w:lang w:val="en-GB"/>
        </w:rPr>
        <w:t>Djurisic</w:t>
      </w:r>
      <w:proofErr w:type="spellEnd"/>
      <w:r w:rsidRPr="009F5757">
        <w:rPr>
          <w:rFonts w:ascii="Arial" w:hAnsi="Arial" w:cs="Arial"/>
          <w:lang w:val="en-GB"/>
        </w:rPr>
        <w:t xml:space="preserve">, T., Nica, R.I., Rotaru, T., Novotni, A., </w:t>
      </w:r>
      <w:proofErr w:type="spellStart"/>
      <w:r w:rsidRPr="009F5757">
        <w:rPr>
          <w:rFonts w:ascii="Arial" w:hAnsi="Arial" w:cs="Arial"/>
          <w:lang w:val="en-GB"/>
        </w:rPr>
        <w:t>Bajraktarov</w:t>
      </w:r>
      <w:proofErr w:type="spellEnd"/>
      <w:r w:rsidRPr="009F5757">
        <w:rPr>
          <w:rFonts w:ascii="Arial" w:hAnsi="Arial" w:cs="Arial"/>
          <w:lang w:val="en-GB"/>
        </w:rPr>
        <w:t xml:space="preserve">, S., Milutinovic, M., Nakov, V., Zarkov, Z., </w:t>
      </w:r>
      <w:proofErr w:type="spellStart"/>
      <w:r w:rsidRPr="009F5757">
        <w:rPr>
          <w:rFonts w:ascii="Arial" w:hAnsi="Arial" w:cs="Arial"/>
          <w:lang w:val="en-GB"/>
        </w:rPr>
        <w:t>Dinolova</w:t>
      </w:r>
      <w:proofErr w:type="spellEnd"/>
      <w:r w:rsidRPr="009F5757">
        <w:rPr>
          <w:rFonts w:ascii="Arial" w:hAnsi="Arial" w:cs="Arial"/>
          <w:lang w:val="en-GB"/>
        </w:rPr>
        <w:t xml:space="preserve">, R. and Walters, B.H. (2021). Experiences of healthcare staff providing community-based mental healthcare as a multidisciplinary community mental health team in Central and Eastern Europe findings from the RECOVER-E project: an observational intervention study. </w:t>
      </w:r>
      <w:r w:rsidRPr="009F5757">
        <w:rPr>
          <w:rFonts w:ascii="Arial" w:hAnsi="Arial" w:cs="Arial"/>
          <w:i/>
          <w:iCs/>
          <w:lang w:val="en-GB"/>
        </w:rPr>
        <w:t>BMC Psychiatry</w:t>
      </w:r>
      <w:r w:rsidRPr="009F5757">
        <w:rPr>
          <w:rFonts w:ascii="Arial" w:hAnsi="Arial" w:cs="Arial"/>
          <w:lang w:val="en-GB"/>
        </w:rPr>
        <w:t xml:space="preserve">, [online] 21(525). </w:t>
      </w:r>
      <w:proofErr w:type="spellStart"/>
      <w:r w:rsidRPr="009F5757">
        <w:rPr>
          <w:rFonts w:ascii="Arial" w:hAnsi="Arial" w:cs="Arial"/>
          <w:lang w:val="en-GB"/>
        </w:rPr>
        <w:t>doi:</w:t>
      </w:r>
      <w:hyperlink r:id="rId38">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://doi.org/10.1186/s12888-021-03542-2</w:t>
        </w:r>
      </w:hyperlink>
      <w:r w:rsidRPr="009F5757">
        <w:rPr>
          <w:rFonts w:ascii="Arial" w:hAnsi="Arial" w:cs="Arial"/>
          <w:lang w:val="en-GB"/>
        </w:rPr>
        <w:t>.</w:t>
      </w:r>
    </w:p>
    <w:p w14:paraId="06D8E5EC" w14:textId="77777777" w:rsidR="00D509AC" w:rsidRPr="009F5757" w:rsidRDefault="00D509AC" w:rsidP="00A017F1">
      <w:pPr>
        <w:spacing w:before="120" w:after="120" w:line="360" w:lineRule="auto"/>
        <w:jc w:val="both"/>
        <w:rPr>
          <w:rFonts w:ascii="Arial" w:hAnsi="Arial" w:cs="Arial"/>
          <w:lang w:val="en-GB"/>
        </w:rPr>
      </w:pPr>
      <w:proofErr w:type="spellStart"/>
      <w:r w:rsidRPr="009F5757">
        <w:rPr>
          <w:rFonts w:ascii="Arial" w:hAnsi="Arial" w:cs="Arial"/>
          <w:lang w:val="en-GB"/>
        </w:rPr>
        <w:t>Teleanu</w:t>
      </w:r>
      <w:proofErr w:type="spellEnd"/>
      <w:r w:rsidRPr="009F5757">
        <w:rPr>
          <w:rFonts w:ascii="Arial" w:hAnsi="Arial" w:cs="Arial"/>
          <w:lang w:val="en-GB"/>
        </w:rPr>
        <w:t xml:space="preserve">, R.I. (2022). Neurotransmitters—Key factors in neurological and neurodegenerative disorders of the central nervous system. </w:t>
      </w:r>
      <w:r w:rsidRPr="009F5757">
        <w:rPr>
          <w:rFonts w:ascii="Arial" w:hAnsi="Arial" w:cs="Arial"/>
          <w:i/>
          <w:iCs/>
          <w:lang w:val="en-GB"/>
        </w:rPr>
        <w:t>International Journal of Molecular Sciences</w:t>
      </w:r>
      <w:r w:rsidRPr="009F5757">
        <w:rPr>
          <w:rFonts w:ascii="Arial" w:hAnsi="Arial" w:cs="Arial"/>
          <w:lang w:val="en-GB"/>
        </w:rPr>
        <w:t xml:space="preserve">, [online] 23(11), pp.1–24. </w:t>
      </w:r>
      <w:proofErr w:type="spellStart"/>
      <w:r w:rsidRPr="009F5757">
        <w:rPr>
          <w:rFonts w:ascii="Arial" w:hAnsi="Arial" w:cs="Arial"/>
          <w:lang w:val="en-GB"/>
        </w:rPr>
        <w:t>doi:</w:t>
      </w:r>
      <w:hyperlink r:id="rId39">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://doi.org/10.3390/ijms23115954</w:t>
        </w:r>
      </w:hyperlink>
      <w:r w:rsidRPr="009F5757">
        <w:rPr>
          <w:rFonts w:ascii="Arial" w:hAnsi="Arial" w:cs="Arial"/>
          <w:lang w:val="en-GB"/>
        </w:rPr>
        <w:t>.</w:t>
      </w:r>
    </w:p>
    <w:p w14:paraId="49F955FE"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Tollan, K., </w:t>
      </w:r>
      <w:proofErr w:type="spellStart"/>
      <w:r w:rsidRPr="009F5757">
        <w:rPr>
          <w:rFonts w:ascii="Arial" w:hAnsi="Arial" w:cs="Arial"/>
          <w:lang w:val="en-GB"/>
        </w:rPr>
        <w:t>Jezrawi</w:t>
      </w:r>
      <w:proofErr w:type="spellEnd"/>
      <w:r w:rsidRPr="009F5757">
        <w:rPr>
          <w:rFonts w:ascii="Arial" w:hAnsi="Arial" w:cs="Arial"/>
          <w:lang w:val="en-GB"/>
        </w:rPr>
        <w:t xml:space="preserve">, R., Underwood, K. and Janus, M. (2023). A Review on Early Intervention Systems. </w:t>
      </w:r>
      <w:r w:rsidRPr="009F5757">
        <w:rPr>
          <w:rFonts w:ascii="Arial" w:hAnsi="Arial" w:cs="Arial"/>
          <w:i/>
          <w:iCs/>
          <w:lang w:val="en-GB"/>
        </w:rPr>
        <w:t>Current Developmental Disorders Reports</w:t>
      </w:r>
      <w:r w:rsidRPr="009F5757">
        <w:rPr>
          <w:rFonts w:ascii="Arial" w:hAnsi="Arial" w:cs="Arial"/>
          <w:lang w:val="en-GB"/>
        </w:rPr>
        <w:t xml:space="preserve">, [online] 10(2). </w:t>
      </w:r>
      <w:proofErr w:type="spellStart"/>
      <w:r w:rsidRPr="009F5757">
        <w:rPr>
          <w:rFonts w:ascii="Arial" w:hAnsi="Arial" w:cs="Arial"/>
          <w:lang w:val="en-GB"/>
        </w:rPr>
        <w:t>doi:</w:t>
      </w:r>
      <w:hyperlink r:id="rId40">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://doi.org/10.1007/s40474-023-00274-8</w:t>
        </w:r>
      </w:hyperlink>
      <w:r w:rsidRPr="009F5757">
        <w:rPr>
          <w:rFonts w:ascii="Arial" w:hAnsi="Arial" w:cs="Arial"/>
          <w:lang w:val="en-GB"/>
        </w:rPr>
        <w:t>.</w:t>
      </w:r>
    </w:p>
    <w:p w14:paraId="7D64C125"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Tripathi, A., Das, A. and Kar, S. (2019). Biopsychosocial model in contemporary psychiatry: Current validity and future prospects. </w:t>
      </w:r>
      <w:r w:rsidRPr="009F5757">
        <w:rPr>
          <w:rFonts w:ascii="Arial" w:hAnsi="Arial" w:cs="Arial"/>
          <w:i/>
          <w:iCs/>
          <w:lang w:val="en-GB"/>
        </w:rPr>
        <w:t>Indian Journal of Psychological Medicine</w:t>
      </w:r>
      <w:r w:rsidRPr="009F5757">
        <w:rPr>
          <w:rFonts w:ascii="Arial" w:hAnsi="Arial" w:cs="Arial"/>
          <w:lang w:val="en-GB"/>
        </w:rPr>
        <w:t xml:space="preserve">, [online] 41(6), pp.582–585. </w:t>
      </w:r>
      <w:proofErr w:type="spellStart"/>
      <w:r w:rsidRPr="009F5757">
        <w:rPr>
          <w:rFonts w:ascii="Arial" w:hAnsi="Arial" w:cs="Arial"/>
          <w:lang w:val="en-GB"/>
        </w:rPr>
        <w:t>doi:</w:t>
      </w:r>
      <w:hyperlink r:id="rId41">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://doi.org/10.4103/ijpsym.ijpsym_314_19</w:t>
        </w:r>
      </w:hyperlink>
      <w:r w:rsidRPr="009F5757">
        <w:rPr>
          <w:rFonts w:ascii="Arial" w:hAnsi="Arial" w:cs="Arial"/>
          <w:lang w:val="en-GB"/>
        </w:rPr>
        <w:t>.</w:t>
      </w:r>
    </w:p>
    <w:p w14:paraId="1D529A69" w14:textId="77777777" w:rsidR="00D509AC" w:rsidRPr="009F5757" w:rsidRDefault="00D509AC" w:rsidP="00A017F1">
      <w:pPr>
        <w:spacing w:before="120" w:after="120" w:line="360" w:lineRule="auto"/>
        <w:jc w:val="both"/>
        <w:rPr>
          <w:rFonts w:ascii="Arial" w:hAnsi="Arial" w:cs="Arial"/>
          <w:lang w:val="en-GB"/>
        </w:rPr>
      </w:pPr>
      <w:proofErr w:type="spellStart"/>
      <w:r w:rsidRPr="009F5757">
        <w:rPr>
          <w:rFonts w:ascii="Arial" w:hAnsi="Arial" w:cs="Arial"/>
          <w:lang w:val="en-GB"/>
        </w:rPr>
        <w:t>Upasen</w:t>
      </w:r>
      <w:proofErr w:type="spellEnd"/>
      <w:r w:rsidRPr="009F5757">
        <w:rPr>
          <w:rFonts w:ascii="Arial" w:hAnsi="Arial" w:cs="Arial"/>
          <w:lang w:val="en-GB"/>
        </w:rPr>
        <w:t xml:space="preserve">, R., </w:t>
      </w:r>
      <w:proofErr w:type="spellStart"/>
      <w:r w:rsidRPr="009F5757">
        <w:rPr>
          <w:rFonts w:ascii="Arial" w:hAnsi="Arial" w:cs="Arial"/>
          <w:lang w:val="en-GB"/>
        </w:rPr>
        <w:t>Saengpanya</w:t>
      </w:r>
      <w:proofErr w:type="spellEnd"/>
      <w:r w:rsidRPr="009F5757">
        <w:rPr>
          <w:rFonts w:ascii="Arial" w:hAnsi="Arial" w:cs="Arial"/>
          <w:lang w:val="en-GB"/>
        </w:rPr>
        <w:t xml:space="preserve">, W., Awae, W. and </w:t>
      </w:r>
      <w:proofErr w:type="spellStart"/>
      <w:r w:rsidRPr="009F5757">
        <w:rPr>
          <w:rFonts w:ascii="Arial" w:hAnsi="Arial" w:cs="Arial"/>
          <w:lang w:val="en-GB"/>
        </w:rPr>
        <w:t>Prasitvej</w:t>
      </w:r>
      <w:proofErr w:type="spellEnd"/>
      <w:r w:rsidRPr="009F5757">
        <w:rPr>
          <w:rFonts w:ascii="Arial" w:hAnsi="Arial" w:cs="Arial"/>
          <w:lang w:val="en-GB"/>
        </w:rPr>
        <w:t xml:space="preserve">, P. (2024). The influence of resilience and social support on mental health of older adults living in community: a cross-sectional study. </w:t>
      </w:r>
      <w:r w:rsidRPr="009F5757">
        <w:rPr>
          <w:rFonts w:ascii="Arial" w:hAnsi="Arial" w:cs="Arial"/>
          <w:i/>
          <w:iCs/>
          <w:lang w:val="en-GB"/>
        </w:rPr>
        <w:t>BMC psychology</w:t>
      </w:r>
      <w:r w:rsidRPr="009F5757">
        <w:rPr>
          <w:rFonts w:ascii="Arial" w:hAnsi="Arial" w:cs="Arial"/>
          <w:lang w:val="en-GB"/>
        </w:rPr>
        <w:t xml:space="preserve">, 12(1). </w:t>
      </w:r>
      <w:proofErr w:type="spellStart"/>
      <w:r w:rsidRPr="009F5757">
        <w:rPr>
          <w:rFonts w:ascii="Arial" w:hAnsi="Arial" w:cs="Arial"/>
          <w:lang w:val="en-GB"/>
        </w:rPr>
        <w:t>doi:</w:t>
      </w:r>
      <w:hyperlink r:id="rId42">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://doi.org/10.1186/s40359-024-01892-6</w:t>
        </w:r>
      </w:hyperlink>
      <w:r w:rsidRPr="009F5757">
        <w:rPr>
          <w:rFonts w:ascii="Arial" w:hAnsi="Arial" w:cs="Arial"/>
          <w:lang w:val="en-GB"/>
        </w:rPr>
        <w:t>.</w:t>
      </w:r>
    </w:p>
    <w:p w14:paraId="04FA6C44"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Westlake, D., Elston, J., Gude, A., </w:t>
      </w:r>
      <w:proofErr w:type="spellStart"/>
      <w:r w:rsidRPr="009F5757">
        <w:rPr>
          <w:rFonts w:ascii="Arial" w:hAnsi="Arial" w:cs="Arial"/>
          <w:lang w:val="en-GB"/>
        </w:rPr>
        <w:t>Gradinger</w:t>
      </w:r>
      <w:proofErr w:type="spellEnd"/>
      <w:r w:rsidRPr="009F5757">
        <w:rPr>
          <w:rFonts w:ascii="Arial" w:hAnsi="Arial" w:cs="Arial"/>
          <w:lang w:val="en-GB"/>
        </w:rPr>
        <w:t>, F., Husk, K. and Asthana, S. (2022). Impact of COVID</w:t>
      </w:r>
      <w:r w:rsidRPr="009F5757">
        <w:rPr>
          <w:rFonts w:ascii="Cambria Math" w:hAnsi="Cambria Math" w:cs="Cambria Math"/>
          <w:lang w:val="en-GB"/>
        </w:rPr>
        <w:t>‐</w:t>
      </w:r>
      <w:r w:rsidRPr="009F5757">
        <w:rPr>
          <w:rFonts w:ascii="Arial" w:hAnsi="Arial" w:cs="Arial"/>
          <w:lang w:val="en-GB"/>
        </w:rPr>
        <w:t xml:space="preserve">19 on social prescribing across an Integrated Care System: A Researcher in Residence study. </w:t>
      </w:r>
      <w:r w:rsidRPr="009F5757">
        <w:rPr>
          <w:rFonts w:ascii="Arial" w:hAnsi="Arial" w:cs="Arial"/>
          <w:i/>
          <w:iCs/>
          <w:lang w:val="en-GB"/>
        </w:rPr>
        <w:t>Health &amp; Social Care in the Community</w:t>
      </w:r>
      <w:r w:rsidRPr="009F5757">
        <w:rPr>
          <w:rFonts w:ascii="Arial" w:hAnsi="Arial" w:cs="Arial"/>
          <w:lang w:val="en-GB"/>
        </w:rPr>
        <w:t xml:space="preserve">. </w:t>
      </w:r>
      <w:proofErr w:type="spellStart"/>
      <w:r w:rsidRPr="009F5757">
        <w:rPr>
          <w:rFonts w:ascii="Arial" w:hAnsi="Arial" w:cs="Arial"/>
          <w:lang w:val="en-GB"/>
        </w:rPr>
        <w:t>doi:</w:t>
      </w:r>
      <w:hyperlink r:id="rId43">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://doi.org/10.1111/hsc.13802</w:t>
        </w:r>
      </w:hyperlink>
      <w:r w:rsidRPr="009F5757">
        <w:rPr>
          <w:rFonts w:ascii="Arial" w:hAnsi="Arial" w:cs="Arial"/>
          <w:lang w:val="en-GB"/>
        </w:rPr>
        <w:t>.</w:t>
      </w:r>
    </w:p>
    <w:p w14:paraId="16181012"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WHO (2021). </w:t>
      </w:r>
      <w:r w:rsidRPr="009F5757">
        <w:rPr>
          <w:rFonts w:ascii="Arial" w:hAnsi="Arial" w:cs="Arial"/>
          <w:i/>
          <w:iCs/>
          <w:lang w:val="en-GB"/>
        </w:rPr>
        <w:t>Comprehensive Mental Health Action Plan 2013 - 2030</w:t>
      </w:r>
      <w:r w:rsidRPr="009F5757">
        <w:rPr>
          <w:rFonts w:ascii="Arial" w:hAnsi="Arial" w:cs="Arial"/>
          <w:lang w:val="en-GB"/>
        </w:rPr>
        <w:t>. [online] www.who.int. Available at: https://www.who.int/publications/i/item/9789240031029 [Accessed 1 Jul. 2026].</w:t>
      </w:r>
    </w:p>
    <w:p w14:paraId="342D5230"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WHO (2022). </w:t>
      </w:r>
      <w:r w:rsidRPr="009F5757">
        <w:rPr>
          <w:rFonts w:ascii="Arial" w:hAnsi="Arial" w:cs="Arial"/>
          <w:i/>
          <w:iCs/>
          <w:lang w:val="en-GB"/>
        </w:rPr>
        <w:t>Mental Disorders</w:t>
      </w:r>
      <w:r w:rsidRPr="009F5757">
        <w:rPr>
          <w:rFonts w:ascii="Arial" w:hAnsi="Arial" w:cs="Arial"/>
          <w:lang w:val="en-GB"/>
        </w:rPr>
        <w:t>. [online] World Health Organization. Available at: https://www.who.int/news-</w:t>
      </w:r>
      <w:r w:rsidRPr="009F5757">
        <w:rPr>
          <w:rFonts w:ascii="Arial" w:hAnsi="Arial" w:cs="Arial"/>
          <w:lang w:val="en-GB"/>
        </w:rPr>
        <w:lastRenderedPageBreak/>
        <w:t>room/fact-sheets/detail/mental-disorders [Accessed 30 Jun. 2026].</w:t>
      </w:r>
    </w:p>
    <w:p w14:paraId="49B6D880"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WHO (2025). </w:t>
      </w:r>
      <w:r w:rsidRPr="009F5757">
        <w:rPr>
          <w:rFonts w:ascii="Arial" w:hAnsi="Arial" w:cs="Arial"/>
          <w:i/>
          <w:iCs/>
          <w:lang w:val="en-GB"/>
        </w:rPr>
        <w:t>Anxiety disorders</w:t>
      </w:r>
      <w:r w:rsidRPr="009F5757">
        <w:rPr>
          <w:rFonts w:ascii="Arial" w:hAnsi="Arial" w:cs="Arial"/>
          <w:lang w:val="en-GB"/>
        </w:rPr>
        <w:t>. [online] World Health Organization. Available at: https://www.who.int/news-room/fact-sheets/detail/anxiety-disorders.</w:t>
      </w:r>
    </w:p>
    <w:p w14:paraId="069C70E8" w14:textId="77777777" w:rsidR="00D509AC" w:rsidRPr="009F5757" w:rsidRDefault="00D509AC" w:rsidP="00A017F1">
      <w:pPr>
        <w:spacing w:before="120" w:after="120" w:line="360" w:lineRule="auto"/>
        <w:jc w:val="both"/>
        <w:rPr>
          <w:rFonts w:ascii="Arial" w:hAnsi="Arial" w:cs="Arial"/>
          <w:lang w:val="en-GB"/>
        </w:rPr>
      </w:pPr>
      <w:r w:rsidRPr="009F5757">
        <w:rPr>
          <w:rFonts w:ascii="Arial" w:hAnsi="Arial" w:cs="Arial"/>
          <w:lang w:val="en-GB"/>
        </w:rPr>
        <w:t xml:space="preserve">Wu, J., Tian, Z., Qi, Z., Liu, X. and Yu, P. (2026). Cardiovascular disease and depression: a bidirectional relationship and its clinical implications. </w:t>
      </w:r>
      <w:r w:rsidRPr="009F5757">
        <w:rPr>
          <w:rFonts w:ascii="Arial" w:hAnsi="Arial" w:cs="Arial"/>
          <w:i/>
          <w:iCs/>
          <w:lang w:val="en-GB"/>
        </w:rPr>
        <w:t>Frontiers in Psychiatry</w:t>
      </w:r>
      <w:r w:rsidRPr="009F5757">
        <w:rPr>
          <w:rFonts w:ascii="Arial" w:hAnsi="Arial" w:cs="Arial"/>
          <w:lang w:val="en-GB"/>
        </w:rPr>
        <w:t xml:space="preserve">, [online] 16. </w:t>
      </w:r>
      <w:proofErr w:type="spellStart"/>
      <w:r w:rsidRPr="009F5757">
        <w:rPr>
          <w:rFonts w:ascii="Arial" w:hAnsi="Arial" w:cs="Arial"/>
          <w:lang w:val="en-GB"/>
        </w:rPr>
        <w:t>doi:</w:t>
      </w:r>
      <w:hyperlink r:id="rId44">
        <w:r w:rsidRPr="009F5757">
          <w:rPr>
            <w:rFonts w:ascii="Arial" w:hAnsi="Arial" w:cs="Arial"/>
            <w:color w:val="1155CC"/>
            <w:u w:val="single"/>
            <w:lang w:val="en-GB"/>
          </w:rPr>
          <w:t>https</w:t>
        </w:r>
        <w:proofErr w:type="spellEnd"/>
        <w:r w:rsidRPr="009F5757">
          <w:rPr>
            <w:rFonts w:ascii="Arial" w:hAnsi="Arial" w:cs="Arial"/>
            <w:color w:val="1155CC"/>
            <w:u w:val="single"/>
            <w:lang w:val="en-GB"/>
          </w:rPr>
          <w:t>://doi.org/10.3389/fpsyt.2025.1675680</w:t>
        </w:r>
      </w:hyperlink>
      <w:r w:rsidRPr="009F5757">
        <w:rPr>
          <w:rFonts w:ascii="Arial" w:hAnsi="Arial" w:cs="Arial"/>
          <w:lang w:val="en-GB"/>
        </w:rPr>
        <w:t>.</w:t>
      </w:r>
    </w:p>
    <w:sectPr w:rsidR="00D509AC" w:rsidRPr="009F5757">
      <w:type w:val="continuous"/>
      <w:pgSz w:w="15840" w:h="12240" w:orient="landscape"/>
      <w:pgMar w:top="1440" w:right="1440" w:bottom="1440" w:left="1440" w:header="720" w:footer="720" w:gutter="0"/>
      <w:cols w:num="2" w:sep="1" w:space="720" w:equalWidth="0">
        <w:col w:w="6120" w:space="720"/>
        <w:col w:w="6120"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1F464" w14:textId="77777777" w:rsidR="00EC1BC5" w:rsidRDefault="00EC1BC5">
      <w:pPr>
        <w:spacing w:before="0" w:after="0" w:line="240" w:lineRule="auto"/>
      </w:pPr>
      <w:r>
        <w:separator/>
      </w:r>
    </w:p>
  </w:endnote>
  <w:endnote w:type="continuationSeparator" w:id="0">
    <w:p w14:paraId="455C9128" w14:textId="77777777" w:rsidR="00EC1BC5" w:rsidRDefault="00EC1BC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6C6AB53-8144-4AC1-B21E-BFE87A51D7A4}"/>
    <w:embedBold r:id="rId2" w:fontKey="{88A58E5D-1310-4F45-8A8C-49433994FE81}"/>
    <w:embedItalic r:id="rId3" w:fontKey="{A7226F3A-D9C3-41AF-945C-8ECEE982A5B1}"/>
    <w:embedBoldItalic r:id="rId4" w:fontKey="{2AFE774F-3B34-43BC-A68C-AA6063AD5E14}"/>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5" w:fontKey="{F9F99C28-C10D-425F-B727-2728D9180ECA}"/>
  </w:font>
  <w:font w:name="Cambria">
    <w:panose1 w:val="02040503050406030204"/>
    <w:charset w:val="00"/>
    <w:family w:val="roman"/>
    <w:pitch w:val="variable"/>
    <w:sig w:usb0="E00006FF" w:usb1="420024FF" w:usb2="02000000" w:usb3="00000000" w:csb0="0000019F" w:csb1="00000000"/>
    <w:embedRegular r:id="rId6" w:fontKey="{90A239F6-639C-4CE4-8E6B-C8DB38FEB3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15B35" w14:textId="77777777" w:rsidR="006D3056" w:rsidRPr="00A1274D" w:rsidRDefault="00556FE4">
    <w:pPr>
      <w:jc w:val="right"/>
      <w:rPr>
        <w:rFonts w:ascii="Arial" w:hAnsi="Arial" w:cs="Arial"/>
      </w:rPr>
    </w:pPr>
    <w:r w:rsidRPr="00A1274D">
      <w:rPr>
        <w:rFonts w:ascii="Arial" w:hAnsi="Arial" w:cs="Arial"/>
      </w:rPr>
      <w:fldChar w:fldCharType="begin"/>
    </w:r>
    <w:r w:rsidRPr="00A1274D">
      <w:rPr>
        <w:rFonts w:ascii="Arial" w:hAnsi="Arial" w:cs="Arial"/>
      </w:rPr>
      <w:instrText>PAGE</w:instrText>
    </w:r>
    <w:r w:rsidRPr="00A1274D">
      <w:rPr>
        <w:rFonts w:ascii="Arial" w:hAnsi="Arial" w:cs="Arial"/>
      </w:rPr>
      <w:fldChar w:fldCharType="separate"/>
    </w:r>
    <w:r w:rsidR="006B673D" w:rsidRPr="00A1274D">
      <w:rPr>
        <w:rFonts w:ascii="Arial" w:hAnsi="Arial" w:cs="Arial"/>
        <w:noProof/>
      </w:rPr>
      <w:t>1</w:t>
    </w:r>
    <w:r w:rsidRPr="00A1274D">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A9FCB" w14:textId="77777777" w:rsidR="00EC1BC5" w:rsidRDefault="00EC1BC5">
      <w:pPr>
        <w:spacing w:before="0" w:after="0" w:line="240" w:lineRule="auto"/>
      </w:pPr>
      <w:r>
        <w:separator/>
      </w:r>
    </w:p>
  </w:footnote>
  <w:footnote w:type="continuationSeparator" w:id="0">
    <w:p w14:paraId="5D63F2C2" w14:textId="77777777" w:rsidR="00EC1BC5" w:rsidRDefault="00EC1BC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7C4493"/>
    <w:multiLevelType w:val="multilevel"/>
    <w:tmpl w:val="1A326B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056"/>
    <w:rsid w:val="0002496B"/>
    <w:rsid w:val="000C2DC1"/>
    <w:rsid w:val="0010280F"/>
    <w:rsid w:val="001746F6"/>
    <w:rsid w:val="002778F4"/>
    <w:rsid w:val="003030C1"/>
    <w:rsid w:val="003142E4"/>
    <w:rsid w:val="003278F9"/>
    <w:rsid w:val="00346D16"/>
    <w:rsid w:val="003D404C"/>
    <w:rsid w:val="00463F93"/>
    <w:rsid w:val="004E19BF"/>
    <w:rsid w:val="00556FE4"/>
    <w:rsid w:val="005B295E"/>
    <w:rsid w:val="0065618A"/>
    <w:rsid w:val="006B673D"/>
    <w:rsid w:val="006D3056"/>
    <w:rsid w:val="007205B6"/>
    <w:rsid w:val="007A074D"/>
    <w:rsid w:val="00841F7F"/>
    <w:rsid w:val="00852251"/>
    <w:rsid w:val="008E310D"/>
    <w:rsid w:val="00940776"/>
    <w:rsid w:val="009F5757"/>
    <w:rsid w:val="009F5A6E"/>
    <w:rsid w:val="00A017F1"/>
    <w:rsid w:val="00A1274D"/>
    <w:rsid w:val="00AB2E76"/>
    <w:rsid w:val="00AD287B"/>
    <w:rsid w:val="00B24092"/>
    <w:rsid w:val="00B51460"/>
    <w:rsid w:val="00B54F69"/>
    <w:rsid w:val="00C81BAD"/>
    <w:rsid w:val="00D509AC"/>
    <w:rsid w:val="00E3654E"/>
    <w:rsid w:val="00E91328"/>
    <w:rsid w:val="00EA015C"/>
    <w:rsid w:val="00EC1BC5"/>
    <w:rsid w:val="00ED0266"/>
    <w:rsid w:val="00F141B1"/>
    <w:rsid w:val="00F16E00"/>
    <w:rsid w:val="00F52564"/>
    <w:rsid w:val="00F815C3"/>
    <w:rsid w:val="00F90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FFF4B"/>
  <w15:docId w15:val="{AD0CB004-DC63-4EFA-B967-0E96BD2E6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 w:eastAsia="en-US" w:bidi="ar-SA"/>
      </w:rPr>
    </w:rPrDefault>
    <w:pPrDefault>
      <w:pPr>
        <w:spacing w:before="240" w:after="2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D0266"/>
    <w:pPr>
      <w:spacing w:before="120" w:after="120" w:line="360" w:lineRule="auto"/>
      <w:jc w:val="both"/>
      <w:outlineLvl w:val="0"/>
    </w:pPr>
    <w:rPr>
      <w:rFonts w:ascii="Arial" w:hAnsi="Arial" w:cs="Arial"/>
      <w:b/>
      <w:bCs/>
      <w:sz w:val="28"/>
      <w:szCs w:val="28"/>
      <w:lang w:val="en-GB"/>
    </w:rPr>
  </w:style>
  <w:style w:type="paragraph" w:styleId="Heading2">
    <w:name w:val="heading 2"/>
    <w:basedOn w:val="Normal"/>
    <w:next w:val="Normal"/>
    <w:link w:val="Heading2Char"/>
    <w:uiPriority w:val="9"/>
    <w:unhideWhenUsed/>
    <w:qFormat/>
    <w:rsid w:val="00ED0266"/>
    <w:pPr>
      <w:spacing w:before="120" w:after="120" w:line="360" w:lineRule="auto"/>
      <w:jc w:val="both"/>
      <w:outlineLvl w:val="1"/>
    </w:pPr>
    <w:rPr>
      <w:rFonts w:ascii="Arial" w:hAnsi="Arial" w:cs="Arial"/>
      <w:b/>
      <w:bCs/>
      <w:i/>
      <w:iCs/>
      <w:sz w:val="28"/>
      <w:szCs w:val="28"/>
      <w:lang w:val="en-GB"/>
    </w:rPr>
  </w:style>
  <w:style w:type="paragraph" w:styleId="Heading3">
    <w:name w:val="heading 3"/>
    <w:basedOn w:val="Normal"/>
    <w:next w:val="Normal"/>
    <w:uiPriority w:val="9"/>
    <w:unhideWhenUsed/>
    <w:qFormat/>
    <w:pPr>
      <w:keepNext/>
      <w:keepLines/>
      <w:jc w:val="both"/>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65618A"/>
    <w:pPr>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65618A"/>
    <w:pPr>
      <w:spacing w:after="100"/>
    </w:pPr>
  </w:style>
  <w:style w:type="paragraph" w:styleId="TOC2">
    <w:name w:val="toc 2"/>
    <w:basedOn w:val="Normal"/>
    <w:next w:val="Normal"/>
    <w:autoRedefine/>
    <w:uiPriority w:val="39"/>
    <w:unhideWhenUsed/>
    <w:rsid w:val="0065618A"/>
    <w:pPr>
      <w:spacing w:after="100"/>
      <w:ind w:left="240"/>
    </w:pPr>
  </w:style>
  <w:style w:type="paragraph" w:styleId="TOC3">
    <w:name w:val="toc 3"/>
    <w:basedOn w:val="Normal"/>
    <w:next w:val="Normal"/>
    <w:autoRedefine/>
    <w:uiPriority w:val="39"/>
    <w:unhideWhenUsed/>
    <w:rsid w:val="0065618A"/>
    <w:pPr>
      <w:spacing w:after="100"/>
      <w:ind w:left="480"/>
    </w:pPr>
  </w:style>
  <w:style w:type="character" w:styleId="Hyperlink">
    <w:name w:val="Hyperlink"/>
    <w:basedOn w:val="DefaultParagraphFont"/>
    <w:uiPriority w:val="99"/>
    <w:unhideWhenUsed/>
    <w:rsid w:val="0065618A"/>
    <w:rPr>
      <w:color w:val="0000FF" w:themeColor="hyperlink"/>
      <w:u w:val="single"/>
    </w:rPr>
  </w:style>
  <w:style w:type="paragraph" w:styleId="Header">
    <w:name w:val="header"/>
    <w:basedOn w:val="Normal"/>
    <w:link w:val="HeaderChar"/>
    <w:uiPriority w:val="99"/>
    <w:unhideWhenUsed/>
    <w:rsid w:val="00F815C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815C3"/>
  </w:style>
  <w:style w:type="paragraph" w:styleId="Footer">
    <w:name w:val="footer"/>
    <w:basedOn w:val="Normal"/>
    <w:link w:val="FooterChar"/>
    <w:uiPriority w:val="99"/>
    <w:unhideWhenUsed/>
    <w:rsid w:val="00F815C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815C3"/>
  </w:style>
  <w:style w:type="character" w:customStyle="1" w:styleId="Heading2Char">
    <w:name w:val="Heading 2 Char"/>
    <w:basedOn w:val="DefaultParagraphFont"/>
    <w:link w:val="Heading2"/>
    <w:uiPriority w:val="9"/>
    <w:rsid w:val="00ED0266"/>
    <w:rPr>
      <w:rFonts w:ascii="Arial" w:hAnsi="Arial" w:cs="Arial"/>
      <w:b/>
      <w:bCs/>
      <w:i/>
      <w:iCs/>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89000">
      <w:bodyDiv w:val="1"/>
      <w:marLeft w:val="0"/>
      <w:marRight w:val="0"/>
      <w:marTop w:val="0"/>
      <w:marBottom w:val="0"/>
      <w:divBdr>
        <w:top w:val="none" w:sz="0" w:space="0" w:color="auto"/>
        <w:left w:val="none" w:sz="0" w:space="0" w:color="auto"/>
        <w:bottom w:val="none" w:sz="0" w:space="0" w:color="auto"/>
        <w:right w:val="none" w:sz="0" w:space="0" w:color="auto"/>
      </w:divBdr>
      <w:divsChild>
        <w:div w:id="18118958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7759/cureus.70755" TargetMode="External"/><Relationship Id="rId26" Type="http://schemas.openxmlformats.org/officeDocument/2006/relationships/hyperlink" Target="https://doi.org/10.1016/j.numecd.2025.104014" TargetMode="External"/><Relationship Id="rId39" Type="http://schemas.openxmlformats.org/officeDocument/2006/relationships/hyperlink" Target="https://doi.org/10.3390/ijms23115954" TargetMode="External"/><Relationship Id="rId21" Type="http://schemas.openxmlformats.org/officeDocument/2006/relationships/hyperlink" Target="https://doi.org/10.4187/respcare.11987" TargetMode="External"/><Relationship Id="rId34" Type="http://schemas.openxmlformats.org/officeDocument/2006/relationships/hyperlink" Target="https://doi.org/10.1186/s13030-021-00219-w" TargetMode="External"/><Relationship Id="rId42" Type="http://schemas.openxmlformats.org/officeDocument/2006/relationships/hyperlink" Target="https://doi.org/10.1186/s40359-024-01892-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144/0256-4947.2004.148" TargetMode="External"/><Relationship Id="rId29" Type="http://schemas.openxmlformats.org/officeDocument/2006/relationships/hyperlink" Target="https://doi.org/10.4103/0253-7176.1556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038/s41398-022-02178-4" TargetMode="External"/><Relationship Id="rId32" Type="http://schemas.openxmlformats.org/officeDocument/2006/relationships/hyperlink" Target="https://doi.org/10.7759/cureus.33987" TargetMode="External"/><Relationship Id="rId37" Type="http://schemas.openxmlformats.org/officeDocument/2006/relationships/hyperlink" Target="https://doi.org/10.3390/genes16111362" TargetMode="External"/><Relationship Id="rId40" Type="http://schemas.openxmlformats.org/officeDocument/2006/relationships/hyperlink" Target="https://doi.org/10.1007/s40474-023-00274-8"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7759/cureus.39549" TargetMode="External"/><Relationship Id="rId23" Type="http://schemas.openxmlformats.org/officeDocument/2006/relationships/hyperlink" Target="https://doi.org/10.1002/14651858.cd001025.pub3" TargetMode="External"/><Relationship Id="rId28" Type="http://schemas.openxmlformats.org/officeDocument/2006/relationships/hyperlink" Target="https://pmc.ncbi.nlm.nih.gov/articles/PMC3622907/" TargetMode="External"/><Relationship Id="rId36" Type="http://schemas.openxmlformats.org/officeDocument/2006/relationships/hyperlink" Target="https://doi.org/10.1093/heapro/daac049" TargetMode="External"/><Relationship Id="rId10" Type="http://schemas.openxmlformats.org/officeDocument/2006/relationships/image" Target="media/image2.png"/><Relationship Id="rId19" Type="http://schemas.openxmlformats.org/officeDocument/2006/relationships/hyperlink" Target="https://doi.org/10.1007/s11033-025-11134-6" TargetMode="External"/><Relationship Id="rId31" Type="http://schemas.openxmlformats.org/officeDocument/2006/relationships/hyperlink" Target="https://doi.org/10.1186/s12888-025-06792-6" TargetMode="External"/><Relationship Id="rId44" Type="http://schemas.openxmlformats.org/officeDocument/2006/relationships/hyperlink" Target="https://doi.org/10.3389/fpsyt.2025.167568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www.ncbi.nlm.nih.gov/books/NBK552030/" TargetMode="External"/><Relationship Id="rId27" Type="http://schemas.openxmlformats.org/officeDocument/2006/relationships/hyperlink" Target="https://doi.org/10.3310/GJCF2730" TargetMode="External"/><Relationship Id="rId30" Type="http://schemas.openxmlformats.org/officeDocument/2006/relationships/hyperlink" Target="https://doi.org/10.1016/j.pmip.2024.100140" TargetMode="External"/><Relationship Id="rId35" Type="http://schemas.openxmlformats.org/officeDocument/2006/relationships/hyperlink" Target="https://doi.org/10.25259/fh_88_2025" TargetMode="External"/><Relationship Id="rId43" Type="http://schemas.openxmlformats.org/officeDocument/2006/relationships/hyperlink" Target="https://doi.org/10.1111/hsc.1380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oi.org/10.1186/s12888-025-07262-9" TargetMode="External"/><Relationship Id="rId25" Type="http://schemas.openxmlformats.org/officeDocument/2006/relationships/hyperlink" Target="https://doi.org/10.3399/bjgp16x684745" TargetMode="External"/><Relationship Id="rId33" Type="http://schemas.openxmlformats.org/officeDocument/2006/relationships/hyperlink" Target="https://doi.org/10.1080/17439760903569154" TargetMode="External"/><Relationship Id="rId38" Type="http://schemas.openxmlformats.org/officeDocument/2006/relationships/hyperlink" Target="https://doi.org/10.1186/s12888-021-03542-2" TargetMode="External"/><Relationship Id="rId46" Type="http://schemas.openxmlformats.org/officeDocument/2006/relationships/theme" Target="theme/theme1.xml"/><Relationship Id="rId20" Type="http://schemas.openxmlformats.org/officeDocument/2006/relationships/hyperlink" Target="https://doi.org/10.1016/j.eclinm.2025.103497" TargetMode="External"/><Relationship Id="rId41" Type="http://schemas.openxmlformats.org/officeDocument/2006/relationships/hyperlink" Target="https://doi.org/10.4103/ijpsym.ijpsym_314_19"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49E54-F7ED-4913-A6F8-A452BC69A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23</Pages>
  <Words>6182</Words>
  <Characters>35240</Characters>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2026-07-07T05:06:00Z</dcterms:created>
  <dcterms:modified xsi:type="dcterms:W3CDTF">2026-07-16T18:00:00Z</dcterms:modified>
</cp:coreProperties>
</file>