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49F74"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6E360652" w14:textId="77777777" w:rsidR="00D8750F" w:rsidRDefault="00D8750F" w:rsidP="00D8750F">
      <w:pPr>
        <w:spacing w:before="100" w:beforeAutospacing="1" w:after="100" w:afterAutospacing="1" w:line="360" w:lineRule="auto"/>
        <w:ind w:left="5040"/>
        <w:jc w:val="both"/>
        <w:outlineLvl w:val="1"/>
        <w:rPr>
          <w:rFonts w:ascii="Arial" w:eastAsia="Times New Roman" w:hAnsi="Arial" w:cs="Arial"/>
          <w:b/>
          <w:bCs/>
        </w:rPr>
      </w:pPr>
      <w:r>
        <w:rPr>
          <w:rFonts w:ascii="Arial" w:eastAsia="Times New Roman" w:hAnsi="Arial" w:cs="Arial"/>
          <w:b/>
          <w:bCs/>
          <w:noProof/>
        </w:rPr>
        <w:drawing>
          <wp:inline distT="0" distB="0" distL="0" distR="0" wp14:anchorId="06152E21" wp14:editId="4B3534BA">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82"/>
        <w:gridCol w:w="5825"/>
      </w:tblGrid>
      <w:tr w:rsidR="00D8750F" w:rsidRPr="00D8750F" w14:paraId="4AD04C22" w14:textId="77777777" w:rsidTr="00F82A75">
        <w:trPr>
          <w:trHeight w:val="179"/>
          <w:jc w:val="center"/>
        </w:trPr>
        <w:tc>
          <w:tcPr>
            <w:tcW w:w="0" w:type="auto"/>
            <w:hideMark/>
          </w:tcPr>
          <w:p w14:paraId="299D6842" w14:textId="77777777" w:rsidR="00D8750F" w:rsidRPr="00D8750F" w:rsidRDefault="00D8750F" w:rsidP="00D8750F">
            <w:pPr>
              <w:spacing w:line="360" w:lineRule="auto"/>
              <w:jc w:val="both"/>
              <w:rPr>
                <w:rFonts w:ascii="Arial" w:eastAsia="Times New Roman" w:hAnsi="Arial" w:cs="Arial"/>
                <w:b/>
                <w:bCs/>
              </w:rPr>
            </w:pPr>
            <w:r w:rsidRPr="00D8750F">
              <w:rPr>
                <w:rFonts w:ascii="Arial" w:eastAsia="Times New Roman" w:hAnsi="Arial" w:cs="Arial"/>
                <w:b/>
                <w:bCs/>
              </w:rPr>
              <w:t>Student Name:</w:t>
            </w:r>
          </w:p>
        </w:tc>
        <w:tc>
          <w:tcPr>
            <w:tcW w:w="5825" w:type="dxa"/>
            <w:hideMark/>
          </w:tcPr>
          <w:p w14:paraId="16B5782E" w14:textId="5A9FBA4C" w:rsidR="00D8750F" w:rsidRPr="00D8750F" w:rsidRDefault="00C3000F" w:rsidP="00D8750F">
            <w:pPr>
              <w:spacing w:line="360" w:lineRule="auto"/>
              <w:jc w:val="both"/>
              <w:rPr>
                <w:rFonts w:ascii="Arial" w:eastAsia="Times New Roman" w:hAnsi="Arial" w:cs="Arial"/>
                <w:bCs/>
              </w:rPr>
            </w:pPr>
            <w:r>
              <w:rPr>
                <w:rFonts w:ascii="Arial" w:eastAsia="Times New Roman" w:hAnsi="Arial" w:cs="Arial"/>
                <w:bCs/>
              </w:rPr>
              <w:t xml:space="preserve">Zakia Matloob </w:t>
            </w:r>
          </w:p>
        </w:tc>
      </w:tr>
      <w:tr w:rsidR="00D8750F" w:rsidRPr="00D8750F" w14:paraId="37A4882C" w14:textId="77777777" w:rsidTr="00F82A75">
        <w:trPr>
          <w:jc w:val="center"/>
        </w:trPr>
        <w:tc>
          <w:tcPr>
            <w:tcW w:w="0" w:type="auto"/>
            <w:hideMark/>
          </w:tcPr>
          <w:p w14:paraId="3405A2DF"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Student ID Number:</w:t>
            </w:r>
          </w:p>
        </w:tc>
        <w:tc>
          <w:tcPr>
            <w:tcW w:w="5825" w:type="dxa"/>
            <w:hideMark/>
          </w:tcPr>
          <w:p w14:paraId="57461BC7" w14:textId="020BC009" w:rsidR="00D8750F" w:rsidRPr="00D8750F" w:rsidRDefault="006E5C07" w:rsidP="00D8750F">
            <w:pPr>
              <w:spacing w:line="360" w:lineRule="auto"/>
              <w:jc w:val="both"/>
              <w:rPr>
                <w:rFonts w:ascii="Arial" w:eastAsia="Times New Roman" w:hAnsi="Arial" w:cs="Arial"/>
              </w:rPr>
            </w:pPr>
            <w:r>
              <w:rPr>
                <w:rFonts w:ascii="Arial" w:eastAsia="Times New Roman" w:hAnsi="Arial" w:cs="Arial"/>
              </w:rPr>
              <w:t>253</w:t>
            </w:r>
            <w:r w:rsidR="007D2A96">
              <w:rPr>
                <w:rFonts w:ascii="Arial" w:eastAsia="Times New Roman" w:hAnsi="Arial" w:cs="Arial"/>
              </w:rPr>
              <w:t>4174</w:t>
            </w:r>
          </w:p>
        </w:tc>
      </w:tr>
      <w:tr w:rsidR="00D8750F" w:rsidRPr="00D8750F" w14:paraId="3F7AB68C" w14:textId="77777777" w:rsidTr="00F82A75">
        <w:trPr>
          <w:jc w:val="center"/>
        </w:trPr>
        <w:tc>
          <w:tcPr>
            <w:tcW w:w="0" w:type="auto"/>
            <w:hideMark/>
          </w:tcPr>
          <w:p w14:paraId="3E08C285" w14:textId="77777777" w:rsidR="00D8750F" w:rsidRPr="00D8750F" w:rsidRDefault="00D8750F" w:rsidP="00D8750F">
            <w:pPr>
              <w:spacing w:line="360" w:lineRule="auto"/>
              <w:jc w:val="both"/>
              <w:rPr>
                <w:rFonts w:ascii="Arial" w:eastAsia="Times New Roman" w:hAnsi="Arial" w:cs="Arial"/>
              </w:rPr>
            </w:pPr>
            <w:proofErr w:type="spellStart"/>
            <w:r w:rsidRPr="00D8750F">
              <w:rPr>
                <w:rFonts w:ascii="Arial" w:eastAsia="Times New Roman" w:hAnsi="Arial" w:cs="Arial"/>
                <w:b/>
                <w:bCs/>
              </w:rPr>
              <w:t>Programme</w:t>
            </w:r>
            <w:proofErr w:type="spellEnd"/>
            <w:r w:rsidRPr="00D8750F">
              <w:rPr>
                <w:rFonts w:ascii="Arial" w:eastAsia="Times New Roman" w:hAnsi="Arial" w:cs="Arial"/>
                <w:b/>
                <w:bCs/>
              </w:rPr>
              <w:t>:</w:t>
            </w:r>
          </w:p>
        </w:tc>
        <w:tc>
          <w:tcPr>
            <w:tcW w:w="5825" w:type="dxa"/>
            <w:hideMark/>
          </w:tcPr>
          <w:p w14:paraId="711B4D8B"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rPr>
              <w:t>Certificate of Higher Education Skills for the Workplace (Health &amp; Social Care)</w:t>
            </w:r>
          </w:p>
        </w:tc>
      </w:tr>
      <w:tr w:rsidR="00D8750F" w:rsidRPr="00D8750F" w14:paraId="77B34970" w14:textId="77777777" w:rsidTr="00F82A75">
        <w:trPr>
          <w:jc w:val="center"/>
        </w:trPr>
        <w:tc>
          <w:tcPr>
            <w:tcW w:w="0" w:type="auto"/>
            <w:hideMark/>
          </w:tcPr>
          <w:p w14:paraId="61B9E5A9"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Module Title:</w:t>
            </w:r>
          </w:p>
        </w:tc>
        <w:tc>
          <w:tcPr>
            <w:tcW w:w="5825" w:type="dxa"/>
            <w:hideMark/>
          </w:tcPr>
          <w:p w14:paraId="33AC6534" w14:textId="77777777" w:rsidR="00D8750F" w:rsidRPr="00D8750F" w:rsidRDefault="00D8750F" w:rsidP="00D8750F">
            <w:pPr>
              <w:spacing w:line="360" w:lineRule="auto"/>
              <w:jc w:val="both"/>
              <w:rPr>
                <w:rFonts w:ascii="Arial" w:eastAsia="Times New Roman" w:hAnsi="Arial" w:cs="Arial"/>
              </w:rPr>
            </w:pPr>
            <w:r w:rsidRPr="00D8750F">
              <w:rPr>
                <w:rFonts w:ascii="Arial" w:hAnsi="Arial" w:cs="Arial"/>
              </w:rPr>
              <w:t>Digital Skills and Research Methods</w:t>
            </w:r>
          </w:p>
        </w:tc>
      </w:tr>
      <w:tr w:rsidR="00D8750F" w:rsidRPr="00D8750F" w14:paraId="17E59F00" w14:textId="77777777" w:rsidTr="00F82A75">
        <w:trPr>
          <w:jc w:val="center"/>
        </w:trPr>
        <w:tc>
          <w:tcPr>
            <w:tcW w:w="0" w:type="auto"/>
            <w:hideMark/>
          </w:tcPr>
          <w:p w14:paraId="34154DD1"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Module Code:</w:t>
            </w:r>
          </w:p>
        </w:tc>
        <w:tc>
          <w:tcPr>
            <w:tcW w:w="5825" w:type="dxa"/>
            <w:hideMark/>
          </w:tcPr>
          <w:p w14:paraId="305715A1"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rPr>
              <w:t>LCHS4007</w:t>
            </w:r>
          </w:p>
        </w:tc>
      </w:tr>
      <w:tr w:rsidR="00D8750F" w:rsidRPr="00D8750F" w14:paraId="46DA3E2D" w14:textId="77777777" w:rsidTr="00F82A75">
        <w:trPr>
          <w:jc w:val="center"/>
        </w:trPr>
        <w:tc>
          <w:tcPr>
            <w:tcW w:w="0" w:type="auto"/>
            <w:hideMark/>
          </w:tcPr>
          <w:p w14:paraId="5F1190D9"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Lecturer:</w:t>
            </w:r>
          </w:p>
        </w:tc>
        <w:tc>
          <w:tcPr>
            <w:tcW w:w="5825" w:type="dxa"/>
            <w:hideMark/>
          </w:tcPr>
          <w:p w14:paraId="0CF49F0F" w14:textId="30BFDE6A" w:rsidR="00F82A75" w:rsidRDefault="00F82A75">
            <w:pPr>
              <w:pStyle w:val="p1"/>
            </w:pPr>
          </w:p>
          <w:p w14:paraId="3FEECA78" w14:textId="718C3C4A" w:rsidR="00D8750F" w:rsidRPr="00D8750F" w:rsidRDefault="00F82A75" w:rsidP="00D8750F">
            <w:pPr>
              <w:spacing w:line="360" w:lineRule="auto"/>
              <w:jc w:val="both"/>
              <w:rPr>
                <w:rFonts w:ascii="Arial" w:eastAsia="Times New Roman" w:hAnsi="Arial" w:cs="Arial"/>
              </w:rPr>
            </w:pPr>
            <w:r>
              <w:rPr>
                <w:rFonts w:ascii="Arial" w:eastAsia="Times New Roman" w:hAnsi="Arial" w:cs="Arial"/>
              </w:rPr>
              <w:t xml:space="preserve">Justin </w:t>
            </w:r>
            <w:proofErr w:type="spellStart"/>
            <w:r>
              <w:rPr>
                <w:rFonts w:ascii="Arial" w:eastAsia="Times New Roman" w:hAnsi="Arial" w:cs="Arial"/>
              </w:rPr>
              <w:t>O</w:t>
            </w:r>
            <w:r w:rsidR="00472AA8">
              <w:rPr>
                <w:rFonts w:ascii="Arial" w:eastAsia="Times New Roman" w:hAnsi="Arial" w:cs="Arial"/>
              </w:rPr>
              <w:t>k</w:t>
            </w:r>
            <w:r w:rsidR="00BF000E">
              <w:rPr>
                <w:rFonts w:ascii="Arial" w:eastAsia="Times New Roman" w:hAnsi="Arial" w:cs="Arial"/>
              </w:rPr>
              <w:t>oli</w:t>
            </w:r>
            <w:proofErr w:type="spellEnd"/>
            <w:r w:rsidR="00BF000E">
              <w:rPr>
                <w:rFonts w:ascii="Arial" w:eastAsia="Times New Roman" w:hAnsi="Arial" w:cs="Arial"/>
              </w:rPr>
              <w:t xml:space="preserve"> </w:t>
            </w:r>
          </w:p>
        </w:tc>
      </w:tr>
      <w:tr w:rsidR="00D8750F" w:rsidRPr="00D8750F" w14:paraId="41103B04" w14:textId="77777777" w:rsidTr="00F82A75">
        <w:trPr>
          <w:jc w:val="center"/>
        </w:trPr>
        <w:tc>
          <w:tcPr>
            <w:tcW w:w="0" w:type="auto"/>
            <w:hideMark/>
          </w:tcPr>
          <w:p w14:paraId="3D90235B"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Internal Verifier:</w:t>
            </w:r>
          </w:p>
        </w:tc>
        <w:tc>
          <w:tcPr>
            <w:tcW w:w="5825" w:type="dxa"/>
            <w:hideMark/>
          </w:tcPr>
          <w:p w14:paraId="5DA9402F"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rPr>
              <w:t>Dr. Besty Jose</w:t>
            </w:r>
          </w:p>
        </w:tc>
      </w:tr>
      <w:tr w:rsidR="00D8750F" w:rsidRPr="00D8750F" w14:paraId="6A232FFC" w14:textId="77777777" w:rsidTr="00F82A75">
        <w:trPr>
          <w:jc w:val="center"/>
        </w:trPr>
        <w:tc>
          <w:tcPr>
            <w:tcW w:w="0" w:type="auto"/>
            <w:hideMark/>
          </w:tcPr>
          <w:p w14:paraId="26B4F088" w14:textId="77777777" w:rsidR="00D8750F" w:rsidRPr="00D8750F" w:rsidRDefault="00D8750F" w:rsidP="00D8750F">
            <w:pPr>
              <w:spacing w:line="360" w:lineRule="auto"/>
              <w:jc w:val="both"/>
              <w:rPr>
                <w:rFonts w:ascii="Arial" w:eastAsia="Times New Roman" w:hAnsi="Arial" w:cs="Arial"/>
              </w:rPr>
            </w:pPr>
            <w:r w:rsidRPr="00D8750F">
              <w:rPr>
                <w:rFonts w:ascii="Arial" w:eastAsia="Times New Roman" w:hAnsi="Arial" w:cs="Arial"/>
                <w:b/>
                <w:bCs/>
              </w:rPr>
              <w:t>Assignment Title:</w:t>
            </w:r>
          </w:p>
        </w:tc>
        <w:tc>
          <w:tcPr>
            <w:tcW w:w="5825" w:type="dxa"/>
            <w:hideMark/>
          </w:tcPr>
          <w:p w14:paraId="067C505A" w14:textId="77777777" w:rsidR="00D8750F" w:rsidRPr="00D8750F" w:rsidRDefault="00D8750F" w:rsidP="00D8750F">
            <w:pPr>
              <w:spacing w:line="360" w:lineRule="auto"/>
              <w:jc w:val="both"/>
              <w:rPr>
                <w:rFonts w:ascii="Arial" w:eastAsia="Times New Roman" w:hAnsi="Arial" w:cs="Arial"/>
              </w:rPr>
            </w:pPr>
            <w:r w:rsidRPr="00D8750F">
              <w:rPr>
                <w:rFonts w:ascii="Arial" w:hAnsi="Arial" w:cs="Arial"/>
              </w:rPr>
              <w:t>Component 2 – Research Report</w:t>
            </w:r>
          </w:p>
        </w:tc>
      </w:tr>
    </w:tbl>
    <w:p w14:paraId="62F4C597"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634D1309"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1EE030AA"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19B7AEEB"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36BE39F3"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3AC1EB2E"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3C681DA0"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01455BC5"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CDE4378"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5CF478F" w14:textId="77777777" w:rsidR="00D8750F" w:rsidRPr="00D8750F" w:rsidRDefault="00D8750F" w:rsidP="00D8750F">
      <w:pPr>
        <w:spacing w:before="100" w:beforeAutospacing="1" w:after="100" w:afterAutospacing="1" w:line="240" w:lineRule="auto"/>
        <w:outlineLvl w:val="1"/>
        <w:rPr>
          <w:rFonts w:ascii="Times New Roman" w:eastAsia="Times New Roman" w:hAnsi="Times New Roman" w:cs="Times New Roman"/>
          <w:b/>
          <w:bCs/>
          <w:sz w:val="36"/>
          <w:szCs w:val="36"/>
        </w:rPr>
      </w:pPr>
      <w:r w:rsidRPr="00D8750F">
        <w:rPr>
          <w:rFonts w:ascii="Times New Roman" w:eastAsia="Times New Roman" w:hAnsi="Times New Roman" w:cs="Times New Roman"/>
          <w:b/>
          <w:bCs/>
          <w:sz w:val="36"/>
          <w:szCs w:val="36"/>
        </w:rPr>
        <w:lastRenderedPageBreak/>
        <w:t>Table of Contents</w:t>
      </w:r>
    </w:p>
    <w:p w14:paraId="0BF90CA6"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1. Introduction to the Research Paper and Topic Development</w:t>
      </w:r>
      <w:r w:rsidRPr="00D8750F">
        <w:rPr>
          <w:rFonts w:ascii="Arial" w:eastAsia="Times New Roman" w:hAnsi="Arial" w:cs="Arial"/>
          <w:sz w:val="20"/>
          <w:szCs w:val="20"/>
        </w:rPr>
        <w:t xml:space="preserve"> .................................................................. 3</w:t>
      </w:r>
    </w:p>
    <w:p w14:paraId="6C66EBA8"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2. Understanding the Purpose and Research Question</w:t>
      </w:r>
      <w:r w:rsidRPr="00D8750F">
        <w:rPr>
          <w:rFonts w:ascii="Arial" w:eastAsia="Times New Roman" w:hAnsi="Arial" w:cs="Arial"/>
          <w:sz w:val="20"/>
          <w:szCs w:val="20"/>
        </w:rPr>
        <w:t xml:space="preserve"> .............................................................................. 4</w:t>
      </w:r>
    </w:p>
    <w:p w14:paraId="436B8471"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3. Understanding the Research Methods</w:t>
      </w:r>
      <w:r w:rsidRPr="00D8750F">
        <w:rPr>
          <w:rFonts w:ascii="Arial" w:eastAsia="Times New Roman" w:hAnsi="Arial" w:cs="Arial"/>
          <w:sz w:val="20"/>
          <w:szCs w:val="20"/>
        </w:rPr>
        <w:t xml:space="preserve"> .................................................................................................... 4</w:t>
      </w:r>
    </w:p>
    <w:p w14:paraId="0EC4B8FF"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3.1 Understanding Research Approaches</w:t>
      </w:r>
      <w:r w:rsidRPr="00D8750F">
        <w:rPr>
          <w:rFonts w:ascii="Arial" w:eastAsia="Times New Roman" w:hAnsi="Arial" w:cs="Arial"/>
          <w:sz w:val="20"/>
          <w:szCs w:val="20"/>
        </w:rPr>
        <w:t xml:space="preserve"> ............................................................................................... 4</w:t>
      </w:r>
    </w:p>
    <w:p w14:paraId="2BF9CF3A"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3.2 Research Design Used in the Selected Study</w:t>
      </w:r>
      <w:r w:rsidRPr="00D8750F">
        <w:rPr>
          <w:rFonts w:ascii="Arial" w:eastAsia="Times New Roman" w:hAnsi="Arial" w:cs="Arial"/>
          <w:sz w:val="20"/>
          <w:szCs w:val="20"/>
        </w:rPr>
        <w:t xml:space="preserve"> ..............................................................................</w:t>
      </w:r>
      <w:r w:rsidR="006F65AE">
        <w:rPr>
          <w:rFonts w:ascii="Arial" w:eastAsia="Times New Roman" w:hAnsi="Arial" w:cs="Arial"/>
          <w:sz w:val="20"/>
          <w:szCs w:val="20"/>
        </w:rPr>
        <w:t>..... 5</w:t>
      </w:r>
    </w:p>
    <w:p w14:paraId="298FAD94"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3.3 Primary and Secondary Data Collection</w:t>
      </w:r>
      <w:r w:rsidRPr="00D8750F">
        <w:rPr>
          <w:rFonts w:ascii="Arial" w:eastAsia="Times New Roman" w:hAnsi="Arial" w:cs="Arial"/>
          <w:sz w:val="20"/>
          <w:szCs w:val="20"/>
        </w:rPr>
        <w:t xml:space="preserve"> ............................................................................................ 5</w:t>
      </w:r>
    </w:p>
    <w:p w14:paraId="0802C183"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3.4 Data Collection Methods</w:t>
      </w:r>
      <w:r w:rsidRPr="00D8750F">
        <w:rPr>
          <w:rFonts w:ascii="Arial" w:eastAsia="Times New Roman" w:hAnsi="Arial" w:cs="Arial"/>
          <w:sz w:val="20"/>
          <w:szCs w:val="20"/>
        </w:rPr>
        <w:t xml:space="preserve"> .................................................................................................................... 5</w:t>
      </w:r>
    </w:p>
    <w:p w14:paraId="6CC681A6"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3.5 Data Analysis</w:t>
      </w:r>
      <w:r w:rsidRPr="00D8750F">
        <w:rPr>
          <w:rFonts w:ascii="Arial" w:eastAsia="Times New Roman" w:hAnsi="Arial" w:cs="Arial"/>
          <w:sz w:val="20"/>
          <w:szCs w:val="20"/>
        </w:rPr>
        <w:t xml:space="preserve"> ..................................................................................................................................... 6</w:t>
      </w:r>
    </w:p>
    <w:p w14:paraId="1668ACF3"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sz w:val="20"/>
          <w:szCs w:val="20"/>
        </w:rPr>
        <w:t> </w:t>
      </w:r>
      <w:r w:rsidRPr="00D8750F">
        <w:rPr>
          <w:rFonts w:ascii="Arial" w:eastAsia="Times New Roman" w:hAnsi="Arial" w:cs="Arial"/>
          <w:bCs/>
          <w:sz w:val="20"/>
          <w:szCs w:val="20"/>
        </w:rPr>
        <w:t>3.6 Evaluation of the Research Methods</w:t>
      </w:r>
      <w:r w:rsidRPr="00D8750F">
        <w:rPr>
          <w:rFonts w:ascii="Arial" w:eastAsia="Times New Roman" w:hAnsi="Arial" w:cs="Arial"/>
          <w:sz w:val="20"/>
          <w:szCs w:val="20"/>
        </w:rPr>
        <w:t xml:space="preserve"> ................................................................................................. 6</w:t>
      </w:r>
    </w:p>
    <w:p w14:paraId="48BFB27B"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4. Conclusion</w:t>
      </w:r>
      <w:r w:rsidRPr="00D8750F">
        <w:rPr>
          <w:rFonts w:ascii="Arial" w:eastAsia="Times New Roman" w:hAnsi="Arial" w:cs="Arial"/>
          <w:sz w:val="20"/>
          <w:szCs w:val="20"/>
        </w:rPr>
        <w:t xml:space="preserve"> ............................................................................................................................................... 7</w:t>
      </w:r>
    </w:p>
    <w:p w14:paraId="7D2EE81B" w14:textId="77777777" w:rsidR="00D8750F" w:rsidRPr="00D8750F" w:rsidRDefault="00D8750F" w:rsidP="00D8750F">
      <w:pPr>
        <w:spacing w:before="100" w:beforeAutospacing="1" w:after="100" w:afterAutospacing="1" w:line="240" w:lineRule="auto"/>
        <w:jc w:val="both"/>
        <w:rPr>
          <w:rFonts w:ascii="Arial" w:eastAsia="Times New Roman" w:hAnsi="Arial" w:cs="Arial"/>
          <w:sz w:val="20"/>
          <w:szCs w:val="20"/>
        </w:rPr>
      </w:pPr>
      <w:r w:rsidRPr="00D8750F">
        <w:rPr>
          <w:rFonts w:ascii="Arial" w:eastAsia="Times New Roman" w:hAnsi="Arial" w:cs="Arial"/>
          <w:bCs/>
          <w:sz w:val="20"/>
          <w:szCs w:val="20"/>
        </w:rPr>
        <w:t>References</w:t>
      </w:r>
      <w:r w:rsidRPr="00D8750F">
        <w:rPr>
          <w:rFonts w:ascii="Arial" w:eastAsia="Times New Roman" w:hAnsi="Arial" w:cs="Arial"/>
          <w:sz w:val="20"/>
          <w:szCs w:val="20"/>
        </w:rPr>
        <w:t xml:space="preserve"> .................................................................................................................................................. 8</w:t>
      </w:r>
    </w:p>
    <w:p w14:paraId="0B8B4255" w14:textId="77777777" w:rsidR="00D8750F" w:rsidRPr="00D8750F" w:rsidRDefault="00D8750F" w:rsidP="00D8750F">
      <w:pPr>
        <w:spacing w:before="100" w:beforeAutospacing="1" w:after="100" w:afterAutospacing="1" w:line="360" w:lineRule="auto"/>
        <w:jc w:val="right"/>
        <w:outlineLvl w:val="1"/>
        <w:rPr>
          <w:rFonts w:ascii="Arial" w:eastAsia="Times New Roman" w:hAnsi="Arial" w:cs="Arial"/>
          <w:b/>
          <w:bCs/>
        </w:rPr>
      </w:pPr>
    </w:p>
    <w:p w14:paraId="787C675B"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795FBE7"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2FEDB1B3"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4CC6DF44"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0470193C"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B84CAFE"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106C54F5"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2703F6F3"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5E2587BD" w14:textId="77777777" w:rsidR="00D8750F" w:rsidRDefault="00D8750F" w:rsidP="00D8750F">
      <w:pPr>
        <w:spacing w:before="100" w:beforeAutospacing="1" w:after="100" w:afterAutospacing="1" w:line="360" w:lineRule="auto"/>
        <w:jc w:val="both"/>
        <w:outlineLvl w:val="1"/>
        <w:rPr>
          <w:rFonts w:ascii="Arial" w:eastAsia="Times New Roman" w:hAnsi="Arial" w:cs="Arial"/>
          <w:b/>
          <w:bCs/>
        </w:rPr>
      </w:pPr>
    </w:p>
    <w:p w14:paraId="60D55817"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lastRenderedPageBreak/>
        <w:t xml:space="preserve">Section 1: Introducing the Research Paper and Topic Development </w:t>
      </w:r>
    </w:p>
    <w:p w14:paraId="73A162EA"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selected research paper is </w:t>
      </w:r>
      <w:r w:rsidRPr="00D8750F">
        <w:rPr>
          <w:rFonts w:ascii="Arial" w:eastAsia="Times New Roman" w:hAnsi="Arial" w:cs="Arial"/>
          <w:b/>
          <w:bCs/>
        </w:rPr>
        <w:t>"A cross-sectional study of discipline-based self-perceived digital literacy competencies of nursing students"</w:t>
      </w:r>
      <w:r w:rsidRPr="00D8750F">
        <w:rPr>
          <w:rFonts w:ascii="Arial" w:eastAsia="Times New Roman" w:hAnsi="Arial" w:cs="Arial"/>
        </w:rPr>
        <w:t xml:space="preserve"> by </w:t>
      </w:r>
      <w:proofErr w:type="spellStart"/>
      <w:r w:rsidRPr="00D8750F">
        <w:rPr>
          <w:rFonts w:ascii="Arial" w:eastAsia="Times New Roman" w:hAnsi="Arial" w:cs="Arial"/>
          <w:b/>
          <w:bCs/>
        </w:rPr>
        <w:t>Martzoukou</w:t>
      </w:r>
      <w:proofErr w:type="spellEnd"/>
      <w:r w:rsidRPr="00D8750F">
        <w:rPr>
          <w:rFonts w:ascii="Arial" w:eastAsia="Times New Roman" w:hAnsi="Arial" w:cs="Arial"/>
          <w:b/>
          <w:bCs/>
        </w:rPr>
        <w:t xml:space="preserve">, </w:t>
      </w:r>
      <w:proofErr w:type="spellStart"/>
      <w:r w:rsidRPr="00D8750F">
        <w:rPr>
          <w:rFonts w:ascii="Arial" w:eastAsia="Times New Roman" w:hAnsi="Arial" w:cs="Arial"/>
          <w:b/>
          <w:bCs/>
        </w:rPr>
        <w:t>Luders</w:t>
      </w:r>
      <w:proofErr w:type="spellEnd"/>
      <w:r w:rsidRPr="00D8750F">
        <w:rPr>
          <w:rFonts w:ascii="Arial" w:eastAsia="Times New Roman" w:hAnsi="Arial" w:cs="Arial"/>
          <w:b/>
          <w:bCs/>
        </w:rPr>
        <w:t xml:space="preserve">, Mair, </w:t>
      </w:r>
      <w:proofErr w:type="spellStart"/>
      <w:r w:rsidRPr="00D8750F">
        <w:rPr>
          <w:rFonts w:ascii="Arial" w:eastAsia="Times New Roman" w:hAnsi="Arial" w:cs="Arial"/>
          <w:b/>
          <w:bCs/>
        </w:rPr>
        <w:t>Kostagiolas</w:t>
      </w:r>
      <w:proofErr w:type="spellEnd"/>
      <w:r w:rsidRPr="00D8750F">
        <w:rPr>
          <w:rFonts w:ascii="Arial" w:eastAsia="Times New Roman" w:hAnsi="Arial" w:cs="Arial"/>
          <w:b/>
          <w:bCs/>
        </w:rPr>
        <w:t>, Johnson, Work and Fulton</w:t>
      </w:r>
      <w:r w:rsidRPr="00D8750F">
        <w:rPr>
          <w:rFonts w:ascii="Arial" w:eastAsia="Times New Roman" w:hAnsi="Arial" w:cs="Arial"/>
        </w:rPr>
        <w:t xml:space="preserve">, published in </w:t>
      </w:r>
      <w:r w:rsidRPr="00D8750F">
        <w:rPr>
          <w:rFonts w:ascii="Arial" w:eastAsia="Times New Roman" w:hAnsi="Arial" w:cs="Arial"/>
          <w:bCs/>
        </w:rPr>
        <w:t>2024</w:t>
      </w:r>
      <w:r w:rsidRPr="00D8750F">
        <w:rPr>
          <w:rFonts w:ascii="Arial" w:eastAsia="Times New Roman" w:hAnsi="Arial" w:cs="Arial"/>
        </w:rPr>
        <w:t xml:space="preserve"> in the </w:t>
      </w:r>
      <w:r w:rsidRPr="00D8750F">
        <w:rPr>
          <w:rFonts w:ascii="Arial" w:eastAsia="Times New Roman" w:hAnsi="Arial" w:cs="Arial"/>
          <w:i/>
          <w:iCs/>
        </w:rPr>
        <w:t>Journal of Advanced Nursing</w:t>
      </w:r>
      <w:r w:rsidRPr="00D8750F">
        <w:rPr>
          <w:rFonts w:ascii="Arial" w:eastAsia="Times New Roman" w:hAnsi="Arial" w:cs="Arial"/>
        </w:rPr>
        <w:t>. The study investigates nursing, midwifery and paramedic students' self-perceived digital literacy competencies and explores whether these skills adequately prepare future healthcare professionals for increasingly digital health and social care environments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As healthcare </w:t>
      </w:r>
      <w:proofErr w:type="spellStart"/>
      <w:r w:rsidRPr="00D8750F">
        <w:rPr>
          <w:rFonts w:ascii="Arial" w:eastAsia="Times New Roman" w:hAnsi="Arial" w:cs="Arial"/>
        </w:rPr>
        <w:t>organisations</w:t>
      </w:r>
      <w:proofErr w:type="spellEnd"/>
      <w:r w:rsidRPr="00D8750F">
        <w:rPr>
          <w:rFonts w:ascii="Arial" w:eastAsia="Times New Roman" w:hAnsi="Arial" w:cs="Arial"/>
        </w:rPr>
        <w:t xml:space="preserve"> continue to adopt electronic health records, telehealth, artificial intelligence, digital communication systems and evidence-based digital resources, healthcare professionals require advanced digital competencies to deliver safe, effective and person-</w:t>
      </w:r>
      <w:proofErr w:type="spellStart"/>
      <w:r w:rsidRPr="00D8750F">
        <w:rPr>
          <w:rFonts w:ascii="Arial" w:eastAsia="Times New Roman" w:hAnsi="Arial" w:cs="Arial"/>
        </w:rPr>
        <w:t>centred</w:t>
      </w:r>
      <w:proofErr w:type="spellEnd"/>
      <w:r w:rsidRPr="00D8750F">
        <w:rPr>
          <w:rFonts w:ascii="Arial" w:eastAsia="Times New Roman" w:hAnsi="Arial" w:cs="Arial"/>
        </w:rPr>
        <w:t xml:space="preserve"> care (Booth </w:t>
      </w:r>
      <w:r w:rsidRPr="00D8750F">
        <w:rPr>
          <w:rFonts w:ascii="Arial" w:eastAsia="Times New Roman" w:hAnsi="Arial" w:cs="Arial"/>
          <w:iCs/>
        </w:rPr>
        <w:t>et al</w:t>
      </w:r>
      <w:r w:rsidRPr="00D8750F">
        <w:rPr>
          <w:rFonts w:ascii="Arial" w:eastAsia="Times New Roman" w:hAnsi="Arial" w:cs="Arial"/>
        </w:rPr>
        <w:t>., 2021; NMC, 2023).</w:t>
      </w:r>
    </w:p>
    <w:p w14:paraId="115C8ED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research topic was developed in response to growing recognition that digital transformation within the NHS requires healthcare graduates to possess more than basic information technology skills. Although universities increasingly integrate digital technologies into teaching, previous research has suggested that many nursing students lack confidence in areas such as information management, digital research, data evaluation and the critical use of online health information (Car </w:t>
      </w:r>
      <w:r w:rsidRPr="00D8750F">
        <w:rPr>
          <w:rFonts w:ascii="Arial" w:eastAsia="Times New Roman" w:hAnsi="Arial" w:cs="Arial"/>
          <w:iCs/>
        </w:rPr>
        <w:t>et al</w:t>
      </w:r>
      <w:r w:rsidRPr="00D8750F">
        <w:rPr>
          <w:rFonts w:ascii="Arial" w:eastAsia="Times New Roman" w:hAnsi="Arial" w:cs="Arial"/>
        </w:rPr>
        <w:t>., 2021). These concerns prompted the researchers to examine students' digital literacy using a validated competency framework and to identify specific areas requiring educational improvement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w:t>
      </w:r>
    </w:p>
    <w:p w14:paraId="26DF994E"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study focuses on </w:t>
      </w:r>
      <w:r w:rsidRPr="00D8750F">
        <w:rPr>
          <w:rFonts w:ascii="Arial" w:eastAsia="Times New Roman" w:hAnsi="Arial" w:cs="Arial"/>
          <w:bCs/>
        </w:rPr>
        <w:t>undergraduate nursing, midwifery and paramedic students</w:t>
      </w:r>
      <w:r w:rsidRPr="00D8750F">
        <w:rPr>
          <w:rFonts w:ascii="Arial" w:eastAsia="Times New Roman" w:hAnsi="Arial" w:cs="Arial"/>
        </w:rPr>
        <w:t xml:space="preserve"> studying at </w:t>
      </w:r>
      <w:r w:rsidRPr="00D8750F">
        <w:rPr>
          <w:rFonts w:ascii="Arial" w:eastAsia="Times New Roman" w:hAnsi="Arial" w:cs="Arial"/>
          <w:bCs/>
        </w:rPr>
        <w:t>Robert Gordon University in Scotland</w:t>
      </w:r>
      <w:r w:rsidRPr="00D8750F">
        <w:rPr>
          <w:rFonts w:ascii="Arial" w:eastAsia="Times New Roman" w:hAnsi="Arial" w:cs="Arial"/>
        </w:rPr>
        <w:t>. These students represent future registered healthcare professionals who will routinely use digital technologies to communicate with multidisciplinary teams, access electronic patient records, interpret clinical information and support evidence-based decision-making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 Understanding their current level of digital competence is therefore essential for ensuring workforce readiness before professional registration.</w:t>
      </w:r>
    </w:p>
    <w:p w14:paraId="6B0913B5"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rPr>
      </w:pPr>
      <w:r w:rsidRPr="002B7993">
        <w:rPr>
          <w:rFonts w:ascii="Arial" w:hAnsi="Arial" w:cs="Arial"/>
        </w:rPr>
        <w:t xml:space="preserve">This topic is highly relevant to UK health and social care because digital capability is now an essential professional requirement. The </w:t>
      </w:r>
      <w:r w:rsidRPr="002B7993">
        <w:rPr>
          <w:rStyle w:val="Strong"/>
          <w:rFonts w:ascii="Arial" w:hAnsi="Arial" w:cs="Arial"/>
          <w:b w:val="0"/>
        </w:rPr>
        <w:t>Nursing and Midwifery Council (2023)</w:t>
      </w:r>
      <w:r w:rsidRPr="002B7993">
        <w:rPr>
          <w:rFonts w:ascii="Arial" w:hAnsi="Arial" w:cs="Arial"/>
          <w:b/>
        </w:rPr>
        <w:t xml:space="preserve"> </w:t>
      </w:r>
      <w:r w:rsidRPr="002B7993">
        <w:rPr>
          <w:rFonts w:ascii="Arial" w:hAnsi="Arial" w:cs="Arial"/>
        </w:rPr>
        <w:t>expects healthcare professionals to use digital systems safely and effectively, while the</w:t>
      </w:r>
      <w:r w:rsidRPr="002B7993">
        <w:rPr>
          <w:rFonts w:ascii="Arial" w:hAnsi="Arial" w:cs="Arial"/>
          <w:b/>
        </w:rPr>
        <w:t xml:space="preserve"> </w:t>
      </w:r>
      <w:r w:rsidRPr="002B7993">
        <w:rPr>
          <w:rStyle w:val="Strong"/>
          <w:rFonts w:ascii="Arial" w:hAnsi="Arial" w:cs="Arial"/>
          <w:b w:val="0"/>
        </w:rPr>
        <w:t>NHS Long Term Workforce Plan</w:t>
      </w:r>
      <w:r w:rsidRPr="002B7993">
        <w:rPr>
          <w:rFonts w:ascii="Arial" w:hAnsi="Arial" w:cs="Arial"/>
          <w:b/>
        </w:rPr>
        <w:t xml:space="preserve"> i</w:t>
      </w:r>
      <w:r w:rsidRPr="00D8750F">
        <w:rPr>
          <w:rFonts w:ascii="Arial" w:hAnsi="Arial" w:cs="Arial"/>
        </w:rPr>
        <w:t xml:space="preserve">dentifies digital capability as a priority for improving workforce efficiency and patient care </w:t>
      </w:r>
      <w:r w:rsidR="00A97588">
        <w:rPr>
          <w:rFonts w:ascii="Arial" w:hAnsi="Arial" w:cs="Arial"/>
        </w:rPr>
        <w:t>(NHS England, 2023). T</w:t>
      </w:r>
      <w:r w:rsidRPr="00D8750F">
        <w:rPr>
          <w:rFonts w:ascii="Arial" w:hAnsi="Arial" w:cs="Arial"/>
        </w:rPr>
        <w:t>he study provides practical evidence to help universities strengthen digital literacy education and prepare future practitioners for technology-enabled healthcare.</w:t>
      </w:r>
    </w:p>
    <w:p w14:paraId="564606CE"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 xml:space="preserve">Section 2: Understanding the Purpose and Research Question </w:t>
      </w:r>
    </w:p>
    <w:p w14:paraId="577FF702"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primary purpose of the study was to examine the </w:t>
      </w:r>
      <w:r w:rsidRPr="00D8750F">
        <w:rPr>
          <w:rFonts w:ascii="Arial" w:eastAsia="Times New Roman" w:hAnsi="Arial" w:cs="Arial"/>
          <w:bCs/>
        </w:rPr>
        <w:t>self-perceived digital literacy competencies</w:t>
      </w:r>
      <w:r w:rsidRPr="00D8750F">
        <w:rPr>
          <w:rFonts w:ascii="Arial" w:eastAsia="Times New Roman" w:hAnsi="Arial" w:cs="Arial"/>
        </w:rPr>
        <w:t xml:space="preserve"> of nursing, midwifery and paramedic students and determine whether they possessed the digital capabilities required for contemporary healthcare practice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Specifically, the researchers aimed to identify strengths and weaknesses across different areas of digital literacy and explore whether competency levels differed according to students' age and </w:t>
      </w:r>
      <w:proofErr w:type="spellStart"/>
      <w:r w:rsidRPr="00D8750F">
        <w:rPr>
          <w:rFonts w:ascii="Arial" w:eastAsia="Times New Roman" w:hAnsi="Arial" w:cs="Arial"/>
        </w:rPr>
        <w:t>programme</w:t>
      </w:r>
      <w:proofErr w:type="spellEnd"/>
      <w:r w:rsidRPr="00D8750F">
        <w:rPr>
          <w:rFonts w:ascii="Arial" w:eastAsia="Times New Roman" w:hAnsi="Arial" w:cs="Arial"/>
        </w:rPr>
        <w:t xml:space="preserve"> of study. The findings were intended to provide evidence that could support universities in enhancing digital literacy education and better preparing future healthcare professionals for technology-enabled practice within the UK health and social care sector.</w:t>
      </w:r>
    </w:p>
    <w:p w14:paraId="6333F053" w14:textId="77777777" w:rsidR="00D8750F" w:rsidRPr="00D8750F" w:rsidRDefault="00D8750F" w:rsidP="00D8750F">
      <w:pPr>
        <w:spacing w:before="100" w:beforeAutospacing="1" w:after="100" w:afterAutospacing="1" w:line="360" w:lineRule="auto"/>
        <w:jc w:val="both"/>
        <w:outlineLvl w:val="0"/>
        <w:rPr>
          <w:rFonts w:ascii="Arial" w:eastAsia="Times New Roman" w:hAnsi="Arial" w:cs="Arial"/>
          <w:b/>
          <w:bCs/>
          <w:kern w:val="36"/>
        </w:rPr>
      </w:pPr>
      <w:r w:rsidRPr="00D8750F">
        <w:rPr>
          <w:rFonts w:ascii="Arial" w:eastAsia="Times New Roman" w:hAnsi="Arial" w:cs="Arial"/>
          <w:b/>
          <w:bCs/>
          <w:kern w:val="36"/>
        </w:rPr>
        <w:t>3. Understanding the Research Methods</w:t>
      </w:r>
    </w:p>
    <w:p w14:paraId="5A978FDE"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3.1 Understanding Research Approaches</w:t>
      </w:r>
    </w:p>
    <w:p w14:paraId="03773130"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hAnsi="Arial" w:cs="Arial"/>
        </w:rPr>
        <w:t xml:space="preserve">Selecting an appropriate research approach determines how evidence is collected, </w:t>
      </w:r>
      <w:proofErr w:type="spellStart"/>
      <w:r w:rsidRPr="00D8750F">
        <w:rPr>
          <w:rFonts w:ascii="Arial" w:hAnsi="Arial" w:cs="Arial"/>
        </w:rPr>
        <w:t>analysed</w:t>
      </w:r>
      <w:proofErr w:type="spellEnd"/>
      <w:r w:rsidRPr="00D8750F">
        <w:rPr>
          <w:rFonts w:ascii="Arial" w:hAnsi="Arial" w:cs="Arial"/>
        </w:rPr>
        <w:t xml:space="preserve"> and interpreted. In health and soc</w:t>
      </w:r>
      <w:r w:rsidR="002B7993">
        <w:rPr>
          <w:rFonts w:ascii="Arial" w:hAnsi="Arial" w:cs="Arial"/>
        </w:rPr>
        <w:t xml:space="preserve">ial care, researchers </w:t>
      </w:r>
      <w:r w:rsidRPr="00D8750F">
        <w:rPr>
          <w:rFonts w:ascii="Arial" w:hAnsi="Arial" w:cs="Arial"/>
        </w:rPr>
        <w:t xml:space="preserve">use </w:t>
      </w:r>
      <w:r w:rsidRPr="002B7993">
        <w:rPr>
          <w:rStyle w:val="Strong"/>
          <w:rFonts w:ascii="Arial" w:hAnsi="Arial" w:cs="Arial"/>
          <w:b w:val="0"/>
        </w:rPr>
        <w:t>quantitative, qualitative or mixed-methods</w:t>
      </w:r>
      <w:r w:rsidRPr="002B7993">
        <w:rPr>
          <w:rFonts w:ascii="Arial" w:hAnsi="Arial" w:cs="Arial"/>
          <w:b/>
        </w:rPr>
        <w:t xml:space="preserve"> </w:t>
      </w:r>
      <w:r w:rsidRPr="00D8750F">
        <w:rPr>
          <w:rFonts w:ascii="Arial" w:hAnsi="Arial" w:cs="Arial"/>
        </w:rPr>
        <w:t>approaches depending on the research question (Aspers and Corte, 2021).</w:t>
      </w:r>
    </w:p>
    <w:p w14:paraId="0EA6A36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b/>
          <w:bCs/>
        </w:rPr>
        <w:t>Quantitative research</w:t>
      </w:r>
      <w:r w:rsidRPr="00D8750F">
        <w:rPr>
          <w:rFonts w:ascii="Arial" w:eastAsia="Times New Roman" w:hAnsi="Arial" w:cs="Arial"/>
        </w:rPr>
        <w:t xml:space="preserve"> collects numerical data that are </w:t>
      </w:r>
      <w:proofErr w:type="spellStart"/>
      <w:r w:rsidRPr="00D8750F">
        <w:rPr>
          <w:rFonts w:ascii="Arial" w:eastAsia="Times New Roman" w:hAnsi="Arial" w:cs="Arial"/>
        </w:rPr>
        <w:t>analysed</w:t>
      </w:r>
      <w:proofErr w:type="spellEnd"/>
      <w:r w:rsidRPr="00D8750F">
        <w:rPr>
          <w:rFonts w:ascii="Arial" w:eastAsia="Times New Roman" w:hAnsi="Arial" w:cs="Arial"/>
        </w:rPr>
        <w:t xml:space="preserve"> statistically to identify patterns, relationships and differences between variables (Ranganathan and Aggarwal, 2023). </w:t>
      </w:r>
      <w:r w:rsidRPr="00D8750F">
        <w:rPr>
          <w:rFonts w:ascii="Arial" w:eastAsia="Times New Roman" w:hAnsi="Arial" w:cs="Arial"/>
          <w:b/>
          <w:bCs/>
        </w:rPr>
        <w:t>Qualitative research</w:t>
      </w:r>
      <w:r w:rsidRPr="00D8750F">
        <w:rPr>
          <w:rFonts w:ascii="Arial" w:eastAsia="Times New Roman" w:hAnsi="Arial" w:cs="Arial"/>
        </w:rPr>
        <w:t xml:space="preserve"> explores individuals' experiences, perceptions and </w:t>
      </w:r>
      <w:proofErr w:type="spellStart"/>
      <w:r w:rsidRPr="00D8750F">
        <w:rPr>
          <w:rFonts w:ascii="Arial" w:eastAsia="Times New Roman" w:hAnsi="Arial" w:cs="Arial"/>
        </w:rPr>
        <w:t>behaviours</w:t>
      </w:r>
      <w:proofErr w:type="spellEnd"/>
      <w:r w:rsidRPr="00D8750F">
        <w:rPr>
          <w:rFonts w:ascii="Arial" w:eastAsia="Times New Roman" w:hAnsi="Arial" w:cs="Arial"/>
        </w:rPr>
        <w:t xml:space="preserve"> using non-numerical data such as interviews, observations and focus groups, providing a deeper understanding of healthcare issues (</w:t>
      </w:r>
      <w:proofErr w:type="spellStart"/>
      <w:r w:rsidRPr="00D8750F">
        <w:rPr>
          <w:rFonts w:ascii="Arial" w:eastAsia="Times New Roman" w:hAnsi="Arial" w:cs="Arial"/>
        </w:rPr>
        <w:t>Hennink</w:t>
      </w:r>
      <w:proofErr w:type="spellEnd"/>
      <w:r w:rsidRPr="00D8750F">
        <w:rPr>
          <w:rFonts w:ascii="Arial" w:eastAsia="Times New Roman" w:hAnsi="Arial" w:cs="Arial"/>
        </w:rPr>
        <w:t xml:space="preserve">, </w:t>
      </w:r>
      <w:proofErr w:type="spellStart"/>
      <w:r w:rsidRPr="00D8750F">
        <w:rPr>
          <w:rFonts w:ascii="Arial" w:eastAsia="Times New Roman" w:hAnsi="Arial" w:cs="Arial"/>
        </w:rPr>
        <w:t>Hutter</w:t>
      </w:r>
      <w:proofErr w:type="spellEnd"/>
      <w:r w:rsidRPr="00D8750F">
        <w:rPr>
          <w:rFonts w:ascii="Arial" w:eastAsia="Times New Roman" w:hAnsi="Arial" w:cs="Arial"/>
        </w:rPr>
        <w:t xml:space="preserve"> and Bailey, 2021). </w:t>
      </w:r>
      <w:r w:rsidRPr="00D8750F">
        <w:rPr>
          <w:rFonts w:ascii="Arial" w:eastAsia="Times New Roman" w:hAnsi="Arial" w:cs="Arial"/>
          <w:b/>
          <w:bCs/>
        </w:rPr>
        <w:t>Mixed-methods research</w:t>
      </w:r>
      <w:r w:rsidRPr="00D8750F">
        <w:rPr>
          <w:rFonts w:ascii="Arial" w:eastAsia="Times New Roman" w:hAnsi="Arial" w:cs="Arial"/>
        </w:rPr>
        <w:t xml:space="preserve"> integrates both approaches to combine statistical evidence with participants' experiences, producing a broader understanding of complex health and social care topics (</w:t>
      </w:r>
      <w:proofErr w:type="spellStart"/>
      <w:r w:rsidRPr="00D8750F">
        <w:rPr>
          <w:rFonts w:ascii="Arial" w:eastAsia="Times New Roman" w:hAnsi="Arial" w:cs="Arial"/>
        </w:rPr>
        <w:t>Guetterman</w:t>
      </w:r>
      <w:proofErr w:type="spellEnd"/>
      <w:r w:rsidRPr="00D8750F">
        <w:rPr>
          <w:rFonts w:ascii="Arial" w:eastAsia="Times New Roman" w:hAnsi="Arial" w:cs="Arial"/>
        </w:rPr>
        <w:t>, Fetters and Creswell, 2023).</w:t>
      </w:r>
    </w:p>
    <w:p w14:paraId="29D688C5"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proofErr w:type="spellStart"/>
      <w:r w:rsidRPr="00D8750F">
        <w:rPr>
          <w:rFonts w:ascii="Arial" w:eastAsia="Times New Roman" w:hAnsi="Arial" w:cs="Arial"/>
          <w:bCs/>
        </w:rPr>
        <w:t>Martzoukou</w:t>
      </w:r>
      <w:proofErr w:type="spellEnd"/>
      <w:r w:rsidRPr="00D8750F">
        <w:rPr>
          <w:rFonts w:ascii="Arial" w:eastAsia="Times New Roman" w:hAnsi="Arial" w:cs="Arial"/>
          <w:bCs/>
        </w:rPr>
        <w:t xml:space="preserve"> et al. (2024)</w:t>
      </w:r>
      <w:r w:rsidRPr="00D8750F">
        <w:rPr>
          <w:rFonts w:ascii="Arial" w:eastAsia="Times New Roman" w:hAnsi="Arial" w:cs="Arial"/>
        </w:rPr>
        <w:t xml:space="preserve"> adopted a </w:t>
      </w:r>
      <w:r w:rsidRPr="00D8750F">
        <w:rPr>
          <w:rFonts w:ascii="Arial" w:eastAsia="Times New Roman" w:hAnsi="Arial" w:cs="Arial"/>
          <w:bCs/>
        </w:rPr>
        <w:t>cross-sectional quantitative approach</w:t>
      </w:r>
      <w:r w:rsidRPr="00D8750F">
        <w:rPr>
          <w:rFonts w:ascii="Arial" w:eastAsia="Times New Roman" w:hAnsi="Arial" w:cs="Arial"/>
        </w:rPr>
        <w:t xml:space="preserve"> because the study measured nursing, midwifery and paramedic students' self-perceived digital literacy using numerical survey responses. Statistical analysis enabled comparison of competency levels across demographic groups, while a small number of open-ended questions provided supporting contextual information. However, the study remained predominantly quantitative because the principal findings were derived from statistical analysis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w:t>
      </w:r>
    </w:p>
    <w:p w14:paraId="2649C0D0"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3.2 Research Design Used in the Selected Study</w:t>
      </w:r>
    </w:p>
    <w:p w14:paraId="7676BDD5"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researchers employed a </w:t>
      </w:r>
      <w:r w:rsidRPr="00D8750F">
        <w:rPr>
          <w:rFonts w:ascii="Arial" w:eastAsia="Times New Roman" w:hAnsi="Arial" w:cs="Arial"/>
          <w:bCs/>
        </w:rPr>
        <w:t>cross-sectional survey design</w:t>
      </w:r>
      <w:r w:rsidRPr="00D8750F">
        <w:rPr>
          <w:rFonts w:ascii="Arial" w:eastAsia="Times New Roman" w:hAnsi="Arial" w:cs="Arial"/>
        </w:rPr>
        <w:t xml:space="preserve">, which gathers data from participants at one point in time to assess current characteristics or opinions (Wang and Cheng, 2020). This design is widely used in health research because it efficiently measures knowledge, attitudes and </w:t>
      </w:r>
      <w:proofErr w:type="spellStart"/>
      <w:r w:rsidRPr="00D8750F">
        <w:rPr>
          <w:rFonts w:ascii="Arial" w:eastAsia="Times New Roman" w:hAnsi="Arial" w:cs="Arial"/>
        </w:rPr>
        <w:t>behaviours</w:t>
      </w:r>
      <w:proofErr w:type="spellEnd"/>
      <w:r w:rsidRPr="00D8750F">
        <w:rPr>
          <w:rFonts w:ascii="Arial" w:eastAsia="Times New Roman" w:hAnsi="Arial" w:cs="Arial"/>
        </w:rPr>
        <w:t xml:space="preserve"> without requiring long-term follow-up.</w:t>
      </w:r>
    </w:p>
    <w:p w14:paraId="445D7F27"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In the selected study, undergraduate nursing, midwifery and paramedic students at </w:t>
      </w:r>
      <w:r w:rsidRPr="00D8750F">
        <w:rPr>
          <w:rFonts w:ascii="Arial" w:eastAsia="Times New Roman" w:hAnsi="Arial" w:cs="Arial"/>
          <w:bCs/>
        </w:rPr>
        <w:t>Robert Gordon University</w:t>
      </w:r>
      <w:r w:rsidRPr="00D8750F">
        <w:rPr>
          <w:rFonts w:ascii="Arial" w:eastAsia="Times New Roman" w:hAnsi="Arial" w:cs="Arial"/>
        </w:rPr>
        <w:t xml:space="preserve"> completed the survey between </w:t>
      </w:r>
      <w:r w:rsidRPr="00D8750F">
        <w:rPr>
          <w:rFonts w:ascii="Arial" w:eastAsia="Times New Roman" w:hAnsi="Arial" w:cs="Arial"/>
          <w:bCs/>
        </w:rPr>
        <w:t>November and December 2021</w:t>
      </w:r>
      <w:r w:rsidRPr="00D8750F">
        <w:rPr>
          <w:rFonts w:ascii="Arial" w:eastAsia="Times New Roman" w:hAnsi="Arial" w:cs="Arial"/>
        </w:rPr>
        <w:t xml:space="preserv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The design enabled the researchers to evaluate students' existing digital literacy competencies and compare findings across different </w:t>
      </w:r>
      <w:proofErr w:type="spellStart"/>
      <w:r w:rsidRPr="00D8750F">
        <w:rPr>
          <w:rFonts w:ascii="Arial" w:eastAsia="Times New Roman" w:hAnsi="Arial" w:cs="Arial"/>
        </w:rPr>
        <w:t>programmes</w:t>
      </w:r>
      <w:proofErr w:type="spellEnd"/>
      <w:r w:rsidRPr="00D8750F">
        <w:rPr>
          <w:rFonts w:ascii="Arial" w:eastAsia="Times New Roman" w:hAnsi="Arial" w:cs="Arial"/>
        </w:rPr>
        <w:t xml:space="preserve"> and age groups. The study also followed the </w:t>
      </w:r>
      <w:r w:rsidRPr="00D8750F">
        <w:rPr>
          <w:rFonts w:ascii="Arial" w:eastAsia="Times New Roman" w:hAnsi="Arial" w:cs="Arial"/>
          <w:bCs/>
        </w:rPr>
        <w:t>STROBE reporting guidelines</w:t>
      </w:r>
      <w:r w:rsidRPr="00D8750F">
        <w:rPr>
          <w:rFonts w:ascii="Arial" w:eastAsia="Times New Roman" w:hAnsi="Arial" w:cs="Arial"/>
        </w:rPr>
        <w:t xml:space="preserve">, improving transparency and consistency in reporting observational research (von Elm </w:t>
      </w:r>
      <w:r w:rsidRPr="00D8750F">
        <w:rPr>
          <w:rFonts w:ascii="Arial" w:eastAsia="Times New Roman" w:hAnsi="Arial" w:cs="Arial"/>
          <w:iCs/>
        </w:rPr>
        <w:t>et al</w:t>
      </w:r>
      <w:r w:rsidRPr="00D8750F">
        <w:rPr>
          <w:rFonts w:ascii="Arial" w:eastAsia="Times New Roman" w:hAnsi="Arial" w:cs="Arial"/>
        </w:rPr>
        <w:t>., 2021).</w:t>
      </w:r>
    </w:p>
    <w:p w14:paraId="51E3CEDD" w14:textId="77777777" w:rsidR="00D8750F" w:rsidRPr="00D8750F" w:rsidRDefault="00D8750F" w:rsidP="00CE2E20">
      <w:pPr>
        <w:tabs>
          <w:tab w:val="right" w:pos="9360"/>
        </w:tabs>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3.3 Primary and Secondary Data Collection</w:t>
      </w:r>
      <w:r w:rsidR="00CE2E20">
        <w:rPr>
          <w:rFonts w:ascii="Arial" w:eastAsia="Times New Roman" w:hAnsi="Arial" w:cs="Arial"/>
          <w:b/>
          <w:bCs/>
        </w:rPr>
        <w:tab/>
      </w:r>
    </w:p>
    <w:p w14:paraId="2B83CA0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Research evidence may be collected through </w:t>
      </w:r>
      <w:r w:rsidRPr="00D8750F">
        <w:rPr>
          <w:rFonts w:ascii="Arial" w:eastAsia="Times New Roman" w:hAnsi="Arial" w:cs="Arial"/>
          <w:bCs/>
        </w:rPr>
        <w:t>primary</w:t>
      </w:r>
      <w:r w:rsidRPr="00D8750F">
        <w:rPr>
          <w:rFonts w:ascii="Arial" w:eastAsia="Times New Roman" w:hAnsi="Arial" w:cs="Arial"/>
        </w:rPr>
        <w:t xml:space="preserve"> or </w:t>
      </w:r>
      <w:r w:rsidRPr="00D8750F">
        <w:rPr>
          <w:rFonts w:ascii="Arial" w:eastAsia="Times New Roman" w:hAnsi="Arial" w:cs="Arial"/>
          <w:bCs/>
        </w:rPr>
        <w:t>secondary</w:t>
      </w:r>
      <w:r w:rsidRPr="00D8750F">
        <w:rPr>
          <w:rFonts w:ascii="Arial" w:eastAsia="Times New Roman" w:hAnsi="Arial" w:cs="Arial"/>
        </w:rPr>
        <w:t xml:space="preserve"> methods. Primary data are obtained directly from participants for a specific study, whereas secondary data involve </w:t>
      </w:r>
      <w:proofErr w:type="spellStart"/>
      <w:r w:rsidRPr="00D8750F">
        <w:rPr>
          <w:rFonts w:ascii="Arial" w:eastAsia="Times New Roman" w:hAnsi="Arial" w:cs="Arial"/>
        </w:rPr>
        <w:t>analysing</w:t>
      </w:r>
      <w:proofErr w:type="spellEnd"/>
      <w:r w:rsidRPr="00D8750F">
        <w:rPr>
          <w:rFonts w:ascii="Arial" w:eastAsia="Times New Roman" w:hAnsi="Arial" w:cs="Arial"/>
        </w:rPr>
        <w:t xml:space="preserve"> information previously collected by</w:t>
      </w:r>
      <w:r w:rsidR="00E54425">
        <w:rPr>
          <w:rFonts w:ascii="Arial" w:eastAsia="Times New Roman" w:hAnsi="Arial" w:cs="Arial"/>
        </w:rPr>
        <w:t xml:space="preserve"> other researchers (Clark, Veale</w:t>
      </w:r>
      <w:r w:rsidRPr="00D8750F">
        <w:rPr>
          <w:rFonts w:ascii="Arial" w:eastAsia="Times New Roman" w:hAnsi="Arial" w:cs="Arial"/>
        </w:rPr>
        <w:t xml:space="preserve"> and Grobler, 2022).</w:t>
      </w:r>
    </w:p>
    <w:p w14:paraId="79E95A68"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selected study used </w:t>
      </w:r>
      <w:r w:rsidRPr="00D8750F">
        <w:rPr>
          <w:rFonts w:ascii="Arial" w:eastAsia="Times New Roman" w:hAnsi="Arial" w:cs="Arial"/>
          <w:bCs/>
        </w:rPr>
        <w:t>primary data collection</w:t>
      </w:r>
      <w:r w:rsidRPr="00D8750F">
        <w:rPr>
          <w:rFonts w:ascii="Arial" w:eastAsia="Times New Roman" w:hAnsi="Arial" w:cs="Arial"/>
        </w:rPr>
        <w:t xml:space="preserve"> because the researchers gathered original information directly from students using an online questionnaire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Around </w:t>
      </w:r>
      <w:r w:rsidRPr="00D8750F">
        <w:rPr>
          <w:rFonts w:ascii="Arial" w:eastAsia="Times New Roman" w:hAnsi="Arial" w:cs="Arial"/>
          <w:bCs/>
        </w:rPr>
        <w:t>1,200 nursing, midwifery and paramedic students</w:t>
      </w:r>
      <w:r w:rsidRPr="00D8750F">
        <w:rPr>
          <w:rFonts w:ascii="Arial" w:eastAsia="Times New Roman" w:hAnsi="Arial" w:cs="Arial"/>
        </w:rPr>
        <w:t xml:space="preserve"> were invited to participate voluntarily after providing informed consent. Collecting primary data ensured that the findings accurately reflected students' current digital literacy competencies and generated practical evidence that universities can use to strengthen curriculum design and digital skills education.</w:t>
      </w:r>
    </w:p>
    <w:p w14:paraId="083E4404"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3.4 Data Collection Methods</w:t>
      </w:r>
    </w:p>
    <w:p w14:paraId="57C40712"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Primary data were collected using an </w:t>
      </w:r>
      <w:r w:rsidRPr="00D8750F">
        <w:rPr>
          <w:rFonts w:ascii="Arial" w:eastAsia="Times New Roman" w:hAnsi="Arial" w:cs="Arial"/>
          <w:bCs/>
        </w:rPr>
        <w:t>online questionnaire</w:t>
      </w:r>
      <w:r w:rsidRPr="00D8750F">
        <w:rPr>
          <w:rFonts w:ascii="Arial" w:eastAsia="Times New Roman" w:hAnsi="Arial" w:cs="Arial"/>
        </w:rPr>
        <w:t>, allowing information to be obtained from a large student population efficiently (Story and Tait, 2019). The questionnaire was adapted from an established digital competence framework and refined with input from academic staff and a student representative to ensure relevance to healthcare education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 Ethical approval was obtained before data collection, participation was voluntary and electronic informed consent was secured.</w:t>
      </w:r>
    </w:p>
    <w:p w14:paraId="16503188"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survey was distributed to approximately </w:t>
      </w:r>
      <w:r w:rsidRPr="00D8750F">
        <w:rPr>
          <w:rFonts w:ascii="Arial" w:eastAsia="Times New Roman" w:hAnsi="Arial" w:cs="Arial"/>
          <w:bCs/>
        </w:rPr>
        <w:t>1,200 undergraduate students</w:t>
      </w:r>
      <w:r w:rsidRPr="00D8750F">
        <w:rPr>
          <w:rFonts w:ascii="Arial" w:eastAsia="Times New Roman" w:hAnsi="Arial" w:cs="Arial"/>
        </w:rPr>
        <w:t xml:space="preserve"> and included </w:t>
      </w:r>
      <w:r w:rsidRPr="00D8750F">
        <w:rPr>
          <w:rFonts w:ascii="Arial" w:eastAsia="Times New Roman" w:hAnsi="Arial" w:cs="Arial"/>
          <w:bCs/>
        </w:rPr>
        <w:t>Likert-scale questions</w:t>
      </w:r>
      <w:r w:rsidRPr="00D8750F">
        <w:rPr>
          <w:rFonts w:ascii="Arial" w:eastAsia="Times New Roman" w:hAnsi="Arial" w:cs="Arial"/>
        </w:rPr>
        <w:t xml:space="preserve"> together with </w:t>
      </w:r>
      <w:r w:rsidRPr="00D8750F">
        <w:rPr>
          <w:rFonts w:ascii="Arial" w:eastAsia="Times New Roman" w:hAnsi="Arial" w:cs="Arial"/>
          <w:bCs/>
        </w:rPr>
        <w:t>open-ended questions</w:t>
      </w:r>
      <w:r w:rsidRPr="00D8750F">
        <w:rPr>
          <w:rFonts w:ascii="Arial" w:eastAsia="Times New Roman" w:hAnsi="Arial" w:cs="Arial"/>
        </w:rPr>
        <w:t xml:space="preserv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xml:space="preserve">., 2024). The Likert-scale items generated measurable quantitative data, whereas the open-ended questions allowed students to explain their experiences in greater depth. Reliability was assessed using </w:t>
      </w:r>
      <w:r w:rsidRPr="00D8750F">
        <w:rPr>
          <w:rFonts w:ascii="Arial" w:eastAsia="Times New Roman" w:hAnsi="Arial" w:cs="Arial"/>
          <w:bCs/>
        </w:rPr>
        <w:t>Cronbach's alpha</w:t>
      </w:r>
      <w:r w:rsidRPr="00D8750F">
        <w:rPr>
          <w:rFonts w:ascii="Arial" w:eastAsia="Times New Roman" w:hAnsi="Arial" w:cs="Arial"/>
        </w:rPr>
        <w:t>, confirming acceptable internal consistency across the questionnaire and strengthening the credibility of the findings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w:t>
      </w:r>
    </w:p>
    <w:p w14:paraId="1D88E8C7"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3.5 Data Analysis</w:t>
      </w:r>
    </w:p>
    <w:p w14:paraId="2856E0E1"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quantitative data were </w:t>
      </w:r>
      <w:proofErr w:type="spellStart"/>
      <w:r w:rsidRPr="00D8750F">
        <w:rPr>
          <w:rFonts w:ascii="Arial" w:eastAsia="Times New Roman" w:hAnsi="Arial" w:cs="Arial"/>
        </w:rPr>
        <w:t>analysed</w:t>
      </w:r>
      <w:proofErr w:type="spellEnd"/>
      <w:r w:rsidRPr="00D8750F">
        <w:rPr>
          <w:rFonts w:ascii="Arial" w:eastAsia="Times New Roman" w:hAnsi="Arial" w:cs="Arial"/>
        </w:rPr>
        <w:t xml:space="preserve"> using </w:t>
      </w:r>
      <w:r w:rsidRPr="00D8750F">
        <w:rPr>
          <w:rFonts w:ascii="Arial" w:eastAsia="Times New Roman" w:hAnsi="Arial" w:cs="Arial"/>
          <w:bCs/>
        </w:rPr>
        <w:t>descriptive and inferential statistics</w:t>
      </w:r>
      <w:r w:rsidRPr="00D8750F">
        <w:rPr>
          <w:rFonts w:ascii="Arial" w:eastAsia="Times New Roman" w:hAnsi="Arial" w:cs="Arial"/>
        </w:rPr>
        <w:t xml:space="preserve">. Descriptive statistics </w:t>
      </w:r>
      <w:proofErr w:type="spellStart"/>
      <w:r w:rsidRPr="00D8750F">
        <w:rPr>
          <w:rFonts w:ascii="Arial" w:eastAsia="Times New Roman" w:hAnsi="Arial" w:cs="Arial"/>
        </w:rPr>
        <w:t>summarised</w:t>
      </w:r>
      <w:proofErr w:type="spellEnd"/>
      <w:r w:rsidRPr="00D8750F">
        <w:rPr>
          <w:rFonts w:ascii="Arial" w:eastAsia="Times New Roman" w:hAnsi="Arial" w:cs="Arial"/>
        </w:rPr>
        <w:t xml:space="preserve"> participants' digital literacy scores, while </w:t>
      </w:r>
      <w:r w:rsidRPr="00D8750F">
        <w:rPr>
          <w:rFonts w:ascii="Arial" w:eastAsia="Times New Roman" w:hAnsi="Arial" w:cs="Arial"/>
          <w:bCs/>
        </w:rPr>
        <w:t>Mann–Whitney U</w:t>
      </w:r>
      <w:r w:rsidRPr="00D8750F">
        <w:rPr>
          <w:rFonts w:ascii="Arial" w:eastAsia="Times New Roman" w:hAnsi="Arial" w:cs="Arial"/>
        </w:rPr>
        <w:t xml:space="preserve"> and </w:t>
      </w:r>
      <w:r w:rsidRPr="00D8750F">
        <w:rPr>
          <w:rFonts w:ascii="Arial" w:eastAsia="Times New Roman" w:hAnsi="Arial" w:cs="Arial"/>
          <w:bCs/>
        </w:rPr>
        <w:t>Kruskal–Wallis</w:t>
      </w:r>
      <w:r w:rsidRPr="00D8750F">
        <w:rPr>
          <w:rFonts w:ascii="Arial" w:eastAsia="Times New Roman" w:hAnsi="Arial" w:cs="Arial"/>
        </w:rPr>
        <w:t xml:space="preserve"> tests examined differences between age groups and academic </w:t>
      </w:r>
      <w:proofErr w:type="spellStart"/>
      <w:r w:rsidRPr="00D8750F">
        <w:rPr>
          <w:rFonts w:ascii="Arial" w:eastAsia="Times New Roman" w:hAnsi="Arial" w:cs="Arial"/>
        </w:rPr>
        <w:t>programmes</w:t>
      </w:r>
      <w:proofErr w:type="spellEnd"/>
      <w:r w:rsidRPr="00D8750F">
        <w:rPr>
          <w:rFonts w:ascii="Arial" w:eastAsia="Times New Roman" w:hAnsi="Arial" w:cs="Arial"/>
        </w:rPr>
        <w:t xml:space="preserve"> (</w:t>
      </w:r>
      <w:proofErr w:type="spellStart"/>
      <w:r w:rsidRPr="00D8750F">
        <w:rPr>
          <w:rFonts w:ascii="Arial" w:eastAsia="Times New Roman" w:hAnsi="Arial" w:cs="Arial"/>
        </w:rPr>
        <w:t>Martzoukou</w:t>
      </w:r>
      <w:proofErr w:type="spellEnd"/>
      <w:r w:rsidRPr="00D8750F">
        <w:rPr>
          <w:rFonts w:ascii="Arial" w:eastAsia="Times New Roman" w:hAnsi="Arial" w:cs="Arial"/>
        </w:rPr>
        <w:t xml:space="preserve"> </w:t>
      </w:r>
      <w:r w:rsidRPr="00D8750F">
        <w:rPr>
          <w:rFonts w:ascii="Arial" w:eastAsia="Times New Roman" w:hAnsi="Arial" w:cs="Arial"/>
          <w:iCs/>
        </w:rPr>
        <w:t>et al</w:t>
      </w:r>
      <w:r w:rsidRPr="00D8750F">
        <w:rPr>
          <w:rFonts w:ascii="Arial" w:eastAsia="Times New Roman" w:hAnsi="Arial" w:cs="Arial"/>
        </w:rPr>
        <w:t>., 2024). Inferential statistical tests help determine whether observed differences are statistically significant rather than occurring by chance (Kim, 2022).</w:t>
      </w:r>
    </w:p>
    <w:p w14:paraId="27FDCF43"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Responses to the open-ended questions were </w:t>
      </w:r>
      <w:proofErr w:type="spellStart"/>
      <w:r w:rsidRPr="00D8750F">
        <w:rPr>
          <w:rFonts w:ascii="Arial" w:eastAsia="Times New Roman" w:hAnsi="Arial" w:cs="Arial"/>
        </w:rPr>
        <w:t>analysed</w:t>
      </w:r>
      <w:proofErr w:type="spellEnd"/>
      <w:r w:rsidRPr="00D8750F">
        <w:rPr>
          <w:rFonts w:ascii="Arial" w:eastAsia="Times New Roman" w:hAnsi="Arial" w:cs="Arial"/>
        </w:rPr>
        <w:t xml:space="preserve"> using </w:t>
      </w:r>
      <w:r w:rsidRPr="00D8750F">
        <w:rPr>
          <w:rFonts w:ascii="Arial" w:eastAsia="Times New Roman" w:hAnsi="Arial" w:cs="Arial"/>
          <w:bCs/>
        </w:rPr>
        <w:t>thematic analysis</w:t>
      </w:r>
      <w:r w:rsidRPr="00D8750F">
        <w:rPr>
          <w:rFonts w:ascii="Arial" w:eastAsia="Times New Roman" w:hAnsi="Arial" w:cs="Arial"/>
        </w:rPr>
        <w:t xml:space="preserve">, which identified recurring ideas and </w:t>
      </w:r>
      <w:proofErr w:type="spellStart"/>
      <w:r w:rsidRPr="00D8750F">
        <w:rPr>
          <w:rFonts w:ascii="Arial" w:eastAsia="Times New Roman" w:hAnsi="Arial" w:cs="Arial"/>
        </w:rPr>
        <w:t>organised</w:t>
      </w:r>
      <w:proofErr w:type="spellEnd"/>
      <w:r w:rsidRPr="00D8750F">
        <w:rPr>
          <w:rFonts w:ascii="Arial" w:eastAsia="Times New Roman" w:hAnsi="Arial" w:cs="Arial"/>
        </w:rPr>
        <w:t xml:space="preserve"> them into meaningful themes (Braun and Clarke, 2022). Combining statistical analysis with thematic analysis enabled the researchers to explain both the level of digital literacy and the factors influencing students' perceptions. These findings provide practical guidance for universities seeking to strengthen digital literacy education.</w:t>
      </w:r>
    </w:p>
    <w:p w14:paraId="4F0507AB"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3.6 Evaluation of the Research Methods</w:t>
      </w:r>
    </w:p>
    <w:p w14:paraId="0F040C28"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The methodology used by </w:t>
      </w:r>
      <w:proofErr w:type="spellStart"/>
      <w:r w:rsidRPr="00D8750F">
        <w:rPr>
          <w:rFonts w:ascii="Arial" w:eastAsia="Times New Roman" w:hAnsi="Arial" w:cs="Arial"/>
          <w:bCs/>
        </w:rPr>
        <w:t>Martzoukou</w:t>
      </w:r>
      <w:proofErr w:type="spellEnd"/>
      <w:r w:rsidRPr="00D8750F">
        <w:rPr>
          <w:rFonts w:ascii="Arial" w:eastAsia="Times New Roman" w:hAnsi="Arial" w:cs="Arial"/>
          <w:bCs/>
        </w:rPr>
        <w:t xml:space="preserve"> et al. (2024)</w:t>
      </w:r>
      <w:r w:rsidRPr="00D8750F">
        <w:rPr>
          <w:rFonts w:ascii="Arial" w:eastAsia="Times New Roman" w:hAnsi="Arial" w:cs="Arial"/>
        </w:rPr>
        <w:t xml:space="preserve"> demonstrates several strengths. The use of a validated questionnaire, ethical approval, reliability testing through </w:t>
      </w:r>
      <w:r w:rsidRPr="00D8750F">
        <w:rPr>
          <w:rFonts w:ascii="Arial" w:eastAsia="Times New Roman" w:hAnsi="Arial" w:cs="Arial"/>
          <w:bCs/>
        </w:rPr>
        <w:t>Cronbach's alpha</w:t>
      </w:r>
      <w:r w:rsidRPr="00D8750F">
        <w:rPr>
          <w:rFonts w:ascii="Arial" w:eastAsia="Times New Roman" w:hAnsi="Arial" w:cs="Arial"/>
        </w:rPr>
        <w:t>, and appropriate statistical analyses enhanced the validity and reliability of the findings. The cross-sectional survey also enabled efficient data collection from a large student population, while the inclusion of open-ended questions enriched the quantitative findings with additional insights into students' learning needs.</w:t>
      </w:r>
    </w:p>
    <w:p w14:paraId="295316A0" w14:textId="77777777" w:rsidR="00D8750F" w:rsidRPr="00D8750F" w:rsidRDefault="00D13374" w:rsidP="00D8750F">
      <w:pPr>
        <w:spacing w:before="100" w:beforeAutospacing="1" w:after="100" w:afterAutospacing="1" w:line="360" w:lineRule="auto"/>
        <w:jc w:val="both"/>
        <w:rPr>
          <w:rFonts w:ascii="Arial" w:eastAsia="Times New Roman" w:hAnsi="Arial" w:cs="Arial"/>
        </w:rPr>
      </w:pPr>
      <w:r>
        <w:rPr>
          <w:rFonts w:ascii="Arial" w:eastAsia="Times New Roman" w:hAnsi="Arial" w:cs="Arial"/>
        </w:rPr>
        <w:t>S</w:t>
      </w:r>
      <w:r w:rsidR="00D8750F" w:rsidRPr="00D8750F">
        <w:rPr>
          <w:rFonts w:ascii="Arial" w:eastAsia="Times New Roman" w:hAnsi="Arial" w:cs="Arial"/>
        </w:rPr>
        <w:t xml:space="preserve">ome limitations should be acknowledged. Conducting the study within a single Scottish university may limit the </w:t>
      </w:r>
      <w:proofErr w:type="spellStart"/>
      <w:r w:rsidR="00D8750F" w:rsidRPr="00D8750F">
        <w:rPr>
          <w:rFonts w:ascii="Arial" w:eastAsia="Times New Roman" w:hAnsi="Arial" w:cs="Arial"/>
        </w:rPr>
        <w:t>generalisability</w:t>
      </w:r>
      <w:proofErr w:type="spellEnd"/>
      <w:r w:rsidR="00D8750F" w:rsidRPr="00D8750F">
        <w:rPr>
          <w:rFonts w:ascii="Arial" w:eastAsia="Times New Roman" w:hAnsi="Arial" w:cs="Arial"/>
        </w:rPr>
        <w:t xml:space="preserve"> of the findings to o</w:t>
      </w:r>
      <w:r>
        <w:rPr>
          <w:rFonts w:ascii="Arial" w:eastAsia="Times New Roman" w:hAnsi="Arial" w:cs="Arial"/>
        </w:rPr>
        <w:t>ther institutions. S</w:t>
      </w:r>
      <w:r w:rsidR="00D8750F" w:rsidRPr="00D8750F">
        <w:rPr>
          <w:rFonts w:ascii="Arial" w:eastAsia="Times New Roman" w:hAnsi="Arial" w:cs="Arial"/>
        </w:rPr>
        <w:t>elf-reported responses may not accurately reflect participants' actual digital competence, and the cross-sectional design only measured perceptions at one point in time (Wang and Cheng, 2020). Despite these limitations, the study provides robust evidence that universities can use to improve digital literacy curricula and better prepare future nurses, midwives and paramedics for technology-enabled practice within UK health and social care.</w:t>
      </w:r>
    </w:p>
    <w:p w14:paraId="7397C586" w14:textId="77777777" w:rsidR="00D8750F" w:rsidRPr="00D8750F" w:rsidRDefault="00D8750F" w:rsidP="00D8750F">
      <w:pPr>
        <w:spacing w:before="100" w:beforeAutospacing="1" w:after="100" w:afterAutospacing="1" w:line="360" w:lineRule="auto"/>
        <w:jc w:val="both"/>
        <w:outlineLvl w:val="1"/>
        <w:rPr>
          <w:rFonts w:ascii="Arial" w:eastAsia="Times New Roman" w:hAnsi="Arial" w:cs="Arial"/>
          <w:b/>
          <w:bCs/>
        </w:rPr>
      </w:pPr>
      <w:r w:rsidRPr="00D8750F">
        <w:rPr>
          <w:rFonts w:ascii="Arial" w:eastAsia="Times New Roman" w:hAnsi="Arial" w:cs="Arial"/>
          <w:b/>
          <w:bCs/>
        </w:rPr>
        <w:t xml:space="preserve">Section 4: Conclusion </w:t>
      </w:r>
    </w:p>
    <w:p w14:paraId="208197DF"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This report critically examined the research paper by </w:t>
      </w:r>
      <w:proofErr w:type="spellStart"/>
      <w:r w:rsidRPr="00D8750F">
        <w:rPr>
          <w:rFonts w:ascii="Arial" w:eastAsia="Times New Roman" w:hAnsi="Arial" w:cs="Arial"/>
          <w:bCs/>
        </w:rPr>
        <w:t>Martzoukou</w:t>
      </w:r>
      <w:proofErr w:type="spellEnd"/>
      <w:r w:rsidRPr="00D8750F">
        <w:rPr>
          <w:rFonts w:ascii="Arial" w:eastAsia="Times New Roman" w:hAnsi="Arial" w:cs="Arial"/>
          <w:bCs/>
        </w:rPr>
        <w:t xml:space="preserve"> et al. (2024)</w:t>
      </w:r>
      <w:r w:rsidRPr="00D8750F">
        <w:rPr>
          <w:rFonts w:ascii="Arial" w:eastAsia="Times New Roman" w:hAnsi="Arial" w:cs="Arial"/>
        </w:rPr>
        <w:t xml:space="preserve"> to develop a clearer understanding of how research is designed, conducted and applied within UK health and social care. It introduced the research topic, identified the study's purpose and evaluated the quantitative cross-sectional methodology used to investigate nursing, midwifery and paramedic students' digital literacy competencies. The report also discussed the research design, primary data collection, survey methods, statistical analysis, and the main strengths and limitations of the methodology. Overall, the study demonstrates how systematically collected evidence can support evidence-based improvements in healthcare education and workforce development.</w:t>
      </w:r>
    </w:p>
    <w:p w14:paraId="26AC18F6" w14:textId="77777777" w:rsidR="00D8750F" w:rsidRPr="00D8750F" w:rsidRDefault="00D8750F" w:rsidP="00D8750F">
      <w:pPr>
        <w:spacing w:before="100" w:beforeAutospacing="1" w:after="100" w:afterAutospacing="1" w:line="360" w:lineRule="auto"/>
        <w:jc w:val="both"/>
        <w:rPr>
          <w:rFonts w:ascii="Arial" w:eastAsia="Times New Roman" w:hAnsi="Arial" w:cs="Arial"/>
        </w:rPr>
      </w:pPr>
      <w:r w:rsidRPr="00D8750F">
        <w:rPr>
          <w:rFonts w:ascii="Arial" w:eastAsia="Times New Roman" w:hAnsi="Arial" w:cs="Arial"/>
        </w:rPr>
        <w:t xml:space="preserve">Completing this report has strengthened my understanding of research literacy and the importance of critically evaluating research before applying findings in practice. I have learned that selecting an appropriate research approach, collecting reliable data and using suitable analytical methods are essential for producing trustworthy evidence. I also </w:t>
      </w:r>
      <w:proofErr w:type="spellStart"/>
      <w:r w:rsidRPr="00D8750F">
        <w:rPr>
          <w:rFonts w:ascii="Arial" w:eastAsia="Times New Roman" w:hAnsi="Arial" w:cs="Arial"/>
        </w:rPr>
        <w:t>recognise</w:t>
      </w:r>
      <w:proofErr w:type="spellEnd"/>
      <w:r w:rsidRPr="00D8750F">
        <w:rPr>
          <w:rFonts w:ascii="Arial" w:eastAsia="Times New Roman" w:hAnsi="Arial" w:cs="Arial"/>
        </w:rPr>
        <w:t xml:space="preserve"> that assessing methodological strengths and limitations helps determine whether research findings are appropriate for informing professional decision-making.</w:t>
      </w:r>
    </w:p>
    <w:p w14:paraId="33464BC4" w14:textId="77777777" w:rsidR="004F65D1" w:rsidRPr="00BC4A00" w:rsidRDefault="00D8750F" w:rsidP="00D8750F">
      <w:pPr>
        <w:spacing w:before="100" w:beforeAutospacing="1" w:after="100" w:afterAutospacing="1" w:line="360" w:lineRule="auto"/>
        <w:jc w:val="both"/>
        <w:rPr>
          <w:rFonts w:ascii="Arial" w:eastAsia="Times New Roman" w:hAnsi="Arial" w:cs="Arial"/>
          <w:b/>
        </w:rPr>
      </w:pPr>
      <w:r w:rsidRPr="00D8750F">
        <w:rPr>
          <w:rFonts w:ascii="Arial" w:eastAsia="Times New Roman" w:hAnsi="Arial" w:cs="Arial"/>
        </w:rPr>
        <w:t>These research skills will support my future academic studies by enabling me to locate credible evidence, critically interpret research findings and apply academic literature appropriately. In future health and social care practice, they will help me evaluate research before applying evidence to patient care, quality impro</w:t>
      </w:r>
      <w:r w:rsidR="00BC4A00">
        <w:rPr>
          <w:rFonts w:ascii="Arial" w:eastAsia="Times New Roman" w:hAnsi="Arial" w:cs="Arial"/>
        </w:rPr>
        <w:t xml:space="preserve">vement and service development. </w:t>
      </w:r>
      <w:r w:rsidR="00BC4A00" w:rsidRPr="00BC4A00">
        <w:rPr>
          <w:rFonts w:ascii="Arial" w:hAnsi="Arial" w:cs="Arial"/>
        </w:rPr>
        <w:t>Understanding digital literacy research has reinforced the importance of developing digital competencies alongside clinical skills. This knowledge will help me support evidence-based, technology-enabled, safe and person-</w:t>
      </w:r>
      <w:proofErr w:type="spellStart"/>
      <w:r w:rsidR="00BC4A00" w:rsidRPr="00BC4A00">
        <w:rPr>
          <w:rFonts w:ascii="Arial" w:hAnsi="Arial" w:cs="Arial"/>
        </w:rPr>
        <w:t>centred</w:t>
      </w:r>
      <w:proofErr w:type="spellEnd"/>
      <w:r w:rsidR="00BC4A00" w:rsidRPr="00BC4A00">
        <w:rPr>
          <w:rFonts w:ascii="Arial" w:hAnsi="Arial" w:cs="Arial"/>
        </w:rPr>
        <w:t xml:space="preserve"> care within the UK health and social care sector.</w:t>
      </w:r>
    </w:p>
    <w:p w14:paraId="2AD57319" w14:textId="77777777" w:rsidR="004F65D1" w:rsidRDefault="004F65D1" w:rsidP="00D8750F">
      <w:pPr>
        <w:spacing w:before="100" w:beforeAutospacing="1" w:after="100" w:afterAutospacing="1" w:line="360" w:lineRule="auto"/>
        <w:jc w:val="both"/>
        <w:rPr>
          <w:rFonts w:ascii="Arial" w:eastAsia="Times New Roman" w:hAnsi="Arial" w:cs="Arial"/>
          <w:b/>
        </w:rPr>
      </w:pPr>
    </w:p>
    <w:p w14:paraId="59AD5834" w14:textId="77777777" w:rsidR="004F65D1" w:rsidRDefault="004F65D1" w:rsidP="00D8750F">
      <w:pPr>
        <w:spacing w:before="100" w:beforeAutospacing="1" w:after="100" w:afterAutospacing="1" w:line="360" w:lineRule="auto"/>
        <w:jc w:val="both"/>
        <w:rPr>
          <w:rFonts w:ascii="Arial" w:eastAsia="Times New Roman" w:hAnsi="Arial" w:cs="Arial"/>
          <w:b/>
        </w:rPr>
      </w:pPr>
    </w:p>
    <w:p w14:paraId="6A1D9FB9" w14:textId="77777777" w:rsidR="00BC4A00" w:rsidRDefault="00BC4A00" w:rsidP="00D8750F">
      <w:pPr>
        <w:spacing w:before="100" w:beforeAutospacing="1" w:after="100" w:afterAutospacing="1" w:line="360" w:lineRule="auto"/>
        <w:jc w:val="both"/>
        <w:rPr>
          <w:rFonts w:ascii="Arial" w:eastAsia="Times New Roman" w:hAnsi="Arial" w:cs="Arial"/>
          <w:b/>
        </w:rPr>
      </w:pPr>
    </w:p>
    <w:p w14:paraId="0D857E70" w14:textId="77777777" w:rsidR="00BC4A00" w:rsidRDefault="00BC4A00" w:rsidP="00D8750F">
      <w:pPr>
        <w:spacing w:before="100" w:beforeAutospacing="1" w:after="100" w:afterAutospacing="1" w:line="360" w:lineRule="auto"/>
        <w:jc w:val="both"/>
        <w:rPr>
          <w:rFonts w:ascii="Arial" w:eastAsia="Times New Roman" w:hAnsi="Arial" w:cs="Arial"/>
          <w:b/>
        </w:rPr>
      </w:pPr>
    </w:p>
    <w:p w14:paraId="55503653" w14:textId="77777777" w:rsidR="004F65D1" w:rsidRDefault="004F65D1" w:rsidP="00D8750F">
      <w:pPr>
        <w:spacing w:before="100" w:beforeAutospacing="1" w:after="100" w:afterAutospacing="1" w:line="360" w:lineRule="auto"/>
        <w:jc w:val="both"/>
        <w:rPr>
          <w:rFonts w:ascii="Arial" w:eastAsia="Times New Roman" w:hAnsi="Arial" w:cs="Arial"/>
          <w:b/>
        </w:rPr>
      </w:pPr>
      <w:r w:rsidRPr="004F65D1">
        <w:rPr>
          <w:rFonts w:ascii="Arial" w:eastAsia="Times New Roman" w:hAnsi="Arial" w:cs="Arial"/>
          <w:b/>
        </w:rPr>
        <w:t>REFERENCES</w:t>
      </w:r>
    </w:p>
    <w:p w14:paraId="0140EB5E" w14:textId="77777777" w:rsidR="004F65D1" w:rsidRPr="004F65D1" w:rsidRDefault="004F65D1" w:rsidP="004F65D1">
      <w:pPr>
        <w:tabs>
          <w:tab w:val="left" w:pos="2510"/>
        </w:tabs>
        <w:spacing w:before="100" w:beforeAutospacing="1" w:after="100" w:afterAutospacing="1" w:line="360" w:lineRule="auto"/>
        <w:jc w:val="both"/>
        <w:rPr>
          <w:rFonts w:ascii="Arial" w:eastAsia="Times New Roman" w:hAnsi="Arial" w:cs="Arial"/>
          <w:b/>
        </w:rPr>
      </w:pPr>
      <w:r w:rsidRPr="004F65D1">
        <w:rPr>
          <w:rFonts w:ascii="Arial" w:hAnsi="Arial" w:cs="Arial"/>
        </w:rPr>
        <w:t xml:space="preserve">Aspers, P. and Corte, U. (2021) ‘What is qualitative in qualitative research?’, </w:t>
      </w:r>
      <w:r w:rsidRPr="004F65D1">
        <w:rPr>
          <w:rStyle w:val="Emphasis"/>
          <w:rFonts w:ascii="Arial" w:hAnsi="Arial" w:cs="Arial"/>
        </w:rPr>
        <w:t>Qualitative Sociology</w:t>
      </w:r>
      <w:r w:rsidRPr="004F65D1">
        <w:rPr>
          <w:rFonts w:ascii="Arial" w:hAnsi="Arial" w:cs="Arial"/>
        </w:rPr>
        <w:t>, 44(4), pp. 599–608.</w:t>
      </w:r>
    </w:p>
    <w:p w14:paraId="32922720" w14:textId="77777777" w:rsidR="004F65D1" w:rsidRPr="004F65D1" w:rsidRDefault="004F65D1" w:rsidP="004F65D1">
      <w:pPr>
        <w:pStyle w:val="pdq2pgselectionanchorcontainer"/>
        <w:spacing w:line="360" w:lineRule="auto"/>
        <w:jc w:val="both"/>
        <w:rPr>
          <w:rFonts w:ascii="Arial" w:hAnsi="Arial" w:cs="Arial"/>
          <w:sz w:val="22"/>
          <w:szCs w:val="22"/>
        </w:rPr>
      </w:pPr>
      <w:r w:rsidRPr="004F65D1">
        <w:rPr>
          <w:rFonts w:ascii="Arial" w:hAnsi="Arial" w:cs="Arial"/>
          <w:sz w:val="22"/>
          <w:szCs w:val="22"/>
        </w:rPr>
        <w:t xml:space="preserve">Booth, R.G., Strudwick, G., McBride, S., O'Connor, S. and López, A.L.S. (2021) ‘How the nursing profession should adapt for a digital future’, </w:t>
      </w:r>
      <w:r w:rsidRPr="004F65D1">
        <w:rPr>
          <w:rStyle w:val="Emphasis"/>
          <w:rFonts w:ascii="Arial" w:hAnsi="Arial" w:cs="Arial"/>
          <w:sz w:val="22"/>
          <w:szCs w:val="22"/>
        </w:rPr>
        <w:t>BMJ</w:t>
      </w:r>
      <w:r w:rsidRPr="004F65D1">
        <w:rPr>
          <w:rFonts w:ascii="Arial" w:hAnsi="Arial" w:cs="Arial"/>
          <w:sz w:val="22"/>
          <w:szCs w:val="22"/>
        </w:rPr>
        <w:t>, 373, n1190.</w:t>
      </w:r>
    </w:p>
    <w:p w14:paraId="2BF3D663" w14:textId="77777777" w:rsidR="004F65D1" w:rsidRPr="004F65D1" w:rsidRDefault="004F65D1" w:rsidP="004F65D1">
      <w:pPr>
        <w:pStyle w:val="pdq2pgselectionanchorcontainer"/>
        <w:spacing w:line="360" w:lineRule="auto"/>
        <w:jc w:val="both"/>
        <w:rPr>
          <w:rFonts w:ascii="Arial" w:hAnsi="Arial" w:cs="Arial"/>
          <w:sz w:val="22"/>
          <w:szCs w:val="22"/>
        </w:rPr>
      </w:pPr>
      <w:r w:rsidRPr="004F65D1">
        <w:rPr>
          <w:rFonts w:ascii="Arial" w:hAnsi="Arial" w:cs="Arial"/>
          <w:sz w:val="22"/>
          <w:szCs w:val="22"/>
        </w:rPr>
        <w:t xml:space="preserve">Braun, V. and Clarke, V. (2022) </w:t>
      </w:r>
      <w:r w:rsidRPr="004F65D1">
        <w:rPr>
          <w:rStyle w:val="Emphasis"/>
          <w:rFonts w:ascii="Arial" w:hAnsi="Arial" w:cs="Arial"/>
          <w:sz w:val="22"/>
          <w:szCs w:val="22"/>
        </w:rPr>
        <w:t>Thematic Analysis: A Practical Guide</w:t>
      </w:r>
      <w:r w:rsidRPr="004F65D1">
        <w:rPr>
          <w:rFonts w:ascii="Arial" w:hAnsi="Arial" w:cs="Arial"/>
          <w:sz w:val="22"/>
          <w:szCs w:val="22"/>
        </w:rPr>
        <w:t>. London: SAGE.</w:t>
      </w:r>
    </w:p>
    <w:p w14:paraId="44745830"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Car, L.T., </w:t>
      </w:r>
      <w:proofErr w:type="spellStart"/>
      <w:r w:rsidRPr="004F65D1">
        <w:rPr>
          <w:rFonts w:ascii="Arial" w:hAnsi="Arial" w:cs="Arial"/>
          <w:sz w:val="22"/>
          <w:szCs w:val="22"/>
        </w:rPr>
        <w:t>Atun</w:t>
      </w:r>
      <w:proofErr w:type="spellEnd"/>
      <w:r w:rsidRPr="004F65D1">
        <w:rPr>
          <w:rFonts w:ascii="Arial" w:hAnsi="Arial" w:cs="Arial"/>
          <w:sz w:val="22"/>
          <w:szCs w:val="22"/>
        </w:rPr>
        <w:t xml:space="preserve">, R., Cooper, M., et al. (2021) ‘Digital education in health professions: The need for evidence and theory’, </w:t>
      </w:r>
      <w:r w:rsidRPr="004F65D1">
        <w:rPr>
          <w:rStyle w:val="Emphasis"/>
          <w:rFonts w:ascii="Arial" w:hAnsi="Arial" w:cs="Arial"/>
          <w:sz w:val="22"/>
          <w:szCs w:val="22"/>
        </w:rPr>
        <w:t>Journal of Medical Internet Research</w:t>
      </w:r>
      <w:r w:rsidRPr="004F65D1">
        <w:rPr>
          <w:rFonts w:ascii="Arial" w:hAnsi="Arial" w:cs="Arial"/>
          <w:sz w:val="22"/>
          <w:szCs w:val="22"/>
        </w:rPr>
        <w:t>, 23(1), e12924.</w:t>
      </w:r>
    </w:p>
    <w:p w14:paraId="3E67FED2" w14:textId="77777777" w:rsidR="004F65D1" w:rsidRPr="004F65D1" w:rsidRDefault="00E54425" w:rsidP="004F65D1">
      <w:pPr>
        <w:pStyle w:val="NormalWeb"/>
        <w:spacing w:line="360" w:lineRule="auto"/>
        <w:jc w:val="both"/>
        <w:rPr>
          <w:rFonts w:ascii="Arial" w:hAnsi="Arial" w:cs="Arial"/>
          <w:sz w:val="22"/>
          <w:szCs w:val="22"/>
        </w:rPr>
      </w:pPr>
      <w:r>
        <w:rPr>
          <w:rFonts w:ascii="Arial" w:hAnsi="Arial" w:cs="Arial"/>
          <w:sz w:val="22"/>
          <w:szCs w:val="22"/>
        </w:rPr>
        <w:t>Clark, T., Veale</w:t>
      </w:r>
      <w:r w:rsidR="004F65D1" w:rsidRPr="004F65D1">
        <w:rPr>
          <w:rFonts w:ascii="Arial" w:hAnsi="Arial" w:cs="Arial"/>
          <w:sz w:val="22"/>
          <w:szCs w:val="22"/>
        </w:rPr>
        <w:t xml:space="preserve">, B.L. and Grobler, C. (2022) </w:t>
      </w:r>
      <w:r w:rsidR="004F65D1" w:rsidRPr="004F65D1">
        <w:rPr>
          <w:rStyle w:val="Emphasis"/>
          <w:rFonts w:ascii="Arial" w:hAnsi="Arial" w:cs="Arial"/>
          <w:sz w:val="22"/>
          <w:szCs w:val="22"/>
        </w:rPr>
        <w:t>Research Methods for Business and Social Science Students</w:t>
      </w:r>
      <w:r w:rsidR="004F65D1" w:rsidRPr="004F65D1">
        <w:rPr>
          <w:rFonts w:ascii="Arial" w:hAnsi="Arial" w:cs="Arial"/>
          <w:sz w:val="22"/>
          <w:szCs w:val="22"/>
        </w:rPr>
        <w:t xml:space="preserve">. 2nd </w:t>
      </w:r>
      <w:proofErr w:type="spellStart"/>
      <w:r w:rsidR="004F65D1" w:rsidRPr="004F65D1">
        <w:rPr>
          <w:rFonts w:ascii="Arial" w:hAnsi="Arial" w:cs="Arial"/>
          <w:sz w:val="22"/>
          <w:szCs w:val="22"/>
        </w:rPr>
        <w:t>edn</w:t>
      </w:r>
      <w:proofErr w:type="spellEnd"/>
      <w:r w:rsidR="004F65D1" w:rsidRPr="004F65D1">
        <w:rPr>
          <w:rFonts w:ascii="Arial" w:hAnsi="Arial" w:cs="Arial"/>
          <w:sz w:val="22"/>
          <w:szCs w:val="22"/>
        </w:rPr>
        <w:t>. Cape Town: Oxford University Press.</w:t>
      </w:r>
    </w:p>
    <w:p w14:paraId="36A78433" w14:textId="77777777" w:rsidR="004F65D1" w:rsidRPr="004F65D1" w:rsidRDefault="004F65D1" w:rsidP="004F65D1">
      <w:pPr>
        <w:pStyle w:val="NormalWeb"/>
        <w:spacing w:line="360" w:lineRule="auto"/>
        <w:jc w:val="both"/>
        <w:rPr>
          <w:rFonts w:ascii="Arial" w:hAnsi="Arial" w:cs="Arial"/>
          <w:sz w:val="22"/>
          <w:szCs w:val="22"/>
        </w:rPr>
      </w:pPr>
      <w:proofErr w:type="spellStart"/>
      <w:r w:rsidRPr="004F65D1">
        <w:rPr>
          <w:rFonts w:ascii="Arial" w:hAnsi="Arial" w:cs="Arial"/>
          <w:sz w:val="22"/>
          <w:szCs w:val="22"/>
        </w:rPr>
        <w:t>Guetterman</w:t>
      </w:r>
      <w:proofErr w:type="spellEnd"/>
      <w:r w:rsidRPr="004F65D1">
        <w:rPr>
          <w:rFonts w:ascii="Arial" w:hAnsi="Arial" w:cs="Arial"/>
          <w:sz w:val="22"/>
          <w:szCs w:val="22"/>
        </w:rPr>
        <w:t xml:space="preserve">, T.C., Fetters, M.D. and Creswell, J.W. (2023) ‘Integrating quantitative and qualitative results in health research: Principles of mixed methods’, </w:t>
      </w:r>
      <w:r w:rsidRPr="004F65D1">
        <w:rPr>
          <w:rStyle w:val="Emphasis"/>
          <w:rFonts w:ascii="Arial" w:hAnsi="Arial" w:cs="Arial"/>
          <w:sz w:val="22"/>
          <w:szCs w:val="22"/>
        </w:rPr>
        <w:t>Annual Review of Public Health</w:t>
      </w:r>
      <w:r w:rsidRPr="004F65D1">
        <w:rPr>
          <w:rFonts w:ascii="Arial" w:hAnsi="Arial" w:cs="Arial"/>
          <w:sz w:val="22"/>
          <w:szCs w:val="22"/>
        </w:rPr>
        <w:t>, 44, pp. 17–35.</w:t>
      </w:r>
    </w:p>
    <w:p w14:paraId="53875E0F" w14:textId="77777777" w:rsidR="004F65D1" w:rsidRPr="004F65D1" w:rsidRDefault="004F65D1" w:rsidP="004F65D1">
      <w:pPr>
        <w:pStyle w:val="NormalWeb"/>
        <w:spacing w:line="360" w:lineRule="auto"/>
        <w:jc w:val="both"/>
        <w:rPr>
          <w:rFonts w:ascii="Arial" w:hAnsi="Arial" w:cs="Arial"/>
          <w:sz w:val="22"/>
          <w:szCs w:val="22"/>
        </w:rPr>
      </w:pPr>
      <w:proofErr w:type="spellStart"/>
      <w:r w:rsidRPr="004F65D1">
        <w:rPr>
          <w:rFonts w:ascii="Arial" w:hAnsi="Arial" w:cs="Arial"/>
          <w:sz w:val="22"/>
          <w:szCs w:val="22"/>
        </w:rPr>
        <w:t>Hennink</w:t>
      </w:r>
      <w:proofErr w:type="spellEnd"/>
      <w:r w:rsidRPr="004F65D1">
        <w:rPr>
          <w:rFonts w:ascii="Arial" w:hAnsi="Arial" w:cs="Arial"/>
          <w:sz w:val="22"/>
          <w:szCs w:val="22"/>
        </w:rPr>
        <w:t xml:space="preserve">, M., </w:t>
      </w:r>
      <w:proofErr w:type="spellStart"/>
      <w:r w:rsidRPr="004F65D1">
        <w:rPr>
          <w:rFonts w:ascii="Arial" w:hAnsi="Arial" w:cs="Arial"/>
          <w:sz w:val="22"/>
          <w:szCs w:val="22"/>
        </w:rPr>
        <w:t>Hutter</w:t>
      </w:r>
      <w:proofErr w:type="spellEnd"/>
      <w:r w:rsidRPr="004F65D1">
        <w:rPr>
          <w:rFonts w:ascii="Arial" w:hAnsi="Arial" w:cs="Arial"/>
          <w:sz w:val="22"/>
          <w:szCs w:val="22"/>
        </w:rPr>
        <w:t xml:space="preserve">, I. and Bailey, A. (2021) </w:t>
      </w:r>
      <w:r w:rsidRPr="004F65D1">
        <w:rPr>
          <w:rStyle w:val="Emphasis"/>
          <w:rFonts w:ascii="Arial" w:hAnsi="Arial" w:cs="Arial"/>
          <w:sz w:val="22"/>
          <w:szCs w:val="22"/>
        </w:rPr>
        <w:t>Qualitative Research Methods</w:t>
      </w:r>
      <w:r w:rsidRPr="004F65D1">
        <w:rPr>
          <w:rFonts w:ascii="Arial" w:hAnsi="Arial" w:cs="Arial"/>
          <w:sz w:val="22"/>
          <w:szCs w:val="22"/>
        </w:rPr>
        <w:t xml:space="preserve">. 2nd </w:t>
      </w:r>
      <w:proofErr w:type="spellStart"/>
      <w:r w:rsidRPr="004F65D1">
        <w:rPr>
          <w:rFonts w:ascii="Arial" w:hAnsi="Arial" w:cs="Arial"/>
          <w:sz w:val="22"/>
          <w:szCs w:val="22"/>
        </w:rPr>
        <w:t>edn</w:t>
      </w:r>
      <w:proofErr w:type="spellEnd"/>
      <w:r w:rsidRPr="004F65D1">
        <w:rPr>
          <w:rFonts w:ascii="Arial" w:hAnsi="Arial" w:cs="Arial"/>
          <w:sz w:val="22"/>
          <w:szCs w:val="22"/>
        </w:rPr>
        <w:t>. London: SAGE.</w:t>
      </w:r>
    </w:p>
    <w:p w14:paraId="0B3054DF"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Kim, H.Y. (2022) ‘Statistical methods for comparison of groups in health research’, </w:t>
      </w:r>
      <w:r w:rsidRPr="004F65D1">
        <w:rPr>
          <w:rStyle w:val="Emphasis"/>
          <w:rFonts w:ascii="Arial" w:hAnsi="Arial" w:cs="Arial"/>
          <w:sz w:val="22"/>
          <w:szCs w:val="22"/>
        </w:rPr>
        <w:t>Restorative Dentistry &amp; Endodontics</w:t>
      </w:r>
      <w:r w:rsidRPr="004F65D1">
        <w:rPr>
          <w:rFonts w:ascii="Arial" w:hAnsi="Arial" w:cs="Arial"/>
          <w:sz w:val="22"/>
          <w:szCs w:val="22"/>
        </w:rPr>
        <w:t>, 47(1), e1.</w:t>
      </w:r>
    </w:p>
    <w:p w14:paraId="5834A64F" w14:textId="77777777" w:rsidR="004F65D1" w:rsidRPr="004F65D1" w:rsidRDefault="004F65D1" w:rsidP="004F65D1">
      <w:pPr>
        <w:pStyle w:val="NormalWeb"/>
        <w:spacing w:line="360" w:lineRule="auto"/>
        <w:jc w:val="both"/>
        <w:rPr>
          <w:rFonts w:ascii="Arial" w:hAnsi="Arial" w:cs="Arial"/>
          <w:sz w:val="22"/>
          <w:szCs w:val="22"/>
        </w:rPr>
      </w:pPr>
      <w:proofErr w:type="spellStart"/>
      <w:r w:rsidRPr="004F65D1">
        <w:rPr>
          <w:rFonts w:ascii="Arial" w:hAnsi="Arial" w:cs="Arial"/>
          <w:sz w:val="22"/>
          <w:szCs w:val="22"/>
        </w:rPr>
        <w:t>Martzoukou</w:t>
      </w:r>
      <w:proofErr w:type="spellEnd"/>
      <w:r w:rsidRPr="004F65D1">
        <w:rPr>
          <w:rFonts w:ascii="Arial" w:hAnsi="Arial" w:cs="Arial"/>
          <w:sz w:val="22"/>
          <w:szCs w:val="22"/>
        </w:rPr>
        <w:t xml:space="preserve">, K., </w:t>
      </w:r>
      <w:proofErr w:type="spellStart"/>
      <w:r w:rsidRPr="004F65D1">
        <w:rPr>
          <w:rFonts w:ascii="Arial" w:hAnsi="Arial" w:cs="Arial"/>
          <w:sz w:val="22"/>
          <w:szCs w:val="22"/>
        </w:rPr>
        <w:t>Luders</w:t>
      </w:r>
      <w:proofErr w:type="spellEnd"/>
      <w:r w:rsidRPr="004F65D1">
        <w:rPr>
          <w:rFonts w:ascii="Arial" w:hAnsi="Arial" w:cs="Arial"/>
          <w:sz w:val="22"/>
          <w:szCs w:val="22"/>
        </w:rPr>
        <w:t xml:space="preserve">, E.S., Mair, J., </w:t>
      </w:r>
      <w:proofErr w:type="spellStart"/>
      <w:r w:rsidRPr="004F65D1">
        <w:rPr>
          <w:rFonts w:ascii="Arial" w:hAnsi="Arial" w:cs="Arial"/>
          <w:sz w:val="22"/>
          <w:szCs w:val="22"/>
        </w:rPr>
        <w:t>Kostagiolas</w:t>
      </w:r>
      <w:proofErr w:type="spellEnd"/>
      <w:r w:rsidRPr="004F65D1">
        <w:rPr>
          <w:rFonts w:ascii="Arial" w:hAnsi="Arial" w:cs="Arial"/>
          <w:sz w:val="22"/>
          <w:szCs w:val="22"/>
        </w:rPr>
        <w:t xml:space="preserve">, P., Johnson, N., Work, F. and Fulton, C. (2024) ‘A cross-sectional study of discipline-based self-perceived digital literacy competencies of nursing students’, </w:t>
      </w:r>
      <w:r w:rsidRPr="004F65D1">
        <w:rPr>
          <w:rStyle w:val="Emphasis"/>
          <w:rFonts w:ascii="Arial" w:hAnsi="Arial" w:cs="Arial"/>
          <w:sz w:val="22"/>
          <w:szCs w:val="22"/>
        </w:rPr>
        <w:t>Journal of Advanced Nursing</w:t>
      </w:r>
      <w:r w:rsidRPr="004F65D1">
        <w:rPr>
          <w:rFonts w:ascii="Arial" w:hAnsi="Arial" w:cs="Arial"/>
          <w:sz w:val="22"/>
          <w:szCs w:val="22"/>
        </w:rPr>
        <w:t xml:space="preserve">, 80(2), pp. 656–672. </w:t>
      </w:r>
    </w:p>
    <w:p w14:paraId="76DD007C"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NHS England (2023) </w:t>
      </w:r>
      <w:r w:rsidRPr="004F65D1">
        <w:rPr>
          <w:rStyle w:val="Emphasis"/>
          <w:rFonts w:ascii="Arial" w:hAnsi="Arial" w:cs="Arial"/>
          <w:sz w:val="22"/>
          <w:szCs w:val="22"/>
        </w:rPr>
        <w:t>NHS Long Term Workforce Plan</w:t>
      </w:r>
      <w:r w:rsidRPr="004F65D1">
        <w:rPr>
          <w:rFonts w:ascii="Arial" w:hAnsi="Arial" w:cs="Arial"/>
          <w:sz w:val="22"/>
          <w:szCs w:val="22"/>
        </w:rPr>
        <w:t>.</w:t>
      </w:r>
    </w:p>
    <w:p w14:paraId="17688272"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Nursing and Midwifery Council (2023) </w:t>
      </w:r>
      <w:r w:rsidRPr="004F65D1">
        <w:rPr>
          <w:rStyle w:val="Emphasis"/>
          <w:rFonts w:ascii="Arial" w:hAnsi="Arial" w:cs="Arial"/>
          <w:sz w:val="22"/>
          <w:szCs w:val="22"/>
        </w:rPr>
        <w:t xml:space="preserve">The Code: Professional Standards of Practice and </w:t>
      </w:r>
      <w:proofErr w:type="spellStart"/>
      <w:r w:rsidRPr="004F65D1">
        <w:rPr>
          <w:rStyle w:val="Emphasis"/>
          <w:rFonts w:ascii="Arial" w:hAnsi="Arial" w:cs="Arial"/>
          <w:sz w:val="22"/>
          <w:szCs w:val="22"/>
        </w:rPr>
        <w:t>Behaviour</w:t>
      </w:r>
      <w:proofErr w:type="spellEnd"/>
      <w:r w:rsidRPr="004F65D1">
        <w:rPr>
          <w:rStyle w:val="Emphasis"/>
          <w:rFonts w:ascii="Arial" w:hAnsi="Arial" w:cs="Arial"/>
          <w:sz w:val="22"/>
          <w:szCs w:val="22"/>
        </w:rPr>
        <w:t xml:space="preserve"> for Nurses, Midwives and Nursing Associates</w:t>
      </w:r>
      <w:r w:rsidRPr="004F65D1">
        <w:rPr>
          <w:rFonts w:ascii="Arial" w:hAnsi="Arial" w:cs="Arial"/>
          <w:sz w:val="22"/>
          <w:szCs w:val="22"/>
        </w:rPr>
        <w:t>.</w:t>
      </w:r>
    </w:p>
    <w:p w14:paraId="1F610A63"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Ranganathan, P. and Aggarwal, R. (2023) ‘Study designs: Part 1 – An overview and classification’, </w:t>
      </w:r>
      <w:r w:rsidRPr="004F65D1">
        <w:rPr>
          <w:rStyle w:val="Emphasis"/>
          <w:rFonts w:ascii="Arial" w:hAnsi="Arial" w:cs="Arial"/>
          <w:sz w:val="22"/>
          <w:szCs w:val="22"/>
        </w:rPr>
        <w:t>Perspectives in Clinical Research</w:t>
      </w:r>
      <w:r w:rsidRPr="004F65D1">
        <w:rPr>
          <w:rFonts w:ascii="Arial" w:hAnsi="Arial" w:cs="Arial"/>
          <w:sz w:val="22"/>
          <w:szCs w:val="22"/>
        </w:rPr>
        <w:t>, 14(1), pp. 1–6.</w:t>
      </w:r>
    </w:p>
    <w:p w14:paraId="68D82991"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Story, D.A. and Tait, A.R. (2019) ‘Survey research’, </w:t>
      </w:r>
      <w:r w:rsidRPr="004F65D1">
        <w:rPr>
          <w:rStyle w:val="Emphasis"/>
          <w:rFonts w:ascii="Arial" w:hAnsi="Arial" w:cs="Arial"/>
          <w:sz w:val="22"/>
          <w:szCs w:val="22"/>
        </w:rPr>
        <w:t>Anesthesiology</w:t>
      </w:r>
      <w:r w:rsidRPr="004F65D1">
        <w:rPr>
          <w:rFonts w:ascii="Arial" w:hAnsi="Arial" w:cs="Arial"/>
          <w:sz w:val="22"/>
          <w:szCs w:val="22"/>
        </w:rPr>
        <w:t>, 130(2), pp. 192–202.</w:t>
      </w:r>
    </w:p>
    <w:p w14:paraId="47BF82F5"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von Elm, E., Altman, D</w:t>
      </w:r>
      <w:r w:rsidR="00E54425">
        <w:rPr>
          <w:rFonts w:ascii="Arial" w:hAnsi="Arial" w:cs="Arial"/>
          <w:sz w:val="22"/>
          <w:szCs w:val="22"/>
        </w:rPr>
        <w:t xml:space="preserve">.G., Egger, M., Pocock, S.J., </w:t>
      </w:r>
      <w:proofErr w:type="spellStart"/>
      <w:r w:rsidR="00E54425">
        <w:rPr>
          <w:rFonts w:ascii="Arial" w:hAnsi="Arial" w:cs="Arial"/>
          <w:sz w:val="22"/>
          <w:szCs w:val="22"/>
        </w:rPr>
        <w:t>Go</w:t>
      </w:r>
      <w:r w:rsidRPr="004F65D1">
        <w:rPr>
          <w:rFonts w:ascii="Arial" w:hAnsi="Arial" w:cs="Arial"/>
          <w:sz w:val="22"/>
          <w:szCs w:val="22"/>
        </w:rPr>
        <w:t>tzsche</w:t>
      </w:r>
      <w:proofErr w:type="spellEnd"/>
      <w:r w:rsidRPr="004F65D1">
        <w:rPr>
          <w:rFonts w:ascii="Arial" w:hAnsi="Arial" w:cs="Arial"/>
          <w:sz w:val="22"/>
          <w:szCs w:val="22"/>
        </w:rPr>
        <w:t xml:space="preserve">, P.C. and Vandenbroucke, J.P. (2021) </w:t>
      </w:r>
      <w:r w:rsidRPr="004F65D1">
        <w:rPr>
          <w:rStyle w:val="Emphasis"/>
          <w:rFonts w:ascii="Arial" w:hAnsi="Arial" w:cs="Arial"/>
          <w:sz w:val="22"/>
          <w:szCs w:val="22"/>
        </w:rPr>
        <w:t>The Strengthening the Reporting of Observational Studies in Epidemiology (STROBE) Statement</w:t>
      </w:r>
      <w:r w:rsidR="00BC4A00">
        <w:rPr>
          <w:rFonts w:ascii="Arial" w:hAnsi="Arial" w:cs="Arial"/>
          <w:sz w:val="22"/>
          <w:szCs w:val="22"/>
        </w:rPr>
        <w:t xml:space="preserve">. </w:t>
      </w:r>
    </w:p>
    <w:p w14:paraId="190FBE55" w14:textId="77777777" w:rsidR="004F65D1" w:rsidRPr="004F65D1" w:rsidRDefault="004F65D1" w:rsidP="004F65D1">
      <w:pPr>
        <w:pStyle w:val="NormalWeb"/>
        <w:spacing w:line="360" w:lineRule="auto"/>
        <w:jc w:val="both"/>
        <w:rPr>
          <w:rFonts w:ascii="Arial" w:hAnsi="Arial" w:cs="Arial"/>
          <w:sz w:val="22"/>
          <w:szCs w:val="22"/>
        </w:rPr>
      </w:pPr>
      <w:r w:rsidRPr="004F65D1">
        <w:rPr>
          <w:rFonts w:ascii="Arial" w:hAnsi="Arial" w:cs="Arial"/>
          <w:sz w:val="22"/>
          <w:szCs w:val="22"/>
        </w:rPr>
        <w:t xml:space="preserve">Wang, X. and Cheng, Z. (2020) ‘Cross-sectional studies: Strengths, weaknesses, and recommendations’, </w:t>
      </w:r>
      <w:r w:rsidRPr="004F65D1">
        <w:rPr>
          <w:rStyle w:val="Emphasis"/>
          <w:rFonts w:ascii="Arial" w:hAnsi="Arial" w:cs="Arial"/>
          <w:sz w:val="22"/>
          <w:szCs w:val="22"/>
        </w:rPr>
        <w:t>Chest</w:t>
      </w:r>
      <w:r w:rsidRPr="004F65D1">
        <w:rPr>
          <w:rFonts w:ascii="Arial" w:hAnsi="Arial" w:cs="Arial"/>
          <w:sz w:val="22"/>
          <w:szCs w:val="22"/>
        </w:rPr>
        <w:t>, 158(1S), S65–S71.</w:t>
      </w:r>
    </w:p>
    <w:p w14:paraId="0C0587BE" w14:textId="77777777" w:rsidR="00DB20D0" w:rsidRPr="00D8750F" w:rsidRDefault="00D8750F" w:rsidP="00D8750F">
      <w:pPr>
        <w:tabs>
          <w:tab w:val="left" w:pos="3900"/>
        </w:tabs>
        <w:spacing w:line="360" w:lineRule="auto"/>
        <w:jc w:val="both"/>
      </w:pPr>
      <w:r w:rsidRPr="00D8750F">
        <w:rPr>
          <w:rFonts w:ascii="Arial" w:hAnsi="Arial" w:cs="Arial"/>
        </w:rPr>
        <w:tab/>
      </w:r>
    </w:p>
    <w:sectPr w:rsidR="00DB20D0" w:rsidRPr="00D8750F" w:rsidSect="00D8750F">
      <w:footerReference w:type="default" r:id="rId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A3CC0" w14:textId="77777777" w:rsidR="00EC5AF7" w:rsidRDefault="00EC5AF7" w:rsidP="00D8750F">
      <w:pPr>
        <w:spacing w:after="0" w:line="240" w:lineRule="auto"/>
      </w:pPr>
      <w:r>
        <w:separator/>
      </w:r>
    </w:p>
  </w:endnote>
  <w:endnote w:type="continuationSeparator" w:id="0">
    <w:p w14:paraId="53C9E096" w14:textId="77777777" w:rsidR="00EC5AF7" w:rsidRDefault="00EC5AF7" w:rsidP="00D87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F UI">
    <w:altName w:val="Cambria"/>
    <w:charset w:val="00"/>
    <w:family w:val="roman"/>
    <w:pitch w:val="default"/>
  </w:font>
  <w:font w:name=".SFUI-Semibold">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27818"/>
      <w:docPartObj>
        <w:docPartGallery w:val="Page Numbers (Bottom of Page)"/>
        <w:docPartUnique/>
      </w:docPartObj>
    </w:sdtPr>
    <w:sdtEndPr>
      <w:rPr>
        <w:noProof/>
      </w:rPr>
    </w:sdtEndPr>
    <w:sdtContent>
      <w:p w14:paraId="28CC581D" w14:textId="77777777" w:rsidR="00D8750F" w:rsidRDefault="00D8750F">
        <w:pPr>
          <w:pStyle w:val="Footer"/>
          <w:jc w:val="right"/>
        </w:pPr>
        <w:r>
          <w:fldChar w:fldCharType="begin"/>
        </w:r>
        <w:r>
          <w:instrText xml:space="preserve"> PAGE   \* MERGEFORMAT </w:instrText>
        </w:r>
        <w:r>
          <w:fldChar w:fldCharType="separate"/>
        </w:r>
        <w:r w:rsidR="00E54425">
          <w:rPr>
            <w:noProof/>
          </w:rPr>
          <w:t>9</w:t>
        </w:r>
        <w:r>
          <w:rPr>
            <w:noProof/>
          </w:rPr>
          <w:fldChar w:fldCharType="end"/>
        </w:r>
      </w:p>
    </w:sdtContent>
  </w:sdt>
  <w:p w14:paraId="425D1B51" w14:textId="77777777" w:rsidR="00D8750F" w:rsidRDefault="00D87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BB99A" w14:textId="77777777" w:rsidR="00EC5AF7" w:rsidRDefault="00EC5AF7" w:rsidP="00D8750F">
      <w:pPr>
        <w:spacing w:after="0" w:line="240" w:lineRule="auto"/>
      </w:pPr>
      <w:r>
        <w:separator/>
      </w:r>
    </w:p>
  </w:footnote>
  <w:footnote w:type="continuationSeparator" w:id="0">
    <w:p w14:paraId="549AAAF7" w14:textId="77777777" w:rsidR="00EC5AF7" w:rsidRDefault="00EC5AF7" w:rsidP="00D875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0F"/>
    <w:rsid w:val="002B6569"/>
    <w:rsid w:val="002B7993"/>
    <w:rsid w:val="00400612"/>
    <w:rsid w:val="00472AA8"/>
    <w:rsid w:val="004F65D1"/>
    <w:rsid w:val="006E5C07"/>
    <w:rsid w:val="006F65AE"/>
    <w:rsid w:val="007D2A96"/>
    <w:rsid w:val="00A97588"/>
    <w:rsid w:val="00B57DFA"/>
    <w:rsid w:val="00BC4A00"/>
    <w:rsid w:val="00BE6656"/>
    <w:rsid w:val="00BF000E"/>
    <w:rsid w:val="00C3000F"/>
    <w:rsid w:val="00CE2E20"/>
    <w:rsid w:val="00D13374"/>
    <w:rsid w:val="00D346EE"/>
    <w:rsid w:val="00D8750F"/>
    <w:rsid w:val="00DB20D0"/>
    <w:rsid w:val="00E54425"/>
    <w:rsid w:val="00EC5AF7"/>
    <w:rsid w:val="00F82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68BA"/>
  <w15:chartTrackingRefBased/>
  <w15:docId w15:val="{F19A7620-D11B-43FD-A512-675A1581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750F"/>
    <w:rPr>
      <w:b/>
      <w:bCs/>
    </w:rPr>
  </w:style>
  <w:style w:type="paragraph" w:styleId="Header">
    <w:name w:val="header"/>
    <w:basedOn w:val="Normal"/>
    <w:link w:val="HeaderChar"/>
    <w:uiPriority w:val="99"/>
    <w:unhideWhenUsed/>
    <w:rsid w:val="00D875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50F"/>
  </w:style>
  <w:style w:type="paragraph" w:styleId="Footer">
    <w:name w:val="footer"/>
    <w:basedOn w:val="Normal"/>
    <w:link w:val="FooterChar"/>
    <w:uiPriority w:val="99"/>
    <w:unhideWhenUsed/>
    <w:rsid w:val="00D875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50F"/>
  </w:style>
  <w:style w:type="table" w:styleId="TableGrid">
    <w:name w:val="Table Grid"/>
    <w:basedOn w:val="TableNormal"/>
    <w:uiPriority w:val="39"/>
    <w:rsid w:val="00D87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4F65D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F65D1"/>
    <w:rPr>
      <w:i/>
      <w:iCs/>
    </w:rPr>
  </w:style>
  <w:style w:type="paragraph" w:styleId="NormalWeb">
    <w:name w:val="Normal (Web)"/>
    <w:basedOn w:val="Normal"/>
    <w:uiPriority w:val="99"/>
    <w:semiHidden/>
    <w:unhideWhenUsed/>
    <w:rsid w:val="004F65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F82A75"/>
    <w:pPr>
      <w:spacing w:after="0" w:line="240" w:lineRule="auto"/>
    </w:pPr>
    <w:rPr>
      <w:rFonts w:ascii=".SF UI" w:eastAsiaTheme="minorEastAsia" w:hAnsi=".SF UI" w:cs="Times New Roman"/>
      <w:color w:val="E1E1E1"/>
      <w:sz w:val="32"/>
      <w:szCs w:val="32"/>
      <w:lang w:val="en-GB" w:eastAsia="en-GB"/>
    </w:rPr>
  </w:style>
  <w:style w:type="character" w:customStyle="1" w:styleId="s1">
    <w:name w:val="s1"/>
    <w:basedOn w:val="DefaultParagraphFont"/>
    <w:rsid w:val="00F82A75"/>
    <w:rPr>
      <w:rFonts w:ascii=".SFUI-Semibold" w:hAnsi=".SFUI-Semibold" w:hint="default"/>
      <w:b/>
      <w:bCs/>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254849">
      <w:bodyDiv w:val="1"/>
      <w:marLeft w:val="0"/>
      <w:marRight w:val="0"/>
      <w:marTop w:val="0"/>
      <w:marBottom w:val="0"/>
      <w:divBdr>
        <w:top w:val="none" w:sz="0" w:space="0" w:color="auto"/>
        <w:left w:val="none" w:sz="0" w:space="0" w:color="auto"/>
        <w:bottom w:val="none" w:sz="0" w:space="0" w:color="auto"/>
        <w:right w:val="none" w:sz="0" w:space="0" w:color="auto"/>
      </w:divBdr>
    </w:div>
    <w:div w:id="231277168">
      <w:bodyDiv w:val="1"/>
      <w:marLeft w:val="0"/>
      <w:marRight w:val="0"/>
      <w:marTop w:val="0"/>
      <w:marBottom w:val="0"/>
      <w:divBdr>
        <w:top w:val="none" w:sz="0" w:space="0" w:color="auto"/>
        <w:left w:val="none" w:sz="0" w:space="0" w:color="auto"/>
        <w:bottom w:val="none" w:sz="0" w:space="0" w:color="auto"/>
        <w:right w:val="none" w:sz="0" w:space="0" w:color="auto"/>
      </w:divBdr>
    </w:div>
    <w:div w:id="898830949">
      <w:bodyDiv w:val="1"/>
      <w:marLeft w:val="0"/>
      <w:marRight w:val="0"/>
      <w:marTop w:val="0"/>
      <w:marBottom w:val="0"/>
      <w:divBdr>
        <w:top w:val="none" w:sz="0" w:space="0" w:color="auto"/>
        <w:left w:val="none" w:sz="0" w:space="0" w:color="auto"/>
        <w:bottom w:val="none" w:sz="0" w:space="0" w:color="auto"/>
        <w:right w:val="none" w:sz="0" w:space="0" w:color="auto"/>
      </w:divBdr>
    </w:div>
    <w:div w:id="948705328">
      <w:bodyDiv w:val="1"/>
      <w:marLeft w:val="0"/>
      <w:marRight w:val="0"/>
      <w:marTop w:val="0"/>
      <w:marBottom w:val="0"/>
      <w:divBdr>
        <w:top w:val="none" w:sz="0" w:space="0" w:color="auto"/>
        <w:left w:val="none" w:sz="0" w:space="0" w:color="auto"/>
        <w:bottom w:val="none" w:sz="0" w:space="0" w:color="auto"/>
        <w:right w:val="none" w:sz="0" w:space="0" w:color="auto"/>
      </w:divBdr>
    </w:div>
    <w:div w:id="1068188631">
      <w:bodyDiv w:val="1"/>
      <w:marLeft w:val="0"/>
      <w:marRight w:val="0"/>
      <w:marTop w:val="0"/>
      <w:marBottom w:val="0"/>
      <w:divBdr>
        <w:top w:val="none" w:sz="0" w:space="0" w:color="auto"/>
        <w:left w:val="none" w:sz="0" w:space="0" w:color="auto"/>
        <w:bottom w:val="none" w:sz="0" w:space="0" w:color="auto"/>
        <w:right w:val="none" w:sz="0" w:space="0" w:color="auto"/>
      </w:divBdr>
    </w:div>
    <w:div w:id="1183781963">
      <w:bodyDiv w:val="1"/>
      <w:marLeft w:val="0"/>
      <w:marRight w:val="0"/>
      <w:marTop w:val="0"/>
      <w:marBottom w:val="0"/>
      <w:divBdr>
        <w:top w:val="none" w:sz="0" w:space="0" w:color="auto"/>
        <w:left w:val="none" w:sz="0" w:space="0" w:color="auto"/>
        <w:bottom w:val="none" w:sz="0" w:space="0" w:color="auto"/>
        <w:right w:val="none" w:sz="0" w:space="0" w:color="auto"/>
      </w:divBdr>
    </w:div>
    <w:div w:id="1237545726">
      <w:bodyDiv w:val="1"/>
      <w:marLeft w:val="0"/>
      <w:marRight w:val="0"/>
      <w:marTop w:val="0"/>
      <w:marBottom w:val="0"/>
      <w:divBdr>
        <w:top w:val="none" w:sz="0" w:space="0" w:color="auto"/>
        <w:left w:val="none" w:sz="0" w:space="0" w:color="auto"/>
        <w:bottom w:val="none" w:sz="0" w:space="0" w:color="auto"/>
        <w:right w:val="none" w:sz="0" w:space="0" w:color="auto"/>
      </w:divBdr>
    </w:div>
    <w:div w:id="1399783622">
      <w:bodyDiv w:val="1"/>
      <w:marLeft w:val="0"/>
      <w:marRight w:val="0"/>
      <w:marTop w:val="0"/>
      <w:marBottom w:val="0"/>
      <w:divBdr>
        <w:top w:val="none" w:sz="0" w:space="0" w:color="auto"/>
        <w:left w:val="none" w:sz="0" w:space="0" w:color="auto"/>
        <w:bottom w:val="none" w:sz="0" w:space="0" w:color="auto"/>
        <w:right w:val="none" w:sz="0" w:space="0" w:color="auto"/>
      </w:divBdr>
    </w:div>
    <w:div w:id="1433890312">
      <w:bodyDiv w:val="1"/>
      <w:marLeft w:val="0"/>
      <w:marRight w:val="0"/>
      <w:marTop w:val="0"/>
      <w:marBottom w:val="0"/>
      <w:divBdr>
        <w:top w:val="none" w:sz="0" w:space="0" w:color="auto"/>
        <w:left w:val="none" w:sz="0" w:space="0" w:color="auto"/>
        <w:bottom w:val="none" w:sz="0" w:space="0" w:color="auto"/>
        <w:right w:val="none" w:sz="0" w:space="0" w:color="auto"/>
      </w:divBdr>
    </w:div>
    <w:div w:id="20332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2398</Words>
  <Characters>13670</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zakia matloob</dc:creator>
  <cp:keywords/>
  <dc:description/>
  <cp:lastModifiedBy>Zakia Khan</cp:lastModifiedBy>
  <cp:revision>2</cp:revision>
  <dcterms:created xsi:type="dcterms:W3CDTF">2026-07-13T20:53:00Z</dcterms:created>
  <dcterms:modified xsi:type="dcterms:W3CDTF">2026-07-13T20:53:00Z</dcterms:modified>
</cp:coreProperties>
</file>