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88CFD" w14:textId="77777777" w:rsidR="00B33F7B" w:rsidRPr="006C5E0B" w:rsidRDefault="00B33F7B" w:rsidP="00B33F7B">
      <w:pPr>
        <w:jc w:val="center"/>
        <w:rPr>
          <w:sz w:val="34"/>
          <w:szCs w:val="34"/>
        </w:rPr>
      </w:pPr>
      <w:r w:rsidRPr="006C5E0B">
        <w:rPr>
          <w:noProof/>
        </w:rPr>
        <w:drawing>
          <wp:inline distT="0" distB="0" distL="0" distR="0" wp14:anchorId="1BD593BB" wp14:editId="6B9136BC">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45E59CFA" w14:textId="77777777" w:rsidR="00B33F7B" w:rsidRPr="006C5E0B" w:rsidRDefault="00B33F7B" w:rsidP="00B33F7B">
      <w:pPr>
        <w:spacing w:line="240" w:lineRule="auto"/>
        <w:jc w:val="center"/>
        <w:rPr>
          <w:sz w:val="38"/>
          <w:szCs w:val="38"/>
        </w:rPr>
      </w:pPr>
      <w:r w:rsidRPr="006C5E0B">
        <w:rPr>
          <w:sz w:val="38"/>
          <w:szCs w:val="38"/>
        </w:rPr>
        <w:t>Master of Business Administration</w:t>
      </w:r>
    </w:p>
    <w:p w14:paraId="14C3FF36" w14:textId="77777777" w:rsidR="00B33F7B" w:rsidRPr="006C5E0B" w:rsidRDefault="00B33F7B" w:rsidP="00B33F7B">
      <w:pPr>
        <w:spacing w:line="240" w:lineRule="auto"/>
        <w:jc w:val="center"/>
        <w:rPr>
          <w:sz w:val="32"/>
          <w:szCs w:val="32"/>
        </w:rPr>
      </w:pPr>
      <w:r w:rsidRPr="006C5E0B">
        <w:rPr>
          <w:sz w:val="32"/>
          <w:szCs w:val="32"/>
        </w:rPr>
        <w:t>International Business pathway</w:t>
      </w:r>
    </w:p>
    <w:p w14:paraId="3E226CAB" w14:textId="77777777" w:rsidR="00B33F7B" w:rsidRPr="006C5E0B" w:rsidRDefault="00B33F7B" w:rsidP="00B33F7B">
      <w:pPr>
        <w:jc w:val="center"/>
        <w:rPr>
          <w:sz w:val="28"/>
          <w:szCs w:val="28"/>
        </w:rPr>
      </w:pPr>
    </w:p>
    <w:p w14:paraId="49AFC2D9" w14:textId="77777777" w:rsidR="00B33F7B" w:rsidRPr="006C5E0B" w:rsidRDefault="00B33F7B" w:rsidP="00B33F7B">
      <w:pPr>
        <w:jc w:val="center"/>
        <w:rPr>
          <w:sz w:val="28"/>
          <w:szCs w:val="28"/>
        </w:rPr>
      </w:pPr>
      <w:r w:rsidRPr="006C5E0B">
        <w:rPr>
          <w:noProof/>
          <w:sz w:val="28"/>
          <w:szCs w:val="28"/>
        </w:rPr>
        <w:drawing>
          <wp:inline distT="0" distB="0" distL="0" distR="0" wp14:anchorId="3CEDC747" wp14:editId="0902C7BD">
            <wp:extent cx="2257425" cy="1619250"/>
            <wp:effectExtent l="0" t="0" r="9525" b="0"/>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1619250"/>
                    </a:xfrm>
                    <a:prstGeom prst="rect">
                      <a:avLst/>
                    </a:prstGeom>
                    <a:noFill/>
                    <a:ln>
                      <a:noFill/>
                    </a:ln>
                  </pic:spPr>
                </pic:pic>
              </a:graphicData>
            </a:graphic>
          </wp:inline>
        </w:drawing>
      </w:r>
    </w:p>
    <w:p w14:paraId="76D2D9CB" w14:textId="77777777" w:rsidR="00B33F7B" w:rsidRPr="006C5E0B" w:rsidRDefault="00B33F7B" w:rsidP="00B33F7B">
      <w:pPr>
        <w:jc w:val="center"/>
      </w:pPr>
      <w:r w:rsidRPr="006C5E0B">
        <w:rPr>
          <w:b/>
          <w:bCs/>
        </w:rPr>
        <w:t>Contemporary employability skills</w:t>
      </w:r>
    </w:p>
    <w:p w14:paraId="11FA2E38" w14:textId="77777777" w:rsidR="00B33F7B" w:rsidRPr="006C5E0B" w:rsidRDefault="00B33F7B" w:rsidP="00B33F7B">
      <w:pPr>
        <w:jc w:val="center"/>
      </w:pPr>
      <w:r w:rsidRPr="006C5E0B">
        <w:t>Assessment 1: Individual report. Weight: 50%</w:t>
      </w:r>
    </w:p>
    <w:p w14:paraId="45CBDC5B" w14:textId="7B394F81" w:rsidR="00B33F7B" w:rsidRPr="00B33F7B" w:rsidRDefault="00B33F7B" w:rsidP="00B33F7B">
      <w:pPr>
        <w:jc w:val="center"/>
        <w:rPr>
          <w:sz w:val="32"/>
          <w:szCs w:val="32"/>
        </w:rPr>
      </w:pPr>
      <w:r w:rsidRPr="006C5E0B">
        <w:rPr>
          <w:b/>
          <w:bCs/>
        </w:rPr>
        <w:t>Module name:</w:t>
      </w:r>
      <w:r>
        <w:rPr>
          <w:b/>
          <w:bCs/>
        </w:rPr>
        <w:t xml:space="preserve"> </w:t>
      </w:r>
      <w:r w:rsidRPr="0075244B">
        <w:rPr>
          <w:sz w:val="32"/>
          <w:szCs w:val="32"/>
        </w:rPr>
        <w:t>Financial Management</w:t>
      </w:r>
    </w:p>
    <w:p w14:paraId="2A39F13A" w14:textId="77777777" w:rsidR="00B33F7B" w:rsidRPr="0075244B" w:rsidRDefault="00B33F7B" w:rsidP="00B33F7B">
      <w:pPr>
        <w:jc w:val="center"/>
        <w:rPr>
          <w:b/>
          <w:bCs/>
          <w:sz w:val="32"/>
          <w:szCs w:val="32"/>
        </w:rPr>
      </w:pPr>
      <w:r w:rsidRPr="006C5E0B">
        <w:rPr>
          <w:b/>
          <w:bCs/>
        </w:rPr>
        <w:t>Module code</w:t>
      </w:r>
      <w:r w:rsidRPr="006C5E0B">
        <w:t>:</w:t>
      </w:r>
      <w:r>
        <w:t xml:space="preserve"> </w:t>
      </w:r>
      <w:r w:rsidRPr="0075244B">
        <w:rPr>
          <w:sz w:val="32"/>
          <w:szCs w:val="32"/>
        </w:rPr>
        <w:t>LCMB7002</w:t>
      </w:r>
    </w:p>
    <w:p w14:paraId="38D169DF" w14:textId="0BE8021C" w:rsidR="00B33F7B" w:rsidRPr="006C5E0B" w:rsidRDefault="00B33F7B" w:rsidP="00B33F7B">
      <w:pPr>
        <w:jc w:val="center"/>
      </w:pPr>
    </w:p>
    <w:p w14:paraId="54D76F8B" w14:textId="022B16C8" w:rsidR="00B33F7B" w:rsidRPr="006C5E0B" w:rsidRDefault="00B33F7B" w:rsidP="00B33F7B">
      <w:pPr>
        <w:jc w:val="center"/>
      </w:pPr>
      <w:r w:rsidRPr="006C5E0B">
        <w:rPr>
          <w:b/>
          <w:bCs/>
        </w:rPr>
        <w:t>Lecturer name</w:t>
      </w:r>
      <w:r w:rsidRPr="006C5E0B">
        <w:t xml:space="preserve">: </w:t>
      </w:r>
      <w:r w:rsidR="00A5103F">
        <w:t xml:space="preserve">Dr. </w:t>
      </w:r>
      <w:proofErr w:type="spellStart"/>
      <w:r w:rsidRPr="00B33F7B">
        <w:t>Shengfeng</w:t>
      </w:r>
      <w:proofErr w:type="spellEnd"/>
      <w:r w:rsidRPr="00B33F7B">
        <w:t xml:space="preserve"> Mei</w:t>
      </w:r>
    </w:p>
    <w:p w14:paraId="67DF1809" w14:textId="77777777" w:rsidR="00B33F7B" w:rsidRPr="006C5E0B" w:rsidRDefault="00B33F7B" w:rsidP="00B33F7B">
      <w:pPr>
        <w:jc w:val="center"/>
      </w:pPr>
    </w:p>
    <w:p w14:paraId="4C5DB33C" w14:textId="77777777" w:rsidR="00B33F7B" w:rsidRPr="007A0ADC" w:rsidRDefault="00B33F7B" w:rsidP="00B33F7B">
      <w:pPr>
        <w:jc w:val="center"/>
        <w:rPr>
          <w:b/>
          <w:bCs/>
        </w:rPr>
      </w:pPr>
      <w:r w:rsidRPr="006C5E0B">
        <w:rPr>
          <w:b/>
          <w:bCs/>
        </w:rPr>
        <w:t>Student name</w:t>
      </w:r>
      <w:r w:rsidRPr="006C5E0B">
        <w:t>:</w:t>
      </w:r>
      <w:r>
        <w:t xml:space="preserve"> </w:t>
      </w:r>
      <w:r w:rsidRPr="002F7C9F">
        <w:t>Sharmin Akther</w:t>
      </w:r>
    </w:p>
    <w:p w14:paraId="74AA0ABA" w14:textId="41B1DEC9" w:rsidR="00B33F7B" w:rsidRPr="006C5E0B" w:rsidRDefault="00B33F7B" w:rsidP="00B33F7B">
      <w:pPr>
        <w:jc w:val="center"/>
      </w:pPr>
    </w:p>
    <w:p w14:paraId="3A6A6C45" w14:textId="52B5D195" w:rsidR="00B33F7B" w:rsidRPr="006C5E0B" w:rsidRDefault="00B33F7B" w:rsidP="00B33F7B">
      <w:pPr>
        <w:jc w:val="center"/>
      </w:pPr>
      <w:r w:rsidRPr="006C5E0B">
        <w:rPr>
          <w:b/>
          <w:bCs/>
        </w:rPr>
        <w:t>Student ID</w:t>
      </w:r>
      <w:r w:rsidRPr="006C5E0B">
        <w:t>:</w:t>
      </w:r>
      <w:r>
        <w:t xml:space="preserve"> </w:t>
      </w:r>
      <w:r w:rsidR="00A5103F" w:rsidRPr="00A5103F">
        <w:rPr>
          <w:b/>
          <w:bCs/>
        </w:rPr>
        <w:t>2521545</w:t>
      </w:r>
    </w:p>
    <w:p w14:paraId="1FC85FB8" w14:textId="77777777" w:rsidR="00B33F7B" w:rsidRPr="006C5E0B" w:rsidRDefault="00B33F7B" w:rsidP="00B33F7B">
      <w:pPr>
        <w:jc w:val="center"/>
      </w:pPr>
    </w:p>
    <w:p w14:paraId="650CE8B6" w14:textId="77777777" w:rsidR="00B33F7B" w:rsidRPr="006C5E0B" w:rsidRDefault="00B33F7B" w:rsidP="00B33F7B">
      <w:pPr>
        <w:jc w:val="center"/>
      </w:pPr>
    </w:p>
    <w:p w14:paraId="15678FEC" w14:textId="1D556470" w:rsidR="00B33F7B" w:rsidRPr="0075244B" w:rsidRDefault="00B33F7B" w:rsidP="00B33F7B">
      <w:pPr>
        <w:jc w:val="center"/>
        <w:rPr>
          <w:b/>
          <w:bCs/>
        </w:rPr>
      </w:pPr>
      <w:r w:rsidRPr="006C5E0B">
        <w:rPr>
          <w:b/>
          <w:bCs/>
        </w:rPr>
        <w:t>Word count</w:t>
      </w:r>
      <w:r w:rsidRPr="006C5E0B">
        <w:t>:</w:t>
      </w:r>
      <w:r w:rsidRPr="00B33F7B">
        <w:t xml:space="preserve"> </w:t>
      </w:r>
      <w:r w:rsidR="00A5103F">
        <w:t>5340</w:t>
      </w:r>
    </w:p>
    <w:p w14:paraId="3B488A46" w14:textId="410904E2" w:rsidR="00B33F7B" w:rsidRPr="006C5E0B" w:rsidRDefault="00B33F7B" w:rsidP="00B33F7B">
      <w:pPr>
        <w:jc w:val="center"/>
      </w:pPr>
    </w:p>
    <w:p w14:paraId="68ED7871" w14:textId="5C7E7EB2" w:rsidR="00B33F7B" w:rsidRDefault="00B33F7B" w:rsidP="00B33F7B">
      <w:pPr>
        <w:jc w:val="center"/>
      </w:pPr>
      <w:r w:rsidRPr="006C5E0B">
        <w:rPr>
          <w:b/>
          <w:bCs/>
        </w:rPr>
        <w:t>Submission date</w:t>
      </w:r>
      <w:r w:rsidRPr="006C5E0B">
        <w:t>:</w:t>
      </w:r>
      <w:r w:rsidR="008511FE">
        <w:t>24-04-2026</w:t>
      </w:r>
    </w:p>
    <w:p w14:paraId="79327F28" w14:textId="77777777" w:rsidR="00B33F7B" w:rsidRDefault="00B33F7B" w:rsidP="00B33F7B"/>
    <w:p w14:paraId="21452841" w14:textId="6B11C4E5" w:rsidR="00B33F7B" w:rsidRDefault="00B33F7B" w:rsidP="00B33F7B"/>
    <w:p w14:paraId="23BB7091" w14:textId="68DA2963" w:rsidR="00B33F7B" w:rsidRDefault="00B33F7B" w:rsidP="00B33F7B"/>
    <w:p w14:paraId="1472BC72" w14:textId="10B41019" w:rsidR="00B33F7B" w:rsidRDefault="00B33F7B" w:rsidP="00B33F7B"/>
    <w:p w14:paraId="66DA48C6" w14:textId="5F26CEE3" w:rsidR="00B33F7B" w:rsidRDefault="00B33F7B" w:rsidP="00B33F7B"/>
    <w:p w14:paraId="75260FDD" w14:textId="1F59FEDA" w:rsidR="00B33F7B" w:rsidRPr="00CE5FFC" w:rsidRDefault="00B33F7B" w:rsidP="00CE5FFC">
      <w:pPr>
        <w:rPr>
          <w:b/>
          <w:bCs/>
          <w:sz w:val="32"/>
          <w:szCs w:val="32"/>
        </w:rPr>
      </w:pPr>
      <w:bookmarkStart w:id="0" w:name="_Toc227886145"/>
      <w:r w:rsidRPr="00CE5FFC">
        <w:rPr>
          <w:b/>
          <w:bCs/>
          <w:sz w:val="32"/>
          <w:szCs w:val="32"/>
        </w:rPr>
        <w:lastRenderedPageBreak/>
        <w:t xml:space="preserve">AI </w:t>
      </w:r>
      <w:r w:rsidR="00CE5FFC" w:rsidRPr="00CE5FFC">
        <w:rPr>
          <w:b/>
          <w:bCs/>
          <w:sz w:val="32"/>
          <w:szCs w:val="32"/>
        </w:rPr>
        <w:t>Use Acknowledgement</w:t>
      </w:r>
      <w:bookmarkEnd w:id="0"/>
    </w:p>
    <w:p w14:paraId="26DA84BE" w14:textId="77777777" w:rsidR="006E075B" w:rsidRDefault="006E075B" w:rsidP="00B33F7B">
      <w:pPr>
        <w:rPr>
          <w:rFonts w:cs="Arial"/>
        </w:rPr>
      </w:pPr>
      <w:r>
        <w:rPr>
          <w:noProof/>
        </w:rPr>
        <w:drawing>
          <wp:inline distT="0" distB="0" distL="0" distR="0" wp14:anchorId="02C3A72A" wp14:editId="39D1452A">
            <wp:extent cx="5731510" cy="7829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782955"/>
                    </a:xfrm>
                    <a:prstGeom prst="rect">
                      <a:avLst/>
                    </a:prstGeom>
                  </pic:spPr>
                </pic:pic>
              </a:graphicData>
            </a:graphic>
          </wp:inline>
        </w:drawing>
      </w:r>
    </w:p>
    <w:p w14:paraId="68128F9E" w14:textId="06760791" w:rsidR="006E075B" w:rsidRPr="00126B14" w:rsidRDefault="006E075B" w:rsidP="006E075B">
      <w:pPr>
        <w:jc w:val="left"/>
        <w:rPr>
          <w:rFonts w:cs="Arial"/>
        </w:rPr>
      </w:pPr>
    </w:p>
    <w:p w14:paraId="4DAE584C" w14:textId="0D0C0495" w:rsidR="006A6E23" w:rsidRDefault="006A6E23" w:rsidP="006A6E23">
      <w:pPr>
        <w:rPr>
          <w:rFonts w:cs="Arial"/>
          <w:szCs w:val="22"/>
          <w:lang w:val="en-GB"/>
        </w:rPr>
      </w:pPr>
    </w:p>
    <w:p w14:paraId="4DD7013A" w14:textId="4C56F8D8" w:rsidR="00A038A9" w:rsidRDefault="00A038A9" w:rsidP="006A6E23">
      <w:pPr>
        <w:rPr>
          <w:rFonts w:cs="Arial"/>
          <w:szCs w:val="22"/>
          <w:lang w:val="en-GB"/>
        </w:rPr>
      </w:pPr>
    </w:p>
    <w:p w14:paraId="7D0D6CF6" w14:textId="071A07AA" w:rsidR="00A038A9" w:rsidRDefault="00A038A9" w:rsidP="006A6E23">
      <w:pPr>
        <w:rPr>
          <w:rFonts w:cs="Arial"/>
          <w:szCs w:val="22"/>
          <w:lang w:val="en-GB"/>
        </w:rPr>
      </w:pPr>
    </w:p>
    <w:p w14:paraId="3C1393D2" w14:textId="707B9027" w:rsidR="006A6E23" w:rsidRDefault="006A6E23" w:rsidP="006A6E23">
      <w:pPr>
        <w:rPr>
          <w:b/>
          <w:bCs/>
          <w:sz w:val="32"/>
          <w:szCs w:val="32"/>
        </w:rPr>
      </w:pPr>
    </w:p>
    <w:p w14:paraId="4F5622AD" w14:textId="367D2017" w:rsidR="00B33F7B" w:rsidRDefault="00B33F7B" w:rsidP="006A6E23">
      <w:pPr>
        <w:rPr>
          <w:b/>
          <w:bCs/>
          <w:sz w:val="32"/>
          <w:szCs w:val="32"/>
        </w:rPr>
      </w:pPr>
    </w:p>
    <w:p w14:paraId="7944D2A4" w14:textId="6051D7EF" w:rsidR="00B33F7B" w:rsidRDefault="00B33F7B" w:rsidP="006A6E23">
      <w:pPr>
        <w:rPr>
          <w:b/>
          <w:bCs/>
          <w:sz w:val="32"/>
          <w:szCs w:val="32"/>
        </w:rPr>
      </w:pPr>
    </w:p>
    <w:p w14:paraId="3ED5DD7E" w14:textId="2D9EF34E" w:rsidR="00B33F7B" w:rsidRDefault="00B33F7B" w:rsidP="006A6E23">
      <w:pPr>
        <w:rPr>
          <w:b/>
          <w:bCs/>
          <w:sz w:val="32"/>
          <w:szCs w:val="32"/>
        </w:rPr>
      </w:pPr>
    </w:p>
    <w:p w14:paraId="45E8CA95" w14:textId="0EB08867" w:rsidR="00B33F7B" w:rsidRDefault="00B33F7B" w:rsidP="006A6E23">
      <w:pPr>
        <w:rPr>
          <w:b/>
          <w:bCs/>
          <w:sz w:val="32"/>
          <w:szCs w:val="32"/>
        </w:rPr>
      </w:pPr>
    </w:p>
    <w:p w14:paraId="256D9BD4" w14:textId="78FFE7A2" w:rsidR="00B33F7B" w:rsidRDefault="00B33F7B" w:rsidP="006A6E23">
      <w:pPr>
        <w:rPr>
          <w:b/>
          <w:bCs/>
          <w:sz w:val="32"/>
          <w:szCs w:val="32"/>
        </w:rPr>
      </w:pPr>
    </w:p>
    <w:p w14:paraId="0C6626F8" w14:textId="45F1A7F9" w:rsidR="00B33F7B" w:rsidRDefault="00B33F7B" w:rsidP="006A6E23">
      <w:pPr>
        <w:rPr>
          <w:b/>
          <w:bCs/>
          <w:sz w:val="32"/>
          <w:szCs w:val="32"/>
        </w:rPr>
      </w:pPr>
    </w:p>
    <w:p w14:paraId="62C5D7EB" w14:textId="77777777" w:rsidR="00B33F7B" w:rsidRDefault="00B33F7B" w:rsidP="006A6E23"/>
    <w:p w14:paraId="561AACD7" w14:textId="77777777" w:rsidR="006A6E23" w:rsidRDefault="006A6E23" w:rsidP="006A6E23"/>
    <w:p w14:paraId="58658DDE" w14:textId="77777777" w:rsidR="006A6E23" w:rsidRDefault="006A6E23" w:rsidP="006A6E23"/>
    <w:p w14:paraId="4B006EB7" w14:textId="77777777" w:rsidR="006A6E23" w:rsidRDefault="006A6E23" w:rsidP="006A6E23"/>
    <w:p w14:paraId="6AA43FFD" w14:textId="77777777" w:rsidR="006A6E23" w:rsidRDefault="006A6E23" w:rsidP="006A6E23"/>
    <w:p w14:paraId="3A37C120" w14:textId="77777777" w:rsidR="006A6E23" w:rsidRDefault="006A6E23" w:rsidP="006A6E23"/>
    <w:p w14:paraId="07F8B7E7" w14:textId="77777777" w:rsidR="006A6E23" w:rsidRDefault="006A6E23" w:rsidP="006A6E23"/>
    <w:p w14:paraId="6BB3D323" w14:textId="77777777" w:rsidR="006A6E23" w:rsidRDefault="006A6E23" w:rsidP="006A6E23"/>
    <w:p w14:paraId="6CB7C4B9" w14:textId="77777777" w:rsidR="006A6E23" w:rsidRDefault="006A6E23" w:rsidP="006A6E23"/>
    <w:p w14:paraId="6E57311C" w14:textId="77777777" w:rsidR="00BE02E8" w:rsidRDefault="00BE02E8" w:rsidP="000D6484">
      <w:pPr>
        <w:ind w:right="1377"/>
        <w:jc w:val="center"/>
        <w:rPr>
          <w:rFonts w:cs="Times New Roman"/>
          <w:b/>
        </w:rPr>
      </w:pPr>
    </w:p>
    <w:p w14:paraId="0E859655" w14:textId="77777777" w:rsidR="00BE02E8" w:rsidRDefault="00BE02E8" w:rsidP="000D6484">
      <w:pPr>
        <w:ind w:right="1377"/>
        <w:jc w:val="center"/>
        <w:rPr>
          <w:rFonts w:cs="Times New Roman"/>
          <w:b/>
        </w:rPr>
      </w:pPr>
    </w:p>
    <w:p w14:paraId="2B25C465" w14:textId="77777777" w:rsidR="00BE02E8" w:rsidRDefault="00BE02E8" w:rsidP="000D6484">
      <w:pPr>
        <w:ind w:right="1377"/>
        <w:jc w:val="center"/>
        <w:rPr>
          <w:rFonts w:cs="Times New Roman"/>
          <w:b/>
        </w:rPr>
      </w:pPr>
    </w:p>
    <w:p w14:paraId="5A94344D" w14:textId="77777777" w:rsidR="00062A64" w:rsidRDefault="00062A64" w:rsidP="000D6484">
      <w:pPr>
        <w:ind w:right="1377"/>
        <w:jc w:val="center"/>
        <w:rPr>
          <w:rFonts w:cs="Times New Roman"/>
          <w:b/>
        </w:rPr>
      </w:pPr>
    </w:p>
    <w:p w14:paraId="24F69BB9" w14:textId="77777777" w:rsidR="00B33F7B" w:rsidRDefault="00B33F7B" w:rsidP="00B33F7B">
      <w:pPr>
        <w:pStyle w:val="NoSpacing"/>
      </w:pPr>
    </w:p>
    <w:p w14:paraId="692CA932" w14:textId="5AF931C1" w:rsidR="00062A64" w:rsidRDefault="00062A64" w:rsidP="00062A64">
      <w:pPr>
        <w:pStyle w:val="Heading1"/>
      </w:pPr>
      <w:bookmarkStart w:id="1" w:name="_Toc227886146"/>
      <w:r>
        <w:lastRenderedPageBreak/>
        <w:t>Executive Summary</w:t>
      </w:r>
      <w:bookmarkEnd w:id="1"/>
    </w:p>
    <w:p w14:paraId="61778B2F" w14:textId="3A7BFDA0" w:rsidR="00276CB7" w:rsidRPr="00276CB7" w:rsidRDefault="00062A64" w:rsidP="00062A64">
      <w:pPr>
        <w:rPr>
          <w:sz w:val="23"/>
          <w:szCs w:val="23"/>
        </w:rPr>
      </w:pPr>
      <w:r w:rsidRPr="00062A64">
        <w:t xml:space="preserve">This report will assess the financial performance and strategic course of BYD Company Limited in FY2020-2024. The business demonstrates a high level of revenue, profit, and asset growth due to the rising demand of electric vehicles in the world </w:t>
      </w:r>
      <w:r w:rsidR="005533F7">
        <w:t>(BYD, 2026).</w:t>
      </w:r>
      <w:r w:rsidRPr="00062A64">
        <w:t xml:space="preserve"> The analysis, however, also reveals major challenges, such as liquidity weakness and supplier credit dependence and experience of raw material costs. The analysis of working capital reveals that there have been positive changes in the cash operating cycle, and it changes to negative but </w:t>
      </w:r>
      <w:proofErr w:type="gramStart"/>
      <w:r w:rsidRPr="00062A64">
        <w:t>enhances</w:t>
      </w:r>
      <w:proofErr w:type="gramEnd"/>
      <w:r w:rsidRPr="00062A64">
        <w:t xml:space="preserve"> liquidity. The report also proposes financial restructuring strategies such as focusing on core business areas, forming strategic partnerships, and improving capital allocation to enhance </w:t>
      </w:r>
      <w:proofErr w:type="gramStart"/>
      <w:r w:rsidRPr="00062A64">
        <w:t>long term</w:t>
      </w:r>
      <w:proofErr w:type="gramEnd"/>
      <w:r w:rsidRPr="00062A64">
        <w:t xml:space="preserve"> performance. The investment analysis findings reveal that the adoption of Project C is the most suitable alternative, since it scores best in all the assessment procedures. The optimal balance of risk and return will be achieved under capital constraints between Projects B and C. In general, BYD has great growth potential but should enhance efficiency, financial stability and risk management to continue to perform successfully in the long term.</w:t>
      </w:r>
      <w:r w:rsidR="00276CB7" w:rsidRPr="00030061">
        <w:br w:type="page"/>
      </w:r>
    </w:p>
    <w:sdt>
      <w:sdtPr>
        <w:rPr>
          <w:rFonts w:eastAsiaTheme="minorHAnsi" w:cstheme="minorBidi"/>
          <w:bCs w:val="0"/>
          <w:sz w:val="24"/>
          <w:szCs w:val="24"/>
          <w:lang w:eastAsia="en-US"/>
        </w:rPr>
        <w:id w:val="2064745805"/>
        <w:docPartObj>
          <w:docPartGallery w:val="Table of Contents"/>
          <w:docPartUnique/>
        </w:docPartObj>
      </w:sdtPr>
      <w:sdtEndPr>
        <w:rPr>
          <w:b/>
          <w:noProof/>
        </w:rPr>
      </w:sdtEndPr>
      <w:sdtContent>
        <w:p w14:paraId="1717ED91" w14:textId="2BA9285A" w:rsidR="00BE02E8" w:rsidRPr="00954916" w:rsidRDefault="00BE02E8" w:rsidP="00954916">
          <w:pPr>
            <w:pStyle w:val="TOCHeading"/>
            <w:jc w:val="center"/>
            <w:rPr>
              <w:b/>
              <w:bCs w:val="0"/>
              <w:sz w:val="32"/>
              <w:szCs w:val="32"/>
            </w:rPr>
          </w:pPr>
          <w:r w:rsidRPr="00954916">
            <w:rPr>
              <w:b/>
              <w:bCs w:val="0"/>
              <w:sz w:val="32"/>
              <w:szCs w:val="32"/>
            </w:rPr>
            <w:t>Table of Contents</w:t>
          </w:r>
        </w:p>
        <w:p w14:paraId="7D7DF597" w14:textId="09F56D87" w:rsidR="00CE5FFC" w:rsidRDefault="00BE02E8">
          <w:pPr>
            <w:pStyle w:val="TOC1"/>
            <w:tabs>
              <w:tab w:val="right" w:leader="dot" w:pos="9016"/>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27886145" w:history="1">
            <w:r w:rsidR="00CE5FFC" w:rsidRPr="00832232">
              <w:rPr>
                <w:rStyle w:val="Hyperlink"/>
                <w:noProof/>
              </w:rPr>
              <w:t>AI use acknowledgement</w:t>
            </w:r>
            <w:r w:rsidR="00CE5FFC">
              <w:rPr>
                <w:noProof/>
                <w:webHidden/>
              </w:rPr>
              <w:tab/>
            </w:r>
            <w:r w:rsidR="00CE5FFC">
              <w:rPr>
                <w:noProof/>
                <w:webHidden/>
              </w:rPr>
              <w:fldChar w:fldCharType="begin"/>
            </w:r>
            <w:r w:rsidR="00CE5FFC">
              <w:rPr>
                <w:noProof/>
                <w:webHidden/>
              </w:rPr>
              <w:instrText xml:space="preserve"> PAGEREF _Toc227886145 \h </w:instrText>
            </w:r>
            <w:r w:rsidR="00CE5FFC">
              <w:rPr>
                <w:noProof/>
                <w:webHidden/>
              </w:rPr>
            </w:r>
            <w:r w:rsidR="00CE5FFC">
              <w:rPr>
                <w:noProof/>
                <w:webHidden/>
              </w:rPr>
              <w:fldChar w:fldCharType="separate"/>
            </w:r>
            <w:r w:rsidR="00CE5FFC">
              <w:rPr>
                <w:noProof/>
                <w:webHidden/>
              </w:rPr>
              <w:t>2</w:t>
            </w:r>
            <w:r w:rsidR="00CE5FFC">
              <w:rPr>
                <w:noProof/>
                <w:webHidden/>
              </w:rPr>
              <w:fldChar w:fldCharType="end"/>
            </w:r>
          </w:hyperlink>
        </w:p>
        <w:p w14:paraId="64438EF3" w14:textId="323A4C99" w:rsidR="00CE5FFC" w:rsidRDefault="00CE5FFC">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46" w:history="1">
            <w:r w:rsidRPr="00832232">
              <w:rPr>
                <w:rStyle w:val="Hyperlink"/>
                <w:noProof/>
              </w:rPr>
              <w:t>Executive Summary</w:t>
            </w:r>
            <w:r>
              <w:rPr>
                <w:noProof/>
                <w:webHidden/>
              </w:rPr>
              <w:tab/>
            </w:r>
            <w:r>
              <w:rPr>
                <w:noProof/>
                <w:webHidden/>
              </w:rPr>
              <w:fldChar w:fldCharType="begin"/>
            </w:r>
            <w:r>
              <w:rPr>
                <w:noProof/>
                <w:webHidden/>
              </w:rPr>
              <w:instrText xml:space="preserve"> PAGEREF _Toc227886146 \h </w:instrText>
            </w:r>
            <w:r>
              <w:rPr>
                <w:noProof/>
                <w:webHidden/>
              </w:rPr>
            </w:r>
            <w:r>
              <w:rPr>
                <w:noProof/>
                <w:webHidden/>
              </w:rPr>
              <w:fldChar w:fldCharType="separate"/>
            </w:r>
            <w:r>
              <w:rPr>
                <w:noProof/>
                <w:webHidden/>
              </w:rPr>
              <w:t>3</w:t>
            </w:r>
            <w:r>
              <w:rPr>
                <w:noProof/>
                <w:webHidden/>
              </w:rPr>
              <w:fldChar w:fldCharType="end"/>
            </w:r>
          </w:hyperlink>
        </w:p>
        <w:p w14:paraId="0ECFEC1A" w14:textId="730F68D8" w:rsidR="00CE5FFC" w:rsidRDefault="00CE5FFC">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47" w:history="1">
            <w:r w:rsidRPr="00832232">
              <w:rPr>
                <w:rStyle w:val="Hyperlink"/>
                <w:noProof/>
                <w:lang w:val="en-GB"/>
              </w:rPr>
              <w:t>1. Introduction</w:t>
            </w:r>
            <w:r>
              <w:rPr>
                <w:noProof/>
                <w:webHidden/>
              </w:rPr>
              <w:tab/>
            </w:r>
            <w:r>
              <w:rPr>
                <w:noProof/>
                <w:webHidden/>
              </w:rPr>
              <w:fldChar w:fldCharType="begin"/>
            </w:r>
            <w:r>
              <w:rPr>
                <w:noProof/>
                <w:webHidden/>
              </w:rPr>
              <w:instrText xml:space="preserve"> PAGEREF _Toc227886147 \h </w:instrText>
            </w:r>
            <w:r>
              <w:rPr>
                <w:noProof/>
                <w:webHidden/>
              </w:rPr>
            </w:r>
            <w:r>
              <w:rPr>
                <w:noProof/>
                <w:webHidden/>
              </w:rPr>
              <w:fldChar w:fldCharType="separate"/>
            </w:r>
            <w:r>
              <w:rPr>
                <w:noProof/>
                <w:webHidden/>
              </w:rPr>
              <w:t>1</w:t>
            </w:r>
            <w:r>
              <w:rPr>
                <w:noProof/>
                <w:webHidden/>
              </w:rPr>
              <w:fldChar w:fldCharType="end"/>
            </w:r>
          </w:hyperlink>
        </w:p>
        <w:p w14:paraId="59A16388" w14:textId="05CF8DB1" w:rsidR="00CE5FFC" w:rsidRDefault="00CE5FFC">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48" w:history="1">
            <w:r w:rsidRPr="00832232">
              <w:rPr>
                <w:rStyle w:val="Hyperlink"/>
                <w:noProof/>
              </w:rPr>
              <w:t>2. Financial Health Check: 5-Year Ratio Analysis (2020–2024)</w:t>
            </w:r>
            <w:r>
              <w:rPr>
                <w:noProof/>
                <w:webHidden/>
              </w:rPr>
              <w:tab/>
            </w:r>
            <w:r>
              <w:rPr>
                <w:noProof/>
                <w:webHidden/>
              </w:rPr>
              <w:fldChar w:fldCharType="begin"/>
            </w:r>
            <w:r>
              <w:rPr>
                <w:noProof/>
                <w:webHidden/>
              </w:rPr>
              <w:instrText xml:space="preserve"> PAGEREF _Toc227886148 \h </w:instrText>
            </w:r>
            <w:r>
              <w:rPr>
                <w:noProof/>
                <w:webHidden/>
              </w:rPr>
            </w:r>
            <w:r>
              <w:rPr>
                <w:noProof/>
                <w:webHidden/>
              </w:rPr>
              <w:fldChar w:fldCharType="separate"/>
            </w:r>
            <w:r>
              <w:rPr>
                <w:noProof/>
                <w:webHidden/>
              </w:rPr>
              <w:t>2</w:t>
            </w:r>
            <w:r>
              <w:rPr>
                <w:noProof/>
                <w:webHidden/>
              </w:rPr>
              <w:fldChar w:fldCharType="end"/>
            </w:r>
          </w:hyperlink>
        </w:p>
        <w:p w14:paraId="1F743A31" w14:textId="46CFC668"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49" w:history="1">
            <w:r w:rsidRPr="00832232">
              <w:rPr>
                <w:rStyle w:val="Hyperlink"/>
                <w:noProof/>
                <w:lang w:val="en-GB"/>
              </w:rPr>
              <w:t>2.1 Overview of Financial Performance</w:t>
            </w:r>
            <w:r>
              <w:rPr>
                <w:noProof/>
                <w:webHidden/>
              </w:rPr>
              <w:tab/>
            </w:r>
            <w:r>
              <w:rPr>
                <w:noProof/>
                <w:webHidden/>
              </w:rPr>
              <w:fldChar w:fldCharType="begin"/>
            </w:r>
            <w:r>
              <w:rPr>
                <w:noProof/>
                <w:webHidden/>
              </w:rPr>
              <w:instrText xml:space="preserve"> PAGEREF _Toc227886149 \h </w:instrText>
            </w:r>
            <w:r>
              <w:rPr>
                <w:noProof/>
                <w:webHidden/>
              </w:rPr>
            </w:r>
            <w:r>
              <w:rPr>
                <w:noProof/>
                <w:webHidden/>
              </w:rPr>
              <w:fldChar w:fldCharType="separate"/>
            </w:r>
            <w:r>
              <w:rPr>
                <w:noProof/>
                <w:webHidden/>
              </w:rPr>
              <w:t>2</w:t>
            </w:r>
            <w:r>
              <w:rPr>
                <w:noProof/>
                <w:webHidden/>
              </w:rPr>
              <w:fldChar w:fldCharType="end"/>
            </w:r>
          </w:hyperlink>
        </w:p>
        <w:p w14:paraId="48E91EDA" w14:textId="66EFBB29"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50" w:history="1">
            <w:r w:rsidRPr="00832232">
              <w:rPr>
                <w:rStyle w:val="Hyperlink"/>
                <w:noProof/>
                <w:lang w:val="en-GB"/>
              </w:rPr>
              <w:t>2.2 Profitability Ratios</w:t>
            </w:r>
            <w:r>
              <w:rPr>
                <w:noProof/>
                <w:webHidden/>
              </w:rPr>
              <w:tab/>
            </w:r>
            <w:r>
              <w:rPr>
                <w:noProof/>
                <w:webHidden/>
              </w:rPr>
              <w:fldChar w:fldCharType="begin"/>
            </w:r>
            <w:r>
              <w:rPr>
                <w:noProof/>
                <w:webHidden/>
              </w:rPr>
              <w:instrText xml:space="preserve"> PAGEREF _Toc227886150 \h </w:instrText>
            </w:r>
            <w:r>
              <w:rPr>
                <w:noProof/>
                <w:webHidden/>
              </w:rPr>
            </w:r>
            <w:r>
              <w:rPr>
                <w:noProof/>
                <w:webHidden/>
              </w:rPr>
              <w:fldChar w:fldCharType="separate"/>
            </w:r>
            <w:r>
              <w:rPr>
                <w:noProof/>
                <w:webHidden/>
              </w:rPr>
              <w:t>3</w:t>
            </w:r>
            <w:r>
              <w:rPr>
                <w:noProof/>
                <w:webHidden/>
              </w:rPr>
              <w:fldChar w:fldCharType="end"/>
            </w:r>
          </w:hyperlink>
        </w:p>
        <w:p w14:paraId="32515BC0" w14:textId="1CB1F5EC"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51" w:history="1">
            <w:r w:rsidRPr="00832232">
              <w:rPr>
                <w:rStyle w:val="Hyperlink"/>
                <w:noProof/>
                <w:lang w:val="en-GB"/>
              </w:rPr>
              <w:t>2.3 Liquidity Ratios</w:t>
            </w:r>
            <w:r>
              <w:rPr>
                <w:noProof/>
                <w:webHidden/>
              </w:rPr>
              <w:tab/>
            </w:r>
            <w:r>
              <w:rPr>
                <w:noProof/>
                <w:webHidden/>
              </w:rPr>
              <w:fldChar w:fldCharType="begin"/>
            </w:r>
            <w:r>
              <w:rPr>
                <w:noProof/>
                <w:webHidden/>
              </w:rPr>
              <w:instrText xml:space="preserve"> PAGEREF _Toc227886151 \h </w:instrText>
            </w:r>
            <w:r>
              <w:rPr>
                <w:noProof/>
                <w:webHidden/>
              </w:rPr>
            </w:r>
            <w:r>
              <w:rPr>
                <w:noProof/>
                <w:webHidden/>
              </w:rPr>
              <w:fldChar w:fldCharType="separate"/>
            </w:r>
            <w:r>
              <w:rPr>
                <w:noProof/>
                <w:webHidden/>
              </w:rPr>
              <w:t>4</w:t>
            </w:r>
            <w:r>
              <w:rPr>
                <w:noProof/>
                <w:webHidden/>
              </w:rPr>
              <w:fldChar w:fldCharType="end"/>
            </w:r>
          </w:hyperlink>
        </w:p>
        <w:p w14:paraId="7639A452" w14:textId="52695643"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52" w:history="1">
            <w:r w:rsidRPr="00832232">
              <w:rPr>
                <w:rStyle w:val="Hyperlink"/>
                <w:noProof/>
                <w:lang w:val="en-GB"/>
              </w:rPr>
              <w:t>2.4 Efficiency Ratios</w:t>
            </w:r>
            <w:r>
              <w:rPr>
                <w:noProof/>
                <w:webHidden/>
              </w:rPr>
              <w:tab/>
            </w:r>
            <w:r>
              <w:rPr>
                <w:noProof/>
                <w:webHidden/>
              </w:rPr>
              <w:fldChar w:fldCharType="begin"/>
            </w:r>
            <w:r>
              <w:rPr>
                <w:noProof/>
                <w:webHidden/>
              </w:rPr>
              <w:instrText xml:space="preserve"> PAGEREF _Toc227886152 \h </w:instrText>
            </w:r>
            <w:r>
              <w:rPr>
                <w:noProof/>
                <w:webHidden/>
              </w:rPr>
            </w:r>
            <w:r>
              <w:rPr>
                <w:noProof/>
                <w:webHidden/>
              </w:rPr>
              <w:fldChar w:fldCharType="separate"/>
            </w:r>
            <w:r>
              <w:rPr>
                <w:noProof/>
                <w:webHidden/>
              </w:rPr>
              <w:t>5</w:t>
            </w:r>
            <w:r>
              <w:rPr>
                <w:noProof/>
                <w:webHidden/>
              </w:rPr>
              <w:fldChar w:fldCharType="end"/>
            </w:r>
          </w:hyperlink>
        </w:p>
        <w:p w14:paraId="1C61DA3F" w14:textId="7E1571DC"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53" w:history="1">
            <w:r w:rsidRPr="00832232">
              <w:rPr>
                <w:rStyle w:val="Hyperlink"/>
                <w:noProof/>
                <w:lang w:val="en-GB"/>
              </w:rPr>
              <w:t>2.5 Gearing Ratios</w:t>
            </w:r>
            <w:r>
              <w:rPr>
                <w:noProof/>
                <w:webHidden/>
              </w:rPr>
              <w:tab/>
            </w:r>
            <w:r>
              <w:rPr>
                <w:noProof/>
                <w:webHidden/>
              </w:rPr>
              <w:fldChar w:fldCharType="begin"/>
            </w:r>
            <w:r>
              <w:rPr>
                <w:noProof/>
                <w:webHidden/>
              </w:rPr>
              <w:instrText xml:space="preserve"> PAGEREF _Toc227886153 \h </w:instrText>
            </w:r>
            <w:r>
              <w:rPr>
                <w:noProof/>
                <w:webHidden/>
              </w:rPr>
            </w:r>
            <w:r>
              <w:rPr>
                <w:noProof/>
                <w:webHidden/>
              </w:rPr>
              <w:fldChar w:fldCharType="separate"/>
            </w:r>
            <w:r>
              <w:rPr>
                <w:noProof/>
                <w:webHidden/>
              </w:rPr>
              <w:t>6</w:t>
            </w:r>
            <w:r>
              <w:rPr>
                <w:noProof/>
                <w:webHidden/>
              </w:rPr>
              <w:fldChar w:fldCharType="end"/>
            </w:r>
          </w:hyperlink>
        </w:p>
        <w:p w14:paraId="70FE717C" w14:textId="6DC0C66D"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54" w:history="1">
            <w:r w:rsidRPr="00832232">
              <w:rPr>
                <w:rStyle w:val="Hyperlink"/>
                <w:noProof/>
                <w:lang w:val="en-GB"/>
              </w:rPr>
              <w:t>2.6 Investment Ratios</w:t>
            </w:r>
            <w:r>
              <w:rPr>
                <w:noProof/>
                <w:webHidden/>
              </w:rPr>
              <w:tab/>
            </w:r>
            <w:r>
              <w:rPr>
                <w:noProof/>
                <w:webHidden/>
              </w:rPr>
              <w:fldChar w:fldCharType="begin"/>
            </w:r>
            <w:r>
              <w:rPr>
                <w:noProof/>
                <w:webHidden/>
              </w:rPr>
              <w:instrText xml:space="preserve"> PAGEREF _Toc227886154 \h </w:instrText>
            </w:r>
            <w:r>
              <w:rPr>
                <w:noProof/>
                <w:webHidden/>
              </w:rPr>
            </w:r>
            <w:r>
              <w:rPr>
                <w:noProof/>
                <w:webHidden/>
              </w:rPr>
              <w:fldChar w:fldCharType="separate"/>
            </w:r>
            <w:r>
              <w:rPr>
                <w:noProof/>
                <w:webHidden/>
              </w:rPr>
              <w:t>7</w:t>
            </w:r>
            <w:r>
              <w:rPr>
                <w:noProof/>
                <w:webHidden/>
              </w:rPr>
              <w:fldChar w:fldCharType="end"/>
            </w:r>
          </w:hyperlink>
        </w:p>
        <w:p w14:paraId="6C5490A3" w14:textId="03187968"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55" w:history="1">
            <w:r w:rsidRPr="00832232">
              <w:rPr>
                <w:rStyle w:val="Hyperlink"/>
                <w:noProof/>
                <w:lang w:val="en-GB"/>
              </w:rPr>
              <w:t>2.7 Cash Flow Analysis, Strengths and Threats</w:t>
            </w:r>
            <w:r>
              <w:rPr>
                <w:noProof/>
                <w:webHidden/>
              </w:rPr>
              <w:tab/>
            </w:r>
            <w:r>
              <w:rPr>
                <w:noProof/>
                <w:webHidden/>
              </w:rPr>
              <w:fldChar w:fldCharType="begin"/>
            </w:r>
            <w:r>
              <w:rPr>
                <w:noProof/>
                <w:webHidden/>
              </w:rPr>
              <w:instrText xml:space="preserve"> PAGEREF _Toc227886155 \h </w:instrText>
            </w:r>
            <w:r>
              <w:rPr>
                <w:noProof/>
                <w:webHidden/>
              </w:rPr>
            </w:r>
            <w:r>
              <w:rPr>
                <w:noProof/>
                <w:webHidden/>
              </w:rPr>
              <w:fldChar w:fldCharType="separate"/>
            </w:r>
            <w:r>
              <w:rPr>
                <w:noProof/>
                <w:webHidden/>
              </w:rPr>
              <w:t>8</w:t>
            </w:r>
            <w:r>
              <w:rPr>
                <w:noProof/>
                <w:webHidden/>
              </w:rPr>
              <w:fldChar w:fldCharType="end"/>
            </w:r>
          </w:hyperlink>
        </w:p>
        <w:p w14:paraId="033DC151" w14:textId="6C1E6E67" w:rsidR="00CE5FFC" w:rsidRDefault="00CE5FFC">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56" w:history="1">
            <w:r w:rsidRPr="00832232">
              <w:rPr>
                <w:rStyle w:val="Hyperlink"/>
                <w:noProof/>
                <w:lang w:val="en-GB"/>
              </w:rPr>
              <w:t>3. Working Capital Management Analysis</w:t>
            </w:r>
            <w:r>
              <w:rPr>
                <w:noProof/>
                <w:webHidden/>
              </w:rPr>
              <w:tab/>
            </w:r>
            <w:r>
              <w:rPr>
                <w:noProof/>
                <w:webHidden/>
              </w:rPr>
              <w:fldChar w:fldCharType="begin"/>
            </w:r>
            <w:r>
              <w:rPr>
                <w:noProof/>
                <w:webHidden/>
              </w:rPr>
              <w:instrText xml:space="preserve"> PAGEREF _Toc227886156 \h </w:instrText>
            </w:r>
            <w:r>
              <w:rPr>
                <w:noProof/>
                <w:webHidden/>
              </w:rPr>
            </w:r>
            <w:r>
              <w:rPr>
                <w:noProof/>
                <w:webHidden/>
              </w:rPr>
              <w:fldChar w:fldCharType="separate"/>
            </w:r>
            <w:r>
              <w:rPr>
                <w:noProof/>
                <w:webHidden/>
              </w:rPr>
              <w:t>8</w:t>
            </w:r>
            <w:r>
              <w:rPr>
                <w:noProof/>
                <w:webHidden/>
              </w:rPr>
              <w:fldChar w:fldCharType="end"/>
            </w:r>
          </w:hyperlink>
        </w:p>
        <w:p w14:paraId="732DFCE4" w14:textId="153F0DDD"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57" w:history="1">
            <w:r w:rsidRPr="00832232">
              <w:rPr>
                <w:rStyle w:val="Hyperlink"/>
                <w:noProof/>
                <w:lang w:val="en-GB"/>
              </w:rPr>
              <w:t>3.1 Cash Operating Cycle</w:t>
            </w:r>
            <w:r>
              <w:rPr>
                <w:noProof/>
                <w:webHidden/>
              </w:rPr>
              <w:tab/>
            </w:r>
            <w:r>
              <w:rPr>
                <w:noProof/>
                <w:webHidden/>
              </w:rPr>
              <w:fldChar w:fldCharType="begin"/>
            </w:r>
            <w:r>
              <w:rPr>
                <w:noProof/>
                <w:webHidden/>
              </w:rPr>
              <w:instrText xml:space="preserve"> PAGEREF _Toc227886157 \h </w:instrText>
            </w:r>
            <w:r>
              <w:rPr>
                <w:noProof/>
                <w:webHidden/>
              </w:rPr>
            </w:r>
            <w:r>
              <w:rPr>
                <w:noProof/>
                <w:webHidden/>
              </w:rPr>
              <w:fldChar w:fldCharType="separate"/>
            </w:r>
            <w:r>
              <w:rPr>
                <w:noProof/>
                <w:webHidden/>
              </w:rPr>
              <w:t>8</w:t>
            </w:r>
            <w:r>
              <w:rPr>
                <w:noProof/>
                <w:webHidden/>
              </w:rPr>
              <w:fldChar w:fldCharType="end"/>
            </w:r>
          </w:hyperlink>
        </w:p>
        <w:p w14:paraId="464BA713" w14:textId="36C6C2D0"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58" w:history="1">
            <w:r w:rsidRPr="00832232">
              <w:rPr>
                <w:rStyle w:val="Hyperlink"/>
                <w:noProof/>
                <w:lang w:val="en-GB"/>
              </w:rPr>
              <w:t>3.2 Working Capital Reforms to Improve Liquidity</w:t>
            </w:r>
            <w:r>
              <w:rPr>
                <w:noProof/>
                <w:webHidden/>
              </w:rPr>
              <w:tab/>
            </w:r>
            <w:r>
              <w:rPr>
                <w:noProof/>
                <w:webHidden/>
              </w:rPr>
              <w:fldChar w:fldCharType="begin"/>
            </w:r>
            <w:r>
              <w:rPr>
                <w:noProof/>
                <w:webHidden/>
              </w:rPr>
              <w:instrText xml:space="preserve"> PAGEREF _Toc227886158 \h </w:instrText>
            </w:r>
            <w:r>
              <w:rPr>
                <w:noProof/>
                <w:webHidden/>
              </w:rPr>
            </w:r>
            <w:r>
              <w:rPr>
                <w:noProof/>
                <w:webHidden/>
              </w:rPr>
              <w:fldChar w:fldCharType="separate"/>
            </w:r>
            <w:r>
              <w:rPr>
                <w:noProof/>
                <w:webHidden/>
              </w:rPr>
              <w:t>10</w:t>
            </w:r>
            <w:r>
              <w:rPr>
                <w:noProof/>
                <w:webHidden/>
              </w:rPr>
              <w:fldChar w:fldCharType="end"/>
            </w:r>
          </w:hyperlink>
        </w:p>
        <w:p w14:paraId="5F555233" w14:textId="7FBBC89D"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59" w:history="1">
            <w:r w:rsidRPr="00832232">
              <w:rPr>
                <w:rStyle w:val="Hyperlink"/>
                <w:noProof/>
                <w:lang w:val="en-GB"/>
              </w:rPr>
              <w:t>3.3 Short term vs long term Financing</w:t>
            </w:r>
            <w:r>
              <w:rPr>
                <w:noProof/>
                <w:webHidden/>
              </w:rPr>
              <w:tab/>
            </w:r>
            <w:r>
              <w:rPr>
                <w:noProof/>
                <w:webHidden/>
              </w:rPr>
              <w:fldChar w:fldCharType="begin"/>
            </w:r>
            <w:r>
              <w:rPr>
                <w:noProof/>
                <w:webHidden/>
              </w:rPr>
              <w:instrText xml:space="preserve"> PAGEREF _Toc227886159 \h </w:instrText>
            </w:r>
            <w:r>
              <w:rPr>
                <w:noProof/>
                <w:webHidden/>
              </w:rPr>
            </w:r>
            <w:r>
              <w:rPr>
                <w:noProof/>
                <w:webHidden/>
              </w:rPr>
              <w:fldChar w:fldCharType="separate"/>
            </w:r>
            <w:r>
              <w:rPr>
                <w:noProof/>
                <w:webHidden/>
              </w:rPr>
              <w:t>10</w:t>
            </w:r>
            <w:r>
              <w:rPr>
                <w:noProof/>
                <w:webHidden/>
              </w:rPr>
              <w:fldChar w:fldCharType="end"/>
            </w:r>
          </w:hyperlink>
        </w:p>
        <w:p w14:paraId="673F679C" w14:textId="070A5099" w:rsidR="00CE5FFC" w:rsidRDefault="00CE5FFC">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60" w:history="1">
            <w:r w:rsidRPr="00832232">
              <w:rPr>
                <w:rStyle w:val="Hyperlink"/>
                <w:noProof/>
                <w:lang w:val="en-GB"/>
              </w:rPr>
              <w:t>4. Strategic Financial Restructuring Plan</w:t>
            </w:r>
            <w:r>
              <w:rPr>
                <w:noProof/>
                <w:webHidden/>
              </w:rPr>
              <w:tab/>
            </w:r>
            <w:r>
              <w:rPr>
                <w:noProof/>
                <w:webHidden/>
              </w:rPr>
              <w:fldChar w:fldCharType="begin"/>
            </w:r>
            <w:r>
              <w:rPr>
                <w:noProof/>
                <w:webHidden/>
              </w:rPr>
              <w:instrText xml:space="preserve"> PAGEREF _Toc227886160 \h </w:instrText>
            </w:r>
            <w:r>
              <w:rPr>
                <w:noProof/>
                <w:webHidden/>
              </w:rPr>
            </w:r>
            <w:r>
              <w:rPr>
                <w:noProof/>
                <w:webHidden/>
              </w:rPr>
              <w:fldChar w:fldCharType="separate"/>
            </w:r>
            <w:r>
              <w:rPr>
                <w:noProof/>
                <w:webHidden/>
              </w:rPr>
              <w:t>11</w:t>
            </w:r>
            <w:r>
              <w:rPr>
                <w:noProof/>
                <w:webHidden/>
              </w:rPr>
              <w:fldChar w:fldCharType="end"/>
            </w:r>
          </w:hyperlink>
        </w:p>
        <w:p w14:paraId="0676B9E5" w14:textId="13DBCBF6"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61" w:history="1">
            <w:r w:rsidRPr="00832232">
              <w:rPr>
                <w:rStyle w:val="Hyperlink"/>
                <w:noProof/>
                <w:lang w:val="en-GB"/>
              </w:rPr>
              <w:t>4.1 Recommended Financial Restructuring Options</w:t>
            </w:r>
            <w:r>
              <w:rPr>
                <w:noProof/>
                <w:webHidden/>
              </w:rPr>
              <w:tab/>
            </w:r>
            <w:r>
              <w:rPr>
                <w:noProof/>
                <w:webHidden/>
              </w:rPr>
              <w:fldChar w:fldCharType="begin"/>
            </w:r>
            <w:r>
              <w:rPr>
                <w:noProof/>
                <w:webHidden/>
              </w:rPr>
              <w:instrText xml:space="preserve"> PAGEREF _Toc227886161 \h </w:instrText>
            </w:r>
            <w:r>
              <w:rPr>
                <w:noProof/>
                <w:webHidden/>
              </w:rPr>
            </w:r>
            <w:r>
              <w:rPr>
                <w:noProof/>
                <w:webHidden/>
              </w:rPr>
              <w:fldChar w:fldCharType="separate"/>
            </w:r>
            <w:r>
              <w:rPr>
                <w:noProof/>
                <w:webHidden/>
              </w:rPr>
              <w:t>11</w:t>
            </w:r>
            <w:r>
              <w:rPr>
                <w:noProof/>
                <w:webHidden/>
              </w:rPr>
              <w:fldChar w:fldCharType="end"/>
            </w:r>
          </w:hyperlink>
        </w:p>
        <w:p w14:paraId="13C64117" w14:textId="2BC5E333"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62" w:history="1">
            <w:r w:rsidRPr="00832232">
              <w:rPr>
                <w:rStyle w:val="Hyperlink"/>
                <w:noProof/>
                <w:lang w:val="en-GB"/>
              </w:rPr>
              <w:t>4.2 Impact on Shareholder Value and Capital Structure</w:t>
            </w:r>
            <w:r>
              <w:rPr>
                <w:noProof/>
                <w:webHidden/>
              </w:rPr>
              <w:tab/>
            </w:r>
            <w:r>
              <w:rPr>
                <w:noProof/>
                <w:webHidden/>
              </w:rPr>
              <w:fldChar w:fldCharType="begin"/>
            </w:r>
            <w:r>
              <w:rPr>
                <w:noProof/>
                <w:webHidden/>
              </w:rPr>
              <w:instrText xml:space="preserve"> PAGEREF _Toc227886162 \h </w:instrText>
            </w:r>
            <w:r>
              <w:rPr>
                <w:noProof/>
                <w:webHidden/>
              </w:rPr>
            </w:r>
            <w:r>
              <w:rPr>
                <w:noProof/>
                <w:webHidden/>
              </w:rPr>
              <w:fldChar w:fldCharType="separate"/>
            </w:r>
            <w:r>
              <w:rPr>
                <w:noProof/>
                <w:webHidden/>
              </w:rPr>
              <w:t>12</w:t>
            </w:r>
            <w:r>
              <w:rPr>
                <w:noProof/>
                <w:webHidden/>
              </w:rPr>
              <w:fldChar w:fldCharType="end"/>
            </w:r>
          </w:hyperlink>
        </w:p>
        <w:p w14:paraId="37BBB9FE" w14:textId="4D17CCC6"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63" w:history="1">
            <w:r w:rsidRPr="00832232">
              <w:rPr>
                <w:rStyle w:val="Hyperlink"/>
                <w:noProof/>
                <w:lang w:val="en-GB"/>
              </w:rPr>
              <w:t>4.3 International and Ethical Considerations</w:t>
            </w:r>
            <w:r>
              <w:rPr>
                <w:noProof/>
                <w:webHidden/>
              </w:rPr>
              <w:tab/>
            </w:r>
            <w:r>
              <w:rPr>
                <w:noProof/>
                <w:webHidden/>
              </w:rPr>
              <w:fldChar w:fldCharType="begin"/>
            </w:r>
            <w:r>
              <w:rPr>
                <w:noProof/>
                <w:webHidden/>
              </w:rPr>
              <w:instrText xml:space="preserve"> PAGEREF _Toc227886163 \h </w:instrText>
            </w:r>
            <w:r>
              <w:rPr>
                <w:noProof/>
                <w:webHidden/>
              </w:rPr>
            </w:r>
            <w:r>
              <w:rPr>
                <w:noProof/>
                <w:webHidden/>
              </w:rPr>
              <w:fldChar w:fldCharType="separate"/>
            </w:r>
            <w:r>
              <w:rPr>
                <w:noProof/>
                <w:webHidden/>
              </w:rPr>
              <w:t>12</w:t>
            </w:r>
            <w:r>
              <w:rPr>
                <w:noProof/>
                <w:webHidden/>
              </w:rPr>
              <w:fldChar w:fldCharType="end"/>
            </w:r>
          </w:hyperlink>
        </w:p>
        <w:p w14:paraId="37DB0650" w14:textId="15CB5E12" w:rsidR="00CE5FFC" w:rsidRDefault="00CE5FFC">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64" w:history="1">
            <w:r w:rsidRPr="00832232">
              <w:rPr>
                <w:rStyle w:val="Hyperlink"/>
                <w:noProof/>
                <w:lang w:val="en-GB"/>
              </w:rPr>
              <w:t>5. Investment Appraisal and Capital Budgeting</w:t>
            </w:r>
            <w:r>
              <w:rPr>
                <w:noProof/>
                <w:webHidden/>
              </w:rPr>
              <w:tab/>
            </w:r>
            <w:r>
              <w:rPr>
                <w:noProof/>
                <w:webHidden/>
              </w:rPr>
              <w:fldChar w:fldCharType="begin"/>
            </w:r>
            <w:r>
              <w:rPr>
                <w:noProof/>
                <w:webHidden/>
              </w:rPr>
              <w:instrText xml:space="preserve"> PAGEREF _Toc227886164 \h </w:instrText>
            </w:r>
            <w:r>
              <w:rPr>
                <w:noProof/>
                <w:webHidden/>
              </w:rPr>
            </w:r>
            <w:r>
              <w:rPr>
                <w:noProof/>
                <w:webHidden/>
              </w:rPr>
              <w:fldChar w:fldCharType="separate"/>
            </w:r>
            <w:r>
              <w:rPr>
                <w:noProof/>
                <w:webHidden/>
              </w:rPr>
              <w:t>13</w:t>
            </w:r>
            <w:r>
              <w:rPr>
                <w:noProof/>
                <w:webHidden/>
              </w:rPr>
              <w:fldChar w:fldCharType="end"/>
            </w:r>
          </w:hyperlink>
        </w:p>
        <w:p w14:paraId="688DF803" w14:textId="1CBC7D0A"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65" w:history="1">
            <w:r w:rsidRPr="00832232">
              <w:rPr>
                <w:rStyle w:val="Hyperlink"/>
                <w:noProof/>
                <w:lang w:val="en-GB"/>
              </w:rPr>
              <w:t>5.1 Overview of Projects and Assumptions</w:t>
            </w:r>
            <w:r>
              <w:rPr>
                <w:noProof/>
                <w:webHidden/>
              </w:rPr>
              <w:tab/>
            </w:r>
            <w:r>
              <w:rPr>
                <w:noProof/>
                <w:webHidden/>
              </w:rPr>
              <w:fldChar w:fldCharType="begin"/>
            </w:r>
            <w:r>
              <w:rPr>
                <w:noProof/>
                <w:webHidden/>
              </w:rPr>
              <w:instrText xml:space="preserve"> PAGEREF _Toc227886165 \h </w:instrText>
            </w:r>
            <w:r>
              <w:rPr>
                <w:noProof/>
                <w:webHidden/>
              </w:rPr>
            </w:r>
            <w:r>
              <w:rPr>
                <w:noProof/>
                <w:webHidden/>
              </w:rPr>
              <w:fldChar w:fldCharType="separate"/>
            </w:r>
            <w:r>
              <w:rPr>
                <w:noProof/>
                <w:webHidden/>
              </w:rPr>
              <w:t>13</w:t>
            </w:r>
            <w:r>
              <w:rPr>
                <w:noProof/>
                <w:webHidden/>
              </w:rPr>
              <w:fldChar w:fldCharType="end"/>
            </w:r>
          </w:hyperlink>
        </w:p>
        <w:p w14:paraId="297079D6" w14:textId="0993877F"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66" w:history="1">
            <w:r w:rsidRPr="00832232">
              <w:rPr>
                <w:rStyle w:val="Hyperlink"/>
                <w:noProof/>
                <w:lang w:val="en-GB"/>
              </w:rPr>
              <w:t>5.2 Payback Period (PBP)</w:t>
            </w:r>
            <w:r>
              <w:rPr>
                <w:noProof/>
                <w:webHidden/>
              </w:rPr>
              <w:tab/>
            </w:r>
            <w:r>
              <w:rPr>
                <w:noProof/>
                <w:webHidden/>
              </w:rPr>
              <w:fldChar w:fldCharType="begin"/>
            </w:r>
            <w:r>
              <w:rPr>
                <w:noProof/>
                <w:webHidden/>
              </w:rPr>
              <w:instrText xml:space="preserve"> PAGEREF _Toc227886166 \h </w:instrText>
            </w:r>
            <w:r>
              <w:rPr>
                <w:noProof/>
                <w:webHidden/>
              </w:rPr>
            </w:r>
            <w:r>
              <w:rPr>
                <w:noProof/>
                <w:webHidden/>
              </w:rPr>
              <w:fldChar w:fldCharType="separate"/>
            </w:r>
            <w:r>
              <w:rPr>
                <w:noProof/>
                <w:webHidden/>
              </w:rPr>
              <w:t>14</w:t>
            </w:r>
            <w:r>
              <w:rPr>
                <w:noProof/>
                <w:webHidden/>
              </w:rPr>
              <w:fldChar w:fldCharType="end"/>
            </w:r>
          </w:hyperlink>
        </w:p>
        <w:p w14:paraId="5AFECC0D" w14:textId="56A4E769"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67" w:history="1">
            <w:r w:rsidRPr="00832232">
              <w:rPr>
                <w:rStyle w:val="Hyperlink"/>
                <w:noProof/>
                <w:lang w:val="en-GB"/>
              </w:rPr>
              <w:t>5.3 Accounting Rate of Return (ARR)</w:t>
            </w:r>
            <w:r>
              <w:rPr>
                <w:noProof/>
                <w:webHidden/>
              </w:rPr>
              <w:tab/>
            </w:r>
            <w:r>
              <w:rPr>
                <w:noProof/>
                <w:webHidden/>
              </w:rPr>
              <w:fldChar w:fldCharType="begin"/>
            </w:r>
            <w:r>
              <w:rPr>
                <w:noProof/>
                <w:webHidden/>
              </w:rPr>
              <w:instrText xml:space="preserve"> PAGEREF _Toc227886167 \h </w:instrText>
            </w:r>
            <w:r>
              <w:rPr>
                <w:noProof/>
                <w:webHidden/>
              </w:rPr>
            </w:r>
            <w:r>
              <w:rPr>
                <w:noProof/>
                <w:webHidden/>
              </w:rPr>
              <w:fldChar w:fldCharType="separate"/>
            </w:r>
            <w:r>
              <w:rPr>
                <w:noProof/>
                <w:webHidden/>
              </w:rPr>
              <w:t>15</w:t>
            </w:r>
            <w:r>
              <w:rPr>
                <w:noProof/>
                <w:webHidden/>
              </w:rPr>
              <w:fldChar w:fldCharType="end"/>
            </w:r>
          </w:hyperlink>
        </w:p>
        <w:p w14:paraId="7BE6E93C" w14:textId="51AB95BC"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68" w:history="1">
            <w:r w:rsidRPr="00832232">
              <w:rPr>
                <w:rStyle w:val="Hyperlink"/>
                <w:noProof/>
                <w:lang w:val="en-GB"/>
              </w:rPr>
              <w:t>5.4 Net Present Value (NPV)</w:t>
            </w:r>
            <w:r>
              <w:rPr>
                <w:noProof/>
                <w:webHidden/>
              </w:rPr>
              <w:tab/>
            </w:r>
            <w:r>
              <w:rPr>
                <w:noProof/>
                <w:webHidden/>
              </w:rPr>
              <w:fldChar w:fldCharType="begin"/>
            </w:r>
            <w:r>
              <w:rPr>
                <w:noProof/>
                <w:webHidden/>
              </w:rPr>
              <w:instrText xml:space="preserve"> PAGEREF _Toc227886168 \h </w:instrText>
            </w:r>
            <w:r>
              <w:rPr>
                <w:noProof/>
                <w:webHidden/>
              </w:rPr>
            </w:r>
            <w:r>
              <w:rPr>
                <w:noProof/>
                <w:webHidden/>
              </w:rPr>
              <w:fldChar w:fldCharType="separate"/>
            </w:r>
            <w:r>
              <w:rPr>
                <w:noProof/>
                <w:webHidden/>
              </w:rPr>
              <w:t>16</w:t>
            </w:r>
            <w:r>
              <w:rPr>
                <w:noProof/>
                <w:webHidden/>
              </w:rPr>
              <w:fldChar w:fldCharType="end"/>
            </w:r>
          </w:hyperlink>
        </w:p>
        <w:p w14:paraId="648E8CD2" w14:textId="09FD5FB7"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69" w:history="1">
            <w:r w:rsidRPr="00832232">
              <w:rPr>
                <w:rStyle w:val="Hyperlink"/>
                <w:noProof/>
                <w:lang w:val="en-GB"/>
              </w:rPr>
              <w:t>5.5 Profitability Index (PI) and IRR</w:t>
            </w:r>
            <w:r>
              <w:rPr>
                <w:noProof/>
                <w:webHidden/>
              </w:rPr>
              <w:tab/>
            </w:r>
            <w:r>
              <w:rPr>
                <w:noProof/>
                <w:webHidden/>
              </w:rPr>
              <w:fldChar w:fldCharType="begin"/>
            </w:r>
            <w:r>
              <w:rPr>
                <w:noProof/>
                <w:webHidden/>
              </w:rPr>
              <w:instrText xml:space="preserve"> PAGEREF _Toc227886169 \h </w:instrText>
            </w:r>
            <w:r>
              <w:rPr>
                <w:noProof/>
                <w:webHidden/>
              </w:rPr>
            </w:r>
            <w:r>
              <w:rPr>
                <w:noProof/>
                <w:webHidden/>
              </w:rPr>
              <w:fldChar w:fldCharType="separate"/>
            </w:r>
            <w:r>
              <w:rPr>
                <w:noProof/>
                <w:webHidden/>
              </w:rPr>
              <w:t>16</w:t>
            </w:r>
            <w:r>
              <w:rPr>
                <w:noProof/>
                <w:webHidden/>
              </w:rPr>
              <w:fldChar w:fldCharType="end"/>
            </w:r>
          </w:hyperlink>
        </w:p>
        <w:p w14:paraId="4BBD2F07" w14:textId="357162AD"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70" w:history="1">
            <w:r w:rsidRPr="00832232">
              <w:rPr>
                <w:rStyle w:val="Hyperlink"/>
                <w:noProof/>
                <w:lang w:val="en-GB"/>
              </w:rPr>
              <w:t>5.6 Project Recommendation</w:t>
            </w:r>
            <w:r>
              <w:rPr>
                <w:noProof/>
                <w:webHidden/>
              </w:rPr>
              <w:tab/>
            </w:r>
            <w:r>
              <w:rPr>
                <w:noProof/>
                <w:webHidden/>
              </w:rPr>
              <w:fldChar w:fldCharType="begin"/>
            </w:r>
            <w:r>
              <w:rPr>
                <w:noProof/>
                <w:webHidden/>
              </w:rPr>
              <w:instrText xml:space="preserve"> PAGEREF _Toc227886170 \h </w:instrText>
            </w:r>
            <w:r>
              <w:rPr>
                <w:noProof/>
                <w:webHidden/>
              </w:rPr>
            </w:r>
            <w:r>
              <w:rPr>
                <w:noProof/>
                <w:webHidden/>
              </w:rPr>
              <w:fldChar w:fldCharType="separate"/>
            </w:r>
            <w:r>
              <w:rPr>
                <w:noProof/>
                <w:webHidden/>
              </w:rPr>
              <w:t>17</w:t>
            </w:r>
            <w:r>
              <w:rPr>
                <w:noProof/>
                <w:webHidden/>
              </w:rPr>
              <w:fldChar w:fldCharType="end"/>
            </w:r>
          </w:hyperlink>
        </w:p>
        <w:p w14:paraId="33C1F81C" w14:textId="02EFD264"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71" w:history="1">
            <w:r w:rsidRPr="00832232">
              <w:rPr>
                <w:rStyle w:val="Hyperlink"/>
                <w:noProof/>
                <w:lang w:val="en-GB"/>
              </w:rPr>
              <w:t>5.7 Capital Rationing Decision</w:t>
            </w:r>
            <w:r>
              <w:rPr>
                <w:noProof/>
                <w:webHidden/>
              </w:rPr>
              <w:tab/>
            </w:r>
            <w:r>
              <w:rPr>
                <w:noProof/>
                <w:webHidden/>
              </w:rPr>
              <w:fldChar w:fldCharType="begin"/>
            </w:r>
            <w:r>
              <w:rPr>
                <w:noProof/>
                <w:webHidden/>
              </w:rPr>
              <w:instrText xml:space="preserve"> PAGEREF _Toc227886171 \h </w:instrText>
            </w:r>
            <w:r>
              <w:rPr>
                <w:noProof/>
                <w:webHidden/>
              </w:rPr>
            </w:r>
            <w:r>
              <w:rPr>
                <w:noProof/>
                <w:webHidden/>
              </w:rPr>
              <w:fldChar w:fldCharType="separate"/>
            </w:r>
            <w:r>
              <w:rPr>
                <w:noProof/>
                <w:webHidden/>
              </w:rPr>
              <w:t>18</w:t>
            </w:r>
            <w:r>
              <w:rPr>
                <w:noProof/>
                <w:webHidden/>
              </w:rPr>
              <w:fldChar w:fldCharType="end"/>
            </w:r>
          </w:hyperlink>
        </w:p>
        <w:p w14:paraId="33581879" w14:textId="186DBDD3" w:rsidR="00CE5FFC" w:rsidRDefault="00CE5FFC">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72" w:history="1">
            <w:r w:rsidRPr="00832232">
              <w:rPr>
                <w:rStyle w:val="Hyperlink"/>
                <w:noProof/>
                <w:lang w:val="en-GB"/>
              </w:rPr>
              <w:t>6. Conclusion</w:t>
            </w:r>
            <w:r>
              <w:rPr>
                <w:noProof/>
                <w:webHidden/>
              </w:rPr>
              <w:tab/>
            </w:r>
            <w:r>
              <w:rPr>
                <w:noProof/>
                <w:webHidden/>
              </w:rPr>
              <w:fldChar w:fldCharType="begin"/>
            </w:r>
            <w:r>
              <w:rPr>
                <w:noProof/>
                <w:webHidden/>
              </w:rPr>
              <w:instrText xml:space="preserve"> PAGEREF _Toc227886172 \h </w:instrText>
            </w:r>
            <w:r>
              <w:rPr>
                <w:noProof/>
                <w:webHidden/>
              </w:rPr>
            </w:r>
            <w:r>
              <w:rPr>
                <w:noProof/>
                <w:webHidden/>
              </w:rPr>
              <w:fldChar w:fldCharType="separate"/>
            </w:r>
            <w:r>
              <w:rPr>
                <w:noProof/>
                <w:webHidden/>
              </w:rPr>
              <w:t>19</w:t>
            </w:r>
            <w:r>
              <w:rPr>
                <w:noProof/>
                <w:webHidden/>
              </w:rPr>
              <w:fldChar w:fldCharType="end"/>
            </w:r>
          </w:hyperlink>
        </w:p>
        <w:p w14:paraId="55AFACAD" w14:textId="488A9ECD"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73" w:history="1">
            <w:r w:rsidRPr="00832232">
              <w:rPr>
                <w:rStyle w:val="Hyperlink"/>
                <w:noProof/>
                <w:lang w:val="en-GB"/>
              </w:rPr>
              <w:t>6.1 Financial Performance Summary</w:t>
            </w:r>
            <w:r>
              <w:rPr>
                <w:noProof/>
                <w:webHidden/>
              </w:rPr>
              <w:tab/>
            </w:r>
            <w:r>
              <w:rPr>
                <w:noProof/>
                <w:webHidden/>
              </w:rPr>
              <w:fldChar w:fldCharType="begin"/>
            </w:r>
            <w:r>
              <w:rPr>
                <w:noProof/>
                <w:webHidden/>
              </w:rPr>
              <w:instrText xml:space="preserve"> PAGEREF _Toc227886173 \h </w:instrText>
            </w:r>
            <w:r>
              <w:rPr>
                <w:noProof/>
                <w:webHidden/>
              </w:rPr>
            </w:r>
            <w:r>
              <w:rPr>
                <w:noProof/>
                <w:webHidden/>
              </w:rPr>
              <w:fldChar w:fldCharType="separate"/>
            </w:r>
            <w:r>
              <w:rPr>
                <w:noProof/>
                <w:webHidden/>
              </w:rPr>
              <w:t>19</w:t>
            </w:r>
            <w:r>
              <w:rPr>
                <w:noProof/>
                <w:webHidden/>
              </w:rPr>
              <w:fldChar w:fldCharType="end"/>
            </w:r>
          </w:hyperlink>
        </w:p>
        <w:p w14:paraId="4F805711" w14:textId="1E938C8E"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74" w:history="1">
            <w:r w:rsidRPr="00832232">
              <w:rPr>
                <w:rStyle w:val="Hyperlink"/>
                <w:noProof/>
                <w:lang w:val="en-GB"/>
              </w:rPr>
              <w:t>6.2 Strategic Recommendations</w:t>
            </w:r>
            <w:r>
              <w:rPr>
                <w:noProof/>
                <w:webHidden/>
              </w:rPr>
              <w:tab/>
            </w:r>
            <w:r>
              <w:rPr>
                <w:noProof/>
                <w:webHidden/>
              </w:rPr>
              <w:fldChar w:fldCharType="begin"/>
            </w:r>
            <w:r>
              <w:rPr>
                <w:noProof/>
                <w:webHidden/>
              </w:rPr>
              <w:instrText xml:space="preserve"> PAGEREF _Toc227886174 \h </w:instrText>
            </w:r>
            <w:r>
              <w:rPr>
                <w:noProof/>
                <w:webHidden/>
              </w:rPr>
            </w:r>
            <w:r>
              <w:rPr>
                <w:noProof/>
                <w:webHidden/>
              </w:rPr>
              <w:fldChar w:fldCharType="separate"/>
            </w:r>
            <w:r>
              <w:rPr>
                <w:noProof/>
                <w:webHidden/>
              </w:rPr>
              <w:t>19</w:t>
            </w:r>
            <w:r>
              <w:rPr>
                <w:noProof/>
                <w:webHidden/>
              </w:rPr>
              <w:fldChar w:fldCharType="end"/>
            </w:r>
          </w:hyperlink>
        </w:p>
        <w:p w14:paraId="09990870" w14:textId="6A987C09"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75" w:history="1">
            <w:r w:rsidRPr="00832232">
              <w:rPr>
                <w:rStyle w:val="Hyperlink"/>
                <w:noProof/>
                <w:lang w:val="en-GB"/>
              </w:rPr>
              <w:t>6.3 Final CFO Recommendation</w:t>
            </w:r>
            <w:r>
              <w:rPr>
                <w:noProof/>
                <w:webHidden/>
              </w:rPr>
              <w:tab/>
            </w:r>
            <w:r>
              <w:rPr>
                <w:noProof/>
                <w:webHidden/>
              </w:rPr>
              <w:fldChar w:fldCharType="begin"/>
            </w:r>
            <w:r>
              <w:rPr>
                <w:noProof/>
                <w:webHidden/>
              </w:rPr>
              <w:instrText xml:space="preserve"> PAGEREF _Toc227886175 \h </w:instrText>
            </w:r>
            <w:r>
              <w:rPr>
                <w:noProof/>
                <w:webHidden/>
              </w:rPr>
            </w:r>
            <w:r>
              <w:rPr>
                <w:noProof/>
                <w:webHidden/>
              </w:rPr>
              <w:fldChar w:fldCharType="separate"/>
            </w:r>
            <w:r>
              <w:rPr>
                <w:noProof/>
                <w:webHidden/>
              </w:rPr>
              <w:t>19</w:t>
            </w:r>
            <w:r>
              <w:rPr>
                <w:noProof/>
                <w:webHidden/>
              </w:rPr>
              <w:fldChar w:fldCharType="end"/>
            </w:r>
          </w:hyperlink>
        </w:p>
        <w:p w14:paraId="4EE55B52" w14:textId="5874D447" w:rsidR="00CE5FFC" w:rsidRDefault="00CE5FFC">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76" w:history="1">
            <w:r w:rsidRPr="00832232">
              <w:rPr>
                <w:rStyle w:val="Hyperlink"/>
                <w:rFonts w:cs="Times New Roman"/>
                <w:bCs/>
                <w:noProof/>
              </w:rPr>
              <w:t>References</w:t>
            </w:r>
            <w:r>
              <w:rPr>
                <w:noProof/>
                <w:webHidden/>
              </w:rPr>
              <w:tab/>
            </w:r>
            <w:r>
              <w:rPr>
                <w:noProof/>
                <w:webHidden/>
              </w:rPr>
              <w:fldChar w:fldCharType="begin"/>
            </w:r>
            <w:r>
              <w:rPr>
                <w:noProof/>
                <w:webHidden/>
              </w:rPr>
              <w:instrText xml:space="preserve"> PAGEREF _Toc227886176 \h </w:instrText>
            </w:r>
            <w:r>
              <w:rPr>
                <w:noProof/>
                <w:webHidden/>
              </w:rPr>
            </w:r>
            <w:r>
              <w:rPr>
                <w:noProof/>
                <w:webHidden/>
              </w:rPr>
              <w:fldChar w:fldCharType="separate"/>
            </w:r>
            <w:r>
              <w:rPr>
                <w:noProof/>
                <w:webHidden/>
              </w:rPr>
              <w:t>20</w:t>
            </w:r>
            <w:r>
              <w:rPr>
                <w:noProof/>
                <w:webHidden/>
              </w:rPr>
              <w:fldChar w:fldCharType="end"/>
            </w:r>
          </w:hyperlink>
        </w:p>
        <w:p w14:paraId="4FED4031" w14:textId="4F68B64C" w:rsidR="00CE5FFC" w:rsidRDefault="00CE5FFC">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77" w:history="1">
            <w:r w:rsidRPr="00832232">
              <w:rPr>
                <w:rStyle w:val="Hyperlink"/>
                <w:noProof/>
              </w:rPr>
              <w:t>Appendices</w:t>
            </w:r>
            <w:r>
              <w:rPr>
                <w:noProof/>
                <w:webHidden/>
              </w:rPr>
              <w:tab/>
            </w:r>
            <w:r>
              <w:rPr>
                <w:noProof/>
                <w:webHidden/>
              </w:rPr>
              <w:fldChar w:fldCharType="begin"/>
            </w:r>
            <w:r>
              <w:rPr>
                <w:noProof/>
                <w:webHidden/>
              </w:rPr>
              <w:instrText xml:space="preserve"> PAGEREF _Toc227886177 \h </w:instrText>
            </w:r>
            <w:r>
              <w:rPr>
                <w:noProof/>
                <w:webHidden/>
              </w:rPr>
            </w:r>
            <w:r>
              <w:rPr>
                <w:noProof/>
                <w:webHidden/>
              </w:rPr>
              <w:fldChar w:fldCharType="separate"/>
            </w:r>
            <w:r>
              <w:rPr>
                <w:noProof/>
                <w:webHidden/>
              </w:rPr>
              <w:t>23</w:t>
            </w:r>
            <w:r>
              <w:rPr>
                <w:noProof/>
                <w:webHidden/>
              </w:rPr>
              <w:fldChar w:fldCharType="end"/>
            </w:r>
          </w:hyperlink>
        </w:p>
        <w:p w14:paraId="5BC464C0" w14:textId="0132728D"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78" w:history="1">
            <w:r w:rsidRPr="00832232">
              <w:rPr>
                <w:rStyle w:val="Hyperlink"/>
                <w:noProof/>
              </w:rPr>
              <w:t>Appendix A: Ratio Tables and Graphs</w:t>
            </w:r>
            <w:r>
              <w:rPr>
                <w:noProof/>
                <w:webHidden/>
              </w:rPr>
              <w:tab/>
            </w:r>
            <w:r>
              <w:rPr>
                <w:noProof/>
                <w:webHidden/>
              </w:rPr>
              <w:fldChar w:fldCharType="begin"/>
            </w:r>
            <w:r>
              <w:rPr>
                <w:noProof/>
                <w:webHidden/>
              </w:rPr>
              <w:instrText xml:space="preserve"> PAGEREF _Toc227886178 \h </w:instrText>
            </w:r>
            <w:r>
              <w:rPr>
                <w:noProof/>
                <w:webHidden/>
              </w:rPr>
            </w:r>
            <w:r>
              <w:rPr>
                <w:noProof/>
                <w:webHidden/>
              </w:rPr>
              <w:fldChar w:fldCharType="separate"/>
            </w:r>
            <w:r>
              <w:rPr>
                <w:noProof/>
                <w:webHidden/>
              </w:rPr>
              <w:t>23</w:t>
            </w:r>
            <w:r>
              <w:rPr>
                <w:noProof/>
                <w:webHidden/>
              </w:rPr>
              <w:fldChar w:fldCharType="end"/>
            </w:r>
          </w:hyperlink>
        </w:p>
        <w:p w14:paraId="185A087F" w14:textId="39C31E49" w:rsidR="00CE5FFC" w:rsidRDefault="00CE5FFC">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886179" w:history="1">
            <w:r w:rsidRPr="00832232">
              <w:rPr>
                <w:rStyle w:val="Hyperlink"/>
                <w:noProof/>
              </w:rPr>
              <w:t>Appendix B: Investment Appraisal Calculations</w:t>
            </w:r>
            <w:r>
              <w:rPr>
                <w:noProof/>
                <w:webHidden/>
              </w:rPr>
              <w:tab/>
            </w:r>
            <w:r>
              <w:rPr>
                <w:noProof/>
                <w:webHidden/>
              </w:rPr>
              <w:fldChar w:fldCharType="begin"/>
            </w:r>
            <w:r>
              <w:rPr>
                <w:noProof/>
                <w:webHidden/>
              </w:rPr>
              <w:instrText xml:space="preserve"> PAGEREF _Toc227886179 \h </w:instrText>
            </w:r>
            <w:r>
              <w:rPr>
                <w:noProof/>
                <w:webHidden/>
              </w:rPr>
            </w:r>
            <w:r>
              <w:rPr>
                <w:noProof/>
                <w:webHidden/>
              </w:rPr>
              <w:fldChar w:fldCharType="separate"/>
            </w:r>
            <w:r>
              <w:rPr>
                <w:noProof/>
                <w:webHidden/>
              </w:rPr>
              <w:t>27</w:t>
            </w:r>
            <w:r>
              <w:rPr>
                <w:noProof/>
                <w:webHidden/>
              </w:rPr>
              <w:fldChar w:fldCharType="end"/>
            </w:r>
          </w:hyperlink>
        </w:p>
        <w:p w14:paraId="0C018B0D" w14:textId="5104B572" w:rsidR="00BE02E8" w:rsidRDefault="00BE02E8">
          <w:r>
            <w:rPr>
              <w:b/>
              <w:bCs/>
              <w:noProof/>
            </w:rPr>
            <w:fldChar w:fldCharType="end"/>
          </w:r>
        </w:p>
      </w:sdtContent>
    </w:sdt>
    <w:p w14:paraId="7E601110" w14:textId="77777777" w:rsidR="00B8359E" w:rsidRDefault="00B8359E" w:rsidP="00B8359E"/>
    <w:p w14:paraId="42184665" w14:textId="282C54C5" w:rsidR="00B8359E" w:rsidRPr="00B8359E" w:rsidRDefault="00B8359E" w:rsidP="00B8359E">
      <w:pPr>
        <w:rPr>
          <w:b/>
          <w:bCs/>
          <w:sz w:val="32"/>
          <w:szCs w:val="32"/>
        </w:rPr>
      </w:pPr>
      <w:r w:rsidRPr="00B8359E">
        <w:rPr>
          <w:b/>
          <w:bCs/>
          <w:sz w:val="32"/>
          <w:szCs w:val="32"/>
        </w:rPr>
        <w:t>List of Figures</w:t>
      </w:r>
    </w:p>
    <w:p w14:paraId="07E987A6" w14:textId="5F174648" w:rsidR="00CE5FFC" w:rsidRPr="00CE5FFC" w:rsidRDefault="00B8359E">
      <w:pPr>
        <w:pStyle w:val="TableofFigures"/>
        <w:tabs>
          <w:tab w:val="right" w:leader="dot" w:pos="9016"/>
        </w:tabs>
        <w:rPr>
          <w:rFonts w:asciiTheme="minorHAnsi" w:eastAsiaTheme="minorEastAsia" w:hAnsiTheme="minorHAnsi"/>
          <w:noProof/>
          <w:kern w:val="2"/>
          <w:lang w:val="en-GB" w:eastAsia="en-GB"/>
          <w14:ligatures w14:val="standardContextual"/>
        </w:rPr>
      </w:pPr>
      <w:r w:rsidRPr="00CE5FFC">
        <w:fldChar w:fldCharType="begin"/>
      </w:r>
      <w:r w:rsidRPr="00CE5FFC">
        <w:instrText xml:space="preserve"> TOC \h \z \c "Figure" </w:instrText>
      </w:r>
      <w:r w:rsidRPr="00CE5FFC">
        <w:fldChar w:fldCharType="separate"/>
      </w:r>
      <w:hyperlink w:anchor="_Toc227886185" w:history="1">
        <w:r w:rsidR="00CE5FFC" w:rsidRPr="00CE5FFC">
          <w:rPr>
            <w:rStyle w:val="Hyperlink"/>
            <w:noProof/>
          </w:rPr>
          <w:t>Figure 1: BYD Key Financial Highlights (FY2020–FY2024)</w:t>
        </w:r>
        <w:r w:rsidR="00CE5FFC" w:rsidRPr="00CE5FFC">
          <w:rPr>
            <w:noProof/>
            <w:webHidden/>
          </w:rPr>
          <w:tab/>
        </w:r>
        <w:r w:rsidR="00CE5FFC" w:rsidRPr="00CE5FFC">
          <w:rPr>
            <w:noProof/>
            <w:webHidden/>
          </w:rPr>
          <w:fldChar w:fldCharType="begin"/>
        </w:r>
        <w:r w:rsidR="00CE5FFC" w:rsidRPr="00CE5FFC">
          <w:rPr>
            <w:noProof/>
            <w:webHidden/>
          </w:rPr>
          <w:instrText xml:space="preserve"> PAGEREF _Toc227886185 \h </w:instrText>
        </w:r>
        <w:r w:rsidR="00CE5FFC" w:rsidRPr="00CE5FFC">
          <w:rPr>
            <w:noProof/>
            <w:webHidden/>
          </w:rPr>
        </w:r>
        <w:r w:rsidR="00CE5FFC" w:rsidRPr="00CE5FFC">
          <w:rPr>
            <w:noProof/>
            <w:webHidden/>
          </w:rPr>
          <w:fldChar w:fldCharType="separate"/>
        </w:r>
        <w:r w:rsidR="00CE5FFC" w:rsidRPr="00CE5FFC">
          <w:rPr>
            <w:noProof/>
            <w:webHidden/>
          </w:rPr>
          <w:t>3</w:t>
        </w:r>
        <w:r w:rsidR="00CE5FFC" w:rsidRPr="00CE5FFC">
          <w:rPr>
            <w:noProof/>
            <w:webHidden/>
          </w:rPr>
          <w:fldChar w:fldCharType="end"/>
        </w:r>
      </w:hyperlink>
    </w:p>
    <w:p w14:paraId="25059544" w14:textId="097BB7F5"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186" w:history="1">
        <w:r w:rsidRPr="00CE5FFC">
          <w:rPr>
            <w:rStyle w:val="Hyperlink"/>
            <w:noProof/>
          </w:rPr>
          <w:t>Figure 2: BYD Profitability Ratios (FY2020–FY2024)</w:t>
        </w:r>
        <w:r w:rsidRPr="00CE5FFC">
          <w:rPr>
            <w:noProof/>
            <w:webHidden/>
          </w:rPr>
          <w:tab/>
        </w:r>
        <w:r w:rsidRPr="00CE5FFC">
          <w:rPr>
            <w:noProof/>
            <w:webHidden/>
          </w:rPr>
          <w:fldChar w:fldCharType="begin"/>
        </w:r>
        <w:r w:rsidRPr="00CE5FFC">
          <w:rPr>
            <w:noProof/>
            <w:webHidden/>
          </w:rPr>
          <w:instrText xml:space="preserve"> PAGEREF _Toc227886186 \h </w:instrText>
        </w:r>
        <w:r w:rsidRPr="00CE5FFC">
          <w:rPr>
            <w:noProof/>
            <w:webHidden/>
          </w:rPr>
        </w:r>
        <w:r w:rsidRPr="00CE5FFC">
          <w:rPr>
            <w:noProof/>
            <w:webHidden/>
          </w:rPr>
          <w:fldChar w:fldCharType="separate"/>
        </w:r>
        <w:r w:rsidRPr="00CE5FFC">
          <w:rPr>
            <w:noProof/>
            <w:webHidden/>
          </w:rPr>
          <w:t>4</w:t>
        </w:r>
        <w:r w:rsidRPr="00CE5FFC">
          <w:rPr>
            <w:noProof/>
            <w:webHidden/>
          </w:rPr>
          <w:fldChar w:fldCharType="end"/>
        </w:r>
      </w:hyperlink>
    </w:p>
    <w:p w14:paraId="623C20C0" w14:textId="20C4EB9C"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187" w:history="1">
        <w:r w:rsidRPr="00CE5FFC">
          <w:rPr>
            <w:rStyle w:val="Hyperlink"/>
            <w:noProof/>
          </w:rPr>
          <w:t>Figure 3: BYD Liquidity Ratios (FY2020–FY2024)</w:t>
        </w:r>
        <w:r w:rsidRPr="00CE5FFC">
          <w:rPr>
            <w:noProof/>
            <w:webHidden/>
          </w:rPr>
          <w:tab/>
        </w:r>
        <w:r w:rsidRPr="00CE5FFC">
          <w:rPr>
            <w:noProof/>
            <w:webHidden/>
          </w:rPr>
          <w:fldChar w:fldCharType="begin"/>
        </w:r>
        <w:r w:rsidRPr="00CE5FFC">
          <w:rPr>
            <w:noProof/>
            <w:webHidden/>
          </w:rPr>
          <w:instrText xml:space="preserve"> PAGEREF _Toc227886187 \h </w:instrText>
        </w:r>
        <w:r w:rsidRPr="00CE5FFC">
          <w:rPr>
            <w:noProof/>
            <w:webHidden/>
          </w:rPr>
        </w:r>
        <w:r w:rsidRPr="00CE5FFC">
          <w:rPr>
            <w:noProof/>
            <w:webHidden/>
          </w:rPr>
          <w:fldChar w:fldCharType="separate"/>
        </w:r>
        <w:r w:rsidRPr="00CE5FFC">
          <w:rPr>
            <w:noProof/>
            <w:webHidden/>
          </w:rPr>
          <w:t>5</w:t>
        </w:r>
        <w:r w:rsidRPr="00CE5FFC">
          <w:rPr>
            <w:noProof/>
            <w:webHidden/>
          </w:rPr>
          <w:fldChar w:fldCharType="end"/>
        </w:r>
      </w:hyperlink>
    </w:p>
    <w:p w14:paraId="37C157CB" w14:textId="47D335D7"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188" w:history="1">
        <w:r w:rsidRPr="00CE5FFC">
          <w:rPr>
            <w:rStyle w:val="Hyperlink"/>
            <w:noProof/>
          </w:rPr>
          <w:t>Figure 4: BYD Efficiency Ratios (FY2020–FY2024)</w:t>
        </w:r>
        <w:r w:rsidRPr="00CE5FFC">
          <w:rPr>
            <w:noProof/>
            <w:webHidden/>
          </w:rPr>
          <w:tab/>
        </w:r>
        <w:r w:rsidRPr="00CE5FFC">
          <w:rPr>
            <w:noProof/>
            <w:webHidden/>
          </w:rPr>
          <w:fldChar w:fldCharType="begin"/>
        </w:r>
        <w:r w:rsidRPr="00CE5FFC">
          <w:rPr>
            <w:noProof/>
            <w:webHidden/>
          </w:rPr>
          <w:instrText xml:space="preserve"> PAGEREF _Toc227886188 \h </w:instrText>
        </w:r>
        <w:r w:rsidRPr="00CE5FFC">
          <w:rPr>
            <w:noProof/>
            <w:webHidden/>
          </w:rPr>
        </w:r>
        <w:r w:rsidRPr="00CE5FFC">
          <w:rPr>
            <w:noProof/>
            <w:webHidden/>
          </w:rPr>
          <w:fldChar w:fldCharType="separate"/>
        </w:r>
        <w:r w:rsidRPr="00CE5FFC">
          <w:rPr>
            <w:noProof/>
            <w:webHidden/>
          </w:rPr>
          <w:t>6</w:t>
        </w:r>
        <w:r w:rsidRPr="00CE5FFC">
          <w:rPr>
            <w:noProof/>
            <w:webHidden/>
          </w:rPr>
          <w:fldChar w:fldCharType="end"/>
        </w:r>
      </w:hyperlink>
    </w:p>
    <w:p w14:paraId="0F51CBC2" w14:textId="0A95ADDF"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189" w:history="1">
        <w:r w:rsidRPr="00CE5FFC">
          <w:rPr>
            <w:rStyle w:val="Hyperlink"/>
            <w:noProof/>
          </w:rPr>
          <w:t>Figure 5: Cash Operating Cycle Comparison</w:t>
        </w:r>
        <w:r w:rsidRPr="00CE5FFC">
          <w:rPr>
            <w:noProof/>
            <w:webHidden/>
          </w:rPr>
          <w:tab/>
        </w:r>
        <w:r w:rsidRPr="00CE5FFC">
          <w:rPr>
            <w:noProof/>
            <w:webHidden/>
          </w:rPr>
          <w:fldChar w:fldCharType="begin"/>
        </w:r>
        <w:r w:rsidRPr="00CE5FFC">
          <w:rPr>
            <w:noProof/>
            <w:webHidden/>
          </w:rPr>
          <w:instrText xml:space="preserve"> PAGEREF _Toc227886189 \h </w:instrText>
        </w:r>
        <w:r w:rsidRPr="00CE5FFC">
          <w:rPr>
            <w:noProof/>
            <w:webHidden/>
          </w:rPr>
        </w:r>
        <w:r w:rsidRPr="00CE5FFC">
          <w:rPr>
            <w:noProof/>
            <w:webHidden/>
          </w:rPr>
          <w:fldChar w:fldCharType="separate"/>
        </w:r>
        <w:r w:rsidRPr="00CE5FFC">
          <w:rPr>
            <w:noProof/>
            <w:webHidden/>
          </w:rPr>
          <w:t>10</w:t>
        </w:r>
        <w:r w:rsidRPr="00CE5FFC">
          <w:rPr>
            <w:noProof/>
            <w:webHidden/>
          </w:rPr>
          <w:fldChar w:fldCharType="end"/>
        </w:r>
      </w:hyperlink>
    </w:p>
    <w:p w14:paraId="7A7B1004" w14:textId="5002901E" w:rsidR="00B8359E" w:rsidRDefault="00B8359E" w:rsidP="00B8359E">
      <w:r w:rsidRPr="00CE5FFC">
        <w:fldChar w:fldCharType="end"/>
      </w:r>
    </w:p>
    <w:p w14:paraId="69A67EEA" w14:textId="77777777" w:rsidR="00B8359E" w:rsidRDefault="00B8359E" w:rsidP="00B8359E"/>
    <w:p w14:paraId="43A1B397" w14:textId="5E38AEA5" w:rsidR="00B8359E" w:rsidRPr="00B8359E" w:rsidRDefault="00B8359E" w:rsidP="00B8359E">
      <w:pPr>
        <w:rPr>
          <w:b/>
          <w:bCs/>
          <w:sz w:val="32"/>
          <w:szCs w:val="32"/>
        </w:rPr>
      </w:pPr>
      <w:r w:rsidRPr="00B8359E">
        <w:rPr>
          <w:b/>
          <w:bCs/>
          <w:sz w:val="32"/>
          <w:szCs w:val="32"/>
        </w:rPr>
        <w:t>List of Tables</w:t>
      </w:r>
    </w:p>
    <w:p w14:paraId="19DBDA1B" w14:textId="784F82C2" w:rsidR="00CE5FFC" w:rsidRPr="00CE5FFC" w:rsidRDefault="00B8359E">
      <w:pPr>
        <w:pStyle w:val="TableofFigures"/>
        <w:tabs>
          <w:tab w:val="right" w:leader="dot" w:pos="9016"/>
        </w:tabs>
        <w:rPr>
          <w:rFonts w:asciiTheme="minorHAnsi" w:eastAsiaTheme="minorEastAsia" w:hAnsiTheme="minorHAnsi"/>
          <w:noProof/>
          <w:kern w:val="2"/>
          <w:lang w:val="en-GB" w:eastAsia="en-GB"/>
          <w14:ligatures w14:val="standardContextual"/>
        </w:rPr>
      </w:pPr>
      <w:r w:rsidRPr="00CE5FFC">
        <w:fldChar w:fldCharType="begin"/>
      </w:r>
      <w:r w:rsidRPr="00CE5FFC">
        <w:instrText xml:space="preserve"> TOC \h \z \c "Table" </w:instrText>
      </w:r>
      <w:r w:rsidRPr="00CE5FFC">
        <w:fldChar w:fldCharType="separate"/>
      </w:r>
      <w:hyperlink w:anchor="_Toc227886197" w:history="1">
        <w:r w:rsidR="00CE5FFC" w:rsidRPr="00CE5FFC">
          <w:rPr>
            <w:rStyle w:val="Hyperlink"/>
            <w:noProof/>
          </w:rPr>
          <w:t xml:space="preserve">Table 1: </w:t>
        </w:r>
        <w:r w:rsidR="00CE5FFC" w:rsidRPr="00CE5FFC">
          <w:rPr>
            <w:rStyle w:val="Hyperlink"/>
            <w:noProof/>
            <w:lang w:val="en-GB"/>
          </w:rPr>
          <w:t>BYD Key Financial Highlights (FY2020–FY2024) (BYD, 2026).</w:t>
        </w:r>
        <w:r w:rsidR="00CE5FFC" w:rsidRPr="00CE5FFC">
          <w:rPr>
            <w:noProof/>
            <w:webHidden/>
          </w:rPr>
          <w:tab/>
        </w:r>
        <w:r w:rsidR="00CE5FFC" w:rsidRPr="00CE5FFC">
          <w:rPr>
            <w:noProof/>
            <w:webHidden/>
          </w:rPr>
          <w:fldChar w:fldCharType="begin"/>
        </w:r>
        <w:r w:rsidR="00CE5FFC" w:rsidRPr="00CE5FFC">
          <w:rPr>
            <w:noProof/>
            <w:webHidden/>
          </w:rPr>
          <w:instrText xml:space="preserve"> PAGEREF _Toc227886197 \h </w:instrText>
        </w:r>
        <w:r w:rsidR="00CE5FFC" w:rsidRPr="00CE5FFC">
          <w:rPr>
            <w:noProof/>
            <w:webHidden/>
          </w:rPr>
        </w:r>
        <w:r w:rsidR="00CE5FFC" w:rsidRPr="00CE5FFC">
          <w:rPr>
            <w:noProof/>
            <w:webHidden/>
          </w:rPr>
          <w:fldChar w:fldCharType="separate"/>
        </w:r>
        <w:r w:rsidR="00CE5FFC" w:rsidRPr="00CE5FFC">
          <w:rPr>
            <w:noProof/>
            <w:webHidden/>
          </w:rPr>
          <w:t>2</w:t>
        </w:r>
        <w:r w:rsidR="00CE5FFC" w:rsidRPr="00CE5FFC">
          <w:rPr>
            <w:noProof/>
            <w:webHidden/>
          </w:rPr>
          <w:fldChar w:fldCharType="end"/>
        </w:r>
      </w:hyperlink>
    </w:p>
    <w:p w14:paraId="224B0884" w14:textId="5CD93FAE"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198" w:history="1">
        <w:r w:rsidRPr="00CE5FFC">
          <w:rPr>
            <w:rStyle w:val="Hyperlink"/>
            <w:noProof/>
          </w:rPr>
          <w:t xml:space="preserve">Table 2: </w:t>
        </w:r>
        <w:r w:rsidRPr="00CE5FFC">
          <w:rPr>
            <w:rStyle w:val="Hyperlink"/>
            <w:noProof/>
            <w:lang w:val="en-GB"/>
          </w:rPr>
          <w:t>BYD Profitability Ratios (FY2020–FY2024) (BYD, 2026).</w:t>
        </w:r>
        <w:r w:rsidRPr="00CE5FFC">
          <w:rPr>
            <w:noProof/>
            <w:webHidden/>
          </w:rPr>
          <w:tab/>
        </w:r>
        <w:r w:rsidRPr="00CE5FFC">
          <w:rPr>
            <w:noProof/>
            <w:webHidden/>
          </w:rPr>
          <w:fldChar w:fldCharType="begin"/>
        </w:r>
        <w:r w:rsidRPr="00CE5FFC">
          <w:rPr>
            <w:noProof/>
            <w:webHidden/>
          </w:rPr>
          <w:instrText xml:space="preserve"> PAGEREF _Toc227886198 \h </w:instrText>
        </w:r>
        <w:r w:rsidRPr="00CE5FFC">
          <w:rPr>
            <w:noProof/>
            <w:webHidden/>
          </w:rPr>
        </w:r>
        <w:r w:rsidRPr="00CE5FFC">
          <w:rPr>
            <w:noProof/>
            <w:webHidden/>
          </w:rPr>
          <w:fldChar w:fldCharType="separate"/>
        </w:r>
        <w:r w:rsidRPr="00CE5FFC">
          <w:rPr>
            <w:noProof/>
            <w:webHidden/>
          </w:rPr>
          <w:t>4</w:t>
        </w:r>
        <w:r w:rsidRPr="00CE5FFC">
          <w:rPr>
            <w:noProof/>
            <w:webHidden/>
          </w:rPr>
          <w:fldChar w:fldCharType="end"/>
        </w:r>
      </w:hyperlink>
    </w:p>
    <w:p w14:paraId="3392671A" w14:textId="0F1F3EBA"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199" w:history="1">
        <w:r w:rsidRPr="00CE5FFC">
          <w:rPr>
            <w:rStyle w:val="Hyperlink"/>
            <w:noProof/>
          </w:rPr>
          <w:t xml:space="preserve">Table 3: </w:t>
        </w:r>
        <w:r w:rsidRPr="00CE5FFC">
          <w:rPr>
            <w:rStyle w:val="Hyperlink"/>
            <w:noProof/>
            <w:lang w:val="en-GB"/>
          </w:rPr>
          <w:t>BYD Liquidity Ratios (FY2020–FY2024) (BYD, 2026).</w:t>
        </w:r>
        <w:r w:rsidRPr="00CE5FFC">
          <w:rPr>
            <w:noProof/>
            <w:webHidden/>
          </w:rPr>
          <w:tab/>
        </w:r>
        <w:r w:rsidRPr="00CE5FFC">
          <w:rPr>
            <w:noProof/>
            <w:webHidden/>
          </w:rPr>
          <w:fldChar w:fldCharType="begin"/>
        </w:r>
        <w:r w:rsidRPr="00CE5FFC">
          <w:rPr>
            <w:noProof/>
            <w:webHidden/>
          </w:rPr>
          <w:instrText xml:space="preserve"> PAGEREF _Toc227886199 \h </w:instrText>
        </w:r>
        <w:r w:rsidRPr="00CE5FFC">
          <w:rPr>
            <w:noProof/>
            <w:webHidden/>
          </w:rPr>
        </w:r>
        <w:r w:rsidRPr="00CE5FFC">
          <w:rPr>
            <w:noProof/>
            <w:webHidden/>
          </w:rPr>
          <w:fldChar w:fldCharType="separate"/>
        </w:r>
        <w:r w:rsidRPr="00CE5FFC">
          <w:rPr>
            <w:noProof/>
            <w:webHidden/>
          </w:rPr>
          <w:t>5</w:t>
        </w:r>
        <w:r w:rsidRPr="00CE5FFC">
          <w:rPr>
            <w:noProof/>
            <w:webHidden/>
          </w:rPr>
          <w:fldChar w:fldCharType="end"/>
        </w:r>
      </w:hyperlink>
    </w:p>
    <w:p w14:paraId="128A1E4D" w14:textId="33447801"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00" w:history="1">
        <w:r w:rsidRPr="00CE5FFC">
          <w:rPr>
            <w:rStyle w:val="Hyperlink"/>
            <w:noProof/>
          </w:rPr>
          <w:t xml:space="preserve">Table 4: </w:t>
        </w:r>
        <w:r w:rsidRPr="00CE5FFC">
          <w:rPr>
            <w:rStyle w:val="Hyperlink"/>
            <w:noProof/>
            <w:lang w:val="en-GB"/>
          </w:rPr>
          <w:t>BYD Efficiency Ratios (FY2020–FY2024) (BYD, 2026).</w:t>
        </w:r>
        <w:r w:rsidRPr="00CE5FFC">
          <w:rPr>
            <w:noProof/>
            <w:webHidden/>
          </w:rPr>
          <w:tab/>
        </w:r>
        <w:r w:rsidRPr="00CE5FFC">
          <w:rPr>
            <w:noProof/>
            <w:webHidden/>
          </w:rPr>
          <w:fldChar w:fldCharType="begin"/>
        </w:r>
        <w:r w:rsidRPr="00CE5FFC">
          <w:rPr>
            <w:noProof/>
            <w:webHidden/>
          </w:rPr>
          <w:instrText xml:space="preserve"> PAGEREF _Toc227886200 \h </w:instrText>
        </w:r>
        <w:r w:rsidRPr="00CE5FFC">
          <w:rPr>
            <w:noProof/>
            <w:webHidden/>
          </w:rPr>
        </w:r>
        <w:r w:rsidRPr="00CE5FFC">
          <w:rPr>
            <w:noProof/>
            <w:webHidden/>
          </w:rPr>
          <w:fldChar w:fldCharType="separate"/>
        </w:r>
        <w:r w:rsidRPr="00CE5FFC">
          <w:rPr>
            <w:noProof/>
            <w:webHidden/>
          </w:rPr>
          <w:t>6</w:t>
        </w:r>
        <w:r w:rsidRPr="00CE5FFC">
          <w:rPr>
            <w:noProof/>
            <w:webHidden/>
          </w:rPr>
          <w:fldChar w:fldCharType="end"/>
        </w:r>
      </w:hyperlink>
    </w:p>
    <w:p w14:paraId="57B918E2" w14:textId="2F7E9337"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01" w:history="1">
        <w:r w:rsidRPr="00CE5FFC">
          <w:rPr>
            <w:rStyle w:val="Hyperlink"/>
            <w:noProof/>
          </w:rPr>
          <w:t xml:space="preserve">Table 5: </w:t>
        </w:r>
        <w:r w:rsidRPr="00CE5FFC">
          <w:rPr>
            <w:rStyle w:val="Hyperlink"/>
            <w:noProof/>
            <w:lang w:val="en-GB"/>
          </w:rPr>
          <w:t>BYD Gearing Ratios (FY2020–FY2024) (BYD, 2026).</w:t>
        </w:r>
        <w:r w:rsidRPr="00CE5FFC">
          <w:rPr>
            <w:noProof/>
            <w:webHidden/>
          </w:rPr>
          <w:tab/>
        </w:r>
        <w:r w:rsidRPr="00CE5FFC">
          <w:rPr>
            <w:noProof/>
            <w:webHidden/>
          </w:rPr>
          <w:fldChar w:fldCharType="begin"/>
        </w:r>
        <w:r w:rsidRPr="00CE5FFC">
          <w:rPr>
            <w:noProof/>
            <w:webHidden/>
          </w:rPr>
          <w:instrText xml:space="preserve"> PAGEREF _Toc227886201 \h </w:instrText>
        </w:r>
        <w:r w:rsidRPr="00CE5FFC">
          <w:rPr>
            <w:noProof/>
            <w:webHidden/>
          </w:rPr>
        </w:r>
        <w:r w:rsidRPr="00CE5FFC">
          <w:rPr>
            <w:noProof/>
            <w:webHidden/>
          </w:rPr>
          <w:fldChar w:fldCharType="separate"/>
        </w:r>
        <w:r w:rsidRPr="00CE5FFC">
          <w:rPr>
            <w:noProof/>
            <w:webHidden/>
          </w:rPr>
          <w:t>7</w:t>
        </w:r>
        <w:r w:rsidRPr="00CE5FFC">
          <w:rPr>
            <w:noProof/>
            <w:webHidden/>
          </w:rPr>
          <w:fldChar w:fldCharType="end"/>
        </w:r>
      </w:hyperlink>
    </w:p>
    <w:p w14:paraId="72FC76AE" w14:textId="79FA948F"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02" w:history="1">
        <w:r w:rsidRPr="00CE5FFC">
          <w:rPr>
            <w:rStyle w:val="Hyperlink"/>
            <w:noProof/>
          </w:rPr>
          <w:t xml:space="preserve">Table 6: </w:t>
        </w:r>
        <w:r w:rsidRPr="00CE5FFC">
          <w:rPr>
            <w:rStyle w:val="Hyperlink"/>
            <w:noProof/>
            <w:lang w:val="en-GB"/>
          </w:rPr>
          <w:t>BYD Investment and Shareholder Return Ratios (FY2020–FY2024) (BYD, 2026).</w:t>
        </w:r>
        <w:r w:rsidRPr="00CE5FFC">
          <w:rPr>
            <w:noProof/>
            <w:webHidden/>
          </w:rPr>
          <w:tab/>
        </w:r>
        <w:r w:rsidRPr="00CE5FFC">
          <w:rPr>
            <w:noProof/>
            <w:webHidden/>
          </w:rPr>
          <w:fldChar w:fldCharType="begin"/>
        </w:r>
        <w:r w:rsidRPr="00CE5FFC">
          <w:rPr>
            <w:noProof/>
            <w:webHidden/>
          </w:rPr>
          <w:instrText xml:space="preserve"> PAGEREF _Toc227886202 \h </w:instrText>
        </w:r>
        <w:r w:rsidRPr="00CE5FFC">
          <w:rPr>
            <w:noProof/>
            <w:webHidden/>
          </w:rPr>
        </w:r>
        <w:r w:rsidRPr="00CE5FFC">
          <w:rPr>
            <w:noProof/>
            <w:webHidden/>
          </w:rPr>
          <w:fldChar w:fldCharType="separate"/>
        </w:r>
        <w:r w:rsidRPr="00CE5FFC">
          <w:rPr>
            <w:noProof/>
            <w:webHidden/>
          </w:rPr>
          <w:t>7</w:t>
        </w:r>
        <w:r w:rsidRPr="00CE5FFC">
          <w:rPr>
            <w:noProof/>
            <w:webHidden/>
          </w:rPr>
          <w:fldChar w:fldCharType="end"/>
        </w:r>
      </w:hyperlink>
    </w:p>
    <w:p w14:paraId="5A61F695" w14:textId="40671C78"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03" w:history="1">
        <w:r w:rsidRPr="00CE5FFC">
          <w:rPr>
            <w:rStyle w:val="Hyperlink"/>
            <w:noProof/>
          </w:rPr>
          <w:t xml:space="preserve">Table 7: </w:t>
        </w:r>
        <w:r w:rsidRPr="00CE5FFC">
          <w:rPr>
            <w:rStyle w:val="Hyperlink"/>
            <w:noProof/>
            <w:lang w:val="en-GB"/>
          </w:rPr>
          <w:t>BYD Cash Flow Summary (RMB Billions) (BYD, 2026).</w:t>
        </w:r>
        <w:r w:rsidRPr="00CE5FFC">
          <w:rPr>
            <w:noProof/>
            <w:webHidden/>
          </w:rPr>
          <w:tab/>
        </w:r>
        <w:r w:rsidRPr="00CE5FFC">
          <w:rPr>
            <w:noProof/>
            <w:webHidden/>
          </w:rPr>
          <w:fldChar w:fldCharType="begin"/>
        </w:r>
        <w:r w:rsidRPr="00CE5FFC">
          <w:rPr>
            <w:noProof/>
            <w:webHidden/>
          </w:rPr>
          <w:instrText xml:space="preserve"> PAGEREF _Toc227886203 \h </w:instrText>
        </w:r>
        <w:r w:rsidRPr="00CE5FFC">
          <w:rPr>
            <w:noProof/>
            <w:webHidden/>
          </w:rPr>
        </w:r>
        <w:r w:rsidRPr="00CE5FFC">
          <w:rPr>
            <w:noProof/>
            <w:webHidden/>
          </w:rPr>
          <w:fldChar w:fldCharType="separate"/>
        </w:r>
        <w:r w:rsidRPr="00CE5FFC">
          <w:rPr>
            <w:noProof/>
            <w:webHidden/>
          </w:rPr>
          <w:t>8</w:t>
        </w:r>
        <w:r w:rsidRPr="00CE5FFC">
          <w:rPr>
            <w:noProof/>
            <w:webHidden/>
          </w:rPr>
          <w:fldChar w:fldCharType="end"/>
        </w:r>
      </w:hyperlink>
    </w:p>
    <w:p w14:paraId="7B3D9841" w14:textId="1D6A72AE"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04" w:history="1">
        <w:r w:rsidRPr="00CE5FFC">
          <w:rPr>
            <w:rStyle w:val="Hyperlink"/>
            <w:noProof/>
          </w:rPr>
          <w:t xml:space="preserve">Table 8: </w:t>
        </w:r>
        <w:r w:rsidRPr="00CE5FFC">
          <w:rPr>
            <w:rStyle w:val="Hyperlink"/>
            <w:noProof/>
            <w:lang w:val="en-GB"/>
          </w:rPr>
          <w:t>BYD Cash Operating Cycle (FY2020–FY2024) (BYD, 2026).</w:t>
        </w:r>
        <w:r w:rsidRPr="00CE5FFC">
          <w:rPr>
            <w:noProof/>
            <w:webHidden/>
          </w:rPr>
          <w:tab/>
        </w:r>
        <w:r w:rsidRPr="00CE5FFC">
          <w:rPr>
            <w:noProof/>
            <w:webHidden/>
          </w:rPr>
          <w:fldChar w:fldCharType="begin"/>
        </w:r>
        <w:r w:rsidRPr="00CE5FFC">
          <w:rPr>
            <w:noProof/>
            <w:webHidden/>
          </w:rPr>
          <w:instrText xml:space="preserve"> PAGEREF _Toc227886204 \h </w:instrText>
        </w:r>
        <w:r w:rsidRPr="00CE5FFC">
          <w:rPr>
            <w:noProof/>
            <w:webHidden/>
          </w:rPr>
        </w:r>
        <w:r w:rsidRPr="00CE5FFC">
          <w:rPr>
            <w:noProof/>
            <w:webHidden/>
          </w:rPr>
          <w:fldChar w:fldCharType="separate"/>
        </w:r>
        <w:r w:rsidRPr="00CE5FFC">
          <w:rPr>
            <w:noProof/>
            <w:webHidden/>
          </w:rPr>
          <w:t>9</w:t>
        </w:r>
        <w:r w:rsidRPr="00CE5FFC">
          <w:rPr>
            <w:noProof/>
            <w:webHidden/>
          </w:rPr>
          <w:fldChar w:fldCharType="end"/>
        </w:r>
      </w:hyperlink>
    </w:p>
    <w:p w14:paraId="0506E58F" w14:textId="7894E821"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05" w:history="1">
        <w:r w:rsidRPr="00CE5FFC">
          <w:rPr>
            <w:rStyle w:val="Hyperlink"/>
            <w:noProof/>
          </w:rPr>
          <w:t xml:space="preserve">Table 9: </w:t>
        </w:r>
        <w:r w:rsidRPr="00CE5FFC">
          <w:rPr>
            <w:rStyle w:val="Hyperlink"/>
            <w:noProof/>
            <w:lang w:val="en-GB"/>
          </w:rPr>
          <w:t>Project Cash Flows (£ million)</w:t>
        </w:r>
        <w:r w:rsidRPr="00CE5FFC">
          <w:rPr>
            <w:noProof/>
            <w:webHidden/>
          </w:rPr>
          <w:tab/>
        </w:r>
        <w:r w:rsidRPr="00CE5FFC">
          <w:rPr>
            <w:noProof/>
            <w:webHidden/>
          </w:rPr>
          <w:fldChar w:fldCharType="begin"/>
        </w:r>
        <w:r w:rsidRPr="00CE5FFC">
          <w:rPr>
            <w:noProof/>
            <w:webHidden/>
          </w:rPr>
          <w:instrText xml:space="preserve"> PAGEREF _Toc227886205 \h </w:instrText>
        </w:r>
        <w:r w:rsidRPr="00CE5FFC">
          <w:rPr>
            <w:noProof/>
            <w:webHidden/>
          </w:rPr>
        </w:r>
        <w:r w:rsidRPr="00CE5FFC">
          <w:rPr>
            <w:noProof/>
            <w:webHidden/>
          </w:rPr>
          <w:fldChar w:fldCharType="separate"/>
        </w:r>
        <w:r w:rsidRPr="00CE5FFC">
          <w:rPr>
            <w:noProof/>
            <w:webHidden/>
          </w:rPr>
          <w:t>14</w:t>
        </w:r>
        <w:r w:rsidRPr="00CE5FFC">
          <w:rPr>
            <w:noProof/>
            <w:webHidden/>
          </w:rPr>
          <w:fldChar w:fldCharType="end"/>
        </w:r>
      </w:hyperlink>
    </w:p>
    <w:p w14:paraId="74A160CF" w14:textId="4DB76722"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06" w:history="1">
        <w:r w:rsidRPr="00CE5FFC">
          <w:rPr>
            <w:rStyle w:val="Hyperlink"/>
            <w:noProof/>
          </w:rPr>
          <w:t xml:space="preserve">Table 10: </w:t>
        </w:r>
        <w:r w:rsidRPr="00CE5FFC">
          <w:rPr>
            <w:rStyle w:val="Hyperlink"/>
            <w:noProof/>
            <w:lang w:val="en-GB"/>
          </w:rPr>
          <w:t>Payback Period Calculations</w:t>
        </w:r>
        <w:r w:rsidRPr="00CE5FFC">
          <w:rPr>
            <w:noProof/>
            <w:webHidden/>
          </w:rPr>
          <w:tab/>
        </w:r>
        <w:r w:rsidRPr="00CE5FFC">
          <w:rPr>
            <w:noProof/>
            <w:webHidden/>
          </w:rPr>
          <w:fldChar w:fldCharType="begin"/>
        </w:r>
        <w:r w:rsidRPr="00CE5FFC">
          <w:rPr>
            <w:noProof/>
            <w:webHidden/>
          </w:rPr>
          <w:instrText xml:space="preserve"> PAGEREF _Toc227886206 \h </w:instrText>
        </w:r>
        <w:r w:rsidRPr="00CE5FFC">
          <w:rPr>
            <w:noProof/>
            <w:webHidden/>
          </w:rPr>
        </w:r>
        <w:r w:rsidRPr="00CE5FFC">
          <w:rPr>
            <w:noProof/>
            <w:webHidden/>
          </w:rPr>
          <w:fldChar w:fldCharType="separate"/>
        </w:r>
        <w:r w:rsidRPr="00CE5FFC">
          <w:rPr>
            <w:noProof/>
            <w:webHidden/>
          </w:rPr>
          <w:t>15</w:t>
        </w:r>
        <w:r w:rsidRPr="00CE5FFC">
          <w:rPr>
            <w:noProof/>
            <w:webHidden/>
          </w:rPr>
          <w:fldChar w:fldCharType="end"/>
        </w:r>
      </w:hyperlink>
    </w:p>
    <w:p w14:paraId="6E0BD870" w14:textId="5F0E984A"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07" w:history="1">
        <w:r w:rsidRPr="00CE5FFC">
          <w:rPr>
            <w:rStyle w:val="Hyperlink"/>
            <w:noProof/>
          </w:rPr>
          <w:t xml:space="preserve">Table 11: </w:t>
        </w:r>
        <w:r w:rsidRPr="00CE5FFC">
          <w:rPr>
            <w:rStyle w:val="Hyperlink"/>
            <w:noProof/>
            <w:lang w:val="en-GB"/>
          </w:rPr>
          <w:t>ARR Calculations</w:t>
        </w:r>
        <w:r w:rsidRPr="00CE5FFC">
          <w:rPr>
            <w:noProof/>
            <w:webHidden/>
          </w:rPr>
          <w:tab/>
        </w:r>
        <w:r w:rsidRPr="00CE5FFC">
          <w:rPr>
            <w:noProof/>
            <w:webHidden/>
          </w:rPr>
          <w:fldChar w:fldCharType="begin"/>
        </w:r>
        <w:r w:rsidRPr="00CE5FFC">
          <w:rPr>
            <w:noProof/>
            <w:webHidden/>
          </w:rPr>
          <w:instrText xml:space="preserve"> PAGEREF _Toc227886207 \h </w:instrText>
        </w:r>
        <w:r w:rsidRPr="00CE5FFC">
          <w:rPr>
            <w:noProof/>
            <w:webHidden/>
          </w:rPr>
        </w:r>
        <w:r w:rsidRPr="00CE5FFC">
          <w:rPr>
            <w:noProof/>
            <w:webHidden/>
          </w:rPr>
          <w:fldChar w:fldCharType="separate"/>
        </w:r>
        <w:r w:rsidRPr="00CE5FFC">
          <w:rPr>
            <w:noProof/>
            <w:webHidden/>
          </w:rPr>
          <w:t>15</w:t>
        </w:r>
        <w:r w:rsidRPr="00CE5FFC">
          <w:rPr>
            <w:noProof/>
            <w:webHidden/>
          </w:rPr>
          <w:fldChar w:fldCharType="end"/>
        </w:r>
      </w:hyperlink>
    </w:p>
    <w:p w14:paraId="577B289D" w14:textId="55E23C6F"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08" w:history="1">
        <w:r w:rsidRPr="00CE5FFC">
          <w:rPr>
            <w:rStyle w:val="Hyperlink"/>
            <w:noProof/>
          </w:rPr>
          <w:t xml:space="preserve">Table 12: </w:t>
        </w:r>
        <w:r w:rsidRPr="00CE5FFC">
          <w:rPr>
            <w:rStyle w:val="Hyperlink"/>
            <w:noProof/>
            <w:lang w:val="en-GB"/>
          </w:rPr>
          <w:t>NPV Calculations at 10% Discount Rate</w:t>
        </w:r>
        <w:r w:rsidRPr="00CE5FFC">
          <w:rPr>
            <w:noProof/>
            <w:webHidden/>
          </w:rPr>
          <w:tab/>
        </w:r>
        <w:r w:rsidRPr="00CE5FFC">
          <w:rPr>
            <w:noProof/>
            <w:webHidden/>
          </w:rPr>
          <w:fldChar w:fldCharType="begin"/>
        </w:r>
        <w:r w:rsidRPr="00CE5FFC">
          <w:rPr>
            <w:noProof/>
            <w:webHidden/>
          </w:rPr>
          <w:instrText xml:space="preserve"> PAGEREF _Toc227886208 \h </w:instrText>
        </w:r>
        <w:r w:rsidRPr="00CE5FFC">
          <w:rPr>
            <w:noProof/>
            <w:webHidden/>
          </w:rPr>
        </w:r>
        <w:r w:rsidRPr="00CE5FFC">
          <w:rPr>
            <w:noProof/>
            <w:webHidden/>
          </w:rPr>
          <w:fldChar w:fldCharType="separate"/>
        </w:r>
        <w:r w:rsidRPr="00CE5FFC">
          <w:rPr>
            <w:noProof/>
            <w:webHidden/>
          </w:rPr>
          <w:t>16</w:t>
        </w:r>
        <w:r w:rsidRPr="00CE5FFC">
          <w:rPr>
            <w:noProof/>
            <w:webHidden/>
          </w:rPr>
          <w:fldChar w:fldCharType="end"/>
        </w:r>
      </w:hyperlink>
    </w:p>
    <w:p w14:paraId="2AD1E67A" w14:textId="0CC27495"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09" w:history="1">
        <w:r w:rsidRPr="00CE5FFC">
          <w:rPr>
            <w:rStyle w:val="Hyperlink"/>
            <w:noProof/>
          </w:rPr>
          <w:t xml:space="preserve">Table 13: </w:t>
        </w:r>
        <w:r w:rsidRPr="00CE5FFC">
          <w:rPr>
            <w:rStyle w:val="Hyperlink"/>
            <w:noProof/>
            <w:lang w:val="en-GB"/>
          </w:rPr>
          <w:t>PI and IRR Summary</w:t>
        </w:r>
        <w:r w:rsidRPr="00CE5FFC">
          <w:rPr>
            <w:noProof/>
            <w:webHidden/>
          </w:rPr>
          <w:tab/>
        </w:r>
        <w:r w:rsidRPr="00CE5FFC">
          <w:rPr>
            <w:noProof/>
            <w:webHidden/>
          </w:rPr>
          <w:fldChar w:fldCharType="begin"/>
        </w:r>
        <w:r w:rsidRPr="00CE5FFC">
          <w:rPr>
            <w:noProof/>
            <w:webHidden/>
          </w:rPr>
          <w:instrText xml:space="preserve"> PAGEREF _Toc227886209 \h </w:instrText>
        </w:r>
        <w:r w:rsidRPr="00CE5FFC">
          <w:rPr>
            <w:noProof/>
            <w:webHidden/>
          </w:rPr>
        </w:r>
        <w:r w:rsidRPr="00CE5FFC">
          <w:rPr>
            <w:noProof/>
            <w:webHidden/>
          </w:rPr>
          <w:fldChar w:fldCharType="separate"/>
        </w:r>
        <w:r w:rsidRPr="00CE5FFC">
          <w:rPr>
            <w:noProof/>
            <w:webHidden/>
          </w:rPr>
          <w:t>17</w:t>
        </w:r>
        <w:r w:rsidRPr="00CE5FFC">
          <w:rPr>
            <w:noProof/>
            <w:webHidden/>
          </w:rPr>
          <w:fldChar w:fldCharType="end"/>
        </w:r>
      </w:hyperlink>
    </w:p>
    <w:p w14:paraId="5183AF2F" w14:textId="4A248BE3"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10" w:history="1">
        <w:r w:rsidRPr="00CE5FFC">
          <w:rPr>
            <w:rStyle w:val="Hyperlink"/>
            <w:noProof/>
          </w:rPr>
          <w:t xml:space="preserve">Table 14: </w:t>
        </w:r>
        <w:r w:rsidRPr="00CE5FFC">
          <w:rPr>
            <w:rStyle w:val="Hyperlink"/>
            <w:noProof/>
            <w:lang w:val="en-GB"/>
          </w:rPr>
          <w:t>Investment Appraisal Summary</w:t>
        </w:r>
        <w:r w:rsidRPr="00CE5FFC">
          <w:rPr>
            <w:noProof/>
            <w:webHidden/>
          </w:rPr>
          <w:tab/>
        </w:r>
        <w:r w:rsidRPr="00CE5FFC">
          <w:rPr>
            <w:noProof/>
            <w:webHidden/>
          </w:rPr>
          <w:fldChar w:fldCharType="begin"/>
        </w:r>
        <w:r w:rsidRPr="00CE5FFC">
          <w:rPr>
            <w:noProof/>
            <w:webHidden/>
          </w:rPr>
          <w:instrText xml:space="preserve"> PAGEREF _Toc227886210 \h </w:instrText>
        </w:r>
        <w:r w:rsidRPr="00CE5FFC">
          <w:rPr>
            <w:noProof/>
            <w:webHidden/>
          </w:rPr>
        </w:r>
        <w:r w:rsidRPr="00CE5FFC">
          <w:rPr>
            <w:noProof/>
            <w:webHidden/>
          </w:rPr>
          <w:fldChar w:fldCharType="separate"/>
        </w:r>
        <w:r w:rsidRPr="00CE5FFC">
          <w:rPr>
            <w:noProof/>
            <w:webHidden/>
          </w:rPr>
          <w:t>18</w:t>
        </w:r>
        <w:r w:rsidRPr="00CE5FFC">
          <w:rPr>
            <w:noProof/>
            <w:webHidden/>
          </w:rPr>
          <w:fldChar w:fldCharType="end"/>
        </w:r>
      </w:hyperlink>
    </w:p>
    <w:p w14:paraId="43E4883F" w14:textId="54E4FC35" w:rsidR="00CE5FFC" w:rsidRPr="00CE5FFC" w:rsidRDefault="00CE5FFC">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886211" w:history="1">
        <w:r w:rsidRPr="00CE5FFC">
          <w:rPr>
            <w:rStyle w:val="Hyperlink"/>
            <w:noProof/>
          </w:rPr>
          <w:t xml:space="preserve">Table 15: </w:t>
        </w:r>
        <w:r w:rsidRPr="00CE5FFC">
          <w:rPr>
            <w:rStyle w:val="Hyperlink"/>
            <w:noProof/>
            <w:lang w:val="en-GB"/>
          </w:rPr>
          <w:t>Capital Rationing — Combined Portfolio Analysis</w:t>
        </w:r>
        <w:r w:rsidRPr="00CE5FFC">
          <w:rPr>
            <w:noProof/>
            <w:webHidden/>
          </w:rPr>
          <w:tab/>
        </w:r>
        <w:r w:rsidRPr="00CE5FFC">
          <w:rPr>
            <w:noProof/>
            <w:webHidden/>
          </w:rPr>
          <w:fldChar w:fldCharType="begin"/>
        </w:r>
        <w:r w:rsidRPr="00CE5FFC">
          <w:rPr>
            <w:noProof/>
            <w:webHidden/>
          </w:rPr>
          <w:instrText xml:space="preserve"> PAGEREF _Toc227886211 \h </w:instrText>
        </w:r>
        <w:r w:rsidRPr="00CE5FFC">
          <w:rPr>
            <w:noProof/>
            <w:webHidden/>
          </w:rPr>
        </w:r>
        <w:r w:rsidRPr="00CE5FFC">
          <w:rPr>
            <w:noProof/>
            <w:webHidden/>
          </w:rPr>
          <w:fldChar w:fldCharType="separate"/>
        </w:r>
        <w:r w:rsidRPr="00CE5FFC">
          <w:rPr>
            <w:noProof/>
            <w:webHidden/>
          </w:rPr>
          <w:t>18</w:t>
        </w:r>
        <w:r w:rsidRPr="00CE5FFC">
          <w:rPr>
            <w:noProof/>
            <w:webHidden/>
          </w:rPr>
          <w:fldChar w:fldCharType="end"/>
        </w:r>
      </w:hyperlink>
    </w:p>
    <w:p w14:paraId="42236C31" w14:textId="314BC17D" w:rsidR="00B8359E" w:rsidRPr="00276CB7" w:rsidRDefault="00B8359E" w:rsidP="00B8359E">
      <w:pPr>
        <w:sectPr w:rsidR="00B8359E" w:rsidRPr="00276CB7" w:rsidSect="00C935F9">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720" w:footer="720" w:gutter="0"/>
          <w:cols w:space="720"/>
          <w:docGrid w:linePitch="360"/>
        </w:sectPr>
      </w:pPr>
      <w:r w:rsidRPr="00CE5FFC">
        <w:fldChar w:fldCharType="end"/>
      </w:r>
    </w:p>
    <w:p w14:paraId="0A6DA63C" w14:textId="77777777" w:rsidR="009A17D3" w:rsidRPr="009A17D3" w:rsidRDefault="009A17D3" w:rsidP="009A17D3">
      <w:pPr>
        <w:pStyle w:val="Heading1"/>
        <w:rPr>
          <w:lang w:val="en-GB"/>
        </w:rPr>
      </w:pPr>
      <w:bookmarkStart w:id="2" w:name="_Toc227886147"/>
      <w:r w:rsidRPr="009A17D3">
        <w:rPr>
          <w:lang w:val="en-GB"/>
        </w:rPr>
        <w:lastRenderedPageBreak/>
        <w:t>1. Introduction</w:t>
      </w:r>
      <w:bookmarkEnd w:id="2"/>
    </w:p>
    <w:p w14:paraId="2B8EFFA6" w14:textId="0A9E39CD" w:rsidR="009A17D3" w:rsidRPr="009A17D3" w:rsidRDefault="009A17D3" w:rsidP="009A17D3">
      <w:pPr>
        <w:rPr>
          <w:lang w:val="en-GB"/>
        </w:rPr>
      </w:pPr>
      <w:r w:rsidRPr="009A17D3">
        <w:rPr>
          <w:lang w:val="en-GB"/>
        </w:rPr>
        <w:t>BYD Company Limited (Stock Code: 1211.HK; 002594.SZ) is widely regarded as one of the most consequential industrial enterprises of the twenty-first century. Founded in 1995 as a rechargeable battery manufacturer and diversifying into automobiles in 2003, BYD today operates across new energy vehicles (NEVs), handset components and assembly, rechargeable batteries, photovoltaics, and urban rail transportation.</w:t>
      </w:r>
      <w:r w:rsidR="00F7223E" w:rsidRPr="00F7223E">
        <w:t xml:space="preserve"> </w:t>
      </w:r>
      <w:r w:rsidR="00F7223E" w:rsidRPr="00F7223E">
        <w:rPr>
          <w:lang w:val="en-GB"/>
        </w:rPr>
        <w:t xml:space="preserve">Its vertically integrated nature covering proprietary Blade Battery technology, in house semiconductor manufacturing, and a global supply chain builds a competitive system that can hardly be replicated at the same scale by many competitors </w:t>
      </w:r>
      <w:r w:rsidR="005533F7">
        <w:rPr>
          <w:lang w:val="en-GB"/>
        </w:rPr>
        <w:t>(BYD, 2026).</w:t>
      </w:r>
      <w:r w:rsidR="00F7223E">
        <w:rPr>
          <w:lang w:val="en-GB"/>
        </w:rPr>
        <w:t xml:space="preserve"> </w:t>
      </w:r>
      <w:r w:rsidRPr="009A17D3">
        <w:rPr>
          <w:lang w:val="en-GB"/>
        </w:rPr>
        <w:t xml:space="preserve">The global electric vehicle market was valued at approximately USD 500 billion in 2023 and is projected to reach USD 1.58 trillion by 2030, representing a compound annual growth rate of 17.8% (Fortune Business Insights, 2024). </w:t>
      </w:r>
    </w:p>
    <w:p w14:paraId="27F25175" w14:textId="1288EBC3" w:rsidR="009A17D3" w:rsidRPr="009A17D3" w:rsidRDefault="009A17D3" w:rsidP="009A17D3">
      <w:pPr>
        <w:rPr>
          <w:lang w:val="en-GB"/>
        </w:rPr>
      </w:pPr>
      <w:r w:rsidRPr="009A17D3">
        <w:rPr>
          <w:lang w:val="en-GB"/>
        </w:rPr>
        <w:t>This report adopts the analytical perspective of BYD's Chief Financial Officer and examines five years of audited financial performance from FY2020 through FY2024, drawing exclusively from published annual reports. The analysis proceeds through four substantive sections. Section 2 conducts a comprehensive financial health check using ratio analysis across profitability, liquidity, efficiency, gearing, and investment metrics, incorporating competitor benchmarking against Tesla, Volkswagen Group, and BMW Group throughout</w:t>
      </w:r>
      <w:r w:rsidR="005533F7" w:rsidRPr="005533F7">
        <w:t xml:space="preserve"> </w:t>
      </w:r>
      <w:r w:rsidR="005533F7" w:rsidRPr="005533F7">
        <w:rPr>
          <w:lang w:val="en-GB"/>
        </w:rPr>
        <w:t>(Volkswagen AG, 2023)</w:t>
      </w:r>
      <w:r w:rsidRPr="009A17D3">
        <w:rPr>
          <w:lang w:val="en-GB"/>
        </w:rPr>
        <w:t>. Section 3 analyses working capital management and the cash operating cycle, recommending reforms to improve liquidity. Section 4 proposes a strategic financial restructuring plan, addressing capital allocation, shareholder value, and international and ethical considerations. Section 5 undertakes a rigorous investment appraisal of three hypothetical capital projects (A, B, and C), each requiring a £50 million initial outlay at a 10% discount rate, using payback period, ARR, NPV, PI, and IRR techniques. The report concludes with the CFO's final recommendations regarding strategic financial direction.</w:t>
      </w:r>
    </w:p>
    <w:p w14:paraId="162BBA4A" w14:textId="294F8B64" w:rsidR="009A17D3" w:rsidRDefault="009A17D3" w:rsidP="009A17D3">
      <w:pPr>
        <w:rPr>
          <w:lang w:val="en-GB"/>
        </w:rPr>
      </w:pPr>
    </w:p>
    <w:p w14:paraId="6F193D10" w14:textId="77777777" w:rsidR="009A17D3" w:rsidRDefault="009A17D3" w:rsidP="009A17D3">
      <w:pPr>
        <w:rPr>
          <w:lang w:val="en-GB"/>
        </w:rPr>
      </w:pPr>
    </w:p>
    <w:p w14:paraId="197DD460" w14:textId="77777777" w:rsidR="009A17D3" w:rsidRPr="009A17D3" w:rsidRDefault="009A17D3" w:rsidP="009A17D3">
      <w:pPr>
        <w:rPr>
          <w:lang w:val="en-GB"/>
        </w:rPr>
      </w:pPr>
    </w:p>
    <w:p w14:paraId="269678FC" w14:textId="77777777" w:rsidR="009A17D3" w:rsidRPr="009A17D3" w:rsidRDefault="009A17D3" w:rsidP="009A17D3">
      <w:pPr>
        <w:pStyle w:val="Heading1"/>
      </w:pPr>
      <w:bookmarkStart w:id="3" w:name="_Toc227886148"/>
      <w:r w:rsidRPr="009A17D3">
        <w:lastRenderedPageBreak/>
        <w:t>2. Financial Health Check: 5-Year Ratio Analysis (2020–2024)</w:t>
      </w:r>
      <w:bookmarkEnd w:id="3"/>
    </w:p>
    <w:p w14:paraId="75AC15B0" w14:textId="77777777" w:rsidR="009A17D3" w:rsidRDefault="009A17D3" w:rsidP="009A17D3">
      <w:pPr>
        <w:pStyle w:val="Heading2"/>
        <w:rPr>
          <w:lang w:val="en-GB"/>
        </w:rPr>
      </w:pPr>
      <w:bookmarkStart w:id="4" w:name="_Toc227886149"/>
      <w:r w:rsidRPr="009A17D3">
        <w:rPr>
          <w:lang w:val="en-GB"/>
        </w:rPr>
        <w:t>2.1 Overview of Financial Performance</w:t>
      </w:r>
      <w:bookmarkEnd w:id="4"/>
    </w:p>
    <w:p w14:paraId="4EED74BB" w14:textId="1009BB5E" w:rsidR="009640DC" w:rsidRPr="009640DC" w:rsidRDefault="002A595E" w:rsidP="009640DC">
      <w:pPr>
        <w:rPr>
          <w:lang w:val="en-GB"/>
        </w:rPr>
      </w:pPr>
      <w:r w:rsidRPr="002A595E">
        <w:t xml:space="preserve">Financial performance overview represents a revenue trend of a company and the net income trend of the company and their asset growth and consequent equity accumulation over </w:t>
      </w:r>
      <w:proofErr w:type="gramStart"/>
      <w:r w:rsidRPr="002A595E">
        <w:t>a period of time</w:t>
      </w:r>
      <w:proofErr w:type="gramEnd"/>
      <w:r w:rsidRPr="002A595E">
        <w:t xml:space="preserve"> whether an </w:t>
      </w:r>
      <w:proofErr w:type="spellStart"/>
      <w:r w:rsidRPr="002A595E">
        <w:t>organisation</w:t>
      </w:r>
      <w:proofErr w:type="spellEnd"/>
      <w:r w:rsidRPr="002A595E">
        <w:t xml:space="preserve"> is evolving at a sustainable pace; or it is simply growing at an unsustainable pace. The increase in the revenue of BYD between RMB 153.47 billion in FY2020, and RMB 777.10 billion in FY2024 is great and admirable, showing superior penetration market in the global EV markets (BYD, 2026). Nevertheless, a 3.05 billion net income decrease in FY2021 is incredibly poor, which reveals harmful overreliance on commodity prices, especially lithium, which directly corrosion of margins. Despite the positive recovery in FY2022 attributable to vertical integration, the trend reaffirms that the financial position of BYD is susceptible to exogenous supply-side shocks as opposed to being shielded by strong pricing power or diversified revenues</w:t>
      </w:r>
      <w:r w:rsidR="009640DC" w:rsidRPr="009640DC">
        <w:t>.</w:t>
      </w:r>
    </w:p>
    <w:p w14:paraId="65C8FF57" w14:textId="0F0861D7" w:rsidR="009A17D3" w:rsidRPr="009A17D3" w:rsidRDefault="00935954" w:rsidP="009A17D3">
      <w:pPr>
        <w:rPr>
          <w:lang w:val="en-GB"/>
        </w:rPr>
      </w:pPr>
      <w:bookmarkStart w:id="5" w:name="_Toc227886197"/>
      <w:r w:rsidRPr="00935954">
        <w:rPr>
          <w:b/>
          <w:bCs/>
          <w:color w:val="000000" w:themeColor="text1"/>
        </w:rPr>
        <w:t xml:space="preserve">Table </w:t>
      </w:r>
      <w:r w:rsidRPr="00935954">
        <w:rPr>
          <w:b/>
          <w:bCs/>
          <w:i/>
          <w:iCs/>
          <w:color w:val="000000" w:themeColor="text1"/>
        </w:rPr>
        <w:fldChar w:fldCharType="begin"/>
      </w:r>
      <w:r w:rsidRPr="00935954">
        <w:rPr>
          <w:b/>
          <w:bCs/>
          <w:color w:val="000000" w:themeColor="text1"/>
        </w:rPr>
        <w:instrText xml:space="preserve"> SEQ Table \* ARABIC </w:instrText>
      </w:r>
      <w:r w:rsidRPr="00935954">
        <w:rPr>
          <w:b/>
          <w:bCs/>
          <w:i/>
          <w:iCs/>
          <w:color w:val="000000" w:themeColor="text1"/>
        </w:rPr>
        <w:fldChar w:fldCharType="separate"/>
      </w:r>
      <w:r>
        <w:rPr>
          <w:b/>
          <w:bCs/>
          <w:noProof/>
          <w:color w:val="000000" w:themeColor="text1"/>
        </w:rPr>
        <w:t>1</w:t>
      </w:r>
      <w:r w:rsidRPr="00935954">
        <w:rPr>
          <w:b/>
          <w:bCs/>
          <w:i/>
          <w:iCs/>
          <w:color w:val="000000" w:themeColor="text1"/>
        </w:rPr>
        <w:fldChar w:fldCharType="end"/>
      </w:r>
      <w:r w:rsidRPr="00935954">
        <w:rPr>
          <w:b/>
          <w:bCs/>
          <w:color w:val="000000" w:themeColor="text1"/>
        </w:rPr>
        <w:t>:</w:t>
      </w:r>
      <w:r w:rsidRPr="007802EE">
        <w:rPr>
          <w:color w:val="000000" w:themeColor="text1"/>
        </w:rPr>
        <w:t xml:space="preserve"> </w:t>
      </w:r>
      <w:r w:rsidR="009A17D3" w:rsidRPr="009A17D3">
        <w:rPr>
          <w:b/>
          <w:bCs/>
          <w:lang w:val="en-GB"/>
        </w:rPr>
        <w:t>BYD Key Financial Highlights (FY2020–FY2024)</w:t>
      </w:r>
      <w:r w:rsidR="00733C98">
        <w:rPr>
          <w:b/>
          <w:bCs/>
          <w:lang w:val="en-GB"/>
        </w:rPr>
        <w:t xml:space="preserve"> </w:t>
      </w:r>
      <w:r w:rsidR="00733C98" w:rsidRPr="00733C98">
        <w:rPr>
          <w:b/>
          <w:bCs/>
          <w:lang w:val="en-GB"/>
        </w:rPr>
        <w:t>(BYD, 2026).</w:t>
      </w:r>
      <w:bookmarkEnd w:id="5"/>
    </w:p>
    <w:tbl>
      <w:tblPr>
        <w:tblStyle w:val="PlainTable1"/>
        <w:tblW w:w="0" w:type="auto"/>
        <w:tblLook w:val="04A0" w:firstRow="1" w:lastRow="0" w:firstColumn="1" w:lastColumn="0" w:noHBand="0" w:noVBand="1"/>
      </w:tblPr>
      <w:tblGrid>
        <w:gridCol w:w="3731"/>
        <w:gridCol w:w="1057"/>
        <w:gridCol w:w="1057"/>
        <w:gridCol w:w="1057"/>
        <w:gridCol w:w="1057"/>
        <w:gridCol w:w="1057"/>
      </w:tblGrid>
      <w:tr w:rsidR="00C67CF5" w:rsidRPr="00C67CF5" w14:paraId="22ED77E1" w14:textId="77777777" w:rsidTr="00C67C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2D7F2E" w14:textId="77777777" w:rsidR="00C67CF5" w:rsidRPr="00C67CF5" w:rsidRDefault="00C67CF5" w:rsidP="00C67CF5">
            <w:pPr>
              <w:jc w:val="center"/>
              <w:rPr>
                <w:lang w:val="en-GB"/>
              </w:rPr>
            </w:pPr>
            <w:r w:rsidRPr="00C67CF5">
              <w:rPr>
                <w:lang w:val="en-GB"/>
              </w:rPr>
              <w:t>Metric</w:t>
            </w:r>
          </w:p>
        </w:tc>
        <w:tc>
          <w:tcPr>
            <w:tcW w:w="0" w:type="auto"/>
            <w:hideMark/>
          </w:tcPr>
          <w:p w14:paraId="2674AE3A"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654CA87C"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48E87D7B"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1A22A8C2"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3EB0E27C"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C67CF5" w:rsidRPr="00C67CF5" w14:paraId="42441F7C" w14:textId="77777777" w:rsidTr="00C67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1CBB7F" w14:textId="77777777" w:rsidR="00C67CF5" w:rsidRPr="00C67CF5" w:rsidRDefault="00C67CF5" w:rsidP="00C67CF5">
            <w:pPr>
              <w:jc w:val="center"/>
              <w:rPr>
                <w:lang w:val="en-GB"/>
              </w:rPr>
            </w:pPr>
            <w:r w:rsidRPr="00C67CF5">
              <w:rPr>
                <w:lang w:val="en-GB"/>
              </w:rPr>
              <w:t>Revenue (RMB bn)</w:t>
            </w:r>
          </w:p>
        </w:tc>
        <w:tc>
          <w:tcPr>
            <w:tcW w:w="0" w:type="auto"/>
            <w:hideMark/>
          </w:tcPr>
          <w:p w14:paraId="6851B8EC"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153.47</w:t>
            </w:r>
          </w:p>
        </w:tc>
        <w:tc>
          <w:tcPr>
            <w:tcW w:w="0" w:type="auto"/>
            <w:hideMark/>
          </w:tcPr>
          <w:p w14:paraId="22302202"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211.30</w:t>
            </w:r>
          </w:p>
        </w:tc>
        <w:tc>
          <w:tcPr>
            <w:tcW w:w="0" w:type="auto"/>
            <w:hideMark/>
          </w:tcPr>
          <w:p w14:paraId="2B956C43"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424.06</w:t>
            </w:r>
          </w:p>
        </w:tc>
        <w:tc>
          <w:tcPr>
            <w:tcW w:w="0" w:type="auto"/>
            <w:hideMark/>
          </w:tcPr>
          <w:p w14:paraId="1E670F66"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602.32</w:t>
            </w:r>
          </w:p>
        </w:tc>
        <w:tc>
          <w:tcPr>
            <w:tcW w:w="0" w:type="auto"/>
            <w:hideMark/>
          </w:tcPr>
          <w:p w14:paraId="72C67359"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777.10</w:t>
            </w:r>
          </w:p>
        </w:tc>
      </w:tr>
      <w:tr w:rsidR="00C67CF5" w:rsidRPr="00C67CF5" w14:paraId="1ED030CD" w14:textId="77777777" w:rsidTr="00C67CF5">
        <w:tc>
          <w:tcPr>
            <w:cnfStyle w:val="001000000000" w:firstRow="0" w:lastRow="0" w:firstColumn="1" w:lastColumn="0" w:oddVBand="0" w:evenVBand="0" w:oddHBand="0" w:evenHBand="0" w:firstRowFirstColumn="0" w:firstRowLastColumn="0" w:lastRowFirstColumn="0" w:lastRowLastColumn="0"/>
            <w:tcW w:w="0" w:type="auto"/>
            <w:hideMark/>
          </w:tcPr>
          <w:p w14:paraId="4A789F27" w14:textId="77777777" w:rsidR="00C67CF5" w:rsidRPr="00C67CF5" w:rsidRDefault="00C67CF5" w:rsidP="00C67CF5">
            <w:pPr>
              <w:jc w:val="center"/>
              <w:rPr>
                <w:lang w:val="en-GB"/>
              </w:rPr>
            </w:pPr>
            <w:r w:rsidRPr="00C67CF5">
              <w:rPr>
                <w:lang w:val="en-GB"/>
              </w:rPr>
              <w:t>Net Income (RMB bn)</w:t>
            </w:r>
          </w:p>
        </w:tc>
        <w:tc>
          <w:tcPr>
            <w:tcW w:w="0" w:type="auto"/>
            <w:hideMark/>
          </w:tcPr>
          <w:p w14:paraId="107E8379"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4.23</w:t>
            </w:r>
          </w:p>
        </w:tc>
        <w:tc>
          <w:tcPr>
            <w:tcW w:w="0" w:type="auto"/>
            <w:hideMark/>
          </w:tcPr>
          <w:p w14:paraId="60866670"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3.05</w:t>
            </w:r>
          </w:p>
        </w:tc>
        <w:tc>
          <w:tcPr>
            <w:tcW w:w="0" w:type="auto"/>
            <w:hideMark/>
          </w:tcPr>
          <w:p w14:paraId="1F14BA58"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16.62</w:t>
            </w:r>
          </w:p>
        </w:tc>
        <w:tc>
          <w:tcPr>
            <w:tcW w:w="0" w:type="auto"/>
            <w:hideMark/>
          </w:tcPr>
          <w:p w14:paraId="793D8BC5"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30.04</w:t>
            </w:r>
          </w:p>
        </w:tc>
        <w:tc>
          <w:tcPr>
            <w:tcW w:w="0" w:type="auto"/>
            <w:hideMark/>
          </w:tcPr>
          <w:p w14:paraId="4928018C"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40.25</w:t>
            </w:r>
          </w:p>
        </w:tc>
      </w:tr>
      <w:tr w:rsidR="00C67CF5" w:rsidRPr="00C67CF5" w14:paraId="201E6304" w14:textId="77777777" w:rsidTr="00C67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ECF341" w14:textId="77777777" w:rsidR="00C67CF5" w:rsidRPr="00C67CF5" w:rsidRDefault="00C67CF5" w:rsidP="00C67CF5">
            <w:pPr>
              <w:jc w:val="center"/>
              <w:rPr>
                <w:lang w:val="en-GB"/>
              </w:rPr>
            </w:pPr>
            <w:r w:rsidRPr="00C67CF5">
              <w:rPr>
                <w:lang w:val="en-GB"/>
              </w:rPr>
              <w:t>Operating Income (RMB bn)</w:t>
            </w:r>
          </w:p>
        </w:tc>
        <w:tc>
          <w:tcPr>
            <w:tcW w:w="0" w:type="auto"/>
            <w:hideMark/>
          </w:tcPr>
          <w:p w14:paraId="243CC2BB"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7.09</w:t>
            </w:r>
          </w:p>
        </w:tc>
        <w:tc>
          <w:tcPr>
            <w:tcW w:w="0" w:type="auto"/>
            <w:hideMark/>
          </w:tcPr>
          <w:p w14:paraId="4A0749AA"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4.63</w:t>
            </w:r>
          </w:p>
        </w:tc>
        <w:tc>
          <w:tcPr>
            <w:tcW w:w="0" w:type="auto"/>
            <w:hideMark/>
          </w:tcPr>
          <w:p w14:paraId="14A1CE69"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21.54</w:t>
            </w:r>
          </w:p>
        </w:tc>
        <w:tc>
          <w:tcPr>
            <w:tcW w:w="0" w:type="auto"/>
            <w:hideMark/>
          </w:tcPr>
          <w:p w14:paraId="1E7848D8"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38.10</w:t>
            </w:r>
          </w:p>
        </w:tc>
        <w:tc>
          <w:tcPr>
            <w:tcW w:w="0" w:type="auto"/>
            <w:hideMark/>
          </w:tcPr>
          <w:p w14:paraId="078F50E0"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50.49</w:t>
            </w:r>
          </w:p>
        </w:tc>
      </w:tr>
      <w:tr w:rsidR="00C67CF5" w:rsidRPr="00C67CF5" w14:paraId="1D7B63F6" w14:textId="77777777" w:rsidTr="00C67CF5">
        <w:tc>
          <w:tcPr>
            <w:cnfStyle w:val="001000000000" w:firstRow="0" w:lastRow="0" w:firstColumn="1" w:lastColumn="0" w:oddVBand="0" w:evenVBand="0" w:oddHBand="0" w:evenHBand="0" w:firstRowFirstColumn="0" w:firstRowLastColumn="0" w:lastRowFirstColumn="0" w:lastRowLastColumn="0"/>
            <w:tcW w:w="0" w:type="auto"/>
            <w:hideMark/>
          </w:tcPr>
          <w:p w14:paraId="48C9486D" w14:textId="77777777" w:rsidR="00C67CF5" w:rsidRPr="00C67CF5" w:rsidRDefault="00C67CF5" w:rsidP="00C67CF5">
            <w:pPr>
              <w:jc w:val="center"/>
              <w:rPr>
                <w:lang w:val="en-GB"/>
              </w:rPr>
            </w:pPr>
            <w:r w:rsidRPr="00C67CF5">
              <w:rPr>
                <w:lang w:val="en-GB"/>
              </w:rPr>
              <w:t>EBITDA (RMB bn)</w:t>
            </w:r>
          </w:p>
        </w:tc>
        <w:tc>
          <w:tcPr>
            <w:tcW w:w="0" w:type="auto"/>
            <w:hideMark/>
          </w:tcPr>
          <w:p w14:paraId="6CEC4B5F"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19.61</w:t>
            </w:r>
          </w:p>
        </w:tc>
        <w:tc>
          <w:tcPr>
            <w:tcW w:w="0" w:type="auto"/>
            <w:hideMark/>
          </w:tcPr>
          <w:p w14:paraId="40146A2E"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18.74</w:t>
            </w:r>
          </w:p>
        </w:tc>
        <w:tc>
          <w:tcPr>
            <w:tcW w:w="0" w:type="auto"/>
            <w:hideMark/>
          </w:tcPr>
          <w:p w14:paraId="6A3A4B7D"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41.83</w:t>
            </w:r>
          </w:p>
        </w:tc>
        <w:tc>
          <w:tcPr>
            <w:tcW w:w="0" w:type="auto"/>
            <w:hideMark/>
          </w:tcPr>
          <w:p w14:paraId="596EE003"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81.39</w:t>
            </w:r>
          </w:p>
        </w:tc>
        <w:tc>
          <w:tcPr>
            <w:tcW w:w="0" w:type="auto"/>
            <w:hideMark/>
          </w:tcPr>
          <w:p w14:paraId="0D94B89F"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115.57</w:t>
            </w:r>
          </w:p>
        </w:tc>
      </w:tr>
      <w:tr w:rsidR="00C67CF5" w:rsidRPr="00C67CF5" w14:paraId="256118A9" w14:textId="77777777" w:rsidTr="00C67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B690B0" w14:textId="77777777" w:rsidR="00C67CF5" w:rsidRPr="00C67CF5" w:rsidRDefault="00C67CF5" w:rsidP="00C67CF5">
            <w:pPr>
              <w:jc w:val="center"/>
              <w:rPr>
                <w:lang w:val="en-GB"/>
              </w:rPr>
            </w:pPr>
            <w:r w:rsidRPr="00C67CF5">
              <w:rPr>
                <w:lang w:val="en-GB"/>
              </w:rPr>
              <w:t>Total Assets (RMB bn)</w:t>
            </w:r>
          </w:p>
        </w:tc>
        <w:tc>
          <w:tcPr>
            <w:tcW w:w="0" w:type="auto"/>
            <w:hideMark/>
          </w:tcPr>
          <w:p w14:paraId="73D96BE1"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201.02</w:t>
            </w:r>
          </w:p>
        </w:tc>
        <w:tc>
          <w:tcPr>
            <w:tcW w:w="0" w:type="auto"/>
            <w:hideMark/>
          </w:tcPr>
          <w:p w14:paraId="770C7C90"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295.78</w:t>
            </w:r>
          </w:p>
        </w:tc>
        <w:tc>
          <w:tcPr>
            <w:tcW w:w="0" w:type="auto"/>
            <w:hideMark/>
          </w:tcPr>
          <w:p w14:paraId="35139AD2"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493.86</w:t>
            </w:r>
          </w:p>
        </w:tc>
        <w:tc>
          <w:tcPr>
            <w:tcW w:w="0" w:type="auto"/>
            <w:hideMark/>
          </w:tcPr>
          <w:p w14:paraId="4C274387"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679.55</w:t>
            </w:r>
          </w:p>
        </w:tc>
        <w:tc>
          <w:tcPr>
            <w:tcW w:w="0" w:type="auto"/>
            <w:hideMark/>
          </w:tcPr>
          <w:p w14:paraId="195678B3"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783.36</w:t>
            </w:r>
          </w:p>
        </w:tc>
      </w:tr>
      <w:tr w:rsidR="00C67CF5" w:rsidRPr="00C67CF5" w14:paraId="6E0ACCFC" w14:textId="77777777" w:rsidTr="00C67CF5">
        <w:tc>
          <w:tcPr>
            <w:cnfStyle w:val="001000000000" w:firstRow="0" w:lastRow="0" w:firstColumn="1" w:lastColumn="0" w:oddVBand="0" w:evenVBand="0" w:oddHBand="0" w:evenHBand="0" w:firstRowFirstColumn="0" w:firstRowLastColumn="0" w:lastRowFirstColumn="0" w:lastRowLastColumn="0"/>
            <w:tcW w:w="0" w:type="auto"/>
            <w:hideMark/>
          </w:tcPr>
          <w:p w14:paraId="18FBD6A0" w14:textId="77777777" w:rsidR="00C67CF5" w:rsidRPr="00C67CF5" w:rsidRDefault="00C67CF5" w:rsidP="00C67CF5">
            <w:pPr>
              <w:jc w:val="center"/>
              <w:rPr>
                <w:lang w:val="en-GB"/>
              </w:rPr>
            </w:pPr>
            <w:r w:rsidRPr="00C67CF5">
              <w:rPr>
                <w:lang w:val="en-GB"/>
              </w:rPr>
              <w:t>Shareholders' Equity (RMB bn)</w:t>
            </w:r>
          </w:p>
        </w:tc>
        <w:tc>
          <w:tcPr>
            <w:tcW w:w="0" w:type="auto"/>
            <w:hideMark/>
          </w:tcPr>
          <w:p w14:paraId="106579B1"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56.87</w:t>
            </w:r>
          </w:p>
        </w:tc>
        <w:tc>
          <w:tcPr>
            <w:tcW w:w="0" w:type="auto"/>
            <w:hideMark/>
          </w:tcPr>
          <w:p w14:paraId="1FFA2C4E"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95.07</w:t>
            </w:r>
          </w:p>
        </w:tc>
        <w:tc>
          <w:tcPr>
            <w:tcW w:w="0" w:type="auto"/>
            <w:hideMark/>
          </w:tcPr>
          <w:p w14:paraId="5B827E3B"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111.03</w:t>
            </w:r>
          </w:p>
        </w:tc>
        <w:tc>
          <w:tcPr>
            <w:tcW w:w="0" w:type="auto"/>
            <w:hideMark/>
          </w:tcPr>
          <w:p w14:paraId="38318BBB"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138.81</w:t>
            </w:r>
          </w:p>
        </w:tc>
        <w:tc>
          <w:tcPr>
            <w:tcW w:w="0" w:type="auto"/>
            <w:hideMark/>
          </w:tcPr>
          <w:p w14:paraId="5FCA46CB"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185.25</w:t>
            </w:r>
          </w:p>
        </w:tc>
      </w:tr>
    </w:tbl>
    <w:p w14:paraId="6567DDB3" w14:textId="7E3EB5C6" w:rsidR="00C67CF5" w:rsidRDefault="00935954" w:rsidP="00132727">
      <w:pPr>
        <w:rPr>
          <w:lang w:val="en-GB"/>
        </w:rPr>
      </w:pPr>
      <w:r>
        <w:rPr>
          <w:lang w:val="en-GB"/>
        </w:rPr>
        <w:t xml:space="preserve"> </w:t>
      </w:r>
    </w:p>
    <w:p w14:paraId="3C961F33" w14:textId="77777777" w:rsidR="002A595E" w:rsidRDefault="002A595E" w:rsidP="00132727">
      <w:pPr>
        <w:rPr>
          <w:lang w:val="en-GB"/>
        </w:rPr>
      </w:pPr>
    </w:p>
    <w:p w14:paraId="01A3801D" w14:textId="77777777" w:rsidR="002A595E" w:rsidRDefault="002A595E" w:rsidP="00132727">
      <w:pPr>
        <w:rPr>
          <w:lang w:val="en-GB"/>
        </w:rPr>
      </w:pPr>
    </w:p>
    <w:p w14:paraId="44136121" w14:textId="77777777" w:rsidR="002A595E" w:rsidRDefault="002A595E" w:rsidP="00132727">
      <w:pPr>
        <w:rPr>
          <w:lang w:val="en-GB"/>
        </w:rPr>
      </w:pPr>
    </w:p>
    <w:p w14:paraId="43255732" w14:textId="77777777" w:rsidR="002A595E" w:rsidRDefault="002A595E" w:rsidP="00132727">
      <w:pPr>
        <w:rPr>
          <w:lang w:val="en-GB"/>
        </w:rPr>
      </w:pPr>
    </w:p>
    <w:p w14:paraId="3C7B6243" w14:textId="77777777" w:rsidR="002A595E" w:rsidRDefault="002A595E" w:rsidP="00132727">
      <w:pPr>
        <w:rPr>
          <w:lang w:val="en-GB"/>
        </w:rPr>
      </w:pPr>
    </w:p>
    <w:p w14:paraId="7B8BE395" w14:textId="77777777" w:rsidR="002A595E" w:rsidRDefault="002A595E" w:rsidP="00132727">
      <w:pPr>
        <w:rPr>
          <w:lang w:val="en-GB"/>
        </w:rPr>
      </w:pPr>
    </w:p>
    <w:p w14:paraId="310B1C6F" w14:textId="77777777" w:rsidR="002A595E" w:rsidRDefault="002A595E" w:rsidP="00132727">
      <w:pPr>
        <w:rPr>
          <w:lang w:val="en-GB"/>
        </w:rPr>
      </w:pPr>
    </w:p>
    <w:p w14:paraId="199BFA8C" w14:textId="77777777" w:rsidR="002A595E" w:rsidRDefault="002A595E" w:rsidP="00132727">
      <w:pPr>
        <w:rPr>
          <w:lang w:val="en-GB"/>
        </w:rPr>
      </w:pPr>
    </w:p>
    <w:p w14:paraId="638400AB" w14:textId="77777777" w:rsidR="002A595E" w:rsidRDefault="002A595E" w:rsidP="00132727">
      <w:pPr>
        <w:rPr>
          <w:lang w:val="en-GB"/>
        </w:rPr>
      </w:pPr>
    </w:p>
    <w:p w14:paraId="0EDBF25E" w14:textId="29E428AB" w:rsidR="00132727" w:rsidRPr="00132727" w:rsidRDefault="00132727" w:rsidP="00132727">
      <w:pPr>
        <w:rPr>
          <w:b/>
          <w:bCs/>
        </w:rPr>
      </w:pPr>
      <w:bookmarkStart w:id="6" w:name="_Toc227886185"/>
      <w:r w:rsidRPr="00132727">
        <w:rPr>
          <w:b/>
          <w:bCs/>
        </w:rPr>
        <w:lastRenderedPageBreak/>
        <w:t xml:space="preserve">Figure </w:t>
      </w:r>
      <w:r w:rsidRPr="00132727">
        <w:rPr>
          <w:b/>
          <w:bCs/>
        </w:rPr>
        <w:fldChar w:fldCharType="begin"/>
      </w:r>
      <w:r w:rsidRPr="00132727">
        <w:rPr>
          <w:b/>
          <w:bCs/>
        </w:rPr>
        <w:instrText xml:space="preserve"> SEQ Figure \* ARABIC </w:instrText>
      </w:r>
      <w:r w:rsidRPr="00132727">
        <w:rPr>
          <w:b/>
          <w:bCs/>
        </w:rPr>
        <w:fldChar w:fldCharType="separate"/>
      </w:r>
      <w:r w:rsidRPr="00132727">
        <w:rPr>
          <w:b/>
          <w:bCs/>
          <w:noProof/>
        </w:rPr>
        <w:t>1</w:t>
      </w:r>
      <w:r w:rsidRPr="00132727">
        <w:rPr>
          <w:b/>
          <w:bCs/>
        </w:rPr>
        <w:fldChar w:fldCharType="end"/>
      </w:r>
      <w:r w:rsidRPr="00132727">
        <w:rPr>
          <w:b/>
          <w:bCs/>
        </w:rPr>
        <w:t>: BYD Key Financial Highlights (FY2020–FY2024)</w:t>
      </w:r>
      <w:bookmarkEnd w:id="6"/>
    </w:p>
    <w:p w14:paraId="05B3A8E7" w14:textId="38B130ED" w:rsidR="00E1626F" w:rsidRPr="009A17D3" w:rsidRDefault="00C67CF5" w:rsidP="009A17D3">
      <w:pPr>
        <w:rPr>
          <w:lang w:val="en-GB"/>
        </w:rPr>
      </w:pPr>
      <w:r>
        <w:rPr>
          <w:noProof/>
        </w:rPr>
        <w:drawing>
          <wp:inline distT="0" distB="0" distL="0" distR="0" wp14:anchorId="00AEBD62" wp14:editId="748932C8">
            <wp:extent cx="5711483" cy="4220552"/>
            <wp:effectExtent l="0" t="0" r="3810" b="8890"/>
            <wp:docPr id="632282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282004" name=""/>
                    <pic:cNvPicPr/>
                  </pic:nvPicPr>
                  <pic:blipFill rotWithShape="1">
                    <a:blip r:embed="rId17"/>
                    <a:srcRect t="6977" r="349"/>
                    <a:stretch>
                      <a:fillRect/>
                    </a:stretch>
                  </pic:blipFill>
                  <pic:spPr bwMode="auto">
                    <a:xfrm>
                      <a:off x="0" y="0"/>
                      <a:ext cx="5711483" cy="4220552"/>
                    </a:xfrm>
                    <a:prstGeom prst="rect">
                      <a:avLst/>
                    </a:prstGeom>
                    <a:ln>
                      <a:noFill/>
                    </a:ln>
                    <a:extLst>
                      <a:ext uri="{53640926-AAD7-44D8-BBD7-CCE9431645EC}">
                        <a14:shadowObscured xmlns:a14="http://schemas.microsoft.com/office/drawing/2010/main"/>
                      </a:ext>
                    </a:extLst>
                  </pic:spPr>
                </pic:pic>
              </a:graphicData>
            </a:graphic>
          </wp:inline>
        </w:drawing>
      </w:r>
    </w:p>
    <w:p w14:paraId="31E586AE" w14:textId="77777777" w:rsidR="009A17D3" w:rsidRPr="009A17D3" w:rsidRDefault="009A17D3" w:rsidP="00E1136E">
      <w:pPr>
        <w:pStyle w:val="Heading2"/>
        <w:rPr>
          <w:lang w:val="en-GB"/>
        </w:rPr>
      </w:pPr>
      <w:bookmarkStart w:id="7" w:name="_Toc227886150"/>
      <w:r w:rsidRPr="009A17D3">
        <w:rPr>
          <w:lang w:val="en-GB"/>
        </w:rPr>
        <w:t>2.2 Profitability Ratios</w:t>
      </w:r>
      <w:bookmarkEnd w:id="7"/>
    </w:p>
    <w:p w14:paraId="56B065E4" w14:textId="798C65FD" w:rsidR="00C67CF5" w:rsidRDefault="002A595E" w:rsidP="009A17D3">
      <w:pPr>
        <w:rPr>
          <w:lang w:val="en-GB"/>
        </w:rPr>
      </w:pPr>
      <w:r w:rsidRPr="002A595E">
        <w:rPr>
          <w:lang w:val="en-GB"/>
        </w:rPr>
        <w:t xml:space="preserve">The profitability ratios assess the effectiveness with which a company utilizes revenues and assets to generate </w:t>
      </w:r>
      <w:proofErr w:type="gramStart"/>
      <w:r w:rsidRPr="002A595E">
        <w:rPr>
          <w:lang w:val="en-GB"/>
        </w:rPr>
        <w:t>earnings, and</w:t>
      </w:r>
      <w:proofErr w:type="gramEnd"/>
      <w:r w:rsidRPr="002A595E">
        <w:rPr>
          <w:lang w:val="en-GB"/>
        </w:rPr>
        <w:t xml:space="preserve"> are the main signal of competitive standing. The recovery of the net profit margin of BYD to 5.18% by FY2024 is good, and it implies that the company has made significant improvements in its cost structure due to the in-house production of batteries and vertical integration (BYD, 2026). Nevertheless, this margin still is alarmingly low compared with premium-positioned rivals, and it proves that BYD has no pricing power on its weaponry, but on cost-leadership, reducing its cost-resilience in the case of a volume decrease (Society of Motor Manufacturers and Traders, 2025). The improvement in ROE of up to 15.8 percent in FY2024 is encouraging, indicating a real increase in shareholder value creation. However, long-term sustainability of profitability is also a strategic issue that needs to be addressed as soon as possible without an increase in margins outside the volume-driven increase in profits</w:t>
      </w:r>
      <w:r w:rsidR="009640DC" w:rsidRPr="009640DC">
        <w:rPr>
          <w:lang w:val="en-GB"/>
        </w:rPr>
        <w:t>.</w:t>
      </w:r>
    </w:p>
    <w:p w14:paraId="2A4AA33D" w14:textId="77777777" w:rsidR="00F55064" w:rsidRDefault="00F55064" w:rsidP="009A17D3">
      <w:pPr>
        <w:rPr>
          <w:lang w:val="en-GB"/>
        </w:rPr>
      </w:pPr>
    </w:p>
    <w:p w14:paraId="1EE9129E" w14:textId="77777777" w:rsidR="00F55064" w:rsidRPr="009640DC" w:rsidRDefault="00F55064" w:rsidP="009A17D3">
      <w:pPr>
        <w:rPr>
          <w:lang w:val="en-GB"/>
        </w:rPr>
      </w:pPr>
    </w:p>
    <w:p w14:paraId="7B685FCF" w14:textId="0F8828E0" w:rsidR="009640DC" w:rsidRPr="009A17D3" w:rsidRDefault="00E1136E" w:rsidP="009A17D3">
      <w:pPr>
        <w:rPr>
          <w:b/>
          <w:bCs/>
          <w:lang w:val="en-GB"/>
        </w:rPr>
      </w:pPr>
      <w:bookmarkStart w:id="8" w:name="_Toc227886198"/>
      <w:r w:rsidRPr="00E1626F">
        <w:rPr>
          <w:b/>
          <w:bCs/>
          <w:color w:val="000000" w:themeColor="text1"/>
        </w:rPr>
        <w:lastRenderedPageBreak/>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sidRPr="00E1626F">
        <w:rPr>
          <w:b/>
          <w:bCs/>
          <w:noProof/>
          <w:color w:val="000000" w:themeColor="text1"/>
        </w:rPr>
        <w:t>2</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Pr="009A17D3">
        <w:rPr>
          <w:b/>
          <w:bCs/>
          <w:lang w:val="en-GB"/>
        </w:rPr>
        <w:t>BYD Profitability Ratios (FY2020–FY2024)</w:t>
      </w:r>
      <w:r w:rsidR="00733C98">
        <w:rPr>
          <w:b/>
          <w:bCs/>
          <w:lang w:val="en-GB"/>
        </w:rPr>
        <w:t xml:space="preserve"> </w:t>
      </w:r>
      <w:r w:rsidR="00733C98" w:rsidRPr="00733C98">
        <w:rPr>
          <w:b/>
          <w:bCs/>
          <w:lang w:val="en-GB"/>
        </w:rPr>
        <w:t>(BYD, 2026).</w:t>
      </w:r>
      <w:bookmarkEnd w:id="8"/>
    </w:p>
    <w:tbl>
      <w:tblPr>
        <w:tblStyle w:val="PlainTable1"/>
        <w:tblW w:w="9021" w:type="dxa"/>
        <w:tblLook w:val="04A0" w:firstRow="1" w:lastRow="0" w:firstColumn="1" w:lastColumn="0" w:noHBand="0" w:noVBand="1"/>
      </w:tblPr>
      <w:tblGrid>
        <w:gridCol w:w="3241"/>
        <w:gridCol w:w="1156"/>
        <w:gridCol w:w="1156"/>
        <w:gridCol w:w="1156"/>
        <w:gridCol w:w="1156"/>
        <w:gridCol w:w="1156"/>
      </w:tblGrid>
      <w:tr w:rsidR="00C67CF5" w:rsidRPr="00C67CF5" w14:paraId="55EA8BE1" w14:textId="77777777" w:rsidTr="00C67CF5">
        <w:trPr>
          <w:cnfStyle w:val="100000000000" w:firstRow="1" w:lastRow="0" w:firstColumn="0" w:lastColumn="0" w:oddVBand="0" w:evenVBand="0" w:oddHBand="0"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24AA5052" w14:textId="77777777" w:rsidR="00C67CF5" w:rsidRPr="00C67CF5" w:rsidRDefault="00C67CF5" w:rsidP="00C67CF5">
            <w:pPr>
              <w:jc w:val="center"/>
              <w:rPr>
                <w:lang w:val="en-GB"/>
              </w:rPr>
            </w:pPr>
            <w:r w:rsidRPr="00C67CF5">
              <w:rPr>
                <w:lang w:val="en-GB"/>
              </w:rPr>
              <w:t>Ratio</w:t>
            </w:r>
          </w:p>
        </w:tc>
        <w:tc>
          <w:tcPr>
            <w:tcW w:w="0" w:type="auto"/>
            <w:hideMark/>
          </w:tcPr>
          <w:p w14:paraId="34D82BC3"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6413A6BD"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60F084C3"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06222075"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6643E665"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C67CF5" w:rsidRPr="00C67CF5" w14:paraId="1A07AB41" w14:textId="77777777" w:rsidTr="00C67CF5">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0" w:type="auto"/>
            <w:hideMark/>
          </w:tcPr>
          <w:p w14:paraId="220512C1" w14:textId="77777777" w:rsidR="00C67CF5" w:rsidRPr="00C67CF5" w:rsidRDefault="00C67CF5" w:rsidP="00C67CF5">
            <w:pPr>
              <w:jc w:val="center"/>
              <w:rPr>
                <w:lang w:val="en-GB"/>
              </w:rPr>
            </w:pPr>
            <w:r w:rsidRPr="00C67CF5">
              <w:rPr>
                <w:lang w:val="en-GB"/>
              </w:rPr>
              <w:t>Net Profit Margin</w:t>
            </w:r>
          </w:p>
        </w:tc>
        <w:tc>
          <w:tcPr>
            <w:tcW w:w="0" w:type="auto"/>
            <w:hideMark/>
          </w:tcPr>
          <w:p w14:paraId="37AD2BB0"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2.76%</w:t>
            </w:r>
          </w:p>
        </w:tc>
        <w:tc>
          <w:tcPr>
            <w:tcW w:w="0" w:type="auto"/>
            <w:hideMark/>
          </w:tcPr>
          <w:p w14:paraId="0971D3E9"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1.44%</w:t>
            </w:r>
          </w:p>
        </w:tc>
        <w:tc>
          <w:tcPr>
            <w:tcW w:w="0" w:type="auto"/>
            <w:hideMark/>
          </w:tcPr>
          <w:p w14:paraId="6EDB445E"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3.92%</w:t>
            </w:r>
          </w:p>
        </w:tc>
        <w:tc>
          <w:tcPr>
            <w:tcW w:w="0" w:type="auto"/>
            <w:hideMark/>
          </w:tcPr>
          <w:p w14:paraId="6CDAC939"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4.99%</w:t>
            </w:r>
          </w:p>
        </w:tc>
        <w:tc>
          <w:tcPr>
            <w:tcW w:w="0" w:type="auto"/>
            <w:hideMark/>
          </w:tcPr>
          <w:p w14:paraId="2066924F"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5.18%</w:t>
            </w:r>
          </w:p>
        </w:tc>
      </w:tr>
      <w:tr w:rsidR="00C67CF5" w:rsidRPr="00C67CF5" w14:paraId="5BEBAE4D" w14:textId="77777777" w:rsidTr="00C67CF5">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3341AC30" w14:textId="77777777" w:rsidR="00C67CF5" w:rsidRPr="00C67CF5" w:rsidRDefault="00C67CF5" w:rsidP="00C67CF5">
            <w:pPr>
              <w:jc w:val="center"/>
              <w:rPr>
                <w:lang w:val="en-GB"/>
              </w:rPr>
            </w:pPr>
            <w:r w:rsidRPr="00C67CF5">
              <w:rPr>
                <w:lang w:val="en-GB"/>
              </w:rPr>
              <w:t>Operating Profit Margin</w:t>
            </w:r>
          </w:p>
        </w:tc>
        <w:tc>
          <w:tcPr>
            <w:tcW w:w="0" w:type="auto"/>
            <w:hideMark/>
          </w:tcPr>
          <w:p w14:paraId="79778387"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4.62%</w:t>
            </w:r>
          </w:p>
        </w:tc>
        <w:tc>
          <w:tcPr>
            <w:tcW w:w="0" w:type="auto"/>
            <w:hideMark/>
          </w:tcPr>
          <w:p w14:paraId="78FDC6EE"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2.19%</w:t>
            </w:r>
          </w:p>
        </w:tc>
        <w:tc>
          <w:tcPr>
            <w:tcW w:w="0" w:type="auto"/>
            <w:hideMark/>
          </w:tcPr>
          <w:p w14:paraId="3AC58016"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5.08%</w:t>
            </w:r>
          </w:p>
        </w:tc>
        <w:tc>
          <w:tcPr>
            <w:tcW w:w="0" w:type="auto"/>
            <w:hideMark/>
          </w:tcPr>
          <w:p w14:paraId="45CFADEC"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6.33%</w:t>
            </w:r>
          </w:p>
        </w:tc>
        <w:tc>
          <w:tcPr>
            <w:tcW w:w="0" w:type="auto"/>
            <w:hideMark/>
          </w:tcPr>
          <w:p w14:paraId="4B502015"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6.50%</w:t>
            </w:r>
          </w:p>
        </w:tc>
      </w:tr>
      <w:tr w:rsidR="00C67CF5" w:rsidRPr="00C67CF5" w14:paraId="233AE065" w14:textId="77777777" w:rsidTr="00C67CF5">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7B8AB6A8" w14:textId="77777777" w:rsidR="00C67CF5" w:rsidRPr="00C67CF5" w:rsidRDefault="00C67CF5" w:rsidP="00C67CF5">
            <w:pPr>
              <w:jc w:val="center"/>
              <w:rPr>
                <w:lang w:val="en-GB"/>
              </w:rPr>
            </w:pPr>
            <w:r w:rsidRPr="00C67CF5">
              <w:rPr>
                <w:lang w:val="en-GB"/>
              </w:rPr>
              <w:t>EBITDA Margin</w:t>
            </w:r>
          </w:p>
        </w:tc>
        <w:tc>
          <w:tcPr>
            <w:tcW w:w="0" w:type="auto"/>
            <w:hideMark/>
          </w:tcPr>
          <w:p w14:paraId="138E4072"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10.72%</w:t>
            </w:r>
          </w:p>
        </w:tc>
        <w:tc>
          <w:tcPr>
            <w:tcW w:w="0" w:type="auto"/>
            <w:hideMark/>
          </w:tcPr>
          <w:p w14:paraId="534B212A"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11.30%</w:t>
            </w:r>
          </w:p>
        </w:tc>
        <w:tc>
          <w:tcPr>
            <w:tcW w:w="0" w:type="auto"/>
            <w:hideMark/>
          </w:tcPr>
          <w:p w14:paraId="04443A9A"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12.76%</w:t>
            </w:r>
          </w:p>
        </w:tc>
        <w:tc>
          <w:tcPr>
            <w:tcW w:w="0" w:type="auto"/>
            <w:hideMark/>
          </w:tcPr>
          <w:p w14:paraId="4888E077"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10.52%</w:t>
            </w:r>
          </w:p>
        </w:tc>
        <w:tc>
          <w:tcPr>
            <w:tcW w:w="0" w:type="auto"/>
            <w:hideMark/>
          </w:tcPr>
          <w:p w14:paraId="461809C0"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14.64%</w:t>
            </w:r>
          </w:p>
        </w:tc>
      </w:tr>
      <w:tr w:rsidR="00C67CF5" w:rsidRPr="00C67CF5" w14:paraId="7961B318" w14:textId="77777777" w:rsidTr="00C67CF5">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24BF4DC6" w14:textId="77777777" w:rsidR="00C67CF5" w:rsidRPr="00C67CF5" w:rsidRDefault="00C67CF5" w:rsidP="00C67CF5">
            <w:pPr>
              <w:jc w:val="center"/>
              <w:rPr>
                <w:lang w:val="en-GB"/>
              </w:rPr>
            </w:pPr>
            <w:r w:rsidRPr="00C67CF5">
              <w:rPr>
                <w:lang w:val="en-GB"/>
              </w:rPr>
              <w:t>Return on Equity (ROE)</w:t>
            </w:r>
          </w:p>
        </w:tc>
        <w:tc>
          <w:tcPr>
            <w:tcW w:w="0" w:type="auto"/>
            <w:hideMark/>
          </w:tcPr>
          <w:p w14:paraId="5A17588E"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10.0%</w:t>
            </w:r>
          </w:p>
        </w:tc>
        <w:tc>
          <w:tcPr>
            <w:tcW w:w="0" w:type="auto"/>
            <w:hideMark/>
          </w:tcPr>
          <w:p w14:paraId="4CAD1F32"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10.2%</w:t>
            </w:r>
          </w:p>
        </w:tc>
        <w:tc>
          <w:tcPr>
            <w:tcW w:w="0" w:type="auto"/>
            <w:hideMark/>
          </w:tcPr>
          <w:p w14:paraId="28929250"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11.5%</w:t>
            </w:r>
          </w:p>
        </w:tc>
        <w:tc>
          <w:tcPr>
            <w:tcW w:w="0" w:type="auto"/>
            <w:hideMark/>
          </w:tcPr>
          <w:p w14:paraId="1A03D60A"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9.0%</w:t>
            </w:r>
          </w:p>
        </w:tc>
        <w:tc>
          <w:tcPr>
            <w:tcW w:w="0" w:type="auto"/>
            <w:hideMark/>
          </w:tcPr>
          <w:p w14:paraId="20370258"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15.8%</w:t>
            </w:r>
          </w:p>
        </w:tc>
      </w:tr>
      <w:tr w:rsidR="00C67CF5" w:rsidRPr="00C67CF5" w14:paraId="6EA0CAF1" w14:textId="77777777" w:rsidTr="00C67CF5">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0" w:type="auto"/>
            <w:hideMark/>
          </w:tcPr>
          <w:p w14:paraId="3420AAB6" w14:textId="77777777" w:rsidR="00C67CF5" w:rsidRPr="00C67CF5" w:rsidRDefault="00C67CF5" w:rsidP="00C67CF5">
            <w:pPr>
              <w:jc w:val="center"/>
              <w:rPr>
                <w:lang w:val="en-GB"/>
              </w:rPr>
            </w:pPr>
            <w:r w:rsidRPr="00C67CF5">
              <w:rPr>
                <w:lang w:val="en-GB"/>
              </w:rPr>
              <w:t>Return on Assets (ROA)</w:t>
            </w:r>
          </w:p>
        </w:tc>
        <w:tc>
          <w:tcPr>
            <w:tcW w:w="0" w:type="auto"/>
            <w:hideMark/>
          </w:tcPr>
          <w:p w14:paraId="6441DFDB"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3.8%</w:t>
            </w:r>
          </w:p>
        </w:tc>
        <w:tc>
          <w:tcPr>
            <w:tcW w:w="0" w:type="auto"/>
            <w:hideMark/>
          </w:tcPr>
          <w:p w14:paraId="4E35C94C"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3.9%</w:t>
            </w:r>
          </w:p>
        </w:tc>
        <w:tc>
          <w:tcPr>
            <w:tcW w:w="0" w:type="auto"/>
            <w:hideMark/>
          </w:tcPr>
          <w:p w14:paraId="0078424E"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4.4%</w:t>
            </w:r>
          </w:p>
        </w:tc>
        <w:tc>
          <w:tcPr>
            <w:tcW w:w="0" w:type="auto"/>
            <w:hideMark/>
          </w:tcPr>
          <w:p w14:paraId="209447B6"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3.5%</w:t>
            </w:r>
          </w:p>
        </w:tc>
        <w:tc>
          <w:tcPr>
            <w:tcW w:w="0" w:type="auto"/>
            <w:hideMark/>
          </w:tcPr>
          <w:p w14:paraId="738FCC62"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6.0%</w:t>
            </w:r>
          </w:p>
        </w:tc>
      </w:tr>
    </w:tbl>
    <w:p w14:paraId="13F9CB23" w14:textId="77777777" w:rsidR="00BE68DE" w:rsidRDefault="00BE68DE" w:rsidP="009A17D3">
      <w:pPr>
        <w:rPr>
          <w:lang w:val="en-GB"/>
        </w:rPr>
      </w:pPr>
    </w:p>
    <w:p w14:paraId="66077E50" w14:textId="55C7D952" w:rsidR="00132727" w:rsidRPr="00132727" w:rsidRDefault="00132727" w:rsidP="009A17D3">
      <w:pPr>
        <w:rPr>
          <w:b/>
          <w:bCs/>
        </w:rPr>
      </w:pPr>
      <w:bookmarkStart w:id="9" w:name="_Toc227886186"/>
      <w:r w:rsidRPr="00132727">
        <w:rPr>
          <w:b/>
          <w:bCs/>
        </w:rPr>
        <w:t xml:space="preserve">Figure </w:t>
      </w:r>
      <w:r w:rsidRPr="00132727">
        <w:rPr>
          <w:b/>
          <w:bCs/>
        </w:rPr>
        <w:fldChar w:fldCharType="begin"/>
      </w:r>
      <w:r w:rsidRPr="00132727">
        <w:rPr>
          <w:b/>
          <w:bCs/>
        </w:rPr>
        <w:instrText xml:space="preserve"> SEQ Figure \* ARABIC </w:instrText>
      </w:r>
      <w:r w:rsidRPr="00132727">
        <w:rPr>
          <w:b/>
          <w:bCs/>
        </w:rPr>
        <w:fldChar w:fldCharType="separate"/>
      </w:r>
      <w:r w:rsidR="00510901">
        <w:rPr>
          <w:b/>
          <w:bCs/>
          <w:noProof/>
        </w:rPr>
        <w:t>2</w:t>
      </w:r>
      <w:r w:rsidRPr="00132727">
        <w:rPr>
          <w:b/>
          <w:bCs/>
        </w:rPr>
        <w:fldChar w:fldCharType="end"/>
      </w:r>
      <w:r w:rsidRPr="00132727">
        <w:rPr>
          <w:b/>
          <w:bCs/>
        </w:rPr>
        <w:t xml:space="preserve">: </w:t>
      </w:r>
      <w:r w:rsidR="00B8359E" w:rsidRPr="00B8359E">
        <w:rPr>
          <w:b/>
          <w:bCs/>
        </w:rPr>
        <w:t xml:space="preserve">BYD Profitability Ratios </w:t>
      </w:r>
      <w:r w:rsidRPr="00132727">
        <w:rPr>
          <w:b/>
          <w:bCs/>
        </w:rPr>
        <w:t>(FY2020–FY2024)</w:t>
      </w:r>
      <w:bookmarkEnd w:id="9"/>
    </w:p>
    <w:p w14:paraId="4D47E8E5" w14:textId="3A11504F" w:rsidR="00132727" w:rsidRPr="009A17D3" w:rsidRDefault="00C67CF5" w:rsidP="009A17D3">
      <w:pPr>
        <w:rPr>
          <w:lang w:val="en-GB"/>
        </w:rPr>
      </w:pPr>
      <w:r>
        <w:rPr>
          <w:noProof/>
        </w:rPr>
        <w:drawing>
          <wp:inline distT="0" distB="0" distL="0" distR="0" wp14:anchorId="4542B2AD" wp14:editId="6F82B975">
            <wp:extent cx="5746652" cy="3440967"/>
            <wp:effectExtent l="0" t="0" r="6985" b="7620"/>
            <wp:docPr id="14503511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51159" name=""/>
                    <pic:cNvPicPr/>
                  </pic:nvPicPr>
                  <pic:blipFill rotWithShape="1">
                    <a:blip r:embed="rId18"/>
                    <a:srcRect l="1" t="9941" r="-264"/>
                    <a:stretch>
                      <a:fillRect/>
                    </a:stretch>
                  </pic:blipFill>
                  <pic:spPr bwMode="auto">
                    <a:xfrm>
                      <a:off x="0" y="0"/>
                      <a:ext cx="5746652" cy="3440967"/>
                    </a:xfrm>
                    <a:prstGeom prst="rect">
                      <a:avLst/>
                    </a:prstGeom>
                    <a:ln>
                      <a:noFill/>
                    </a:ln>
                    <a:extLst>
                      <a:ext uri="{53640926-AAD7-44D8-BBD7-CCE9431645EC}">
                        <a14:shadowObscured xmlns:a14="http://schemas.microsoft.com/office/drawing/2010/main"/>
                      </a:ext>
                    </a:extLst>
                  </pic:spPr>
                </pic:pic>
              </a:graphicData>
            </a:graphic>
          </wp:inline>
        </w:drawing>
      </w:r>
    </w:p>
    <w:p w14:paraId="4410B685" w14:textId="77777777" w:rsidR="009A17D3" w:rsidRDefault="009A17D3" w:rsidP="00E1136E">
      <w:pPr>
        <w:pStyle w:val="Heading2"/>
        <w:rPr>
          <w:lang w:val="en-GB"/>
        </w:rPr>
      </w:pPr>
      <w:bookmarkStart w:id="10" w:name="_Toc227886151"/>
      <w:r w:rsidRPr="009A17D3">
        <w:rPr>
          <w:lang w:val="en-GB"/>
        </w:rPr>
        <w:t>2.3 Liquidity Ratios</w:t>
      </w:r>
      <w:bookmarkEnd w:id="10"/>
    </w:p>
    <w:p w14:paraId="49270022" w14:textId="785FFF4A" w:rsidR="00510901" w:rsidRDefault="002A595E" w:rsidP="00E1136E">
      <w:r w:rsidRPr="002A595E">
        <w:t xml:space="preserve">The liquidity ratios evaluate the short-term financial position of a </w:t>
      </w:r>
      <w:proofErr w:type="gramStart"/>
      <w:r w:rsidRPr="002A595E">
        <w:t>firm</w:t>
      </w:r>
      <w:proofErr w:type="gramEnd"/>
      <w:r w:rsidRPr="002A595E">
        <w:t xml:space="preserve"> and </w:t>
      </w:r>
      <w:proofErr w:type="gramStart"/>
      <w:r w:rsidRPr="002A595E">
        <w:t>a current</w:t>
      </w:r>
      <w:proofErr w:type="gramEnd"/>
      <w:r w:rsidRPr="002A595E">
        <w:t xml:space="preserve"> ratio is </w:t>
      </w:r>
      <w:proofErr w:type="gramStart"/>
      <w:r w:rsidRPr="002A595E">
        <w:t>1.0</w:t>
      </w:r>
      <w:proofErr w:type="gramEnd"/>
      <w:r w:rsidRPr="002A595E">
        <w:t xml:space="preserve"> which is generally considered the minimum level of sufficiency. The current ratio of BYD of 0.75 in FY2024 is structurally bad, as it shows that current liabilities continuously exceed current liquid assets, generating real vulnerability in the case of suppliers </w:t>
      </w:r>
      <w:proofErr w:type="spellStart"/>
      <w:r w:rsidRPr="002A595E">
        <w:t>enclaiming</w:t>
      </w:r>
      <w:proofErr w:type="spellEnd"/>
      <w:r w:rsidRPr="002A595E">
        <w:t xml:space="preserve"> immediate payment or in case of tightening of credit terms (BYD, 2026). It is a major victim to this weakness in a capital-intensive industry that faces cyclical fluctuations in demand</w:t>
      </w:r>
      <w:r w:rsidR="00F55064">
        <w:t xml:space="preserve"> </w:t>
      </w:r>
      <w:r w:rsidRPr="002A595E">
        <w:t>(Pike and Neale, 2019)</w:t>
      </w:r>
      <w:r w:rsidR="00E1136E" w:rsidRPr="00E1136E">
        <w:t>.</w:t>
      </w:r>
    </w:p>
    <w:p w14:paraId="5036EBD9" w14:textId="6A3B6514" w:rsidR="009A17D3" w:rsidRPr="009A17D3" w:rsidRDefault="00E1136E" w:rsidP="009A17D3">
      <w:pPr>
        <w:rPr>
          <w:lang w:val="en-GB"/>
        </w:rPr>
      </w:pPr>
      <w:bookmarkStart w:id="11" w:name="_Toc227886199"/>
      <w:r w:rsidRPr="00E1626F">
        <w:rPr>
          <w:b/>
          <w:bCs/>
          <w:color w:val="000000" w:themeColor="text1"/>
        </w:rPr>
        <w:lastRenderedPageBreak/>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3</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BYD Liquidity Ratios (FY2020–FY2024)</w:t>
      </w:r>
      <w:r w:rsidR="00733C98">
        <w:rPr>
          <w:b/>
          <w:bCs/>
          <w:lang w:val="en-GB"/>
        </w:rPr>
        <w:t xml:space="preserve"> </w:t>
      </w:r>
      <w:r w:rsidR="00733C98" w:rsidRPr="00733C98">
        <w:rPr>
          <w:b/>
          <w:bCs/>
          <w:lang w:val="en-GB"/>
        </w:rPr>
        <w:t>(BYD, 2026).</w:t>
      </w:r>
      <w:bookmarkEnd w:id="11"/>
    </w:p>
    <w:tbl>
      <w:tblPr>
        <w:tblStyle w:val="PlainTable1"/>
        <w:tblW w:w="0" w:type="auto"/>
        <w:tblLook w:val="04A0" w:firstRow="1" w:lastRow="0" w:firstColumn="1" w:lastColumn="0" w:noHBand="0" w:noVBand="1"/>
      </w:tblPr>
      <w:tblGrid>
        <w:gridCol w:w="3417"/>
        <w:gridCol w:w="1057"/>
        <w:gridCol w:w="1057"/>
        <w:gridCol w:w="1057"/>
        <w:gridCol w:w="1057"/>
        <w:gridCol w:w="1057"/>
      </w:tblGrid>
      <w:tr w:rsidR="00C67CF5" w:rsidRPr="00C67CF5" w14:paraId="02582CAE" w14:textId="77777777" w:rsidTr="00C67C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E943B3" w14:textId="77777777" w:rsidR="00C67CF5" w:rsidRPr="00C67CF5" w:rsidRDefault="00C67CF5" w:rsidP="00C67CF5">
            <w:pPr>
              <w:jc w:val="center"/>
              <w:rPr>
                <w:lang w:val="en-GB"/>
              </w:rPr>
            </w:pPr>
            <w:r w:rsidRPr="00C67CF5">
              <w:rPr>
                <w:lang w:val="en-GB"/>
              </w:rPr>
              <w:t>Ratio</w:t>
            </w:r>
          </w:p>
        </w:tc>
        <w:tc>
          <w:tcPr>
            <w:tcW w:w="0" w:type="auto"/>
            <w:hideMark/>
          </w:tcPr>
          <w:p w14:paraId="3AD6E885"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61A2FC86"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44BE8216"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5B9164ED"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73D9B741"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C67CF5" w:rsidRPr="00C67CF5" w14:paraId="48CE9598" w14:textId="77777777" w:rsidTr="00C67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B6D0A0" w14:textId="77777777" w:rsidR="00C67CF5" w:rsidRPr="00C67CF5" w:rsidRDefault="00C67CF5" w:rsidP="00C67CF5">
            <w:pPr>
              <w:jc w:val="center"/>
              <w:rPr>
                <w:lang w:val="en-GB"/>
              </w:rPr>
            </w:pPr>
            <w:r w:rsidRPr="00C67CF5">
              <w:rPr>
                <w:lang w:val="en-GB"/>
              </w:rPr>
              <w:t>Current Ratio (times)</w:t>
            </w:r>
          </w:p>
        </w:tc>
        <w:tc>
          <w:tcPr>
            <w:tcW w:w="0" w:type="auto"/>
            <w:hideMark/>
          </w:tcPr>
          <w:p w14:paraId="7F6E538E"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1.05</w:t>
            </w:r>
          </w:p>
        </w:tc>
        <w:tc>
          <w:tcPr>
            <w:tcW w:w="0" w:type="auto"/>
            <w:hideMark/>
          </w:tcPr>
          <w:p w14:paraId="46885FB8"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0.97</w:t>
            </w:r>
          </w:p>
        </w:tc>
        <w:tc>
          <w:tcPr>
            <w:tcW w:w="0" w:type="auto"/>
            <w:hideMark/>
          </w:tcPr>
          <w:p w14:paraId="78CCEB2F"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0.72</w:t>
            </w:r>
          </w:p>
        </w:tc>
        <w:tc>
          <w:tcPr>
            <w:tcW w:w="0" w:type="auto"/>
            <w:hideMark/>
          </w:tcPr>
          <w:p w14:paraId="68676601"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0.67</w:t>
            </w:r>
          </w:p>
        </w:tc>
        <w:tc>
          <w:tcPr>
            <w:tcW w:w="0" w:type="auto"/>
            <w:hideMark/>
          </w:tcPr>
          <w:p w14:paraId="61C11EFC"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0.75</w:t>
            </w:r>
          </w:p>
        </w:tc>
      </w:tr>
      <w:tr w:rsidR="00C67CF5" w:rsidRPr="00C67CF5" w14:paraId="59CDA5D7" w14:textId="77777777" w:rsidTr="00C67CF5">
        <w:tc>
          <w:tcPr>
            <w:cnfStyle w:val="001000000000" w:firstRow="0" w:lastRow="0" w:firstColumn="1" w:lastColumn="0" w:oddVBand="0" w:evenVBand="0" w:oddHBand="0" w:evenHBand="0" w:firstRowFirstColumn="0" w:firstRowLastColumn="0" w:lastRowFirstColumn="0" w:lastRowLastColumn="0"/>
            <w:tcW w:w="0" w:type="auto"/>
            <w:hideMark/>
          </w:tcPr>
          <w:p w14:paraId="384DBF36" w14:textId="77777777" w:rsidR="00C67CF5" w:rsidRPr="00C67CF5" w:rsidRDefault="00C67CF5" w:rsidP="00C67CF5">
            <w:pPr>
              <w:jc w:val="center"/>
              <w:rPr>
                <w:lang w:val="en-GB"/>
              </w:rPr>
            </w:pPr>
            <w:r w:rsidRPr="00C67CF5">
              <w:rPr>
                <w:lang w:val="en-GB"/>
              </w:rPr>
              <w:t>Liquid Assets / Total Assets</w:t>
            </w:r>
          </w:p>
        </w:tc>
        <w:tc>
          <w:tcPr>
            <w:tcW w:w="0" w:type="auto"/>
            <w:hideMark/>
          </w:tcPr>
          <w:p w14:paraId="19AD500A"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7.19%</w:t>
            </w:r>
          </w:p>
        </w:tc>
        <w:tc>
          <w:tcPr>
            <w:tcW w:w="0" w:type="auto"/>
            <w:hideMark/>
          </w:tcPr>
          <w:p w14:paraId="28E445CF"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17.06%</w:t>
            </w:r>
          </w:p>
        </w:tc>
        <w:tc>
          <w:tcPr>
            <w:tcW w:w="0" w:type="auto"/>
            <w:hideMark/>
          </w:tcPr>
          <w:p w14:paraId="5856D630"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14.60%</w:t>
            </w:r>
          </w:p>
        </w:tc>
        <w:tc>
          <w:tcPr>
            <w:tcW w:w="0" w:type="auto"/>
            <w:hideMark/>
          </w:tcPr>
          <w:p w14:paraId="1663CDED"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17.46%</w:t>
            </w:r>
          </w:p>
        </w:tc>
        <w:tc>
          <w:tcPr>
            <w:tcW w:w="0" w:type="auto"/>
            <w:hideMark/>
          </w:tcPr>
          <w:p w14:paraId="0DDFB273"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18.29%</w:t>
            </w:r>
          </w:p>
        </w:tc>
      </w:tr>
    </w:tbl>
    <w:p w14:paraId="65333716" w14:textId="39944A88" w:rsidR="009A17D3" w:rsidRDefault="009A17D3" w:rsidP="009A17D3">
      <w:pPr>
        <w:rPr>
          <w:lang w:val="en-GB"/>
        </w:rPr>
      </w:pPr>
    </w:p>
    <w:p w14:paraId="20AAC5C1" w14:textId="7AC9F594" w:rsidR="00510901" w:rsidRPr="00132727" w:rsidRDefault="00510901" w:rsidP="00510901">
      <w:pPr>
        <w:rPr>
          <w:b/>
          <w:bCs/>
        </w:rPr>
      </w:pPr>
      <w:bookmarkStart w:id="12" w:name="_Toc227886187"/>
      <w:r w:rsidRPr="00132727">
        <w:rPr>
          <w:b/>
          <w:bCs/>
        </w:rPr>
        <w:t xml:space="preserve">Figure </w:t>
      </w:r>
      <w:r w:rsidRPr="00132727">
        <w:rPr>
          <w:b/>
          <w:bCs/>
        </w:rPr>
        <w:fldChar w:fldCharType="begin"/>
      </w:r>
      <w:r w:rsidRPr="00132727">
        <w:rPr>
          <w:b/>
          <w:bCs/>
        </w:rPr>
        <w:instrText xml:space="preserve"> SEQ Figure \* ARABIC </w:instrText>
      </w:r>
      <w:r w:rsidRPr="00132727">
        <w:rPr>
          <w:b/>
          <w:bCs/>
        </w:rPr>
        <w:fldChar w:fldCharType="separate"/>
      </w:r>
      <w:r>
        <w:rPr>
          <w:b/>
          <w:bCs/>
          <w:noProof/>
        </w:rPr>
        <w:t>3</w:t>
      </w:r>
      <w:r w:rsidRPr="00132727">
        <w:rPr>
          <w:b/>
          <w:bCs/>
        </w:rPr>
        <w:fldChar w:fldCharType="end"/>
      </w:r>
      <w:r w:rsidRPr="00132727">
        <w:rPr>
          <w:b/>
          <w:bCs/>
        </w:rPr>
        <w:t xml:space="preserve">: </w:t>
      </w:r>
      <w:r w:rsidR="00B8359E" w:rsidRPr="00B8359E">
        <w:rPr>
          <w:b/>
          <w:bCs/>
        </w:rPr>
        <w:t>BYD Liquidity Ratios (FY2020–FY2024)</w:t>
      </w:r>
      <w:bookmarkEnd w:id="12"/>
    </w:p>
    <w:p w14:paraId="4DFDE799" w14:textId="7EFA9CEB" w:rsidR="00510901" w:rsidRPr="009A17D3" w:rsidRDefault="00F55064" w:rsidP="009A17D3">
      <w:r>
        <w:rPr>
          <w:noProof/>
        </w:rPr>
        <w:drawing>
          <wp:inline distT="0" distB="0" distL="0" distR="0" wp14:anchorId="6F62CDD7" wp14:editId="2E88755D">
            <wp:extent cx="5731510" cy="4208047"/>
            <wp:effectExtent l="0" t="0" r="2540" b="2540"/>
            <wp:docPr id="1745576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576529" name=""/>
                    <pic:cNvPicPr/>
                  </pic:nvPicPr>
                  <pic:blipFill rotWithShape="1">
                    <a:blip r:embed="rId19"/>
                    <a:srcRect t="6414"/>
                    <a:stretch>
                      <a:fillRect/>
                    </a:stretch>
                  </pic:blipFill>
                  <pic:spPr bwMode="auto">
                    <a:xfrm>
                      <a:off x="0" y="0"/>
                      <a:ext cx="5731510" cy="4208047"/>
                    </a:xfrm>
                    <a:prstGeom prst="rect">
                      <a:avLst/>
                    </a:prstGeom>
                    <a:ln>
                      <a:noFill/>
                    </a:ln>
                    <a:extLst>
                      <a:ext uri="{53640926-AAD7-44D8-BBD7-CCE9431645EC}">
                        <a14:shadowObscured xmlns:a14="http://schemas.microsoft.com/office/drawing/2010/main"/>
                      </a:ext>
                    </a:extLst>
                  </pic:spPr>
                </pic:pic>
              </a:graphicData>
            </a:graphic>
          </wp:inline>
        </w:drawing>
      </w:r>
    </w:p>
    <w:p w14:paraId="78D53C67" w14:textId="77777777" w:rsidR="009A17D3" w:rsidRDefault="009A17D3" w:rsidP="001346A7">
      <w:pPr>
        <w:pStyle w:val="Heading2"/>
        <w:rPr>
          <w:lang w:val="en-GB"/>
        </w:rPr>
      </w:pPr>
      <w:bookmarkStart w:id="13" w:name="_Toc227886152"/>
      <w:r w:rsidRPr="009A17D3">
        <w:rPr>
          <w:lang w:val="en-GB"/>
        </w:rPr>
        <w:t>2.4 Efficiency Ratios</w:t>
      </w:r>
      <w:bookmarkEnd w:id="13"/>
    </w:p>
    <w:p w14:paraId="55B762B5" w14:textId="01F79431" w:rsidR="001346A7" w:rsidRPr="009417E4" w:rsidRDefault="002A595E" w:rsidP="001346A7">
      <w:r w:rsidRPr="002A595E">
        <w:t xml:space="preserve">Efficiency ratios are used to measure the productivity of firms in utilizing their resources to increase revenue and control their operational costs during the production and distribution process. The fact that intrinsic investments in manufacturing infrastructure at BYD have resulted in a higher number of returns on assets turning over a positive 0.76 to 0.99 between FY2020 and FY2024 is good evidence, indicating that these high capital investments are producing higher returns in terms of revenue (BYD, 2026). The decrease in inventory days used 83 to 61 is also an encouraging change, which indicates enhanced responsiveness of the supply chain with vertical integration backing it with essential manufacturing inputs (IEA, 2024). Both the increase in R &amp; D spending to 6.85 percent of sales are, however, </w:t>
      </w:r>
      <w:r w:rsidRPr="002A595E">
        <w:lastRenderedPageBreak/>
        <w:t>critically two-sided: as a strategic requirement to stay competitive, it is squeezing small-scale profitability, whereas in the short run it will only pay itself off, should it produce any tangible product differentiation or unit cost-savings</w:t>
      </w:r>
      <w:r w:rsidR="001346A7" w:rsidRPr="001346A7">
        <w:t>.</w:t>
      </w:r>
    </w:p>
    <w:p w14:paraId="36035F3F" w14:textId="6A6C5AC0" w:rsidR="001346A7" w:rsidRPr="009A17D3" w:rsidRDefault="001346A7" w:rsidP="009A17D3">
      <w:pPr>
        <w:rPr>
          <w:b/>
          <w:bCs/>
          <w:lang w:val="en-GB"/>
        </w:rPr>
      </w:pPr>
      <w:bookmarkStart w:id="14" w:name="_Toc227886200"/>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4</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BYD Efficiency Ratios (FY2020–FY2024)</w:t>
      </w:r>
      <w:r w:rsidR="00733C98">
        <w:rPr>
          <w:b/>
          <w:bCs/>
          <w:lang w:val="en-GB"/>
        </w:rPr>
        <w:t xml:space="preserve"> </w:t>
      </w:r>
      <w:r w:rsidR="00733C98" w:rsidRPr="00733C98">
        <w:rPr>
          <w:b/>
          <w:bCs/>
          <w:lang w:val="en-GB"/>
        </w:rPr>
        <w:t>(BYD, 2026).</w:t>
      </w:r>
      <w:bookmarkEnd w:id="14"/>
    </w:p>
    <w:tbl>
      <w:tblPr>
        <w:tblStyle w:val="PlainTable1"/>
        <w:tblW w:w="9144" w:type="dxa"/>
        <w:tblLook w:val="04A0" w:firstRow="1" w:lastRow="0" w:firstColumn="1" w:lastColumn="0" w:noHBand="0" w:noVBand="1"/>
      </w:tblPr>
      <w:tblGrid>
        <w:gridCol w:w="3434"/>
        <w:gridCol w:w="1142"/>
        <w:gridCol w:w="1142"/>
        <w:gridCol w:w="1142"/>
        <w:gridCol w:w="1142"/>
        <w:gridCol w:w="1142"/>
      </w:tblGrid>
      <w:tr w:rsidR="00C67CF5" w:rsidRPr="00C67CF5" w14:paraId="48498563" w14:textId="77777777" w:rsidTr="00C67CF5">
        <w:trPr>
          <w:cnfStyle w:val="100000000000" w:firstRow="1" w:lastRow="0" w:firstColumn="0" w:lastColumn="0" w:oddVBand="0" w:evenVBand="0" w:oddHBand="0"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1E26B692" w14:textId="77777777" w:rsidR="00C67CF5" w:rsidRPr="00C67CF5" w:rsidRDefault="00C67CF5" w:rsidP="00C67CF5">
            <w:pPr>
              <w:rPr>
                <w:lang w:val="en-GB"/>
              </w:rPr>
            </w:pPr>
            <w:r w:rsidRPr="00C67CF5">
              <w:rPr>
                <w:lang w:val="en-GB"/>
              </w:rPr>
              <w:t>Ratio</w:t>
            </w:r>
          </w:p>
        </w:tc>
        <w:tc>
          <w:tcPr>
            <w:tcW w:w="0" w:type="auto"/>
            <w:hideMark/>
          </w:tcPr>
          <w:p w14:paraId="4E36C70B" w14:textId="77777777" w:rsidR="00C67CF5" w:rsidRPr="00C67CF5" w:rsidRDefault="00C67CF5" w:rsidP="00C67CF5">
            <w:pP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267EE031" w14:textId="77777777" w:rsidR="00C67CF5" w:rsidRPr="00C67CF5" w:rsidRDefault="00C67CF5" w:rsidP="00C67CF5">
            <w:pP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6C6B808E" w14:textId="77777777" w:rsidR="00C67CF5" w:rsidRPr="00C67CF5" w:rsidRDefault="00C67CF5" w:rsidP="00C67CF5">
            <w:pP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732FAFBC" w14:textId="77777777" w:rsidR="00C67CF5" w:rsidRPr="00C67CF5" w:rsidRDefault="00C67CF5" w:rsidP="00C67CF5">
            <w:pP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0775ABB9" w14:textId="77777777" w:rsidR="00C67CF5" w:rsidRPr="00C67CF5" w:rsidRDefault="00C67CF5" w:rsidP="00C67CF5">
            <w:pP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C67CF5" w:rsidRPr="00C67CF5" w14:paraId="25B5501D" w14:textId="77777777" w:rsidTr="00C67CF5">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478F151C" w14:textId="77777777" w:rsidR="00C67CF5" w:rsidRPr="00C67CF5" w:rsidRDefault="00C67CF5" w:rsidP="00C67CF5">
            <w:pPr>
              <w:rPr>
                <w:lang w:val="en-GB"/>
              </w:rPr>
            </w:pPr>
            <w:r w:rsidRPr="00C67CF5">
              <w:rPr>
                <w:lang w:val="en-GB"/>
              </w:rPr>
              <w:t>Asset Turnover (times)</w:t>
            </w:r>
          </w:p>
        </w:tc>
        <w:tc>
          <w:tcPr>
            <w:tcW w:w="0" w:type="auto"/>
            <w:hideMark/>
          </w:tcPr>
          <w:p w14:paraId="5729AD76" w14:textId="77777777" w:rsidR="00C67CF5" w:rsidRPr="00C67CF5" w:rsidRDefault="00C67CF5" w:rsidP="00C67CF5">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0.76</w:t>
            </w:r>
          </w:p>
        </w:tc>
        <w:tc>
          <w:tcPr>
            <w:tcW w:w="0" w:type="auto"/>
            <w:hideMark/>
          </w:tcPr>
          <w:p w14:paraId="74F05CFC" w14:textId="77777777" w:rsidR="00C67CF5" w:rsidRPr="00C67CF5" w:rsidRDefault="00C67CF5" w:rsidP="00C67CF5">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0.71</w:t>
            </w:r>
          </w:p>
        </w:tc>
        <w:tc>
          <w:tcPr>
            <w:tcW w:w="0" w:type="auto"/>
            <w:hideMark/>
          </w:tcPr>
          <w:p w14:paraId="442C1693" w14:textId="77777777" w:rsidR="00C67CF5" w:rsidRPr="00C67CF5" w:rsidRDefault="00C67CF5" w:rsidP="00C67CF5">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0.86</w:t>
            </w:r>
          </w:p>
        </w:tc>
        <w:tc>
          <w:tcPr>
            <w:tcW w:w="0" w:type="auto"/>
            <w:hideMark/>
          </w:tcPr>
          <w:p w14:paraId="6A6AD5F3" w14:textId="77777777" w:rsidR="00C67CF5" w:rsidRPr="00C67CF5" w:rsidRDefault="00C67CF5" w:rsidP="00C67CF5">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0.89</w:t>
            </w:r>
          </w:p>
        </w:tc>
        <w:tc>
          <w:tcPr>
            <w:tcW w:w="0" w:type="auto"/>
            <w:hideMark/>
          </w:tcPr>
          <w:p w14:paraId="1F9EAF3C" w14:textId="77777777" w:rsidR="00C67CF5" w:rsidRPr="00C67CF5" w:rsidRDefault="00C67CF5" w:rsidP="00C67CF5">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0.99</w:t>
            </w:r>
          </w:p>
        </w:tc>
      </w:tr>
      <w:tr w:rsidR="00C67CF5" w:rsidRPr="00C67CF5" w14:paraId="0E8D1B00" w14:textId="77777777" w:rsidTr="00C67CF5">
        <w:trPr>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37CF2EAB" w14:textId="77777777" w:rsidR="00C67CF5" w:rsidRPr="00C67CF5" w:rsidRDefault="00C67CF5" w:rsidP="00C67CF5">
            <w:pPr>
              <w:rPr>
                <w:lang w:val="en-GB"/>
              </w:rPr>
            </w:pPr>
            <w:r w:rsidRPr="00C67CF5">
              <w:rPr>
                <w:lang w:val="en-GB"/>
              </w:rPr>
              <w:t>Inventory Turnover (days)</w:t>
            </w:r>
          </w:p>
        </w:tc>
        <w:tc>
          <w:tcPr>
            <w:tcW w:w="0" w:type="auto"/>
            <w:hideMark/>
          </w:tcPr>
          <w:p w14:paraId="223E3090" w14:textId="77777777" w:rsidR="00C67CF5" w:rsidRPr="00C67CF5" w:rsidRDefault="00C67CF5" w:rsidP="00C67CF5">
            <w:pP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83</w:t>
            </w:r>
          </w:p>
        </w:tc>
        <w:tc>
          <w:tcPr>
            <w:tcW w:w="0" w:type="auto"/>
            <w:hideMark/>
          </w:tcPr>
          <w:p w14:paraId="46D9C101" w14:textId="77777777" w:rsidR="00C67CF5" w:rsidRPr="00C67CF5" w:rsidRDefault="00C67CF5" w:rsidP="00C67CF5">
            <w:pP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73</w:t>
            </w:r>
          </w:p>
        </w:tc>
        <w:tc>
          <w:tcPr>
            <w:tcW w:w="0" w:type="auto"/>
            <w:hideMark/>
          </w:tcPr>
          <w:p w14:paraId="2ACE2226" w14:textId="77777777" w:rsidR="00C67CF5" w:rsidRPr="00C67CF5" w:rsidRDefault="00C67CF5" w:rsidP="00C67CF5">
            <w:pP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64</w:t>
            </w:r>
          </w:p>
        </w:tc>
        <w:tc>
          <w:tcPr>
            <w:tcW w:w="0" w:type="auto"/>
            <w:hideMark/>
          </w:tcPr>
          <w:p w14:paraId="4100DD07" w14:textId="77777777" w:rsidR="00C67CF5" w:rsidRPr="00C67CF5" w:rsidRDefault="00C67CF5" w:rsidP="00C67CF5">
            <w:pP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64</w:t>
            </w:r>
          </w:p>
        </w:tc>
        <w:tc>
          <w:tcPr>
            <w:tcW w:w="0" w:type="auto"/>
            <w:hideMark/>
          </w:tcPr>
          <w:p w14:paraId="592C2B7C" w14:textId="77777777" w:rsidR="00C67CF5" w:rsidRPr="00C67CF5" w:rsidRDefault="00C67CF5" w:rsidP="00C67CF5">
            <w:pP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61</w:t>
            </w:r>
          </w:p>
        </w:tc>
      </w:tr>
      <w:tr w:rsidR="00C67CF5" w:rsidRPr="00C67CF5" w14:paraId="2F029392" w14:textId="77777777" w:rsidTr="00C67CF5">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56519881" w14:textId="77777777" w:rsidR="00C67CF5" w:rsidRPr="00C67CF5" w:rsidRDefault="00C67CF5" w:rsidP="00C67CF5">
            <w:pPr>
              <w:rPr>
                <w:lang w:val="en-GB"/>
              </w:rPr>
            </w:pPr>
            <w:r w:rsidRPr="00C67CF5">
              <w:rPr>
                <w:lang w:val="en-GB"/>
              </w:rPr>
              <w:t>R&amp;D Expense to Sales</w:t>
            </w:r>
          </w:p>
        </w:tc>
        <w:tc>
          <w:tcPr>
            <w:tcW w:w="0" w:type="auto"/>
            <w:hideMark/>
          </w:tcPr>
          <w:p w14:paraId="13546DF9" w14:textId="77777777" w:rsidR="00C67CF5" w:rsidRPr="00C67CF5" w:rsidRDefault="00C67CF5" w:rsidP="00C67CF5">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4.86%</w:t>
            </w:r>
          </w:p>
        </w:tc>
        <w:tc>
          <w:tcPr>
            <w:tcW w:w="0" w:type="auto"/>
            <w:hideMark/>
          </w:tcPr>
          <w:p w14:paraId="290BAC85" w14:textId="77777777" w:rsidR="00C67CF5" w:rsidRPr="00C67CF5" w:rsidRDefault="00C67CF5" w:rsidP="00C67CF5">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3.78%</w:t>
            </w:r>
          </w:p>
        </w:tc>
        <w:tc>
          <w:tcPr>
            <w:tcW w:w="0" w:type="auto"/>
            <w:hideMark/>
          </w:tcPr>
          <w:p w14:paraId="3FE63399" w14:textId="77777777" w:rsidR="00C67CF5" w:rsidRPr="00C67CF5" w:rsidRDefault="00C67CF5" w:rsidP="00C67CF5">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4.40%</w:t>
            </w:r>
          </w:p>
        </w:tc>
        <w:tc>
          <w:tcPr>
            <w:tcW w:w="0" w:type="auto"/>
            <w:hideMark/>
          </w:tcPr>
          <w:p w14:paraId="7D5640C8" w14:textId="77777777" w:rsidR="00C67CF5" w:rsidRPr="00C67CF5" w:rsidRDefault="00C67CF5" w:rsidP="00C67CF5">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6.57%</w:t>
            </w:r>
          </w:p>
        </w:tc>
        <w:tc>
          <w:tcPr>
            <w:tcW w:w="0" w:type="auto"/>
            <w:hideMark/>
          </w:tcPr>
          <w:p w14:paraId="71002E71" w14:textId="77777777" w:rsidR="00C67CF5" w:rsidRPr="00C67CF5" w:rsidRDefault="00C67CF5" w:rsidP="00C67CF5">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6.85%</w:t>
            </w:r>
          </w:p>
        </w:tc>
      </w:tr>
    </w:tbl>
    <w:p w14:paraId="36920A39" w14:textId="1D982FEF" w:rsidR="009A17D3" w:rsidRDefault="001346A7" w:rsidP="009A17D3">
      <w:pPr>
        <w:rPr>
          <w:lang w:val="en-GB"/>
        </w:rPr>
      </w:pPr>
      <w:r>
        <w:rPr>
          <w:lang w:val="en-GB"/>
        </w:rPr>
        <w:t xml:space="preserve"> </w:t>
      </w:r>
    </w:p>
    <w:p w14:paraId="3DF17197" w14:textId="052F5265" w:rsidR="00510901" w:rsidRPr="00510901" w:rsidRDefault="00510901" w:rsidP="009A17D3">
      <w:pPr>
        <w:rPr>
          <w:b/>
          <w:bCs/>
        </w:rPr>
      </w:pPr>
      <w:bookmarkStart w:id="15" w:name="_Toc227886188"/>
      <w:r w:rsidRPr="00132727">
        <w:rPr>
          <w:b/>
          <w:bCs/>
        </w:rPr>
        <w:t xml:space="preserve">Figure </w:t>
      </w:r>
      <w:r w:rsidRPr="00132727">
        <w:rPr>
          <w:b/>
          <w:bCs/>
        </w:rPr>
        <w:fldChar w:fldCharType="begin"/>
      </w:r>
      <w:r w:rsidRPr="00132727">
        <w:rPr>
          <w:b/>
          <w:bCs/>
        </w:rPr>
        <w:instrText xml:space="preserve"> SEQ Figure \* ARABIC </w:instrText>
      </w:r>
      <w:r w:rsidRPr="00132727">
        <w:rPr>
          <w:b/>
          <w:bCs/>
        </w:rPr>
        <w:fldChar w:fldCharType="separate"/>
      </w:r>
      <w:r>
        <w:rPr>
          <w:b/>
          <w:bCs/>
          <w:noProof/>
        </w:rPr>
        <w:t>4</w:t>
      </w:r>
      <w:r w:rsidRPr="00132727">
        <w:rPr>
          <w:b/>
          <w:bCs/>
        </w:rPr>
        <w:fldChar w:fldCharType="end"/>
      </w:r>
      <w:r w:rsidRPr="00132727">
        <w:rPr>
          <w:b/>
          <w:bCs/>
        </w:rPr>
        <w:t xml:space="preserve">: </w:t>
      </w:r>
      <w:r w:rsidRPr="00510901">
        <w:rPr>
          <w:b/>
          <w:bCs/>
        </w:rPr>
        <w:t>BYD Efficiency Ratios (FY2020–FY2024)</w:t>
      </w:r>
      <w:bookmarkEnd w:id="15"/>
    </w:p>
    <w:p w14:paraId="6E9858A6" w14:textId="12486F53" w:rsidR="00510901" w:rsidRPr="009A17D3" w:rsidRDefault="007E473D" w:rsidP="009A17D3">
      <w:pPr>
        <w:rPr>
          <w:lang w:val="en-GB"/>
        </w:rPr>
      </w:pPr>
      <w:r>
        <w:rPr>
          <w:noProof/>
        </w:rPr>
        <w:drawing>
          <wp:inline distT="0" distB="0" distL="0" distR="0" wp14:anchorId="7FE38FBA" wp14:editId="15F92F4F">
            <wp:extent cx="5613009" cy="4065123"/>
            <wp:effectExtent l="0" t="0" r="6985" b="0"/>
            <wp:docPr id="533003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03110" name=""/>
                    <pic:cNvPicPr/>
                  </pic:nvPicPr>
                  <pic:blipFill rotWithShape="1">
                    <a:blip r:embed="rId20"/>
                    <a:srcRect t="6775" r="2068"/>
                    <a:stretch>
                      <a:fillRect/>
                    </a:stretch>
                  </pic:blipFill>
                  <pic:spPr bwMode="auto">
                    <a:xfrm>
                      <a:off x="0" y="0"/>
                      <a:ext cx="5613009" cy="4065123"/>
                    </a:xfrm>
                    <a:prstGeom prst="rect">
                      <a:avLst/>
                    </a:prstGeom>
                    <a:ln>
                      <a:noFill/>
                    </a:ln>
                    <a:extLst>
                      <a:ext uri="{53640926-AAD7-44D8-BBD7-CCE9431645EC}">
                        <a14:shadowObscured xmlns:a14="http://schemas.microsoft.com/office/drawing/2010/main"/>
                      </a:ext>
                    </a:extLst>
                  </pic:spPr>
                </pic:pic>
              </a:graphicData>
            </a:graphic>
          </wp:inline>
        </w:drawing>
      </w:r>
    </w:p>
    <w:p w14:paraId="594FC011" w14:textId="20802BA9" w:rsidR="009A17D3" w:rsidRDefault="009A17D3" w:rsidP="001346A7">
      <w:pPr>
        <w:pStyle w:val="Heading2"/>
        <w:rPr>
          <w:lang w:val="en-GB"/>
        </w:rPr>
      </w:pPr>
      <w:bookmarkStart w:id="16" w:name="_Toc227886153"/>
      <w:r w:rsidRPr="009A17D3">
        <w:rPr>
          <w:lang w:val="en-GB"/>
        </w:rPr>
        <w:t>2.5 Gearing Ratios</w:t>
      </w:r>
      <w:bookmarkEnd w:id="16"/>
    </w:p>
    <w:p w14:paraId="47FAA004" w14:textId="1D32BCA1" w:rsidR="005533F7" w:rsidRPr="009A17D3" w:rsidRDefault="002A595E" w:rsidP="009A17D3">
      <w:r w:rsidRPr="002A595E">
        <w:t xml:space="preserve">Gearing ratios are used to determine the ratio of a company that has been financed through debt rather than equity, which reflects the exposure of the company to financial risk and the level of leverage the company has taken in its capital structure. The negative net gearing of -36% in FY2024 of BYD seems to be shallowly positive because it indicates that cash holdings are more than net financial debt, which proves </w:t>
      </w:r>
      <w:r w:rsidRPr="002A595E">
        <w:lastRenderedPageBreak/>
        <w:t xml:space="preserve">the existence of a robust operating cash generation (BYD, 2026). Nevertheless, the 1.63 debt-to-equity ratio is high and critically negative as it represents mainly the dependence on trade payables, not on the financing instruments of long-term financing, which exposes BYD to high-level supply chain relationship risk (Hofmann and </w:t>
      </w:r>
      <w:proofErr w:type="spellStart"/>
      <w:r w:rsidRPr="002A595E">
        <w:t>Kotzab</w:t>
      </w:r>
      <w:proofErr w:type="spellEnd"/>
      <w:r w:rsidRPr="002A595E">
        <w:t xml:space="preserve">, 2022). The falling equity ratio 28.29 to 23.65 also suggests an increasing leverage to total assets, which makes </w:t>
      </w:r>
      <w:proofErr w:type="gramStart"/>
      <w:r w:rsidRPr="002A595E">
        <w:t>the financial</w:t>
      </w:r>
      <w:proofErr w:type="gramEnd"/>
      <w:r w:rsidRPr="002A595E">
        <w:t xml:space="preserve"> flexibility less and the systemic risk more vulnerable in case of the worsening of key supplier </w:t>
      </w:r>
      <w:r w:rsidR="000661DD" w:rsidRPr="002A595E">
        <w:t>relationships.</w:t>
      </w:r>
      <w:r w:rsidR="001346A7" w:rsidRPr="001346A7">
        <w:t xml:space="preserve"> </w:t>
      </w:r>
      <w:r w:rsidR="005F61AD">
        <w:t xml:space="preserve"> </w:t>
      </w:r>
      <w:r w:rsidR="001346A7" w:rsidRPr="001346A7">
        <w:t xml:space="preserve"> </w:t>
      </w:r>
    </w:p>
    <w:p w14:paraId="63882257" w14:textId="5D23FFB6" w:rsidR="009A17D3" w:rsidRPr="009A17D3" w:rsidRDefault="001346A7" w:rsidP="009A17D3">
      <w:pPr>
        <w:rPr>
          <w:lang w:val="en-GB"/>
        </w:rPr>
      </w:pPr>
      <w:bookmarkStart w:id="17" w:name="_Toc227886201"/>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5</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BYD Gearing Ratios (FY2020–FY2024)</w:t>
      </w:r>
      <w:r w:rsidR="00733C98">
        <w:rPr>
          <w:b/>
          <w:bCs/>
          <w:lang w:val="en-GB"/>
        </w:rPr>
        <w:t xml:space="preserve"> </w:t>
      </w:r>
      <w:r w:rsidR="00733C98" w:rsidRPr="00733C98">
        <w:rPr>
          <w:b/>
          <w:bCs/>
          <w:lang w:val="en-GB"/>
        </w:rPr>
        <w:t>(BYD, 2026).</w:t>
      </w:r>
      <w:bookmarkEnd w:id="17"/>
    </w:p>
    <w:tbl>
      <w:tblPr>
        <w:tblStyle w:val="PlainTable1"/>
        <w:tblW w:w="0" w:type="auto"/>
        <w:tblLook w:val="04A0" w:firstRow="1" w:lastRow="0" w:firstColumn="1" w:lastColumn="0" w:noHBand="0" w:noVBand="1"/>
      </w:tblPr>
      <w:tblGrid>
        <w:gridCol w:w="3731"/>
        <w:gridCol w:w="1057"/>
        <w:gridCol w:w="1057"/>
        <w:gridCol w:w="1057"/>
        <w:gridCol w:w="1057"/>
        <w:gridCol w:w="1057"/>
      </w:tblGrid>
      <w:tr w:rsidR="00C67CF5" w:rsidRPr="00C67CF5" w14:paraId="7A24739A" w14:textId="77777777" w:rsidTr="00C67C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7FED88" w14:textId="77777777" w:rsidR="00C67CF5" w:rsidRPr="00C67CF5" w:rsidRDefault="00C67CF5" w:rsidP="00C67CF5">
            <w:pPr>
              <w:jc w:val="center"/>
              <w:rPr>
                <w:lang w:val="en-GB"/>
              </w:rPr>
            </w:pPr>
            <w:r w:rsidRPr="00C67CF5">
              <w:rPr>
                <w:lang w:val="en-GB"/>
              </w:rPr>
              <w:t>Ratio</w:t>
            </w:r>
          </w:p>
        </w:tc>
        <w:tc>
          <w:tcPr>
            <w:tcW w:w="0" w:type="auto"/>
            <w:hideMark/>
          </w:tcPr>
          <w:p w14:paraId="55C86B3F"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04C73EDC"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6AC331C5"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5D594714"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4508B56A"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C67CF5" w:rsidRPr="00C67CF5" w14:paraId="77BFBD1B" w14:textId="77777777" w:rsidTr="00C67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73E1D0" w14:textId="77777777" w:rsidR="00C67CF5" w:rsidRPr="00C67CF5" w:rsidRDefault="00C67CF5" w:rsidP="00C67CF5">
            <w:pPr>
              <w:jc w:val="center"/>
              <w:rPr>
                <w:lang w:val="en-GB"/>
              </w:rPr>
            </w:pPr>
            <w:r w:rsidRPr="00C67CF5">
              <w:rPr>
                <w:lang w:val="en-GB"/>
              </w:rPr>
              <w:t>Gearing Ratio (Net Debt/Equity) %</w:t>
            </w:r>
          </w:p>
        </w:tc>
        <w:tc>
          <w:tcPr>
            <w:tcW w:w="0" w:type="auto"/>
            <w:hideMark/>
          </w:tcPr>
          <w:p w14:paraId="6FAAE6F7"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69%</w:t>
            </w:r>
          </w:p>
        </w:tc>
        <w:tc>
          <w:tcPr>
            <w:tcW w:w="0" w:type="auto"/>
            <w:hideMark/>
          </w:tcPr>
          <w:p w14:paraId="0A6B7BFB"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-15%</w:t>
            </w:r>
          </w:p>
        </w:tc>
        <w:tc>
          <w:tcPr>
            <w:tcW w:w="0" w:type="auto"/>
            <w:hideMark/>
          </w:tcPr>
          <w:p w14:paraId="5880158A"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-26%</w:t>
            </w:r>
          </w:p>
        </w:tc>
        <w:tc>
          <w:tcPr>
            <w:tcW w:w="0" w:type="auto"/>
            <w:hideMark/>
          </w:tcPr>
          <w:p w14:paraId="44C7224E"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-44%</w:t>
            </w:r>
          </w:p>
        </w:tc>
        <w:tc>
          <w:tcPr>
            <w:tcW w:w="0" w:type="auto"/>
            <w:hideMark/>
          </w:tcPr>
          <w:p w14:paraId="267BD5A4"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-36%</w:t>
            </w:r>
          </w:p>
        </w:tc>
      </w:tr>
      <w:tr w:rsidR="00C67CF5" w:rsidRPr="00C67CF5" w14:paraId="43205ADA" w14:textId="77777777" w:rsidTr="00C67CF5">
        <w:tc>
          <w:tcPr>
            <w:cnfStyle w:val="001000000000" w:firstRow="0" w:lastRow="0" w:firstColumn="1" w:lastColumn="0" w:oddVBand="0" w:evenVBand="0" w:oddHBand="0" w:evenHBand="0" w:firstRowFirstColumn="0" w:firstRowLastColumn="0" w:lastRowFirstColumn="0" w:lastRowLastColumn="0"/>
            <w:tcW w:w="0" w:type="auto"/>
            <w:hideMark/>
          </w:tcPr>
          <w:p w14:paraId="11C6AE6C" w14:textId="77777777" w:rsidR="00C67CF5" w:rsidRPr="00C67CF5" w:rsidRDefault="00C67CF5" w:rsidP="00C67CF5">
            <w:pPr>
              <w:jc w:val="center"/>
              <w:rPr>
                <w:lang w:val="en-GB"/>
              </w:rPr>
            </w:pPr>
            <w:r w:rsidRPr="00C67CF5">
              <w:rPr>
                <w:lang w:val="en-GB"/>
              </w:rPr>
              <w:t>Debt-to-Assets Ratio</w:t>
            </w:r>
          </w:p>
        </w:tc>
        <w:tc>
          <w:tcPr>
            <w:tcW w:w="0" w:type="auto"/>
            <w:hideMark/>
          </w:tcPr>
          <w:p w14:paraId="0E1E1138"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0.618</w:t>
            </w:r>
          </w:p>
        </w:tc>
        <w:tc>
          <w:tcPr>
            <w:tcW w:w="0" w:type="auto"/>
            <w:hideMark/>
          </w:tcPr>
          <w:p w14:paraId="32875CB9"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0.624</w:t>
            </w:r>
          </w:p>
        </w:tc>
        <w:tc>
          <w:tcPr>
            <w:tcW w:w="0" w:type="auto"/>
            <w:hideMark/>
          </w:tcPr>
          <w:p w14:paraId="0DFCF4B6"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0.612</w:t>
            </w:r>
          </w:p>
        </w:tc>
        <w:tc>
          <w:tcPr>
            <w:tcW w:w="0" w:type="auto"/>
            <w:hideMark/>
          </w:tcPr>
          <w:p w14:paraId="3C4492E1"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0.619</w:t>
            </w:r>
          </w:p>
        </w:tc>
        <w:tc>
          <w:tcPr>
            <w:tcW w:w="0" w:type="auto"/>
            <w:hideMark/>
          </w:tcPr>
          <w:p w14:paraId="2DC39463"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0.620</w:t>
            </w:r>
          </w:p>
        </w:tc>
      </w:tr>
      <w:tr w:rsidR="00C67CF5" w:rsidRPr="00C67CF5" w14:paraId="243EA01E" w14:textId="77777777" w:rsidTr="00C67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4A4293" w14:textId="77777777" w:rsidR="00C67CF5" w:rsidRPr="00C67CF5" w:rsidRDefault="00C67CF5" w:rsidP="00C67CF5">
            <w:pPr>
              <w:jc w:val="center"/>
              <w:rPr>
                <w:lang w:val="en-GB"/>
              </w:rPr>
            </w:pPr>
            <w:r w:rsidRPr="00C67CF5">
              <w:rPr>
                <w:lang w:val="en-GB"/>
              </w:rPr>
              <w:t>Debt-to-Equity (D/E)</w:t>
            </w:r>
          </w:p>
        </w:tc>
        <w:tc>
          <w:tcPr>
            <w:tcW w:w="0" w:type="auto"/>
            <w:hideMark/>
          </w:tcPr>
          <w:p w14:paraId="7AE8D206"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1.62</w:t>
            </w:r>
          </w:p>
        </w:tc>
        <w:tc>
          <w:tcPr>
            <w:tcW w:w="0" w:type="auto"/>
            <w:hideMark/>
          </w:tcPr>
          <w:p w14:paraId="50CE1B1A"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1.66</w:t>
            </w:r>
          </w:p>
        </w:tc>
        <w:tc>
          <w:tcPr>
            <w:tcW w:w="0" w:type="auto"/>
            <w:hideMark/>
          </w:tcPr>
          <w:p w14:paraId="0DF29615"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1.58</w:t>
            </w:r>
          </w:p>
        </w:tc>
        <w:tc>
          <w:tcPr>
            <w:tcW w:w="0" w:type="auto"/>
            <w:hideMark/>
          </w:tcPr>
          <w:p w14:paraId="2E744ABE"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1.62</w:t>
            </w:r>
          </w:p>
        </w:tc>
        <w:tc>
          <w:tcPr>
            <w:tcW w:w="0" w:type="auto"/>
            <w:hideMark/>
          </w:tcPr>
          <w:p w14:paraId="3E642DD2"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1.63</w:t>
            </w:r>
          </w:p>
        </w:tc>
      </w:tr>
      <w:tr w:rsidR="00C67CF5" w:rsidRPr="00C67CF5" w14:paraId="69631A6A" w14:textId="77777777" w:rsidTr="00C67CF5">
        <w:tc>
          <w:tcPr>
            <w:cnfStyle w:val="001000000000" w:firstRow="0" w:lastRow="0" w:firstColumn="1" w:lastColumn="0" w:oddVBand="0" w:evenVBand="0" w:oddHBand="0" w:evenHBand="0" w:firstRowFirstColumn="0" w:firstRowLastColumn="0" w:lastRowFirstColumn="0" w:lastRowLastColumn="0"/>
            <w:tcW w:w="0" w:type="auto"/>
            <w:hideMark/>
          </w:tcPr>
          <w:p w14:paraId="119155AD" w14:textId="77777777" w:rsidR="00C67CF5" w:rsidRPr="00C67CF5" w:rsidRDefault="00C67CF5" w:rsidP="00C67CF5">
            <w:pPr>
              <w:jc w:val="center"/>
              <w:rPr>
                <w:lang w:val="en-GB"/>
              </w:rPr>
            </w:pPr>
            <w:r w:rsidRPr="00C67CF5">
              <w:rPr>
                <w:lang w:val="en-GB"/>
              </w:rPr>
              <w:t>Equity Ratio</w:t>
            </w:r>
          </w:p>
        </w:tc>
        <w:tc>
          <w:tcPr>
            <w:tcW w:w="0" w:type="auto"/>
            <w:hideMark/>
          </w:tcPr>
          <w:p w14:paraId="0F9078DC"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28.29%</w:t>
            </w:r>
          </w:p>
        </w:tc>
        <w:tc>
          <w:tcPr>
            <w:tcW w:w="0" w:type="auto"/>
            <w:hideMark/>
          </w:tcPr>
          <w:p w14:paraId="34794D70"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32.14%</w:t>
            </w:r>
          </w:p>
        </w:tc>
        <w:tc>
          <w:tcPr>
            <w:tcW w:w="0" w:type="auto"/>
            <w:hideMark/>
          </w:tcPr>
          <w:p w14:paraId="2C9CA066"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22.48%</w:t>
            </w:r>
          </w:p>
        </w:tc>
        <w:tc>
          <w:tcPr>
            <w:tcW w:w="0" w:type="auto"/>
            <w:hideMark/>
          </w:tcPr>
          <w:p w14:paraId="0FC23350"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20.43%</w:t>
            </w:r>
          </w:p>
        </w:tc>
        <w:tc>
          <w:tcPr>
            <w:tcW w:w="0" w:type="auto"/>
            <w:hideMark/>
          </w:tcPr>
          <w:p w14:paraId="283737C4"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23.65%</w:t>
            </w:r>
          </w:p>
        </w:tc>
      </w:tr>
    </w:tbl>
    <w:p w14:paraId="34B61FBA" w14:textId="1932B306" w:rsidR="00510901" w:rsidRPr="009A17D3" w:rsidRDefault="001346A7" w:rsidP="009A17D3">
      <w:pPr>
        <w:rPr>
          <w:lang w:val="en-GB"/>
        </w:rPr>
      </w:pPr>
      <w:r>
        <w:rPr>
          <w:lang w:val="en-GB"/>
        </w:rPr>
        <w:t xml:space="preserve"> </w:t>
      </w:r>
    </w:p>
    <w:p w14:paraId="4A1EFABD" w14:textId="77777777" w:rsidR="009A17D3" w:rsidRDefault="009A17D3" w:rsidP="001346A7">
      <w:pPr>
        <w:pStyle w:val="Heading2"/>
        <w:rPr>
          <w:lang w:val="en-GB"/>
        </w:rPr>
      </w:pPr>
      <w:bookmarkStart w:id="18" w:name="_Toc227886154"/>
      <w:r w:rsidRPr="009A17D3">
        <w:rPr>
          <w:lang w:val="en-GB"/>
        </w:rPr>
        <w:t>2.6 Investment Ratios</w:t>
      </w:r>
      <w:bookmarkEnd w:id="18"/>
    </w:p>
    <w:p w14:paraId="5E40482B" w14:textId="063AD191" w:rsidR="00B8514D" w:rsidRDefault="002A595E" w:rsidP="00B8514D">
      <w:pPr>
        <w:rPr>
          <w:lang w:val="en-GB"/>
        </w:rPr>
      </w:pPr>
      <w:r w:rsidRPr="002A595E">
        <w:rPr>
          <w:lang w:val="en-GB"/>
        </w:rPr>
        <w:t xml:space="preserve">Investment ratios measure the balance of financial returns to shareholders by evaluating the growth in earnings, dividends paid and how the capital expenditure has been strategically allocated. The </w:t>
      </w:r>
      <w:proofErr w:type="gramStart"/>
      <w:r w:rsidRPr="002A595E">
        <w:rPr>
          <w:lang w:val="en-GB"/>
        </w:rPr>
        <w:t>positive growth</w:t>
      </w:r>
      <w:proofErr w:type="gramEnd"/>
      <w:r w:rsidRPr="002A595E">
        <w:rPr>
          <w:lang w:val="en-GB"/>
        </w:rPr>
        <w:t xml:space="preserve"> of BYD EPS is high (RMB 1.45 in FY2020 to RMB 13.77 in FY2024) which indicates real earnings improvements due to scale watertightness and benefits of vertical integration (BYD, 2026). Dividends per share increased to RMB 3.974 is another sign that the management is becoming increasingly confident in the sustainability of earnings. The strategically low payout ratio of 20.4% is however strategically problematic to income seeking investors, as it implies a strong reinvestment bias</w:t>
      </w:r>
      <w:r w:rsidR="00B35279">
        <w:rPr>
          <w:lang w:val="en-GB"/>
        </w:rPr>
        <w:t xml:space="preserve"> </w:t>
      </w:r>
      <w:r w:rsidRPr="002A595E">
        <w:rPr>
          <w:lang w:val="en-GB"/>
        </w:rPr>
        <w:t>(Fortune Business Insights, 2024)</w:t>
      </w:r>
      <w:r w:rsidR="00B8514D" w:rsidRPr="00B8514D">
        <w:rPr>
          <w:lang w:val="en-GB"/>
        </w:rPr>
        <w:t xml:space="preserve">. </w:t>
      </w:r>
    </w:p>
    <w:p w14:paraId="21860638" w14:textId="6620DD6E" w:rsidR="009A17D3" w:rsidRPr="009A17D3" w:rsidRDefault="00B8514D" w:rsidP="009A17D3">
      <w:pPr>
        <w:rPr>
          <w:lang w:val="en-GB"/>
        </w:rPr>
      </w:pPr>
      <w:bookmarkStart w:id="19" w:name="_Toc227886202"/>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6</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BYD Investment and Shareholder Return Ratios (FY2020–FY2024)</w:t>
      </w:r>
      <w:r w:rsidR="00733C98">
        <w:rPr>
          <w:b/>
          <w:bCs/>
          <w:lang w:val="en-GB"/>
        </w:rPr>
        <w:t xml:space="preserve"> </w:t>
      </w:r>
      <w:r w:rsidR="00733C98" w:rsidRPr="00733C98">
        <w:rPr>
          <w:b/>
          <w:bCs/>
          <w:lang w:val="en-GB"/>
        </w:rPr>
        <w:t>(BYD, 2026).</w:t>
      </w:r>
      <w:bookmarkEnd w:id="19"/>
    </w:p>
    <w:tbl>
      <w:tblPr>
        <w:tblStyle w:val="PlainTable1"/>
        <w:tblW w:w="0" w:type="auto"/>
        <w:tblLook w:val="04A0" w:firstRow="1" w:lastRow="0" w:firstColumn="1" w:lastColumn="0" w:noHBand="0" w:noVBand="1"/>
      </w:tblPr>
      <w:tblGrid>
        <w:gridCol w:w="3731"/>
        <w:gridCol w:w="1057"/>
        <w:gridCol w:w="1057"/>
        <w:gridCol w:w="1057"/>
        <w:gridCol w:w="1057"/>
        <w:gridCol w:w="1057"/>
      </w:tblGrid>
      <w:tr w:rsidR="00C67CF5" w:rsidRPr="00C67CF5" w14:paraId="63537FC3" w14:textId="77777777" w:rsidTr="00C67C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40D709" w14:textId="77777777" w:rsidR="00C67CF5" w:rsidRPr="00C67CF5" w:rsidRDefault="00C67CF5" w:rsidP="00C67CF5">
            <w:pPr>
              <w:jc w:val="center"/>
              <w:rPr>
                <w:lang w:val="en-GB"/>
              </w:rPr>
            </w:pPr>
            <w:r w:rsidRPr="00C67CF5">
              <w:rPr>
                <w:lang w:val="en-GB"/>
              </w:rPr>
              <w:t>Metric</w:t>
            </w:r>
          </w:p>
        </w:tc>
        <w:tc>
          <w:tcPr>
            <w:tcW w:w="0" w:type="auto"/>
            <w:hideMark/>
          </w:tcPr>
          <w:p w14:paraId="498664A9"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43D092EB"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33A10DF3"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44A0EF2E"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6D04919F"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C67CF5" w:rsidRPr="00C67CF5" w14:paraId="192FEC0E" w14:textId="77777777" w:rsidTr="00C67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59578D" w14:textId="77777777" w:rsidR="00C67CF5" w:rsidRPr="00C67CF5" w:rsidRDefault="00C67CF5" w:rsidP="00C67CF5">
            <w:pPr>
              <w:jc w:val="center"/>
              <w:rPr>
                <w:lang w:val="en-GB"/>
              </w:rPr>
            </w:pPr>
            <w:r w:rsidRPr="00C67CF5">
              <w:rPr>
                <w:lang w:val="en-GB"/>
              </w:rPr>
              <w:t>EPS (RMB)</w:t>
            </w:r>
          </w:p>
        </w:tc>
        <w:tc>
          <w:tcPr>
            <w:tcW w:w="0" w:type="auto"/>
            <w:hideMark/>
          </w:tcPr>
          <w:p w14:paraId="1F806B6E"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1.45</w:t>
            </w:r>
          </w:p>
        </w:tc>
        <w:tc>
          <w:tcPr>
            <w:tcW w:w="0" w:type="auto"/>
            <w:hideMark/>
          </w:tcPr>
          <w:p w14:paraId="1CA61F13"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1.04</w:t>
            </w:r>
          </w:p>
        </w:tc>
        <w:tc>
          <w:tcPr>
            <w:tcW w:w="0" w:type="auto"/>
            <w:hideMark/>
          </w:tcPr>
          <w:p w14:paraId="2C02D3A7"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5.68</w:t>
            </w:r>
          </w:p>
        </w:tc>
        <w:tc>
          <w:tcPr>
            <w:tcW w:w="0" w:type="auto"/>
            <w:hideMark/>
          </w:tcPr>
          <w:p w14:paraId="037E668B"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10.27</w:t>
            </w:r>
          </w:p>
        </w:tc>
        <w:tc>
          <w:tcPr>
            <w:tcW w:w="0" w:type="auto"/>
            <w:hideMark/>
          </w:tcPr>
          <w:p w14:paraId="233090CE"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13.77</w:t>
            </w:r>
          </w:p>
        </w:tc>
      </w:tr>
      <w:tr w:rsidR="00C67CF5" w:rsidRPr="00C67CF5" w14:paraId="47AA3DF9" w14:textId="77777777" w:rsidTr="00C67CF5">
        <w:tc>
          <w:tcPr>
            <w:cnfStyle w:val="001000000000" w:firstRow="0" w:lastRow="0" w:firstColumn="1" w:lastColumn="0" w:oddVBand="0" w:evenVBand="0" w:oddHBand="0" w:evenHBand="0" w:firstRowFirstColumn="0" w:firstRowLastColumn="0" w:lastRowFirstColumn="0" w:lastRowLastColumn="0"/>
            <w:tcW w:w="0" w:type="auto"/>
            <w:hideMark/>
          </w:tcPr>
          <w:p w14:paraId="5E7F97EC" w14:textId="77777777" w:rsidR="00C67CF5" w:rsidRPr="00C67CF5" w:rsidRDefault="00C67CF5" w:rsidP="00C67CF5">
            <w:pPr>
              <w:jc w:val="center"/>
              <w:rPr>
                <w:lang w:val="en-GB"/>
              </w:rPr>
            </w:pPr>
            <w:r w:rsidRPr="00C67CF5">
              <w:rPr>
                <w:lang w:val="en-GB"/>
              </w:rPr>
              <w:t>Dividends per Share (RMB)</w:t>
            </w:r>
          </w:p>
        </w:tc>
        <w:tc>
          <w:tcPr>
            <w:tcW w:w="0" w:type="auto"/>
            <w:hideMark/>
          </w:tcPr>
          <w:p w14:paraId="5FF41379"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0.148</w:t>
            </w:r>
          </w:p>
        </w:tc>
        <w:tc>
          <w:tcPr>
            <w:tcW w:w="0" w:type="auto"/>
            <w:hideMark/>
          </w:tcPr>
          <w:p w14:paraId="319BE186"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0.105</w:t>
            </w:r>
          </w:p>
        </w:tc>
        <w:tc>
          <w:tcPr>
            <w:tcW w:w="0" w:type="auto"/>
            <w:hideMark/>
          </w:tcPr>
          <w:p w14:paraId="44279FFB"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1.142</w:t>
            </w:r>
          </w:p>
        </w:tc>
        <w:tc>
          <w:tcPr>
            <w:tcW w:w="0" w:type="auto"/>
            <w:hideMark/>
          </w:tcPr>
          <w:p w14:paraId="3F3132E8"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3.096</w:t>
            </w:r>
          </w:p>
        </w:tc>
        <w:tc>
          <w:tcPr>
            <w:tcW w:w="0" w:type="auto"/>
            <w:hideMark/>
          </w:tcPr>
          <w:p w14:paraId="5D7AB623"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3.974</w:t>
            </w:r>
          </w:p>
        </w:tc>
      </w:tr>
      <w:tr w:rsidR="00C67CF5" w:rsidRPr="00C67CF5" w14:paraId="4DCC5871" w14:textId="77777777" w:rsidTr="00C67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184A74" w14:textId="77777777" w:rsidR="00C67CF5" w:rsidRPr="00C67CF5" w:rsidRDefault="00C67CF5" w:rsidP="00C67CF5">
            <w:pPr>
              <w:jc w:val="center"/>
              <w:rPr>
                <w:lang w:val="en-GB"/>
              </w:rPr>
            </w:pPr>
            <w:r w:rsidRPr="00C67CF5">
              <w:rPr>
                <w:lang w:val="en-GB"/>
              </w:rPr>
              <w:t>Payout Ratio</w:t>
            </w:r>
          </w:p>
        </w:tc>
        <w:tc>
          <w:tcPr>
            <w:tcW w:w="0" w:type="auto"/>
            <w:hideMark/>
          </w:tcPr>
          <w:p w14:paraId="63ED2B8A"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30.2%</w:t>
            </w:r>
          </w:p>
        </w:tc>
        <w:tc>
          <w:tcPr>
            <w:tcW w:w="0" w:type="auto"/>
            <w:hideMark/>
          </w:tcPr>
          <w:p w14:paraId="1CAC4073"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29.8%</w:t>
            </w:r>
          </w:p>
        </w:tc>
        <w:tc>
          <w:tcPr>
            <w:tcW w:w="0" w:type="auto"/>
            <w:hideMark/>
          </w:tcPr>
          <w:p w14:paraId="17314429"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25.3%</w:t>
            </w:r>
          </w:p>
        </w:tc>
        <w:tc>
          <w:tcPr>
            <w:tcW w:w="0" w:type="auto"/>
            <w:hideMark/>
          </w:tcPr>
          <w:p w14:paraId="58109E34"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33.4%</w:t>
            </w:r>
          </w:p>
        </w:tc>
        <w:tc>
          <w:tcPr>
            <w:tcW w:w="0" w:type="auto"/>
            <w:hideMark/>
          </w:tcPr>
          <w:p w14:paraId="10920B68"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20.4%</w:t>
            </w:r>
          </w:p>
        </w:tc>
      </w:tr>
      <w:tr w:rsidR="00C67CF5" w:rsidRPr="00C67CF5" w14:paraId="2B4E7DD8" w14:textId="77777777" w:rsidTr="00C67CF5">
        <w:tc>
          <w:tcPr>
            <w:cnfStyle w:val="001000000000" w:firstRow="0" w:lastRow="0" w:firstColumn="1" w:lastColumn="0" w:oddVBand="0" w:evenVBand="0" w:oddHBand="0" w:evenHBand="0" w:firstRowFirstColumn="0" w:firstRowLastColumn="0" w:lastRowFirstColumn="0" w:lastRowLastColumn="0"/>
            <w:tcW w:w="0" w:type="auto"/>
            <w:hideMark/>
          </w:tcPr>
          <w:p w14:paraId="63CFCA43" w14:textId="77777777" w:rsidR="00C67CF5" w:rsidRPr="00C67CF5" w:rsidRDefault="00C67CF5" w:rsidP="00C67CF5">
            <w:pPr>
              <w:jc w:val="center"/>
              <w:rPr>
                <w:lang w:val="en-GB"/>
              </w:rPr>
            </w:pPr>
            <w:r w:rsidRPr="00C67CF5">
              <w:rPr>
                <w:lang w:val="en-GB"/>
              </w:rPr>
              <w:t>R&amp;D Expense to Sales</w:t>
            </w:r>
          </w:p>
        </w:tc>
        <w:tc>
          <w:tcPr>
            <w:tcW w:w="0" w:type="auto"/>
            <w:hideMark/>
          </w:tcPr>
          <w:p w14:paraId="358F5398"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4.86%</w:t>
            </w:r>
          </w:p>
        </w:tc>
        <w:tc>
          <w:tcPr>
            <w:tcW w:w="0" w:type="auto"/>
            <w:hideMark/>
          </w:tcPr>
          <w:p w14:paraId="5686AD3B"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3.78%</w:t>
            </w:r>
          </w:p>
        </w:tc>
        <w:tc>
          <w:tcPr>
            <w:tcW w:w="0" w:type="auto"/>
            <w:hideMark/>
          </w:tcPr>
          <w:p w14:paraId="07B0A76C"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4.40%</w:t>
            </w:r>
          </w:p>
        </w:tc>
        <w:tc>
          <w:tcPr>
            <w:tcW w:w="0" w:type="auto"/>
            <w:hideMark/>
          </w:tcPr>
          <w:p w14:paraId="1F139ECC"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6.57%</w:t>
            </w:r>
          </w:p>
        </w:tc>
        <w:tc>
          <w:tcPr>
            <w:tcW w:w="0" w:type="auto"/>
            <w:hideMark/>
          </w:tcPr>
          <w:p w14:paraId="4EBFB34D"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6.85%</w:t>
            </w:r>
          </w:p>
        </w:tc>
      </w:tr>
      <w:tr w:rsidR="00C67CF5" w:rsidRPr="00C67CF5" w14:paraId="543B5685" w14:textId="77777777" w:rsidTr="00C67C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3E9E62" w14:textId="77777777" w:rsidR="00C67CF5" w:rsidRPr="00C67CF5" w:rsidRDefault="00C67CF5" w:rsidP="00C67CF5">
            <w:pPr>
              <w:jc w:val="center"/>
              <w:rPr>
                <w:lang w:val="en-GB"/>
              </w:rPr>
            </w:pPr>
            <w:r w:rsidRPr="00C67CF5">
              <w:rPr>
                <w:lang w:val="en-GB"/>
              </w:rPr>
              <w:lastRenderedPageBreak/>
              <w:t>Total Shareholder Return (RMB bn)</w:t>
            </w:r>
          </w:p>
        </w:tc>
        <w:tc>
          <w:tcPr>
            <w:tcW w:w="0" w:type="auto"/>
            <w:hideMark/>
          </w:tcPr>
          <w:p w14:paraId="664F0A6A"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0.164</w:t>
            </w:r>
          </w:p>
        </w:tc>
        <w:tc>
          <w:tcPr>
            <w:tcW w:w="0" w:type="auto"/>
            <w:hideMark/>
          </w:tcPr>
          <w:p w14:paraId="014F653F"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0.423</w:t>
            </w:r>
          </w:p>
        </w:tc>
        <w:tc>
          <w:tcPr>
            <w:tcW w:w="0" w:type="auto"/>
            <w:hideMark/>
          </w:tcPr>
          <w:p w14:paraId="5DEBC21B"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1.553</w:t>
            </w:r>
          </w:p>
        </w:tc>
        <w:tc>
          <w:tcPr>
            <w:tcW w:w="0" w:type="auto"/>
            <w:hideMark/>
          </w:tcPr>
          <w:p w14:paraId="388263B2"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3.974</w:t>
            </w:r>
          </w:p>
        </w:tc>
        <w:tc>
          <w:tcPr>
            <w:tcW w:w="0" w:type="auto"/>
            <w:hideMark/>
          </w:tcPr>
          <w:p w14:paraId="7D377974"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10.036</w:t>
            </w:r>
          </w:p>
        </w:tc>
      </w:tr>
    </w:tbl>
    <w:p w14:paraId="0B689C18" w14:textId="77777777" w:rsidR="00B8514D" w:rsidRPr="009A17D3" w:rsidRDefault="00B8514D" w:rsidP="009A17D3">
      <w:pPr>
        <w:rPr>
          <w:lang w:val="en-GB"/>
        </w:rPr>
      </w:pPr>
    </w:p>
    <w:p w14:paraId="3980FA9B" w14:textId="77777777" w:rsidR="009A17D3" w:rsidRDefault="009A17D3" w:rsidP="00956462">
      <w:pPr>
        <w:pStyle w:val="Heading2"/>
        <w:rPr>
          <w:lang w:val="en-GB"/>
        </w:rPr>
      </w:pPr>
      <w:bookmarkStart w:id="20" w:name="_Toc227886155"/>
      <w:r w:rsidRPr="009A17D3">
        <w:rPr>
          <w:lang w:val="en-GB"/>
        </w:rPr>
        <w:t>2.7 Cash Flow Analysis, Strengths and Threats</w:t>
      </w:r>
      <w:bookmarkEnd w:id="20"/>
    </w:p>
    <w:p w14:paraId="683CBF3E" w14:textId="5BA03FD8" w:rsidR="00956462" w:rsidRPr="00956462" w:rsidRDefault="00BE68DE" w:rsidP="009A17D3">
      <w:pPr>
        <w:rPr>
          <w:lang w:val="en-GB"/>
        </w:rPr>
      </w:pPr>
      <w:r w:rsidRPr="00BE68DE">
        <w:t xml:space="preserve">Operating cash inflow is cash earned in the key operations of a company revealing its financial sustainability; in the case of BYD Company Limited, the increase to RMB 169.73 billion in FY2023 is an indicator of high efficiency in operations but the fall to RMB 133.45 billion in FY2024 is a sign of cost pressures that will be of concern because it can diminish Capital expenditure is long term investment in assets, high </w:t>
      </w:r>
      <w:proofErr w:type="spellStart"/>
      <w:r w:rsidRPr="00BE68DE">
        <w:t>CapEx</w:t>
      </w:r>
      <w:proofErr w:type="spellEnd"/>
      <w:r w:rsidRPr="00BE68DE">
        <w:t xml:space="preserve"> helps BYD to grow and be competitive, but may put cash strain in case returns are not high enough, and the minor downward trend in FY2024 indicates cautious optimization. </w:t>
      </w:r>
    </w:p>
    <w:p w14:paraId="241AE6E6" w14:textId="25B2ACC9" w:rsidR="009A17D3" w:rsidRDefault="00956462" w:rsidP="009A17D3">
      <w:pPr>
        <w:rPr>
          <w:b/>
          <w:bCs/>
          <w:lang w:val="en-GB"/>
        </w:rPr>
      </w:pPr>
      <w:bookmarkStart w:id="21" w:name="_Toc227886203"/>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7</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BYD Cash Flow Summary (RMB Billions)</w:t>
      </w:r>
      <w:r w:rsidR="00733C98">
        <w:rPr>
          <w:b/>
          <w:bCs/>
          <w:lang w:val="en-GB"/>
        </w:rPr>
        <w:t xml:space="preserve"> </w:t>
      </w:r>
      <w:r w:rsidR="00733C98" w:rsidRPr="00733C98">
        <w:rPr>
          <w:b/>
          <w:bCs/>
          <w:lang w:val="en-GB"/>
        </w:rPr>
        <w:t>(BYD, 2026).</w:t>
      </w:r>
      <w:bookmarkEnd w:id="21"/>
    </w:p>
    <w:tbl>
      <w:tblPr>
        <w:tblStyle w:val="PlainTable1"/>
        <w:tblW w:w="9085" w:type="dxa"/>
        <w:tblLook w:val="04A0" w:firstRow="1" w:lastRow="0" w:firstColumn="1" w:lastColumn="0" w:noHBand="0" w:noVBand="1"/>
      </w:tblPr>
      <w:tblGrid>
        <w:gridCol w:w="4108"/>
        <w:gridCol w:w="1659"/>
        <w:gridCol w:w="1659"/>
        <w:gridCol w:w="1659"/>
      </w:tblGrid>
      <w:tr w:rsidR="00C67CF5" w:rsidRPr="00C67CF5" w14:paraId="4CAE22D2" w14:textId="77777777" w:rsidTr="00C67CF5">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0" w:type="auto"/>
            <w:hideMark/>
          </w:tcPr>
          <w:p w14:paraId="2B84D236" w14:textId="77777777" w:rsidR="00C67CF5" w:rsidRPr="00C67CF5" w:rsidRDefault="00C67CF5" w:rsidP="00C67CF5">
            <w:pPr>
              <w:jc w:val="center"/>
              <w:rPr>
                <w:lang w:val="en-GB"/>
              </w:rPr>
            </w:pPr>
            <w:r w:rsidRPr="00C67CF5">
              <w:rPr>
                <w:lang w:val="en-GB"/>
              </w:rPr>
              <w:t>Item</w:t>
            </w:r>
          </w:p>
        </w:tc>
        <w:tc>
          <w:tcPr>
            <w:tcW w:w="0" w:type="auto"/>
            <w:hideMark/>
          </w:tcPr>
          <w:p w14:paraId="218137B6"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75430FA4"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28BBEE35" w14:textId="77777777" w:rsidR="00C67CF5" w:rsidRPr="00C67CF5" w:rsidRDefault="00C67CF5" w:rsidP="00C67CF5">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C67CF5" w:rsidRPr="00C67CF5" w14:paraId="676A4205" w14:textId="77777777" w:rsidTr="00C67CF5">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4F7ABBA3" w14:textId="3FEC2954" w:rsidR="00C67CF5" w:rsidRPr="00C67CF5" w:rsidRDefault="00C67CF5" w:rsidP="00C67CF5">
            <w:pPr>
              <w:jc w:val="center"/>
              <w:rPr>
                <w:lang w:val="en-GB"/>
              </w:rPr>
            </w:pPr>
            <w:r w:rsidRPr="00C67CF5">
              <w:rPr>
                <w:lang w:val="en-GB"/>
              </w:rPr>
              <w:t xml:space="preserve">Operating Cash </w:t>
            </w:r>
            <w:r w:rsidR="00D66A69">
              <w:rPr>
                <w:lang w:val="en-GB"/>
              </w:rPr>
              <w:t>F</w:t>
            </w:r>
            <w:r w:rsidRPr="00C67CF5">
              <w:rPr>
                <w:lang w:val="en-GB"/>
              </w:rPr>
              <w:t>low</w:t>
            </w:r>
          </w:p>
        </w:tc>
        <w:tc>
          <w:tcPr>
            <w:tcW w:w="0" w:type="auto"/>
            <w:hideMark/>
          </w:tcPr>
          <w:p w14:paraId="327D44E4"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~75</w:t>
            </w:r>
          </w:p>
        </w:tc>
        <w:tc>
          <w:tcPr>
            <w:tcW w:w="0" w:type="auto"/>
            <w:hideMark/>
          </w:tcPr>
          <w:p w14:paraId="0AC8AF28"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169.73</w:t>
            </w:r>
          </w:p>
        </w:tc>
        <w:tc>
          <w:tcPr>
            <w:tcW w:w="0" w:type="auto"/>
            <w:hideMark/>
          </w:tcPr>
          <w:p w14:paraId="4FF43A37" w14:textId="77777777" w:rsidR="00C67CF5" w:rsidRPr="00C67CF5" w:rsidRDefault="00C67CF5" w:rsidP="00C67CF5">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133.45</w:t>
            </w:r>
          </w:p>
        </w:tc>
      </w:tr>
      <w:tr w:rsidR="00C67CF5" w:rsidRPr="00C67CF5" w14:paraId="291D4F33" w14:textId="77777777" w:rsidTr="00C67CF5">
        <w:trPr>
          <w:trHeight w:val="570"/>
        </w:trPr>
        <w:tc>
          <w:tcPr>
            <w:cnfStyle w:val="001000000000" w:firstRow="0" w:lastRow="0" w:firstColumn="1" w:lastColumn="0" w:oddVBand="0" w:evenVBand="0" w:oddHBand="0" w:evenHBand="0" w:firstRowFirstColumn="0" w:firstRowLastColumn="0" w:lastRowFirstColumn="0" w:lastRowLastColumn="0"/>
            <w:tcW w:w="0" w:type="auto"/>
            <w:hideMark/>
          </w:tcPr>
          <w:p w14:paraId="7273A530" w14:textId="77777777" w:rsidR="00C67CF5" w:rsidRPr="00C67CF5" w:rsidRDefault="00C67CF5" w:rsidP="00C67CF5">
            <w:pPr>
              <w:jc w:val="center"/>
              <w:rPr>
                <w:lang w:val="en-GB"/>
              </w:rPr>
            </w:pPr>
            <w:r w:rsidRPr="00C67CF5">
              <w:rPr>
                <w:lang w:val="en-GB"/>
              </w:rPr>
              <w:t>Capital Expenditure</w:t>
            </w:r>
          </w:p>
        </w:tc>
        <w:tc>
          <w:tcPr>
            <w:tcW w:w="0" w:type="auto"/>
            <w:hideMark/>
          </w:tcPr>
          <w:p w14:paraId="59950771"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97.46</w:t>
            </w:r>
          </w:p>
        </w:tc>
        <w:tc>
          <w:tcPr>
            <w:tcW w:w="0" w:type="auto"/>
            <w:hideMark/>
          </w:tcPr>
          <w:p w14:paraId="454B4E32"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122.09</w:t>
            </w:r>
          </w:p>
        </w:tc>
        <w:tc>
          <w:tcPr>
            <w:tcW w:w="0" w:type="auto"/>
            <w:hideMark/>
          </w:tcPr>
          <w:p w14:paraId="7503AD53" w14:textId="77777777" w:rsidR="00C67CF5" w:rsidRPr="00C67CF5" w:rsidRDefault="00C67CF5" w:rsidP="00C67CF5">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97.36</w:t>
            </w:r>
          </w:p>
        </w:tc>
      </w:tr>
    </w:tbl>
    <w:p w14:paraId="235B9433" w14:textId="77777777" w:rsidR="009A17D3" w:rsidRDefault="009A17D3" w:rsidP="00956462">
      <w:pPr>
        <w:pStyle w:val="Heading1"/>
        <w:rPr>
          <w:lang w:val="en-GB"/>
        </w:rPr>
      </w:pPr>
      <w:bookmarkStart w:id="22" w:name="_Toc227886156"/>
      <w:r w:rsidRPr="009A17D3">
        <w:rPr>
          <w:lang w:val="en-GB"/>
        </w:rPr>
        <w:t>3. Working Capital Management Analysis</w:t>
      </w:r>
      <w:bookmarkEnd w:id="22"/>
    </w:p>
    <w:p w14:paraId="0499A0DA" w14:textId="6002C0F7" w:rsidR="00956462" w:rsidRPr="00956462" w:rsidRDefault="00956462" w:rsidP="00956462">
      <w:pPr>
        <w:rPr>
          <w:lang w:val="en-GB"/>
        </w:rPr>
      </w:pPr>
      <w:r w:rsidRPr="00956462">
        <w:t xml:space="preserve">Working capital management involves the management of </w:t>
      </w:r>
      <w:r w:rsidR="000661DD" w:rsidRPr="00956462">
        <w:t>short-term</w:t>
      </w:r>
      <w:r w:rsidRPr="00956462">
        <w:t xml:space="preserve"> assets and liabilities of a company to make sure that the daily operations of the company run smooth. It aims at managing cash, inventory, receivables and payables in such a manner that the business achieves its </w:t>
      </w:r>
      <w:r w:rsidR="000661DD" w:rsidRPr="00956462">
        <w:t>short-term</w:t>
      </w:r>
      <w:r w:rsidRPr="00956462">
        <w:t xml:space="preserve"> liabilities as specified. There are several benefits of </w:t>
      </w:r>
      <w:proofErr w:type="gramStart"/>
      <w:r w:rsidRPr="00956462">
        <w:t>an efficient</w:t>
      </w:r>
      <w:proofErr w:type="gramEnd"/>
      <w:r w:rsidRPr="00956462">
        <w:t xml:space="preserve"> working capital management which allows the company to sustain liquidity, prevent stress and enhance efficiency in running the business. It also makes sure that the company does not </w:t>
      </w:r>
      <w:r w:rsidR="000661DD" w:rsidRPr="00956462">
        <w:t>have</w:t>
      </w:r>
      <w:r w:rsidRPr="00956462">
        <w:t xml:space="preserve"> a lot of idle cash or a lot of stock. Sound management helps to trade-off profitability and risk, that is, using resources wisely yet retaining sufficient liquidity to sustain current business processes and expansion.</w:t>
      </w:r>
    </w:p>
    <w:p w14:paraId="0B51351C" w14:textId="77777777" w:rsidR="009A17D3" w:rsidRDefault="009A17D3" w:rsidP="00956462">
      <w:pPr>
        <w:pStyle w:val="Heading2"/>
        <w:rPr>
          <w:lang w:val="en-GB"/>
        </w:rPr>
      </w:pPr>
      <w:bookmarkStart w:id="23" w:name="_Toc227886157"/>
      <w:r w:rsidRPr="009A17D3">
        <w:rPr>
          <w:lang w:val="en-GB"/>
        </w:rPr>
        <w:t>3.1 Cash Operating Cycle</w:t>
      </w:r>
      <w:bookmarkEnd w:id="23"/>
    </w:p>
    <w:p w14:paraId="350DB60D" w14:textId="1DF00BF5" w:rsidR="00956462" w:rsidRPr="00956462" w:rsidRDefault="002A595E" w:rsidP="00956462">
      <w:pPr>
        <w:rPr>
          <w:lang w:val="en-GB"/>
        </w:rPr>
      </w:pPr>
      <w:r w:rsidRPr="002A595E">
        <w:t xml:space="preserve">The cash operating cycle means the period during which a company turns its investments in inventory and receivables into actual cash inflows, after considering credit period received by suppliers; it is one of the most important measures of working </w:t>
      </w:r>
      <w:r w:rsidRPr="002A595E">
        <w:lastRenderedPageBreak/>
        <w:t>capital efficiency and liquidity management (</w:t>
      </w:r>
      <w:proofErr w:type="spellStart"/>
      <w:r w:rsidRPr="002A595E">
        <w:t>Bhattacheryay</w:t>
      </w:r>
      <w:proofErr w:type="spellEnd"/>
      <w:r w:rsidRPr="002A595E">
        <w:t xml:space="preserve">, 2023; Ren et al., 2019). </w:t>
      </w:r>
      <w:r w:rsidR="00157C14" w:rsidRPr="00157C14">
        <w:t xml:space="preserve">BYD’s cash operating cycle </w:t>
      </w:r>
      <w:proofErr w:type="gramStart"/>
      <w:r w:rsidR="00157C14" w:rsidRPr="00157C14">
        <w:t>improves</w:t>
      </w:r>
      <w:proofErr w:type="gramEnd"/>
      <w:r w:rsidR="00157C14" w:rsidRPr="00157C14">
        <w:t xml:space="preserve"> strongly from FY2020 to FY2024 and </w:t>
      </w:r>
      <w:proofErr w:type="gramStart"/>
      <w:r w:rsidR="00157C14" w:rsidRPr="00157C14">
        <w:t>becomes</w:t>
      </w:r>
      <w:proofErr w:type="gramEnd"/>
      <w:r w:rsidR="00157C14" w:rsidRPr="00157C14">
        <w:t xml:space="preserve"> negative in the last two years. It implies that the firm gets money in the hands of customers prior to paying its suppliers, which enhances liquidity and minimizes the external financing </w:t>
      </w:r>
      <w:r w:rsidR="005533F7">
        <w:t>(BYD, 2026).</w:t>
      </w:r>
      <w:r w:rsidR="00157C14" w:rsidRPr="00157C14">
        <w:t xml:space="preserve"> The main reason for this improvement is the large decrease in receivables days. BYD pays their bills at a much higher rate than in the </w:t>
      </w:r>
      <w:proofErr w:type="gramStart"/>
      <w:r w:rsidR="00157C14" w:rsidRPr="00157C14">
        <w:t>past</w:t>
      </w:r>
      <w:proofErr w:type="gramEnd"/>
      <w:r w:rsidR="00157C14" w:rsidRPr="00157C14">
        <w:t xml:space="preserve"> indicating improved credit control and improved sales procedures. </w:t>
      </w:r>
    </w:p>
    <w:p w14:paraId="456F18B6" w14:textId="3E4A67CE" w:rsidR="009A17D3" w:rsidRPr="009A17D3" w:rsidRDefault="00157C14" w:rsidP="009A17D3">
      <w:pPr>
        <w:rPr>
          <w:lang w:val="en-GB"/>
        </w:rPr>
      </w:pPr>
      <w:bookmarkStart w:id="24" w:name="_Toc227886204"/>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sidR="00BB70E8">
        <w:rPr>
          <w:b/>
          <w:bCs/>
          <w:noProof/>
          <w:color w:val="000000" w:themeColor="text1"/>
        </w:rPr>
        <w:t>8</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BYD Cash Operating Cycle (FY2020–FY2024)</w:t>
      </w:r>
      <w:r w:rsidR="00733C98">
        <w:rPr>
          <w:b/>
          <w:bCs/>
          <w:lang w:val="en-GB"/>
        </w:rPr>
        <w:t xml:space="preserve"> </w:t>
      </w:r>
      <w:r w:rsidR="00733C98" w:rsidRPr="00733C98">
        <w:rPr>
          <w:b/>
          <w:bCs/>
          <w:lang w:val="en-GB"/>
        </w:rPr>
        <w:t>(BYD, 2026).</w:t>
      </w:r>
      <w:bookmarkEnd w:id="24"/>
    </w:p>
    <w:tbl>
      <w:tblPr>
        <w:tblStyle w:val="PlainTable1"/>
        <w:tblW w:w="0" w:type="auto"/>
        <w:tblLook w:val="04A0" w:firstRow="1" w:lastRow="0" w:firstColumn="1" w:lastColumn="0" w:noHBand="0" w:noVBand="1"/>
      </w:tblPr>
      <w:tblGrid>
        <w:gridCol w:w="3010"/>
        <w:gridCol w:w="1206"/>
        <w:gridCol w:w="1122"/>
        <w:gridCol w:w="1206"/>
        <w:gridCol w:w="1206"/>
        <w:gridCol w:w="1266"/>
      </w:tblGrid>
      <w:tr w:rsidR="009A17D3" w:rsidRPr="009A17D3" w14:paraId="3897EF54" w14:textId="77777777" w:rsidTr="009564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13D808" w14:textId="77777777" w:rsidR="009A17D3" w:rsidRPr="009A17D3" w:rsidRDefault="009A17D3" w:rsidP="00956462">
            <w:pPr>
              <w:jc w:val="center"/>
              <w:rPr>
                <w:lang w:val="en-GB"/>
              </w:rPr>
            </w:pPr>
            <w:r w:rsidRPr="009A17D3">
              <w:rPr>
                <w:lang w:val="en-GB"/>
              </w:rPr>
              <w:t>Component</w:t>
            </w:r>
          </w:p>
        </w:tc>
        <w:tc>
          <w:tcPr>
            <w:tcW w:w="0" w:type="auto"/>
            <w:hideMark/>
          </w:tcPr>
          <w:p w14:paraId="5E53838B" w14:textId="77777777" w:rsidR="009A17D3" w:rsidRPr="009A17D3" w:rsidRDefault="009A17D3" w:rsidP="00956462">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FY2020</w:t>
            </w:r>
          </w:p>
        </w:tc>
        <w:tc>
          <w:tcPr>
            <w:tcW w:w="0" w:type="auto"/>
            <w:hideMark/>
          </w:tcPr>
          <w:p w14:paraId="44EA6721" w14:textId="77777777" w:rsidR="009A17D3" w:rsidRPr="009A17D3" w:rsidRDefault="009A17D3" w:rsidP="00956462">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FY2021</w:t>
            </w:r>
          </w:p>
        </w:tc>
        <w:tc>
          <w:tcPr>
            <w:tcW w:w="0" w:type="auto"/>
            <w:hideMark/>
          </w:tcPr>
          <w:p w14:paraId="6F832B96" w14:textId="77777777" w:rsidR="009A17D3" w:rsidRPr="009A17D3" w:rsidRDefault="009A17D3" w:rsidP="00956462">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FY2022</w:t>
            </w:r>
          </w:p>
        </w:tc>
        <w:tc>
          <w:tcPr>
            <w:tcW w:w="0" w:type="auto"/>
            <w:hideMark/>
          </w:tcPr>
          <w:p w14:paraId="162C0817" w14:textId="77777777" w:rsidR="009A17D3" w:rsidRPr="009A17D3" w:rsidRDefault="009A17D3" w:rsidP="00956462">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FY2023</w:t>
            </w:r>
          </w:p>
        </w:tc>
        <w:tc>
          <w:tcPr>
            <w:tcW w:w="0" w:type="auto"/>
            <w:hideMark/>
          </w:tcPr>
          <w:p w14:paraId="323F11BB" w14:textId="77777777" w:rsidR="009A17D3" w:rsidRPr="009A17D3" w:rsidRDefault="009A17D3" w:rsidP="00956462">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FY2024</w:t>
            </w:r>
          </w:p>
        </w:tc>
      </w:tr>
      <w:tr w:rsidR="009A17D3" w:rsidRPr="009A17D3" w14:paraId="24D6B0A7" w14:textId="77777777" w:rsidTr="00956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C52C6D" w14:textId="77777777" w:rsidR="009A17D3" w:rsidRPr="009A17D3" w:rsidRDefault="009A17D3" w:rsidP="00956462">
            <w:pPr>
              <w:jc w:val="center"/>
              <w:rPr>
                <w:lang w:val="en-GB"/>
              </w:rPr>
            </w:pPr>
            <w:r w:rsidRPr="009A17D3">
              <w:rPr>
                <w:lang w:val="en-GB"/>
              </w:rPr>
              <w:t>Inventory Days</w:t>
            </w:r>
          </w:p>
        </w:tc>
        <w:tc>
          <w:tcPr>
            <w:tcW w:w="0" w:type="auto"/>
            <w:hideMark/>
          </w:tcPr>
          <w:p w14:paraId="2246334E" w14:textId="77777777" w:rsidR="009A17D3" w:rsidRPr="009A17D3" w:rsidRDefault="009A17D3" w:rsidP="00956462">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83</w:t>
            </w:r>
          </w:p>
        </w:tc>
        <w:tc>
          <w:tcPr>
            <w:tcW w:w="0" w:type="auto"/>
            <w:hideMark/>
          </w:tcPr>
          <w:p w14:paraId="7A2B0BC7" w14:textId="77777777" w:rsidR="009A17D3" w:rsidRPr="009A17D3" w:rsidRDefault="009A17D3" w:rsidP="00956462">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73</w:t>
            </w:r>
          </w:p>
        </w:tc>
        <w:tc>
          <w:tcPr>
            <w:tcW w:w="0" w:type="auto"/>
            <w:hideMark/>
          </w:tcPr>
          <w:p w14:paraId="606FC654" w14:textId="77777777" w:rsidR="009A17D3" w:rsidRPr="009A17D3" w:rsidRDefault="009A17D3" w:rsidP="00956462">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64</w:t>
            </w:r>
          </w:p>
        </w:tc>
        <w:tc>
          <w:tcPr>
            <w:tcW w:w="0" w:type="auto"/>
            <w:hideMark/>
          </w:tcPr>
          <w:p w14:paraId="3B187A3B" w14:textId="77777777" w:rsidR="009A17D3" w:rsidRPr="009A17D3" w:rsidRDefault="009A17D3" w:rsidP="00956462">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64</w:t>
            </w:r>
          </w:p>
        </w:tc>
        <w:tc>
          <w:tcPr>
            <w:tcW w:w="0" w:type="auto"/>
            <w:hideMark/>
          </w:tcPr>
          <w:p w14:paraId="3515EA9F" w14:textId="77777777" w:rsidR="009A17D3" w:rsidRPr="009A17D3" w:rsidRDefault="009A17D3" w:rsidP="00956462">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61</w:t>
            </w:r>
          </w:p>
        </w:tc>
      </w:tr>
      <w:tr w:rsidR="009A17D3" w:rsidRPr="009A17D3" w14:paraId="31988FF7" w14:textId="77777777" w:rsidTr="00956462">
        <w:tc>
          <w:tcPr>
            <w:cnfStyle w:val="001000000000" w:firstRow="0" w:lastRow="0" w:firstColumn="1" w:lastColumn="0" w:oddVBand="0" w:evenVBand="0" w:oddHBand="0" w:evenHBand="0" w:firstRowFirstColumn="0" w:firstRowLastColumn="0" w:lastRowFirstColumn="0" w:lastRowLastColumn="0"/>
            <w:tcW w:w="0" w:type="auto"/>
            <w:hideMark/>
          </w:tcPr>
          <w:p w14:paraId="5B43B6CE" w14:textId="77777777" w:rsidR="009A17D3" w:rsidRPr="009A17D3" w:rsidRDefault="009A17D3" w:rsidP="00956462">
            <w:pPr>
              <w:jc w:val="center"/>
              <w:rPr>
                <w:lang w:val="en-GB"/>
              </w:rPr>
            </w:pPr>
            <w:r w:rsidRPr="009A17D3">
              <w:rPr>
                <w:lang w:val="en-GB"/>
              </w:rPr>
              <w:t>Receivables Days</w:t>
            </w:r>
          </w:p>
        </w:tc>
        <w:tc>
          <w:tcPr>
            <w:tcW w:w="0" w:type="auto"/>
            <w:hideMark/>
          </w:tcPr>
          <w:p w14:paraId="4FC8E942" w14:textId="77777777" w:rsidR="009A17D3" w:rsidRPr="009A17D3" w:rsidRDefault="009A17D3" w:rsidP="00956462">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135</w:t>
            </w:r>
          </w:p>
        </w:tc>
        <w:tc>
          <w:tcPr>
            <w:tcW w:w="0" w:type="auto"/>
            <w:hideMark/>
          </w:tcPr>
          <w:p w14:paraId="69A95C72" w14:textId="77777777" w:rsidR="009A17D3" w:rsidRPr="009A17D3" w:rsidRDefault="009A17D3" w:rsidP="00956462">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95</w:t>
            </w:r>
          </w:p>
        </w:tc>
        <w:tc>
          <w:tcPr>
            <w:tcW w:w="0" w:type="auto"/>
            <w:hideMark/>
          </w:tcPr>
          <w:p w14:paraId="214C6898" w14:textId="77777777" w:rsidR="009A17D3" w:rsidRPr="009A17D3" w:rsidRDefault="009A17D3" w:rsidP="00956462">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53</w:t>
            </w:r>
          </w:p>
        </w:tc>
        <w:tc>
          <w:tcPr>
            <w:tcW w:w="0" w:type="auto"/>
            <w:hideMark/>
          </w:tcPr>
          <w:p w14:paraId="0B554745" w14:textId="77777777" w:rsidR="009A17D3" w:rsidRPr="009A17D3" w:rsidRDefault="009A17D3" w:rsidP="00956462">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43</w:t>
            </w:r>
          </w:p>
        </w:tc>
        <w:tc>
          <w:tcPr>
            <w:tcW w:w="0" w:type="auto"/>
            <w:hideMark/>
          </w:tcPr>
          <w:p w14:paraId="619BD072" w14:textId="77777777" w:rsidR="009A17D3" w:rsidRPr="009A17D3" w:rsidRDefault="009A17D3" w:rsidP="00956462">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35</w:t>
            </w:r>
          </w:p>
        </w:tc>
      </w:tr>
      <w:tr w:rsidR="009A17D3" w:rsidRPr="009A17D3" w14:paraId="66DF4E96" w14:textId="77777777" w:rsidTr="00956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D7B572" w14:textId="77777777" w:rsidR="009A17D3" w:rsidRPr="009A17D3" w:rsidRDefault="009A17D3" w:rsidP="00956462">
            <w:pPr>
              <w:jc w:val="center"/>
              <w:rPr>
                <w:lang w:val="en-GB"/>
              </w:rPr>
            </w:pPr>
            <w:r w:rsidRPr="009A17D3">
              <w:rPr>
                <w:lang w:val="en-GB"/>
              </w:rPr>
              <w:t>Payables Days (estimated)</w:t>
            </w:r>
          </w:p>
        </w:tc>
        <w:tc>
          <w:tcPr>
            <w:tcW w:w="0" w:type="auto"/>
            <w:hideMark/>
          </w:tcPr>
          <w:p w14:paraId="2258B187" w14:textId="77777777" w:rsidR="009A17D3" w:rsidRPr="009A17D3" w:rsidRDefault="009A17D3" w:rsidP="00956462">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~90–100</w:t>
            </w:r>
          </w:p>
        </w:tc>
        <w:tc>
          <w:tcPr>
            <w:tcW w:w="0" w:type="auto"/>
            <w:hideMark/>
          </w:tcPr>
          <w:p w14:paraId="3F9F5D16" w14:textId="77777777" w:rsidR="009A17D3" w:rsidRPr="009A17D3" w:rsidRDefault="009A17D3" w:rsidP="00956462">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~90–100</w:t>
            </w:r>
          </w:p>
        </w:tc>
        <w:tc>
          <w:tcPr>
            <w:tcW w:w="0" w:type="auto"/>
            <w:hideMark/>
          </w:tcPr>
          <w:p w14:paraId="5FC2F50C" w14:textId="77777777" w:rsidR="009A17D3" w:rsidRPr="009A17D3" w:rsidRDefault="009A17D3" w:rsidP="00956462">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~100–110</w:t>
            </w:r>
          </w:p>
        </w:tc>
        <w:tc>
          <w:tcPr>
            <w:tcW w:w="0" w:type="auto"/>
            <w:hideMark/>
          </w:tcPr>
          <w:p w14:paraId="553FC851" w14:textId="77777777" w:rsidR="009A17D3" w:rsidRPr="009A17D3" w:rsidRDefault="009A17D3" w:rsidP="00956462">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~110–120</w:t>
            </w:r>
          </w:p>
        </w:tc>
        <w:tc>
          <w:tcPr>
            <w:tcW w:w="0" w:type="auto"/>
            <w:hideMark/>
          </w:tcPr>
          <w:p w14:paraId="0AF4A80A" w14:textId="77777777" w:rsidR="009A17D3" w:rsidRPr="009A17D3" w:rsidRDefault="009A17D3" w:rsidP="00956462">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~110–120</w:t>
            </w:r>
          </w:p>
        </w:tc>
      </w:tr>
      <w:tr w:rsidR="009A17D3" w:rsidRPr="009A17D3" w14:paraId="73694AB5" w14:textId="77777777" w:rsidTr="00956462">
        <w:tc>
          <w:tcPr>
            <w:cnfStyle w:val="001000000000" w:firstRow="0" w:lastRow="0" w:firstColumn="1" w:lastColumn="0" w:oddVBand="0" w:evenVBand="0" w:oddHBand="0" w:evenHBand="0" w:firstRowFirstColumn="0" w:firstRowLastColumn="0" w:lastRowFirstColumn="0" w:lastRowLastColumn="0"/>
            <w:tcW w:w="0" w:type="auto"/>
            <w:hideMark/>
          </w:tcPr>
          <w:p w14:paraId="1FD6D139" w14:textId="77777777" w:rsidR="009A17D3" w:rsidRPr="009A17D3" w:rsidRDefault="009A17D3" w:rsidP="00956462">
            <w:pPr>
              <w:jc w:val="center"/>
              <w:rPr>
                <w:lang w:val="en-GB"/>
              </w:rPr>
            </w:pPr>
            <w:r w:rsidRPr="009A17D3">
              <w:rPr>
                <w:lang w:val="en-GB"/>
              </w:rPr>
              <w:t>Cash Operating Cycle (approx.)</w:t>
            </w:r>
          </w:p>
        </w:tc>
        <w:tc>
          <w:tcPr>
            <w:tcW w:w="0" w:type="auto"/>
            <w:hideMark/>
          </w:tcPr>
          <w:p w14:paraId="0F252D6F" w14:textId="77777777" w:rsidR="009A17D3" w:rsidRPr="009A17D3" w:rsidRDefault="009A17D3" w:rsidP="00956462">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~118–128</w:t>
            </w:r>
          </w:p>
        </w:tc>
        <w:tc>
          <w:tcPr>
            <w:tcW w:w="0" w:type="auto"/>
            <w:hideMark/>
          </w:tcPr>
          <w:p w14:paraId="204CB7DE" w14:textId="77777777" w:rsidR="009A17D3" w:rsidRPr="009A17D3" w:rsidRDefault="009A17D3" w:rsidP="00956462">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~68–78</w:t>
            </w:r>
          </w:p>
        </w:tc>
        <w:tc>
          <w:tcPr>
            <w:tcW w:w="0" w:type="auto"/>
            <w:hideMark/>
          </w:tcPr>
          <w:p w14:paraId="3A36907F" w14:textId="77777777" w:rsidR="009A17D3" w:rsidRPr="009A17D3" w:rsidRDefault="009A17D3" w:rsidP="00956462">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~7–17</w:t>
            </w:r>
          </w:p>
        </w:tc>
        <w:tc>
          <w:tcPr>
            <w:tcW w:w="0" w:type="auto"/>
            <w:hideMark/>
          </w:tcPr>
          <w:p w14:paraId="5A52319A" w14:textId="77777777" w:rsidR="009A17D3" w:rsidRPr="009A17D3" w:rsidRDefault="009A17D3" w:rsidP="00956462">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~-13 to -3</w:t>
            </w:r>
          </w:p>
        </w:tc>
        <w:tc>
          <w:tcPr>
            <w:tcW w:w="0" w:type="auto"/>
            <w:hideMark/>
          </w:tcPr>
          <w:p w14:paraId="1E45B624" w14:textId="77777777" w:rsidR="009A17D3" w:rsidRPr="009A17D3" w:rsidRDefault="009A17D3" w:rsidP="00956462">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~-24 to -14</w:t>
            </w:r>
          </w:p>
        </w:tc>
      </w:tr>
    </w:tbl>
    <w:p w14:paraId="7C35B2ED" w14:textId="00DC4FB2" w:rsidR="009A17D3" w:rsidRDefault="00157C14" w:rsidP="009A17D3">
      <w:pPr>
        <w:rPr>
          <w:lang w:val="en-GB"/>
        </w:rPr>
      </w:pPr>
      <w:r>
        <w:rPr>
          <w:lang w:val="en-GB"/>
        </w:rPr>
        <w:t xml:space="preserve"> </w:t>
      </w:r>
    </w:p>
    <w:p w14:paraId="082FF17D" w14:textId="6113290A" w:rsidR="002A595E" w:rsidRDefault="002A595E" w:rsidP="009A17D3">
      <w:pPr>
        <w:rPr>
          <w:lang w:val="en-GB"/>
        </w:rPr>
      </w:pPr>
      <w:r w:rsidRPr="002A595E">
        <w:rPr>
          <w:lang w:val="en-GB"/>
        </w:rPr>
        <w:t xml:space="preserve">According to these </w:t>
      </w:r>
      <w:proofErr w:type="gramStart"/>
      <w:r w:rsidRPr="002A595E">
        <w:rPr>
          <w:lang w:val="en-GB"/>
        </w:rPr>
        <w:t>researches</w:t>
      </w:r>
      <w:proofErr w:type="gramEnd"/>
      <w:r w:rsidRPr="002A595E">
        <w:rPr>
          <w:lang w:val="en-GB"/>
        </w:rPr>
        <w:t xml:space="preserve">, Toyota Motor Corporation Integrated Report (2024), it is evident that there are differences in firms compared. </w:t>
      </w:r>
      <w:proofErr w:type="spellStart"/>
      <w:r w:rsidRPr="002A595E">
        <w:rPr>
          <w:lang w:val="en-GB"/>
        </w:rPr>
        <w:t>Wolfsvehicle</w:t>
      </w:r>
      <w:proofErr w:type="spellEnd"/>
      <w:r w:rsidRPr="002A595E">
        <w:rPr>
          <w:lang w:val="en-GB"/>
        </w:rPr>
        <w:t xml:space="preserve"> has the longest cycle of 37 days, which indicates the slower cash conversion because of more inventory (45 days) and receivables (52 days) (</w:t>
      </w:r>
      <w:proofErr w:type="spellStart"/>
      <w:r w:rsidRPr="002A595E">
        <w:rPr>
          <w:lang w:val="en-GB"/>
        </w:rPr>
        <w:t>Bhattacheryay</w:t>
      </w:r>
      <w:proofErr w:type="spellEnd"/>
      <w:r w:rsidRPr="002A595E">
        <w:rPr>
          <w:lang w:val="en-GB"/>
        </w:rPr>
        <w:t xml:space="preserve">, 2023). Hyundai Motor Company records a 28 </w:t>
      </w:r>
      <w:proofErr w:type="gramStart"/>
      <w:r w:rsidRPr="002A595E">
        <w:rPr>
          <w:lang w:val="en-GB"/>
        </w:rPr>
        <w:t>days</w:t>
      </w:r>
      <w:proofErr w:type="gramEnd"/>
      <w:r w:rsidRPr="002A595E">
        <w:rPr>
          <w:lang w:val="en-GB"/>
        </w:rPr>
        <w:t xml:space="preserve"> value, which means that there </w:t>
      </w:r>
      <w:proofErr w:type="gramStart"/>
      <w:r w:rsidRPr="002A595E">
        <w:rPr>
          <w:lang w:val="en-GB"/>
        </w:rPr>
        <w:t>is</w:t>
      </w:r>
      <w:proofErr w:type="gramEnd"/>
      <w:r w:rsidRPr="002A595E">
        <w:rPr>
          <w:lang w:val="en-GB"/>
        </w:rPr>
        <w:t xml:space="preserve"> moderate efficiency and relatively high inventory (Ren et al., 2019). Toyota Motor Corporation has 23 days with the help of inventory and the duration of payments, which improves liquidity (Toyota Motor Corporation, 2024). BYD Company Limited has the lowest inventory and best payabilities 18 </w:t>
      </w:r>
      <w:proofErr w:type="gramStart"/>
      <w:r w:rsidRPr="002A595E">
        <w:rPr>
          <w:lang w:val="en-GB"/>
        </w:rPr>
        <w:t>days</w:t>
      </w:r>
      <w:proofErr w:type="gramEnd"/>
      <w:r w:rsidRPr="002A595E">
        <w:rPr>
          <w:lang w:val="en-GB"/>
        </w:rPr>
        <w:t xml:space="preserve"> but this could lead to dependency on suppliers.</w:t>
      </w:r>
    </w:p>
    <w:p w14:paraId="2478906C" w14:textId="77777777" w:rsidR="00733C98" w:rsidRDefault="00733C98" w:rsidP="009A17D3">
      <w:pPr>
        <w:rPr>
          <w:lang w:val="en-GB"/>
        </w:rPr>
      </w:pPr>
    </w:p>
    <w:p w14:paraId="5513EBCD" w14:textId="77777777" w:rsidR="00733C98" w:rsidRDefault="00733C98" w:rsidP="009A17D3">
      <w:pPr>
        <w:rPr>
          <w:lang w:val="en-GB"/>
        </w:rPr>
      </w:pPr>
    </w:p>
    <w:p w14:paraId="250C762D" w14:textId="77777777" w:rsidR="00733C98" w:rsidRDefault="00733C98" w:rsidP="009A17D3">
      <w:pPr>
        <w:rPr>
          <w:lang w:val="en-GB"/>
        </w:rPr>
      </w:pPr>
    </w:p>
    <w:p w14:paraId="34426308" w14:textId="77777777" w:rsidR="00733C98" w:rsidRDefault="00733C98" w:rsidP="009A17D3">
      <w:pPr>
        <w:rPr>
          <w:lang w:val="en-GB"/>
        </w:rPr>
      </w:pPr>
    </w:p>
    <w:p w14:paraId="5F3B25AC" w14:textId="77777777" w:rsidR="00733C98" w:rsidRDefault="00733C98" w:rsidP="009A17D3">
      <w:pPr>
        <w:rPr>
          <w:lang w:val="en-GB"/>
        </w:rPr>
      </w:pPr>
    </w:p>
    <w:p w14:paraId="70884EAB" w14:textId="77777777" w:rsidR="00733C98" w:rsidRDefault="00733C98" w:rsidP="009A17D3">
      <w:pPr>
        <w:rPr>
          <w:lang w:val="en-GB"/>
        </w:rPr>
      </w:pPr>
    </w:p>
    <w:p w14:paraId="48203BCA" w14:textId="77777777" w:rsidR="00733C98" w:rsidRDefault="00733C98" w:rsidP="009A17D3">
      <w:pPr>
        <w:rPr>
          <w:lang w:val="en-GB"/>
        </w:rPr>
      </w:pPr>
    </w:p>
    <w:p w14:paraId="7BDDF2C6" w14:textId="77777777" w:rsidR="00733C98" w:rsidRDefault="00733C98" w:rsidP="009A17D3">
      <w:pPr>
        <w:rPr>
          <w:lang w:val="en-GB"/>
        </w:rPr>
      </w:pPr>
    </w:p>
    <w:p w14:paraId="37553AAB" w14:textId="460CD1F0" w:rsidR="002A595E" w:rsidRDefault="002A595E" w:rsidP="009A17D3">
      <w:pPr>
        <w:rPr>
          <w:lang w:val="en-GB"/>
        </w:rPr>
      </w:pPr>
      <w:bookmarkStart w:id="25" w:name="_Toc227886189"/>
      <w:r w:rsidRPr="00132727">
        <w:rPr>
          <w:b/>
          <w:bCs/>
        </w:rPr>
        <w:lastRenderedPageBreak/>
        <w:t xml:space="preserve">Figure </w:t>
      </w:r>
      <w:r w:rsidRPr="00132727">
        <w:rPr>
          <w:b/>
          <w:bCs/>
        </w:rPr>
        <w:fldChar w:fldCharType="begin"/>
      </w:r>
      <w:r w:rsidRPr="00132727">
        <w:rPr>
          <w:b/>
          <w:bCs/>
        </w:rPr>
        <w:instrText xml:space="preserve"> SEQ Figure \* ARABIC </w:instrText>
      </w:r>
      <w:r w:rsidRPr="00132727">
        <w:rPr>
          <w:b/>
          <w:bCs/>
        </w:rPr>
        <w:fldChar w:fldCharType="separate"/>
      </w:r>
      <w:r>
        <w:rPr>
          <w:b/>
          <w:bCs/>
          <w:noProof/>
        </w:rPr>
        <w:t>5</w:t>
      </w:r>
      <w:r w:rsidRPr="00132727">
        <w:rPr>
          <w:b/>
          <w:bCs/>
        </w:rPr>
        <w:fldChar w:fldCharType="end"/>
      </w:r>
      <w:r w:rsidRPr="00132727">
        <w:rPr>
          <w:b/>
          <w:bCs/>
        </w:rPr>
        <w:t xml:space="preserve">: </w:t>
      </w:r>
      <w:r w:rsidRPr="002A595E">
        <w:rPr>
          <w:b/>
          <w:bCs/>
        </w:rPr>
        <w:t>Cash Operating Cycle Comparison</w:t>
      </w:r>
      <w:bookmarkEnd w:id="25"/>
    </w:p>
    <w:p w14:paraId="7197CF7D" w14:textId="189665E5" w:rsidR="002A595E" w:rsidRPr="009A17D3" w:rsidRDefault="002A595E" w:rsidP="009A17D3">
      <w:pPr>
        <w:rPr>
          <w:lang w:val="en-GB"/>
        </w:rPr>
      </w:pPr>
      <w:r>
        <w:rPr>
          <w:noProof/>
        </w:rPr>
        <w:drawing>
          <wp:inline distT="0" distB="0" distL="0" distR="0" wp14:anchorId="5CCFB9C9" wp14:editId="0435ACEA">
            <wp:extent cx="5353050" cy="4055580"/>
            <wp:effectExtent l="0" t="0" r="0" b="2540"/>
            <wp:docPr id="1170023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023852" name=""/>
                    <pic:cNvPicPr/>
                  </pic:nvPicPr>
                  <pic:blipFill rotWithShape="1">
                    <a:blip r:embed="rId21"/>
                    <a:srcRect t="6421"/>
                    <a:stretch>
                      <a:fillRect/>
                    </a:stretch>
                  </pic:blipFill>
                  <pic:spPr bwMode="auto">
                    <a:xfrm>
                      <a:off x="0" y="0"/>
                      <a:ext cx="5353050" cy="4055580"/>
                    </a:xfrm>
                    <a:prstGeom prst="rect">
                      <a:avLst/>
                    </a:prstGeom>
                    <a:ln>
                      <a:noFill/>
                    </a:ln>
                    <a:extLst>
                      <a:ext uri="{53640926-AAD7-44D8-BBD7-CCE9431645EC}">
                        <a14:shadowObscured xmlns:a14="http://schemas.microsoft.com/office/drawing/2010/main"/>
                      </a:ext>
                    </a:extLst>
                  </pic:spPr>
                </pic:pic>
              </a:graphicData>
            </a:graphic>
          </wp:inline>
        </w:drawing>
      </w:r>
    </w:p>
    <w:p w14:paraId="331E1C3E" w14:textId="77777777" w:rsidR="009A17D3" w:rsidRPr="009A17D3" w:rsidRDefault="009A17D3" w:rsidP="009417E4">
      <w:pPr>
        <w:pStyle w:val="Heading2"/>
        <w:rPr>
          <w:lang w:val="en-GB"/>
        </w:rPr>
      </w:pPr>
      <w:bookmarkStart w:id="26" w:name="_Toc227886158"/>
      <w:r w:rsidRPr="009A17D3">
        <w:rPr>
          <w:lang w:val="en-GB"/>
        </w:rPr>
        <w:t>3.2 Working Capital Reforms to Improve Liquidity</w:t>
      </w:r>
      <w:bookmarkEnd w:id="26"/>
    </w:p>
    <w:p w14:paraId="7CE4D06B" w14:textId="0F7D7E9E" w:rsidR="009A17D3" w:rsidRPr="009A17D3" w:rsidRDefault="00157C14" w:rsidP="009A17D3">
      <w:pPr>
        <w:rPr>
          <w:lang w:val="en-GB"/>
        </w:rPr>
      </w:pPr>
      <w:r w:rsidRPr="00157C14">
        <w:rPr>
          <w:lang w:val="en-GB"/>
        </w:rPr>
        <w:t xml:space="preserve">BYD needs to improve its working capital management to strengthen its liquidity position. The current ratio is lower than the optimal level and therefore it is pertinent to improve control over cash flow. Supply chain financing is one of the methods. Under this system, the banks pay their suppliers early, and BYD maintains their longer payment period. This helps suppliers without further straining the cash flow of BYD </w:t>
      </w:r>
      <w:r w:rsidR="000661DD" w:rsidRPr="00157C14">
        <w:rPr>
          <w:lang w:val="en-GB"/>
        </w:rPr>
        <w:t>(BYD</w:t>
      </w:r>
      <w:r w:rsidRPr="00157C14">
        <w:rPr>
          <w:lang w:val="en-GB"/>
        </w:rPr>
        <w:t xml:space="preserve"> Company Limited, 2024). Dynamic discounting is another technique that can help. BYD has a high amount of cash, which means that it can settle with its suppliers and receive discounts. This assists the company in getting additional returns on idle funds and enhances relationships with suppliers. BYD needs to also enhance its receivables management, particularly in foreign locations. </w:t>
      </w:r>
    </w:p>
    <w:p w14:paraId="711C9E04" w14:textId="24EF4B2F" w:rsidR="009A17D3" w:rsidRPr="009A17D3" w:rsidRDefault="009A17D3" w:rsidP="00157C14">
      <w:pPr>
        <w:pStyle w:val="Heading2"/>
        <w:rPr>
          <w:lang w:val="en-GB"/>
        </w:rPr>
      </w:pPr>
      <w:bookmarkStart w:id="27" w:name="_Toc227886159"/>
      <w:r w:rsidRPr="009A17D3">
        <w:rPr>
          <w:lang w:val="en-GB"/>
        </w:rPr>
        <w:t>3.3 Short</w:t>
      </w:r>
      <w:r w:rsidR="007B31EF">
        <w:rPr>
          <w:lang w:val="en-GB"/>
        </w:rPr>
        <w:t xml:space="preserve"> </w:t>
      </w:r>
      <w:r w:rsidRPr="009A17D3">
        <w:rPr>
          <w:lang w:val="en-GB"/>
        </w:rPr>
        <w:t xml:space="preserve">term vs </w:t>
      </w:r>
      <w:r w:rsidR="009378FF" w:rsidRPr="009A17D3">
        <w:rPr>
          <w:lang w:val="en-GB"/>
        </w:rPr>
        <w:t>long</w:t>
      </w:r>
      <w:r w:rsidR="007B31EF">
        <w:rPr>
          <w:lang w:val="en-GB"/>
        </w:rPr>
        <w:t xml:space="preserve"> </w:t>
      </w:r>
      <w:r w:rsidRPr="009A17D3">
        <w:rPr>
          <w:lang w:val="en-GB"/>
        </w:rPr>
        <w:t>term Financing</w:t>
      </w:r>
      <w:bookmarkEnd w:id="27"/>
    </w:p>
    <w:p w14:paraId="39F20831" w14:textId="475BABEF" w:rsidR="009A17D3" w:rsidRDefault="00157C14" w:rsidP="009A17D3">
      <w:pPr>
        <w:rPr>
          <w:lang w:val="en-GB"/>
        </w:rPr>
      </w:pPr>
      <w:r w:rsidRPr="00157C14">
        <w:rPr>
          <w:lang w:val="en-GB"/>
        </w:rPr>
        <w:t>BYD relies more on short</w:t>
      </w:r>
      <w:r w:rsidR="007B31EF">
        <w:rPr>
          <w:lang w:val="en-GB"/>
        </w:rPr>
        <w:t xml:space="preserve"> </w:t>
      </w:r>
      <w:r w:rsidRPr="00157C14">
        <w:rPr>
          <w:lang w:val="en-GB"/>
        </w:rPr>
        <w:t>term financing than long</w:t>
      </w:r>
      <w:r w:rsidR="007B31EF">
        <w:rPr>
          <w:lang w:val="en-GB"/>
        </w:rPr>
        <w:t xml:space="preserve"> </w:t>
      </w:r>
      <w:r w:rsidRPr="00157C14">
        <w:rPr>
          <w:lang w:val="en-GB"/>
        </w:rPr>
        <w:t xml:space="preserve">term financing, which creates some financial risk. One third of its loans is due to be repaid in one year which adds refinancing pressure </w:t>
      </w:r>
      <w:r w:rsidR="005533F7">
        <w:rPr>
          <w:lang w:val="en-GB"/>
        </w:rPr>
        <w:t>(BYD, 2026).</w:t>
      </w:r>
      <w:r w:rsidRPr="00157C14">
        <w:rPr>
          <w:lang w:val="en-GB"/>
        </w:rPr>
        <w:t xml:space="preserve"> This implies that the company would have to regularly roll over its loans which may not be easy to rollover should market situations </w:t>
      </w:r>
      <w:r w:rsidRPr="00157C14">
        <w:rPr>
          <w:lang w:val="en-GB"/>
        </w:rPr>
        <w:lastRenderedPageBreak/>
        <w:t>change or interest rates increase. Although most loans are at fixed interest rates, the short payback period still leaves things to guess. Long</w:t>
      </w:r>
      <w:r w:rsidR="007B31EF">
        <w:rPr>
          <w:lang w:val="en-GB"/>
        </w:rPr>
        <w:t xml:space="preserve"> </w:t>
      </w:r>
      <w:r w:rsidRPr="00157C14">
        <w:rPr>
          <w:lang w:val="en-GB"/>
        </w:rPr>
        <w:t xml:space="preserve">term financing is more stable since it is a spreading of repayment over </w:t>
      </w:r>
      <w:proofErr w:type="gramStart"/>
      <w:r w:rsidRPr="00157C14">
        <w:rPr>
          <w:lang w:val="en-GB"/>
        </w:rPr>
        <w:t>a number of</w:t>
      </w:r>
      <w:proofErr w:type="gramEnd"/>
      <w:r w:rsidRPr="00157C14">
        <w:rPr>
          <w:lang w:val="en-GB"/>
        </w:rPr>
        <w:t xml:space="preserve"> years. BYD can reduce risk by increasing the use of </w:t>
      </w:r>
      <w:r w:rsidR="000661DD" w:rsidRPr="00157C14">
        <w:rPr>
          <w:lang w:val="en-GB"/>
        </w:rPr>
        <w:t>long</w:t>
      </w:r>
      <w:r w:rsidR="000661DD">
        <w:rPr>
          <w:lang w:val="en-GB"/>
        </w:rPr>
        <w:t>-term</w:t>
      </w:r>
      <w:r w:rsidRPr="00157C14">
        <w:rPr>
          <w:lang w:val="en-GB"/>
        </w:rPr>
        <w:t xml:space="preserve"> funding, such as issuing medium</w:t>
      </w:r>
      <w:r w:rsidR="007B31EF">
        <w:rPr>
          <w:lang w:val="en-GB"/>
        </w:rPr>
        <w:t xml:space="preserve"> </w:t>
      </w:r>
      <w:r w:rsidRPr="00157C14">
        <w:rPr>
          <w:lang w:val="en-GB"/>
        </w:rPr>
        <w:t xml:space="preserve">term bonds. </w:t>
      </w:r>
    </w:p>
    <w:p w14:paraId="15310C88" w14:textId="77777777" w:rsidR="009A17D3" w:rsidRDefault="009A17D3" w:rsidP="00157C14">
      <w:pPr>
        <w:pStyle w:val="Heading1"/>
        <w:rPr>
          <w:lang w:val="en-GB"/>
        </w:rPr>
      </w:pPr>
      <w:bookmarkStart w:id="28" w:name="_Toc227886160"/>
      <w:r w:rsidRPr="009A17D3">
        <w:rPr>
          <w:lang w:val="en-GB"/>
        </w:rPr>
        <w:t>4. Strategic Financial Restructuring Plan</w:t>
      </w:r>
      <w:bookmarkEnd w:id="28"/>
    </w:p>
    <w:p w14:paraId="5C1FD0FD" w14:textId="529EDB1E" w:rsidR="00BB70E8" w:rsidRPr="00BB70E8" w:rsidRDefault="00BB70E8" w:rsidP="00BB70E8">
      <w:pPr>
        <w:rPr>
          <w:lang w:val="en-GB"/>
        </w:rPr>
      </w:pPr>
      <w:r w:rsidRPr="00BB70E8">
        <w:rPr>
          <w:lang w:val="en-GB"/>
        </w:rPr>
        <w:t xml:space="preserve">A strategic financial restructuring plan refers to the restructuring of financial management within a company </w:t>
      </w:r>
      <w:r w:rsidR="009417E4" w:rsidRPr="00BB70E8">
        <w:rPr>
          <w:lang w:val="en-GB"/>
        </w:rPr>
        <w:t>to</w:t>
      </w:r>
      <w:r w:rsidRPr="00BB70E8">
        <w:rPr>
          <w:lang w:val="en-GB"/>
        </w:rPr>
        <w:t xml:space="preserve"> enhance performance of the firm and </w:t>
      </w:r>
      <w:r w:rsidR="000661DD" w:rsidRPr="00BB70E8">
        <w:rPr>
          <w:lang w:val="en-GB"/>
        </w:rPr>
        <w:t>long-term</w:t>
      </w:r>
      <w:r w:rsidRPr="00BB70E8">
        <w:rPr>
          <w:lang w:val="en-GB"/>
        </w:rPr>
        <w:t xml:space="preserve"> viability. It is concerned with a better utilization of money, cost reduction, and enhancement of profitability. This may be the sale of </w:t>
      </w:r>
      <w:r w:rsidR="000661DD" w:rsidRPr="00BB70E8">
        <w:rPr>
          <w:lang w:val="en-GB"/>
        </w:rPr>
        <w:t>non-core</w:t>
      </w:r>
      <w:r w:rsidRPr="00BB70E8">
        <w:rPr>
          <w:lang w:val="en-GB"/>
        </w:rPr>
        <w:t xml:space="preserve">, alteration of debt structure, partnerships or raising new capital as required. The overall objective is to strengthen the firm financially and competitively in the market. It also contributes towards risk reduction and enhanced returns to shareholders. </w:t>
      </w:r>
      <w:r w:rsidR="005F61AD">
        <w:rPr>
          <w:lang w:val="en-GB"/>
        </w:rPr>
        <w:t>I</w:t>
      </w:r>
      <w:r w:rsidRPr="00BB70E8">
        <w:rPr>
          <w:lang w:val="en-GB"/>
        </w:rPr>
        <w:t>t is a planned financial change that assists a company to expand in a more sustainable and efficient manner.</w:t>
      </w:r>
    </w:p>
    <w:p w14:paraId="15BA70E3" w14:textId="77777777" w:rsidR="009A17D3" w:rsidRPr="009A17D3" w:rsidRDefault="009A17D3" w:rsidP="00157C14">
      <w:pPr>
        <w:pStyle w:val="Heading2"/>
        <w:rPr>
          <w:lang w:val="en-GB"/>
        </w:rPr>
      </w:pPr>
      <w:bookmarkStart w:id="29" w:name="_Toc227886161"/>
      <w:r w:rsidRPr="009A17D3">
        <w:rPr>
          <w:lang w:val="en-GB"/>
        </w:rPr>
        <w:t>4.1 Recommended Financial Restructuring Options</w:t>
      </w:r>
      <w:bookmarkEnd w:id="29"/>
    </w:p>
    <w:p w14:paraId="1E356535" w14:textId="378E9780" w:rsidR="009A17D3" w:rsidRPr="009A17D3" w:rsidRDefault="007D4C5A" w:rsidP="007D4C5A">
      <w:pPr>
        <w:rPr>
          <w:lang w:val="en-GB"/>
        </w:rPr>
      </w:pPr>
      <w:r w:rsidRPr="007D4C5A">
        <w:rPr>
          <w:lang w:val="en-GB"/>
        </w:rPr>
        <w:t xml:space="preserve">BYD now needs to shift from rapid expansion to more focused and disciplined financial management. The business has already made good developments, and now the business moves to the next level to enhance efficiency and utilize the capital wiser. One such alternative is to sell or dispose </w:t>
      </w:r>
      <w:r w:rsidR="000661DD" w:rsidRPr="007D4C5A">
        <w:rPr>
          <w:lang w:val="en-GB"/>
        </w:rPr>
        <w:t>non</w:t>
      </w:r>
      <w:r w:rsidR="000661DD">
        <w:rPr>
          <w:lang w:val="en-GB"/>
        </w:rPr>
        <w:t>-</w:t>
      </w:r>
      <w:r w:rsidR="000661DD" w:rsidRPr="007D4C5A">
        <w:rPr>
          <w:lang w:val="en-GB"/>
        </w:rPr>
        <w:t>core</w:t>
      </w:r>
      <w:r w:rsidRPr="007D4C5A">
        <w:rPr>
          <w:lang w:val="en-GB"/>
        </w:rPr>
        <w:t xml:space="preserve"> businesses. BYD also deals in various furniture such as urban rail which are not directly aligned to its core business of electric vehicles and batteries. These smaller segments can be sold or </w:t>
      </w:r>
      <w:proofErr w:type="spellStart"/>
      <w:r w:rsidRPr="007D4C5A">
        <w:rPr>
          <w:lang w:val="en-GB"/>
        </w:rPr>
        <w:t>spinned</w:t>
      </w:r>
      <w:proofErr w:type="spellEnd"/>
      <w:r w:rsidR="007B31EF">
        <w:rPr>
          <w:lang w:val="en-GB"/>
        </w:rPr>
        <w:t xml:space="preserve"> </w:t>
      </w:r>
      <w:r w:rsidRPr="007D4C5A">
        <w:rPr>
          <w:lang w:val="en-GB"/>
        </w:rPr>
        <w:t>off to get BYD the extra cash and less</w:t>
      </w:r>
      <w:r w:rsidR="007B31EF">
        <w:rPr>
          <w:lang w:val="en-GB"/>
        </w:rPr>
        <w:t xml:space="preserve"> </w:t>
      </w:r>
      <w:r w:rsidRPr="007D4C5A">
        <w:rPr>
          <w:lang w:val="en-GB"/>
        </w:rPr>
        <w:t xml:space="preserve">complex management </w:t>
      </w:r>
      <w:r w:rsidR="005533F7">
        <w:rPr>
          <w:lang w:val="en-GB"/>
        </w:rPr>
        <w:t>(BYD, 2026).</w:t>
      </w:r>
      <w:r w:rsidRPr="007D4C5A">
        <w:rPr>
          <w:lang w:val="en-GB"/>
        </w:rPr>
        <w:t xml:space="preserve"> It will give the company a chance to concentrate more in its core areas which are EV production and battery technology in which it has a definite competitive edge.</w:t>
      </w:r>
      <w:r w:rsidR="009417E4">
        <w:rPr>
          <w:lang w:val="en-GB"/>
        </w:rPr>
        <w:t xml:space="preserve"> </w:t>
      </w:r>
      <w:r w:rsidRPr="007D4C5A">
        <w:rPr>
          <w:lang w:val="en-GB"/>
        </w:rPr>
        <w:t>The other viable alternative is forging effective strategic alliances. BYD can work with global firms, particularly in battery production and in innovative driving technology. These alliances assist the company to venture into new markets, reduce the risks and lower the purchase expansion costs. Rather building it all in-house, teamwork can save time and resources.</w:t>
      </w:r>
      <w:r w:rsidR="009417E4">
        <w:rPr>
          <w:lang w:val="en-GB"/>
        </w:rPr>
        <w:t xml:space="preserve"> </w:t>
      </w:r>
      <w:r w:rsidRPr="007D4C5A">
        <w:rPr>
          <w:lang w:val="en-GB"/>
        </w:rPr>
        <w:t>The third alternative is selective equity financing. BYD has high cash flow already, thus, it does not have to raise funds to fund its normal operations. Nonetheless, it has the capacity to offer new shares in case of a great strategic opportunity like acquisition of a company or expansion to a new region. In this way, only equity financing is implemented in cases where value is created.</w:t>
      </w:r>
      <w:r w:rsidR="009417E4">
        <w:rPr>
          <w:lang w:val="en-GB"/>
        </w:rPr>
        <w:t xml:space="preserve"> </w:t>
      </w:r>
    </w:p>
    <w:p w14:paraId="01786E3C" w14:textId="77777777" w:rsidR="009A17D3" w:rsidRPr="009A17D3" w:rsidRDefault="009A17D3" w:rsidP="007D4C5A">
      <w:pPr>
        <w:pStyle w:val="Heading2"/>
        <w:rPr>
          <w:lang w:val="en-GB"/>
        </w:rPr>
      </w:pPr>
      <w:bookmarkStart w:id="30" w:name="_Toc227886162"/>
      <w:r w:rsidRPr="009A17D3">
        <w:rPr>
          <w:lang w:val="en-GB"/>
        </w:rPr>
        <w:lastRenderedPageBreak/>
        <w:t>4.2 Impact on Shareholder Value and Capital Structure</w:t>
      </w:r>
      <w:bookmarkEnd w:id="30"/>
    </w:p>
    <w:p w14:paraId="2E5D50B9" w14:textId="14254F6F" w:rsidR="007D4C5A" w:rsidRPr="007D4C5A" w:rsidRDefault="007D4C5A" w:rsidP="007D4C5A">
      <w:pPr>
        <w:rPr>
          <w:lang w:val="en-GB"/>
        </w:rPr>
      </w:pPr>
      <w:r w:rsidRPr="007D4C5A">
        <w:rPr>
          <w:lang w:val="en-GB"/>
        </w:rPr>
        <w:t>The restructuring plan has a highly positive effect on the shareholder value and capital structure of BYD</w:t>
      </w:r>
      <w:r w:rsidR="005533F7" w:rsidRPr="005533F7">
        <w:t xml:space="preserve"> </w:t>
      </w:r>
      <w:r w:rsidR="005533F7" w:rsidRPr="005533F7">
        <w:rPr>
          <w:lang w:val="en-GB"/>
        </w:rPr>
        <w:t>(Masiero et al., 2016)</w:t>
      </w:r>
      <w:r w:rsidRPr="007D4C5A">
        <w:rPr>
          <w:lang w:val="en-GB"/>
        </w:rPr>
        <w:t>. First, it is more profitable by concentrating on the core business areas. However, as the company invests less into low</w:t>
      </w:r>
      <w:r w:rsidR="007B31EF">
        <w:rPr>
          <w:lang w:val="en-GB"/>
        </w:rPr>
        <w:t xml:space="preserve"> </w:t>
      </w:r>
      <w:r w:rsidRPr="007D4C5A">
        <w:rPr>
          <w:lang w:val="en-GB"/>
        </w:rPr>
        <w:t xml:space="preserve">performing areas and focuses its attention on the activities that bring substantial returns such as electric vehicles and batteries, its financial performance will improve </w:t>
      </w:r>
      <w:r w:rsidR="005533F7">
        <w:rPr>
          <w:lang w:val="en-GB"/>
        </w:rPr>
        <w:t>(BYD, 2026).</w:t>
      </w:r>
      <w:r w:rsidRPr="007D4C5A">
        <w:rPr>
          <w:lang w:val="en-GB"/>
        </w:rPr>
        <w:t xml:space="preserve"> It results in increased income and improved resource utilization.</w:t>
      </w:r>
      <w:r>
        <w:rPr>
          <w:lang w:val="en-GB"/>
        </w:rPr>
        <w:t xml:space="preserve"> </w:t>
      </w:r>
      <w:r w:rsidRPr="007D4C5A">
        <w:rPr>
          <w:lang w:val="en-GB"/>
        </w:rPr>
        <w:t xml:space="preserve">Second, the strategy lowers risk of finances. With the enhancement of the cash flow management by lessening the reliance on the </w:t>
      </w:r>
      <w:r w:rsidR="000661DD" w:rsidRPr="007D4C5A">
        <w:rPr>
          <w:lang w:val="en-GB"/>
        </w:rPr>
        <w:t>short</w:t>
      </w:r>
      <w:r w:rsidR="000661DD">
        <w:rPr>
          <w:lang w:val="en-GB"/>
        </w:rPr>
        <w:t>-term</w:t>
      </w:r>
      <w:r w:rsidRPr="007D4C5A">
        <w:rPr>
          <w:lang w:val="en-GB"/>
        </w:rPr>
        <w:t xml:space="preserve"> liabilities, BYD can be more financially stable. An improved balance sheet reduces the chances of financial troubles in economic slumps. This can enhance the market valuation of BYD because investors like to invest in a company that has low risk.</w:t>
      </w:r>
    </w:p>
    <w:p w14:paraId="4CEE82E7" w14:textId="77777777" w:rsidR="007D4C5A" w:rsidRPr="007D4C5A" w:rsidRDefault="007D4C5A" w:rsidP="007D4C5A">
      <w:pPr>
        <w:rPr>
          <w:lang w:val="en-GB"/>
        </w:rPr>
      </w:pPr>
    </w:p>
    <w:p w14:paraId="4E112DF2" w14:textId="325CF285" w:rsidR="009A17D3" w:rsidRPr="009A17D3" w:rsidRDefault="007D4C5A" w:rsidP="007D4C5A">
      <w:pPr>
        <w:rPr>
          <w:lang w:val="en-GB"/>
        </w:rPr>
      </w:pPr>
      <w:r w:rsidRPr="007D4C5A">
        <w:rPr>
          <w:lang w:val="en-GB"/>
        </w:rPr>
        <w:t xml:space="preserve">Third, superior capital allocation leads to a rise in return on equity. The company eliminates its </w:t>
      </w:r>
      <w:proofErr w:type="gramStart"/>
      <w:r w:rsidRPr="007D4C5A">
        <w:rPr>
          <w:lang w:val="en-GB"/>
        </w:rPr>
        <w:t>non</w:t>
      </w:r>
      <w:r w:rsidR="007B31EF">
        <w:rPr>
          <w:lang w:val="en-GB"/>
        </w:rPr>
        <w:t xml:space="preserve"> </w:t>
      </w:r>
      <w:r w:rsidRPr="007D4C5A">
        <w:rPr>
          <w:lang w:val="en-GB"/>
        </w:rPr>
        <w:t>performing</w:t>
      </w:r>
      <w:proofErr w:type="gramEnd"/>
      <w:r w:rsidRPr="007D4C5A">
        <w:rPr>
          <w:lang w:val="en-GB"/>
        </w:rPr>
        <w:t xml:space="preserve"> resources and allocates them to profitable jurisdictions to generate more returns to the shareholders. This assists BYD in increasing their performance to those of some leading international competitors. More investors are also attracted to higher returns, and this will lead to a rise in demand on the company shares</w:t>
      </w:r>
      <w:r w:rsidR="005533F7" w:rsidRPr="005533F7">
        <w:t xml:space="preserve"> </w:t>
      </w:r>
      <w:r w:rsidR="005533F7" w:rsidRPr="005533F7">
        <w:rPr>
          <w:lang w:val="en-GB"/>
        </w:rPr>
        <w:t>(Liu and Meng, 2017)</w:t>
      </w:r>
      <w:r w:rsidRPr="007D4C5A">
        <w:rPr>
          <w:lang w:val="en-GB"/>
        </w:rPr>
        <w:t>.</w:t>
      </w:r>
      <w:r>
        <w:rPr>
          <w:lang w:val="en-GB"/>
        </w:rPr>
        <w:t xml:space="preserve"> </w:t>
      </w:r>
      <w:r w:rsidRPr="007D4C5A">
        <w:rPr>
          <w:lang w:val="en-GB"/>
        </w:rPr>
        <w:t xml:space="preserve">Moreover, financial flexibility is enhanced through restructuring. BYD will be able to react faster on the change of the market, invest on the new opportunities and deal with the surprises. Such flexibility is essential in an </w:t>
      </w:r>
      <w:r w:rsidR="000661DD" w:rsidRPr="007D4C5A">
        <w:rPr>
          <w:lang w:val="en-GB"/>
        </w:rPr>
        <w:t>ever</w:t>
      </w:r>
      <w:r w:rsidR="000661DD">
        <w:rPr>
          <w:lang w:val="en-GB"/>
        </w:rPr>
        <w:t>-changing</w:t>
      </w:r>
      <w:r w:rsidRPr="007D4C5A">
        <w:rPr>
          <w:lang w:val="en-GB"/>
        </w:rPr>
        <w:t xml:space="preserve"> business such as electric vehicles. Nevertheless, the company should take care not to harm the strengths of the firm in the process of restructuring. Its dominance in battery technology and mass production is still its key competitive strength.</w:t>
      </w:r>
      <w:r>
        <w:rPr>
          <w:lang w:val="en-GB"/>
        </w:rPr>
        <w:t xml:space="preserve"> </w:t>
      </w:r>
    </w:p>
    <w:p w14:paraId="041C7E0F" w14:textId="77777777" w:rsidR="009A17D3" w:rsidRPr="009A17D3" w:rsidRDefault="009A17D3" w:rsidP="00BB70E8">
      <w:pPr>
        <w:pStyle w:val="Heading2"/>
        <w:rPr>
          <w:lang w:val="en-GB"/>
        </w:rPr>
      </w:pPr>
      <w:bookmarkStart w:id="31" w:name="_Toc227886163"/>
      <w:r w:rsidRPr="009A17D3">
        <w:rPr>
          <w:lang w:val="en-GB"/>
        </w:rPr>
        <w:t>4.3 International and Ethical Considerations</w:t>
      </w:r>
      <w:bookmarkEnd w:id="31"/>
    </w:p>
    <w:p w14:paraId="15D517E5" w14:textId="709C8934" w:rsidR="00BB70E8" w:rsidRPr="009A17D3" w:rsidRDefault="00BB70E8" w:rsidP="009A17D3">
      <w:pPr>
        <w:rPr>
          <w:lang w:val="en-GB"/>
        </w:rPr>
      </w:pPr>
      <w:r w:rsidRPr="00BB70E8">
        <w:rPr>
          <w:lang w:val="en-GB"/>
        </w:rPr>
        <w:t xml:space="preserve">BYD has several critical global and ethical issues to overcome since it is growing internationally. A significant problem is currency risk. Its increasing share of revenue in foreign currency which includes US dollar and euro is getting larger whilst most of the expenses are in Chinese yuan. In case the yuan gains strength, the earning of BYD declines when foreign earnings are translated back into local currency </w:t>
      </w:r>
      <w:r w:rsidR="005533F7">
        <w:rPr>
          <w:lang w:val="en-GB"/>
        </w:rPr>
        <w:t>(BYD, 2026).</w:t>
      </w:r>
      <w:r w:rsidRPr="00BB70E8">
        <w:rPr>
          <w:lang w:val="en-GB"/>
        </w:rPr>
        <w:t xml:space="preserve"> BYD must control such a risk by investing in financial instruments such as currency hedging, as well as by producing locally in global markets. Manufacturing of </w:t>
      </w:r>
      <w:r w:rsidRPr="00BB70E8">
        <w:rPr>
          <w:lang w:val="en-GB"/>
        </w:rPr>
        <w:lastRenderedPageBreak/>
        <w:t>vehicles with the assistance of foreign countries would assist in equating costs and revenues in a similar currency, eliminate the exchange rate risk.</w:t>
      </w:r>
      <w:r w:rsidR="009417E4">
        <w:rPr>
          <w:lang w:val="en-GB"/>
        </w:rPr>
        <w:t xml:space="preserve"> </w:t>
      </w:r>
      <w:r w:rsidRPr="00BB70E8">
        <w:rPr>
          <w:lang w:val="en-GB"/>
        </w:rPr>
        <w:t>Another significant challenge is trade barriers. The tariffs on imported electric vehicles are practiced in many countries, particularly in Europe. These tariffs raise the expenses and result in the difficulty of BYD to struggle with local producers. To rectify on this, BYD should increase its manufacturing plants within major markets (Europe and UK). Local manufacturing will prevent tariffs and enhance market access. It also forges more solid relationships with local governments and customers.</w:t>
      </w:r>
      <w:r w:rsidR="009417E4">
        <w:rPr>
          <w:lang w:val="en-GB"/>
        </w:rPr>
        <w:t xml:space="preserve"> </w:t>
      </w:r>
      <w:r w:rsidRPr="00BB70E8">
        <w:rPr>
          <w:lang w:val="en-GB"/>
        </w:rPr>
        <w:t>The sustainability problems and ethical issues are also gaining significance</w:t>
      </w:r>
      <w:r w:rsidR="005533F7" w:rsidRPr="005533F7">
        <w:t xml:space="preserve"> </w:t>
      </w:r>
      <w:r w:rsidR="005533F7" w:rsidRPr="005533F7">
        <w:rPr>
          <w:lang w:val="en-GB"/>
        </w:rPr>
        <w:t>(Shang and Choi, 2020)</w:t>
      </w:r>
      <w:r w:rsidRPr="00BB70E8">
        <w:rPr>
          <w:lang w:val="en-GB"/>
        </w:rPr>
        <w:t xml:space="preserve">. This incorporates improved reporting, managing the responsibilities of sourcing of materials and international standards. </w:t>
      </w:r>
    </w:p>
    <w:p w14:paraId="7B9DBBEB" w14:textId="77777777" w:rsidR="009A17D3" w:rsidRDefault="009A17D3" w:rsidP="00BB70E8">
      <w:pPr>
        <w:pStyle w:val="Heading1"/>
        <w:rPr>
          <w:lang w:val="en-GB"/>
        </w:rPr>
      </w:pPr>
      <w:bookmarkStart w:id="32" w:name="_Toc227886164"/>
      <w:r w:rsidRPr="009A17D3">
        <w:rPr>
          <w:lang w:val="en-GB"/>
        </w:rPr>
        <w:t>5. Investment Appraisal and Capital Budgeting</w:t>
      </w:r>
      <w:bookmarkEnd w:id="32"/>
    </w:p>
    <w:p w14:paraId="0D9A334F" w14:textId="50C9B99C" w:rsidR="00BB70E8" w:rsidRPr="00BB70E8" w:rsidRDefault="00BB70E8" w:rsidP="00BB70E8">
      <w:pPr>
        <w:rPr>
          <w:lang w:val="en-GB"/>
        </w:rPr>
      </w:pPr>
      <w:r w:rsidRPr="00BB70E8">
        <w:rPr>
          <w:lang w:val="en-GB"/>
        </w:rPr>
        <w:t xml:space="preserve">Investment appraisal and capital budgeting help BYD decide which projects are worth investing in. To assess future cash flows and risks, the company employs such techniques as net present value, internal rate of return, and payback period </w:t>
      </w:r>
      <w:r w:rsidR="005533F7">
        <w:rPr>
          <w:lang w:val="en-GB"/>
        </w:rPr>
        <w:t>(BYD, 2026).</w:t>
      </w:r>
      <w:r w:rsidRPr="00BB70E8">
        <w:rPr>
          <w:lang w:val="en-GB"/>
        </w:rPr>
        <w:t xml:space="preserve"> The tools assist BYD in selecting the projects with the best returns and </w:t>
      </w:r>
      <w:r w:rsidR="005F304B">
        <w:rPr>
          <w:lang w:val="en-GB"/>
        </w:rPr>
        <w:t>long-term</w:t>
      </w:r>
      <w:r w:rsidRPr="00BB70E8">
        <w:rPr>
          <w:lang w:val="en-GB"/>
        </w:rPr>
        <w:t xml:space="preserve"> growth. Indicatively, a battery technology and new plant investments can be chosen based on their prospective profitability and strategic value. Effective capital budgeting can also prove to be efficient funds management, minimizes risk, and enhances financial performance</w:t>
      </w:r>
      <w:r w:rsidR="005533F7" w:rsidRPr="005533F7">
        <w:t xml:space="preserve"> </w:t>
      </w:r>
      <w:r w:rsidR="005533F7" w:rsidRPr="005533F7">
        <w:rPr>
          <w:lang w:val="en-GB"/>
        </w:rPr>
        <w:t>(</w:t>
      </w:r>
      <w:proofErr w:type="spellStart"/>
      <w:r w:rsidR="005533F7" w:rsidRPr="005533F7">
        <w:rPr>
          <w:lang w:val="en-GB"/>
        </w:rPr>
        <w:t>Megalingam</w:t>
      </w:r>
      <w:proofErr w:type="spellEnd"/>
      <w:r w:rsidR="005533F7" w:rsidRPr="005533F7">
        <w:rPr>
          <w:lang w:val="en-GB"/>
        </w:rPr>
        <w:t xml:space="preserve"> et al., 2026)</w:t>
      </w:r>
      <w:r w:rsidRPr="00BB70E8">
        <w:rPr>
          <w:lang w:val="en-GB"/>
        </w:rPr>
        <w:t xml:space="preserve">. </w:t>
      </w:r>
    </w:p>
    <w:p w14:paraId="6D3F1CD5" w14:textId="77777777" w:rsidR="009A17D3" w:rsidRDefault="009A17D3" w:rsidP="00BB70E8">
      <w:pPr>
        <w:pStyle w:val="Heading2"/>
        <w:rPr>
          <w:lang w:val="en-GB"/>
        </w:rPr>
      </w:pPr>
      <w:bookmarkStart w:id="33" w:name="_Toc227886165"/>
      <w:r w:rsidRPr="009A17D3">
        <w:rPr>
          <w:lang w:val="en-GB"/>
        </w:rPr>
        <w:t>5.1 Overview of Projects and Assumptions</w:t>
      </w:r>
      <w:bookmarkEnd w:id="33"/>
    </w:p>
    <w:p w14:paraId="0FA14608" w14:textId="2EF4D661" w:rsidR="007E473D" w:rsidRPr="00BB70E8" w:rsidRDefault="00924B31" w:rsidP="00BB70E8">
      <w:pPr>
        <w:rPr>
          <w:lang w:val="en-GB"/>
        </w:rPr>
      </w:pPr>
      <w:r w:rsidRPr="00924B31">
        <w:rPr>
          <w:lang w:val="en-GB"/>
        </w:rPr>
        <w:t xml:space="preserve">Investment appraisal assists BYD to choose the best projects by comparison of expected returns, risks and </w:t>
      </w:r>
      <w:r w:rsidR="000661DD" w:rsidRPr="00924B31">
        <w:rPr>
          <w:lang w:val="en-GB"/>
        </w:rPr>
        <w:t>long-term</w:t>
      </w:r>
      <w:r w:rsidRPr="00924B31">
        <w:rPr>
          <w:lang w:val="en-GB"/>
        </w:rPr>
        <w:t xml:space="preserve"> benefits. Financial tools available to the company, including net present value, internal rate of the return and payback period, are used to assess future cash flows and make sound decisions </w:t>
      </w:r>
      <w:r w:rsidR="000661DD" w:rsidRPr="00924B31">
        <w:rPr>
          <w:lang w:val="en-GB"/>
        </w:rPr>
        <w:t>(BYD</w:t>
      </w:r>
      <w:r w:rsidRPr="00924B31">
        <w:rPr>
          <w:lang w:val="en-GB"/>
        </w:rPr>
        <w:t xml:space="preserve"> Company Limited, 2024). This is a case study involving analysis of three projects which have a common initial investment and a life span of five years. This also simplifies and makes comparison fair as all projects are operated under similar circumstances. The discount rate used is 10 percent, and this is the required rate considering the risk levels and the market conditions. The patterns of cash inflows are different in each project. There are projects that have stable and equal returns over the long run and there are those that yield lower returns during the initial years but increase their returns as later as the old </w:t>
      </w:r>
      <w:r w:rsidRPr="00924B31">
        <w:rPr>
          <w:lang w:val="en-GB"/>
        </w:rPr>
        <w:lastRenderedPageBreak/>
        <w:t>age</w:t>
      </w:r>
      <w:r w:rsidR="005533F7">
        <w:rPr>
          <w:lang w:val="en-GB"/>
        </w:rPr>
        <w:t xml:space="preserve"> </w:t>
      </w:r>
      <w:r w:rsidR="005533F7" w:rsidRPr="005533F7">
        <w:rPr>
          <w:lang w:val="en-GB"/>
        </w:rPr>
        <w:t>(Quan et al., 2018)</w:t>
      </w:r>
      <w:r w:rsidRPr="00924B31">
        <w:rPr>
          <w:lang w:val="en-GB"/>
        </w:rPr>
        <w:t xml:space="preserve">. This dissimilarity assists BYD to know what kind of project suits its strategic objectives and its financial ability. The assumptions applied in this analysis are significant as they render this analysis real and guided. Effective investment appraisal is characterized by good utilization of financial resources, minimization of the probability of making poor decisions and enhancement of general financial planning. </w:t>
      </w:r>
    </w:p>
    <w:p w14:paraId="2941F7F7" w14:textId="0AE4BFFB" w:rsidR="009A17D3" w:rsidRPr="009A17D3" w:rsidRDefault="00BB70E8" w:rsidP="009A17D3">
      <w:pPr>
        <w:rPr>
          <w:lang w:val="en-GB"/>
        </w:rPr>
      </w:pPr>
      <w:bookmarkStart w:id="34" w:name="_Toc227886205"/>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9</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 xml:space="preserve">Project Cash Flows (£ </w:t>
      </w:r>
      <w:r w:rsidRPr="009A17D3">
        <w:rPr>
          <w:b/>
          <w:bCs/>
          <w:lang w:val="en-GB"/>
        </w:rPr>
        <w:t>million</w:t>
      </w:r>
      <w:r w:rsidR="009A17D3" w:rsidRPr="009A17D3">
        <w:rPr>
          <w:b/>
          <w:bCs/>
          <w:lang w:val="en-GB"/>
        </w:rPr>
        <w:t>)</w:t>
      </w:r>
      <w:bookmarkEnd w:id="34"/>
    </w:p>
    <w:tbl>
      <w:tblPr>
        <w:tblStyle w:val="PlainTable1"/>
        <w:tblW w:w="9003" w:type="dxa"/>
        <w:tblLook w:val="04A0" w:firstRow="1" w:lastRow="0" w:firstColumn="1" w:lastColumn="0" w:noHBand="0" w:noVBand="1"/>
      </w:tblPr>
      <w:tblGrid>
        <w:gridCol w:w="1494"/>
        <w:gridCol w:w="1321"/>
        <w:gridCol w:w="961"/>
        <w:gridCol w:w="961"/>
        <w:gridCol w:w="961"/>
        <w:gridCol w:w="961"/>
        <w:gridCol w:w="961"/>
        <w:gridCol w:w="1383"/>
      </w:tblGrid>
      <w:tr w:rsidR="009A17D3" w:rsidRPr="009A17D3" w14:paraId="6D95259A" w14:textId="77777777" w:rsidTr="00BB70E8">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62D27773" w14:textId="77777777" w:rsidR="009A17D3" w:rsidRPr="009A17D3" w:rsidRDefault="009A17D3" w:rsidP="009A17D3">
            <w:pPr>
              <w:rPr>
                <w:lang w:val="en-GB"/>
              </w:rPr>
            </w:pPr>
            <w:r w:rsidRPr="009A17D3">
              <w:rPr>
                <w:lang w:val="en-GB"/>
              </w:rPr>
              <w:t>Project</w:t>
            </w:r>
          </w:p>
        </w:tc>
        <w:tc>
          <w:tcPr>
            <w:tcW w:w="0" w:type="auto"/>
            <w:hideMark/>
          </w:tcPr>
          <w:p w14:paraId="3F3D63E0" w14:textId="77777777" w:rsidR="009A17D3" w:rsidRPr="009A17D3" w:rsidRDefault="009A17D3" w:rsidP="009A17D3">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Init. Inv.</w:t>
            </w:r>
          </w:p>
        </w:tc>
        <w:tc>
          <w:tcPr>
            <w:tcW w:w="0" w:type="auto"/>
            <w:hideMark/>
          </w:tcPr>
          <w:p w14:paraId="312D4DD6" w14:textId="77777777" w:rsidR="009A17D3" w:rsidRPr="009A17D3" w:rsidRDefault="009A17D3" w:rsidP="009A17D3">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1</w:t>
            </w:r>
          </w:p>
        </w:tc>
        <w:tc>
          <w:tcPr>
            <w:tcW w:w="0" w:type="auto"/>
            <w:hideMark/>
          </w:tcPr>
          <w:p w14:paraId="320FCCD5" w14:textId="77777777" w:rsidR="009A17D3" w:rsidRPr="009A17D3" w:rsidRDefault="009A17D3" w:rsidP="009A17D3">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2</w:t>
            </w:r>
          </w:p>
        </w:tc>
        <w:tc>
          <w:tcPr>
            <w:tcW w:w="0" w:type="auto"/>
            <w:hideMark/>
          </w:tcPr>
          <w:p w14:paraId="2331C2CD" w14:textId="77777777" w:rsidR="009A17D3" w:rsidRPr="009A17D3" w:rsidRDefault="009A17D3" w:rsidP="009A17D3">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3</w:t>
            </w:r>
          </w:p>
        </w:tc>
        <w:tc>
          <w:tcPr>
            <w:tcW w:w="0" w:type="auto"/>
            <w:hideMark/>
          </w:tcPr>
          <w:p w14:paraId="470AE786" w14:textId="77777777" w:rsidR="009A17D3" w:rsidRPr="009A17D3" w:rsidRDefault="009A17D3" w:rsidP="009A17D3">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4</w:t>
            </w:r>
          </w:p>
        </w:tc>
        <w:tc>
          <w:tcPr>
            <w:tcW w:w="0" w:type="auto"/>
            <w:hideMark/>
          </w:tcPr>
          <w:p w14:paraId="0860CA3D" w14:textId="77777777" w:rsidR="009A17D3" w:rsidRPr="009A17D3" w:rsidRDefault="009A17D3" w:rsidP="009A17D3">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5</w:t>
            </w:r>
          </w:p>
        </w:tc>
        <w:tc>
          <w:tcPr>
            <w:tcW w:w="0" w:type="auto"/>
            <w:hideMark/>
          </w:tcPr>
          <w:p w14:paraId="043B2F60" w14:textId="77777777" w:rsidR="009A17D3" w:rsidRPr="009A17D3" w:rsidRDefault="009A17D3" w:rsidP="009A17D3">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Total CF</w:t>
            </w:r>
          </w:p>
        </w:tc>
      </w:tr>
      <w:tr w:rsidR="009A17D3" w:rsidRPr="009A17D3" w14:paraId="13F105DB" w14:textId="77777777" w:rsidTr="00BB70E8">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0DD079D6" w14:textId="77777777" w:rsidR="009A17D3" w:rsidRPr="009A17D3" w:rsidRDefault="009A17D3" w:rsidP="009A17D3">
            <w:pPr>
              <w:rPr>
                <w:lang w:val="en-GB"/>
              </w:rPr>
            </w:pPr>
            <w:r w:rsidRPr="009A17D3">
              <w:rPr>
                <w:lang w:val="en-GB"/>
              </w:rPr>
              <w:t>Project A</w:t>
            </w:r>
          </w:p>
        </w:tc>
        <w:tc>
          <w:tcPr>
            <w:tcW w:w="0" w:type="auto"/>
            <w:hideMark/>
          </w:tcPr>
          <w:p w14:paraId="11DEC802"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£50m</w:t>
            </w:r>
          </w:p>
        </w:tc>
        <w:tc>
          <w:tcPr>
            <w:tcW w:w="0" w:type="auto"/>
            <w:hideMark/>
          </w:tcPr>
          <w:p w14:paraId="2AABB039"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179436BA"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£12m</w:t>
            </w:r>
          </w:p>
        </w:tc>
        <w:tc>
          <w:tcPr>
            <w:tcW w:w="0" w:type="auto"/>
            <w:hideMark/>
          </w:tcPr>
          <w:p w14:paraId="2C044401"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£14m</w:t>
            </w:r>
          </w:p>
        </w:tc>
        <w:tc>
          <w:tcPr>
            <w:tcW w:w="0" w:type="auto"/>
            <w:hideMark/>
          </w:tcPr>
          <w:p w14:paraId="3AB1AA50"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4CDF91A2"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£8m</w:t>
            </w:r>
          </w:p>
        </w:tc>
        <w:tc>
          <w:tcPr>
            <w:tcW w:w="0" w:type="auto"/>
            <w:hideMark/>
          </w:tcPr>
          <w:p w14:paraId="37E2D423"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b/>
                <w:bCs/>
                <w:lang w:val="en-GB"/>
              </w:rPr>
            </w:pPr>
            <w:r w:rsidRPr="009A17D3">
              <w:rPr>
                <w:b/>
                <w:bCs/>
                <w:lang w:val="en-GB"/>
              </w:rPr>
              <w:t>£54m</w:t>
            </w:r>
          </w:p>
        </w:tc>
      </w:tr>
      <w:tr w:rsidR="009A17D3" w:rsidRPr="009A17D3" w14:paraId="654091F6" w14:textId="77777777" w:rsidTr="00BB70E8">
        <w:trPr>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207A4C72" w14:textId="77777777" w:rsidR="009A17D3" w:rsidRPr="009A17D3" w:rsidRDefault="009A17D3" w:rsidP="009A17D3">
            <w:pPr>
              <w:rPr>
                <w:lang w:val="en-GB"/>
              </w:rPr>
            </w:pPr>
            <w:r w:rsidRPr="009A17D3">
              <w:rPr>
                <w:lang w:val="en-GB"/>
              </w:rPr>
              <w:t>Project B</w:t>
            </w:r>
          </w:p>
        </w:tc>
        <w:tc>
          <w:tcPr>
            <w:tcW w:w="0" w:type="auto"/>
            <w:hideMark/>
          </w:tcPr>
          <w:p w14:paraId="0ED37980" w14:textId="77777777" w:rsidR="009A17D3" w:rsidRPr="009A17D3" w:rsidRDefault="009A17D3" w:rsidP="009A17D3">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£50m</w:t>
            </w:r>
          </w:p>
        </w:tc>
        <w:tc>
          <w:tcPr>
            <w:tcW w:w="0" w:type="auto"/>
            <w:hideMark/>
          </w:tcPr>
          <w:p w14:paraId="61E8CCEF" w14:textId="77777777" w:rsidR="009A17D3" w:rsidRPr="009A17D3" w:rsidRDefault="009A17D3" w:rsidP="009A17D3">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3B0AD7D3" w14:textId="77777777" w:rsidR="009A17D3" w:rsidRPr="009A17D3" w:rsidRDefault="009A17D3" w:rsidP="009A17D3">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2A067BD1" w14:textId="77777777" w:rsidR="009A17D3" w:rsidRPr="009A17D3" w:rsidRDefault="009A17D3" w:rsidP="009A17D3">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55C8C350" w14:textId="77777777" w:rsidR="009A17D3" w:rsidRPr="009A17D3" w:rsidRDefault="009A17D3" w:rsidP="009A17D3">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11F9AB5B" w14:textId="77777777" w:rsidR="009A17D3" w:rsidRPr="009A17D3" w:rsidRDefault="009A17D3" w:rsidP="009A17D3">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322F8CFD" w14:textId="77777777" w:rsidR="009A17D3" w:rsidRPr="009A17D3" w:rsidRDefault="009A17D3" w:rsidP="009A17D3">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£55m</w:t>
            </w:r>
          </w:p>
        </w:tc>
      </w:tr>
      <w:tr w:rsidR="009A17D3" w:rsidRPr="009A17D3" w14:paraId="1FE01E1B" w14:textId="77777777" w:rsidTr="00BB70E8">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792C7237" w14:textId="77777777" w:rsidR="009A17D3" w:rsidRPr="009A17D3" w:rsidRDefault="009A17D3" w:rsidP="009A17D3">
            <w:pPr>
              <w:rPr>
                <w:lang w:val="en-GB"/>
              </w:rPr>
            </w:pPr>
            <w:r w:rsidRPr="009A17D3">
              <w:rPr>
                <w:lang w:val="en-GB"/>
              </w:rPr>
              <w:t>Project C</w:t>
            </w:r>
          </w:p>
        </w:tc>
        <w:tc>
          <w:tcPr>
            <w:tcW w:w="0" w:type="auto"/>
            <w:hideMark/>
          </w:tcPr>
          <w:p w14:paraId="39269EBE"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£50m</w:t>
            </w:r>
          </w:p>
        </w:tc>
        <w:tc>
          <w:tcPr>
            <w:tcW w:w="0" w:type="auto"/>
            <w:hideMark/>
          </w:tcPr>
          <w:p w14:paraId="19A4B51E"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£5m</w:t>
            </w:r>
          </w:p>
        </w:tc>
        <w:tc>
          <w:tcPr>
            <w:tcW w:w="0" w:type="auto"/>
            <w:hideMark/>
          </w:tcPr>
          <w:p w14:paraId="5EC50E6C"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48C72CDC"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£20m</w:t>
            </w:r>
          </w:p>
        </w:tc>
        <w:tc>
          <w:tcPr>
            <w:tcW w:w="0" w:type="auto"/>
            <w:hideMark/>
          </w:tcPr>
          <w:p w14:paraId="1C10D5C8"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£25m</w:t>
            </w:r>
          </w:p>
        </w:tc>
        <w:tc>
          <w:tcPr>
            <w:tcW w:w="0" w:type="auto"/>
            <w:hideMark/>
          </w:tcPr>
          <w:p w14:paraId="4CE615AC"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£5m</w:t>
            </w:r>
          </w:p>
        </w:tc>
        <w:tc>
          <w:tcPr>
            <w:tcW w:w="0" w:type="auto"/>
            <w:hideMark/>
          </w:tcPr>
          <w:p w14:paraId="31DA5448" w14:textId="77777777" w:rsidR="009A17D3" w:rsidRPr="009A17D3" w:rsidRDefault="009A17D3" w:rsidP="009A17D3">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£65m</w:t>
            </w:r>
          </w:p>
        </w:tc>
      </w:tr>
    </w:tbl>
    <w:p w14:paraId="504D9D85" w14:textId="1FA39D41" w:rsidR="009A17D3" w:rsidRPr="009A17D3" w:rsidRDefault="00BB70E8" w:rsidP="009A17D3">
      <w:pPr>
        <w:rPr>
          <w:lang w:val="en-GB"/>
        </w:rPr>
      </w:pPr>
      <w:r>
        <w:rPr>
          <w:lang w:val="en-GB"/>
        </w:rPr>
        <w:t xml:space="preserve"> </w:t>
      </w:r>
    </w:p>
    <w:p w14:paraId="4CA0E0E4" w14:textId="77777777" w:rsidR="009A17D3" w:rsidRDefault="009A17D3" w:rsidP="00924B31">
      <w:pPr>
        <w:pStyle w:val="Heading2"/>
        <w:rPr>
          <w:lang w:val="en-GB"/>
        </w:rPr>
      </w:pPr>
      <w:bookmarkStart w:id="35" w:name="_Toc227886166"/>
      <w:r w:rsidRPr="009A17D3">
        <w:rPr>
          <w:lang w:val="en-GB"/>
        </w:rPr>
        <w:t>5.2 Payback Period (PBP)</w:t>
      </w:r>
      <w:bookmarkEnd w:id="35"/>
    </w:p>
    <w:p w14:paraId="61F8056D" w14:textId="3D511985" w:rsidR="00924B31" w:rsidRDefault="00924B31" w:rsidP="00924B31">
      <w:r w:rsidRPr="00924B31">
        <w:t xml:space="preserve">The payback period is used to determine how fast a project can earn its original cost. It is a straightforward and popular approach that </w:t>
      </w:r>
      <w:proofErr w:type="gramStart"/>
      <w:r w:rsidRPr="00924B31">
        <w:t>emphasizes on</w:t>
      </w:r>
      <w:proofErr w:type="gramEnd"/>
      <w:r w:rsidRPr="00924B31">
        <w:t xml:space="preserve"> liquidity and risk. Project C, in this analysis, will recover its initial investment at the shortest possible time as compared to Project A and Project B </w:t>
      </w:r>
      <w:r w:rsidR="005533F7">
        <w:t>(BYD, 2026).</w:t>
      </w:r>
      <w:r w:rsidRPr="00924B31">
        <w:t xml:space="preserve"> This supports the fact that Project C is more appealing since quicker recovery translates to less financial risk and enables the company to reinvest sooner. Project A and project B require </w:t>
      </w:r>
      <w:proofErr w:type="gramStart"/>
      <w:r w:rsidRPr="00924B31">
        <w:t>a more</w:t>
      </w:r>
      <w:proofErr w:type="gramEnd"/>
      <w:r w:rsidRPr="00924B31">
        <w:t xml:space="preserve"> time to pay back the investment, and this makes them risky projects and occupies the capital longer. In the case of a company such as BYD, which invests a lot in growth and technology, rapid recuperation of the investments is valuable to keep cash flow high</w:t>
      </w:r>
      <w:r w:rsidR="005533F7" w:rsidRPr="005533F7">
        <w:t xml:space="preserve"> (Wu, 2025)</w:t>
      </w:r>
      <w:r w:rsidRPr="00924B31">
        <w:t xml:space="preserve">. Nonetheless, there are definite drawbacks </w:t>
      </w:r>
      <w:proofErr w:type="gramStart"/>
      <w:r w:rsidRPr="00924B31">
        <w:t>of</w:t>
      </w:r>
      <w:proofErr w:type="gramEnd"/>
      <w:r w:rsidRPr="00924B31">
        <w:t xml:space="preserve"> the payback period. It fails to take into consideration the time value of </w:t>
      </w:r>
      <w:proofErr w:type="gramStart"/>
      <w:r w:rsidRPr="00924B31">
        <w:t>money</w:t>
      </w:r>
      <w:proofErr w:type="gramEnd"/>
      <w:r w:rsidRPr="00924B31">
        <w:t xml:space="preserve"> that is, all cash flows are equal irrespective of their dates of occurrence. </w:t>
      </w:r>
      <w:proofErr w:type="gramStart"/>
      <w:r w:rsidRPr="00924B31">
        <w:t>In spite of</w:t>
      </w:r>
      <w:proofErr w:type="gramEnd"/>
      <w:r w:rsidRPr="00924B31">
        <w:t xml:space="preserve"> these constraints, the payback period remains handy in terms of </w:t>
      </w:r>
      <w:r w:rsidR="000661DD" w:rsidRPr="00924B31">
        <w:t>short</w:t>
      </w:r>
      <w:r w:rsidR="000661DD">
        <w:t>-term</w:t>
      </w:r>
      <w:r w:rsidRPr="00924B31">
        <w:t xml:space="preserve"> risk and liquidity insights. The best project in this scenario is Project C since its recovery would be quicker, the </w:t>
      </w:r>
      <w:r w:rsidR="000661DD" w:rsidRPr="00924B31">
        <w:t>short-term</w:t>
      </w:r>
      <w:r w:rsidRPr="00924B31">
        <w:t xml:space="preserve"> risk would be less, and the ongoing investment activities would be supported.</w:t>
      </w:r>
    </w:p>
    <w:p w14:paraId="394B8BCC" w14:textId="77777777" w:rsidR="00704E26" w:rsidRDefault="00704E26" w:rsidP="00924B31"/>
    <w:p w14:paraId="60473ACA" w14:textId="77777777" w:rsidR="00704E26" w:rsidRDefault="00704E26" w:rsidP="00924B31"/>
    <w:p w14:paraId="6F91374F" w14:textId="77777777" w:rsidR="00704E26" w:rsidRDefault="00704E26" w:rsidP="00924B31">
      <w:pPr>
        <w:rPr>
          <w:lang w:val="en-GB"/>
        </w:rPr>
      </w:pPr>
    </w:p>
    <w:p w14:paraId="4ABBBE4E" w14:textId="77777777" w:rsidR="00733C98" w:rsidRPr="00924B31" w:rsidRDefault="00733C98" w:rsidP="00924B31">
      <w:pPr>
        <w:rPr>
          <w:lang w:val="en-GB"/>
        </w:rPr>
      </w:pPr>
    </w:p>
    <w:p w14:paraId="52E0620B" w14:textId="289832F5" w:rsidR="009A17D3" w:rsidRPr="009A17D3" w:rsidRDefault="00803E61" w:rsidP="009A17D3">
      <w:pPr>
        <w:rPr>
          <w:lang w:val="en-GB"/>
        </w:rPr>
      </w:pPr>
      <w:bookmarkStart w:id="36" w:name="_Toc227886206"/>
      <w:r w:rsidRPr="00E1626F">
        <w:rPr>
          <w:b/>
          <w:bCs/>
          <w:color w:val="000000" w:themeColor="text1"/>
        </w:rPr>
        <w:lastRenderedPageBreak/>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10</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Payback Period Calculations</w:t>
      </w:r>
      <w:bookmarkEnd w:id="36"/>
    </w:p>
    <w:tbl>
      <w:tblPr>
        <w:tblStyle w:val="PlainTable1"/>
        <w:tblW w:w="0" w:type="auto"/>
        <w:tblLook w:val="04A0" w:firstRow="1" w:lastRow="0" w:firstColumn="1" w:lastColumn="0" w:noHBand="0" w:noVBand="1"/>
      </w:tblPr>
      <w:tblGrid>
        <w:gridCol w:w="1207"/>
        <w:gridCol w:w="1203"/>
        <w:gridCol w:w="1203"/>
        <w:gridCol w:w="1203"/>
        <w:gridCol w:w="1203"/>
        <w:gridCol w:w="1203"/>
        <w:gridCol w:w="1794"/>
      </w:tblGrid>
      <w:tr w:rsidR="009A17D3" w:rsidRPr="009A17D3" w14:paraId="487AC869" w14:textId="77777777" w:rsidTr="00924B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1E2A53" w14:textId="77777777" w:rsidR="009A17D3" w:rsidRPr="009A17D3" w:rsidRDefault="009A17D3" w:rsidP="00924B31">
            <w:pPr>
              <w:jc w:val="center"/>
              <w:rPr>
                <w:lang w:val="en-GB"/>
              </w:rPr>
            </w:pPr>
            <w:r w:rsidRPr="009A17D3">
              <w:rPr>
                <w:lang w:val="en-GB"/>
              </w:rPr>
              <w:t>Project</w:t>
            </w:r>
          </w:p>
        </w:tc>
        <w:tc>
          <w:tcPr>
            <w:tcW w:w="0" w:type="auto"/>
            <w:hideMark/>
          </w:tcPr>
          <w:p w14:paraId="714A5BF6" w14:textId="77777777" w:rsidR="009A17D3" w:rsidRPr="009A17D3" w:rsidRDefault="009A17D3" w:rsidP="00924B3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1 Cum.</w:t>
            </w:r>
          </w:p>
        </w:tc>
        <w:tc>
          <w:tcPr>
            <w:tcW w:w="0" w:type="auto"/>
            <w:hideMark/>
          </w:tcPr>
          <w:p w14:paraId="4CB6D3D8" w14:textId="77777777" w:rsidR="009A17D3" w:rsidRPr="009A17D3" w:rsidRDefault="009A17D3" w:rsidP="00924B3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2 Cum.</w:t>
            </w:r>
          </w:p>
        </w:tc>
        <w:tc>
          <w:tcPr>
            <w:tcW w:w="0" w:type="auto"/>
            <w:hideMark/>
          </w:tcPr>
          <w:p w14:paraId="1CE9D977" w14:textId="77777777" w:rsidR="009A17D3" w:rsidRPr="009A17D3" w:rsidRDefault="009A17D3" w:rsidP="00924B3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3 Cum.</w:t>
            </w:r>
          </w:p>
        </w:tc>
        <w:tc>
          <w:tcPr>
            <w:tcW w:w="0" w:type="auto"/>
            <w:hideMark/>
          </w:tcPr>
          <w:p w14:paraId="52487575" w14:textId="77777777" w:rsidR="009A17D3" w:rsidRPr="009A17D3" w:rsidRDefault="009A17D3" w:rsidP="00924B3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4 Cum.</w:t>
            </w:r>
          </w:p>
        </w:tc>
        <w:tc>
          <w:tcPr>
            <w:tcW w:w="0" w:type="auto"/>
            <w:hideMark/>
          </w:tcPr>
          <w:p w14:paraId="40CEF16E" w14:textId="77777777" w:rsidR="009A17D3" w:rsidRPr="009A17D3" w:rsidRDefault="009A17D3" w:rsidP="00924B3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5 Cum.</w:t>
            </w:r>
          </w:p>
        </w:tc>
        <w:tc>
          <w:tcPr>
            <w:tcW w:w="0" w:type="auto"/>
            <w:hideMark/>
          </w:tcPr>
          <w:p w14:paraId="5E10E053" w14:textId="77777777" w:rsidR="009A17D3" w:rsidRPr="009A17D3" w:rsidRDefault="009A17D3" w:rsidP="00924B3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Payback Period</w:t>
            </w:r>
          </w:p>
        </w:tc>
      </w:tr>
      <w:tr w:rsidR="009A17D3" w:rsidRPr="009A17D3" w14:paraId="0E821DD4" w14:textId="77777777" w:rsidTr="00924B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675271" w14:textId="77777777" w:rsidR="009A17D3" w:rsidRPr="009A17D3" w:rsidRDefault="009A17D3" w:rsidP="00924B31">
            <w:pPr>
              <w:jc w:val="center"/>
              <w:rPr>
                <w:lang w:val="en-GB"/>
              </w:rPr>
            </w:pPr>
            <w:r w:rsidRPr="009A17D3">
              <w:rPr>
                <w:lang w:val="en-GB"/>
              </w:rPr>
              <w:t>Project A</w:t>
            </w:r>
          </w:p>
        </w:tc>
        <w:tc>
          <w:tcPr>
            <w:tcW w:w="0" w:type="auto"/>
            <w:hideMark/>
          </w:tcPr>
          <w:p w14:paraId="7BD27AE9"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54C22FE2"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£22m</w:t>
            </w:r>
          </w:p>
        </w:tc>
        <w:tc>
          <w:tcPr>
            <w:tcW w:w="0" w:type="auto"/>
            <w:hideMark/>
          </w:tcPr>
          <w:p w14:paraId="38B3D907"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£36m</w:t>
            </w:r>
          </w:p>
        </w:tc>
        <w:tc>
          <w:tcPr>
            <w:tcW w:w="0" w:type="auto"/>
            <w:hideMark/>
          </w:tcPr>
          <w:p w14:paraId="6699B8E8"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£46m</w:t>
            </w:r>
          </w:p>
        </w:tc>
        <w:tc>
          <w:tcPr>
            <w:tcW w:w="0" w:type="auto"/>
            <w:hideMark/>
          </w:tcPr>
          <w:p w14:paraId="3257948B"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£54m</w:t>
            </w:r>
          </w:p>
        </w:tc>
        <w:tc>
          <w:tcPr>
            <w:tcW w:w="0" w:type="auto"/>
            <w:hideMark/>
          </w:tcPr>
          <w:p w14:paraId="64EA606D"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4.50 years</w:t>
            </w:r>
          </w:p>
        </w:tc>
      </w:tr>
      <w:tr w:rsidR="009A17D3" w:rsidRPr="009A17D3" w14:paraId="5B0626D3" w14:textId="77777777" w:rsidTr="00924B31">
        <w:tc>
          <w:tcPr>
            <w:cnfStyle w:val="001000000000" w:firstRow="0" w:lastRow="0" w:firstColumn="1" w:lastColumn="0" w:oddVBand="0" w:evenVBand="0" w:oddHBand="0" w:evenHBand="0" w:firstRowFirstColumn="0" w:firstRowLastColumn="0" w:lastRowFirstColumn="0" w:lastRowLastColumn="0"/>
            <w:tcW w:w="0" w:type="auto"/>
            <w:hideMark/>
          </w:tcPr>
          <w:p w14:paraId="30BEF488" w14:textId="77777777" w:rsidR="009A17D3" w:rsidRPr="009A17D3" w:rsidRDefault="009A17D3" w:rsidP="00924B31">
            <w:pPr>
              <w:jc w:val="center"/>
              <w:rPr>
                <w:lang w:val="en-GB"/>
              </w:rPr>
            </w:pPr>
            <w:r w:rsidRPr="009A17D3">
              <w:rPr>
                <w:lang w:val="en-GB"/>
              </w:rPr>
              <w:t>Project B</w:t>
            </w:r>
          </w:p>
        </w:tc>
        <w:tc>
          <w:tcPr>
            <w:tcW w:w="0" w:type="auto"/>
            <w:hideMark/>
          </w:tcPr>
          <w:p w14:paraId="28B7C6D2" w14:textId="77777777" w:rsidR="009A17D3" w:rsidRPr="009A17D3" w:rsidRDefault="009A17D3" w:rsidP="00924B3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2D532FB8" w14:textId="77777777" w:rsidR="009A17D3" w:rsidRPr="009A17D3" w:rsidRDefault="009A17D3" w:rsidP="00924B3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£22m</w:t>
            </w:r>
          </w:p>
        </w:tc>
        <w:tc>
          <w:tcPr>
            <w:tcW w:w="0" w:type="auto"/>
            <w:hideMark/>
          </w:tcPr>
          <w:p w14:paraId="6B5A7FFB" w14:textId="77777777" w:rsidR="009A17D3" w:rsidRPr="009A17D3" w:rsidRDefault="009A17D3" w:rsidP="00924B3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£33m</w:t>
            </w:r>
          </w:p>
        </w:tc>
        <w:tc>
          <w:tcPr>
            <w:tcW w:w="0" w:type="auto"/>
            <w:hideMark/>
          </w:tcPr>
          <w:p w14:paraId="09ECADBB" w14:textId="77777777" w:rsidR="009A17D3" w:rsidRPr="009A17D3" w:rsidRDefault="009A17D3" w:rsidP="00924B3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£44m</w:t>
            </w:r>
          </w:p>
        </w:tc>
        <w:tc>
          <w:tcPr>
            <w:tcW w:w="0" w:type="auto"/>
            <w:hideMark/>
          </w:tcPr>
          <w:p w14:paraId="57D1A7FD" w14:textId="77777777" w:rsidR="009A17D3" w:rsidRPr="009A17D3" w:rsidRDefault="009A17D3" w:rsidP="00924B3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£55m</w:t>
            </w:r>
          </w:p>
        </w:tc>
        <w:tc>
          <w:tcPr>
            <w:tcW w:w="0" w:type="auto"/>
            <w:hideMark/>
          </w:tcPr>
          <w:p w14:paraId="21267293" w14:textId="77777777" w:rsidR="009A17D3" w:rsidRPr="009A17D3" w:rsidRDefault="009A17D3" w:rsidP="00924B3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b/>
                <w:bCs/>
                <w:lang w:val="en-GB"/>
              </w:rPr>
              <w:t>4.55 years</w:t>
            </w:r>
          </w:p>
        </w:tc>
      </w:tr>
      <w:tr w:rsidR="009A17D3" w:rsidRPr="009A17D3" w14:paraId="73EFD368" w14:textId="77777777" w:rsidTr="00924B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0C5A0D" w14:textId="77777777" w:rsidR="009A17D3" w:rsidRPr="009A17D3" w:rsidRDefault="009A17D3" w:rsidP="00924B31">
            <w:pPr>
              <w:jc w:val="center"/>
              <w:rPr>
                <w:lang w:val="en-GB"/>
              </w:rPr>
            </w:pPr>
            <w:r w:rsidRPr="009A17D3">
              <w:rPr>
                <w:lang w:val="en-GB"/>
              </w:rPr>
              <w:t>Project C</w:t>
            </w:r>
          </w:p>
        </w:tc>
        <w:tc>
          <w:tcPr>
            <w:tcW w:w="0" w:type="auto"/>
            <w:hideMark/>
          </w:tcPr>
          <w:p w14:paraId="72E75FB0"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£5m</w:t>
            </w:r>
          </w:p>
        </w:tc>
        <w:tc>
          <w:tcPr>
            <w:tcW w:w="0" w:type="auto"/>
            <w:hideMark/>
          </w:tcPr>
          <w:p w14:paraId="314EE145"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£15m</w:t>
            </w:r>
          </w:p>
        </w:tc>
        <w:tc>
          <w:tcPr>
            <w:tcW w:w="0" w:type="auto"/>
            <w:hideMark/>
          </w:tcPr>
          <w:p w14:paraId="3A24D122"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£35m</w:t>
            </w:r>
          </w:p>
        </w:tc>
        <w:tc>
          <w:tcPr>
            <w:tcW w:w="0" w:type="auto"/>
            <w:hideMark/>
          </w:tcPr>
          <w:p w14:paraId="3177E09E"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£60m</w:t>
            </w:r>
          </w:p>
        </w:tc>
        <w:tc>
          <w:tcPr>
            <w:tcW w:w="0" w:type="auto"/>
            <w:hideMark/>
          </w:tcPr>
          <w:p w14:paraId="5EF0CA04"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£65m</w:t>
            </w:r>
          </w:p>
        </w:tc>
        <w:tc>
          <w:tcPr>
            <w:tcW w:w="0" w:type="auto"/>
            <w:hideMark/>
          </w:tcPr>
          <w:p w14:paraId="5682D345" w14:textId="77777777" w:rsidR="009A17D3" w:rsidRPr="009A17D3" w:rsidRDefault="009A17D3" w:rsidP="00924B3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3.60 years</w:t>
            </w:r>
          </w:p>
        </w:tc>
      </w:tr>
    </w:tbl>
    <w:p w14:paraId="08E4A6B6" w14:textId="0C8EF82E" w:rsidR="009A17D3" w:rsidRPr="009A17D3" w:rsidRDefault="00924B31" w:rsidP="009A17D3">
      <w:pPr>
        <w:rPr>
          <w:lang w:val="en-GB"/>
        </w:rPr>
      </w:pPr>
      <w:r>
        <w:rPr>
          <w:lang w:val="en-GB"/>
        </w:rPr>
        <w:t xml:space="preserve"> </w:t>
      </w:r>
    </w:p>
    <w:p w14:paraId="46DC44BF" w14:textId="77777777" w:rsidR="009A17D3" w:rsidRDefault="009A17D3" w:rsidP="00803E61">
      <w:pPr>
        <w:pStyle w:val="Heading2"/>
        <w:rPr>
          <w:lang w:val="en-GB"/>
        </w:rPr>
      </w:pPr>
      <w:bookmarkStart w:id="37" w:name="_Toc227886167"/>
      <w:r w:rsidRPr="009A17D3">
        <w:rPr>
          <w:lang w:val="en-GB"/>
        </w:rPr>
        <w:t>5.3 Accounting Rate of Return (ARR)</w:t>
      </w:r>
      <w:bookmarkEnd w:id="37"/>
    </w:p>
    <w:p w14:paraId="0E8E7FCD" w14:textId="13C06CC2" w:rsidR="00803E61" w:rsidRPr="009A17D3" w:rsidRDefault="00803E61" w:rsidP="009A17D3">
      <w:pPr>
        <w:rPr>
          <w:lang w:val="en-GB"/>
        </w:rPr>
      </w:pPr>
      <w:r w:rsidRPr="00803E61">
        <w:t>Accounting rate of return is a ratio used to gauge the mean profit of a project against its investment</w:t>
      </w:r>
      <w:r w:rsidR="005533F7" w:rsidRPr="005533F7">
        <w:t xml:space="preserve"> (Shou and Li, 2025)</w:t>
      </w:r>
      <w:r w:rsidRPr="00803E61">
        <w:t xml:space="preserve">. It is founded on accounting figures and not on cash flows and hence is easy to understand and calculate. In this analysis, Project C boasts of the largest ARR, that indicates that it generates the highest amount of profit between the 3 projects </w:t>
      </w:r>
      <w:r w:rsidR="005533F7">
        <w:t>(BYD, 2026).</w:t>
      </w:r>
      <w:r w:rsidRPr="00803E61">
        <w:t xml:space="preserve"> Project B is an average</w:t>
      </w:r>
      <w:r w:rsidR="007B31EF">
        <w:t xml:space="preserve"> </w:t>
      </w:r>
      <w:r w:rsidRPr="00803E61">
        <w:t xml:space="preserve">performing project whereas Project A yields the least. The increased ARR demonstrates the increased level of profitability and makes a project more appealing to investors and management. </w:t>
      </w:r>
      <w:proofErr w:type="gramStart"/>
      <w:r w:rsidRPr="00803E61">
        <w:t>The</w:t>
      </w:r>
      <w:proofErr w:type="gramEnd"/>
      <w:r w:rsidRPr="00803E61">
        <w:t xml:space="preserve"> approach is effective as it complies with financial reporting and enables managers to measure performance in </w:t>
      </w:r>
      <w:r w:rsidR="000661DD" w:rsidRPr="00803E61">
        <w:t>pre</w:t>
      </w:r>
      <w:r w:rsidR="000661DD">
        <w:t>-</w:t>
      </w:r>
      <w:r w:rsidR="000661DD" w:rsidRPr="00803E61">
        <w:t>established</w:t>
      </w:r>
      <w:r w:rsidRPr="00803E61">
        <w:t xml:space="preserve"> accounting data</w:t>
      </w:r>
      <w:r w:rsidR="005533F7" w:rsidRPr="005533F7">
        <w:t xml:space="preserve"> (</w:t>
      </w:r>
      <w:proofErr w:type="spellStart"/>
      <w:r w:rsidR="005533F7" w:rsidRPr="005533F7">
        <w:t>Megalingam</w:t>
      </w:r>
      <w:proofErr w:type="spellEnd"/>
      <w:r w:rsidR="005533F7" w:rsidRPr="005533F7">
        <w:t xml:space="preserve"> et al., 2026)</w:t>
      </w:r>
      <w:r w:rsidRPr="00803E61">
        <w:t>. It is also based on accounting policies that can be different and influence the outcome. Despite all these weaknesses, ARR continues to offer valuable information regarding the profitability of projects. Project C is by far the most profitable in this case. It produces more financial performance and increases the average returns. Therefore, ARR supports the selection of Project C as the preferred investment for BYD.</w:t>
      </w:r>
    </w:p>
    <w:p w14:paraId="0B4628CF" w14:textId="0B3CEED2" w:rsidR="009A17D3" w:rsidRPr="009A17D3" w:rsidRDefault="00803E61" w:rsidP="009A17D3">
      <w:pPr>
        <w:rPr>
          <w:lang w:val="en-GB"/>
        </w:rPr>
      </w:pPr>
      <w:bookmarkStart w:id="38" w:name="_Toc227886207"/>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11</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ARR Calculations</w:t>
      </w:r>
      <w:bookmarkEnd w:id="38"/>
    </w:p>
    <w:tbl>
      <w:tblPr>
        <w:tblStyle w:val="PlainTable1"/>
        <w:tblW w:w="0" w:type="auto"/>
        <w:tblLook w:val="04A0" w:firstRow="1" w:lastRow="0" w:firstColumn="1" w:lastColumn="0" w:noHBand="0" w:noVBand="1"/>
      </w:tblPr>
      <w:tblGrid>
        <w:gridCol w:w="1146"/>
        <w:gridCol w:w="989"/>
        <w:gridCol w:w="1559"/>
        <w:gridCol w:w="1312"/>
        <w:gridCol w:w="1215"/>
        <w:gridCol w:w="1765"/>
        <w:gridCol w:w="1030"/>
      </w:tblGrid>
      <w:tr w:rsidR="009A17D3" w:rsidRPr="009A17D3" w14:paraId="63B80732" w14:textId="77777777" w:rsidTr="00803E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984360" w14:textId="77777777" w:rsidR="009A17D3" w:rsidRPr="009A17D3" w:rsidRDefault="009A17D3" w:rsidP="00803E61">
            <w:pPr>
              <w:jc w:val="center"/>
              <w:rPr>
                <w:lang w:val="en-GB"/>
              </w:rPr>
            </w:pPr>
            <w:r w:rsidRPr="009A17D3">
              <w:rPr>
                <w:lang w:val="en-GB"/>
              </w:rPr>
              <w:t>Project</w:t>
            </w:r>
          </w:p>
        </w:tc>
        <w:tc>
          <w:tcPr>
            <w:tcW w:w="0" w:type="auto"/>
            <w:hideMark/>
          </w:tcPr>
          <w:p w14:paraId="755D79DC" w14:textId="77777777" w:rsidR="009A17D3" w:rsidRPr="009A17D3" w:rsidRDefault="009A17D3" w:rsidP="00803E6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Total CF</w:t>
            </w:r>
          </w:p>
        </w:tc>
        <w:tc>
          <w:tcPr>
            <w:tcW w:w="0" w:type="auto"/>
            <w:hideMark/>
          </w:tcPr>
          <w:p w14:paraId="1E18F1C6" w14:textId="77777777" w:rsidR="009A17D3" w:rsidRPr="009A17D3" w:rsidRDefault="009A17D3" w:rsidP="00803E6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Avg. Annual CF</w:t>
            </w:r>
          </w:p>
        </w:tc>
        <w:tc>
          <w:tcPr>
            <w:tcW w:w="0" w:type="auto"/>
            <w:hideMark/>
          </w:tcPr>
          <w:p w14:paraId="3DFFEE5B" w14:textId="77777777" w:rsidR="009A17D3" w:rsidRPr="009A17D3" w:rsidRDefault="009A17D3" w:rsidP="00803E6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Annual Dep.</w:t>
            </w:r>
          </w:p>
        </w:tc>
        <w:tc>
          <w:tcPr>
            <w:tcW w:w="0" w:type="auto"/>
            <w:hideMark/>
          </w:tcPr>
          <w:p w14:paraId="1E67E018" w14:textId="77777777" w:rsidR="009A17D3" w:rsidRPr="009A17D3" w:rsidRDefault="009A17D3" w:rsidP="00803E6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Avg. Profit</w:t>
            </w:r>
          </w:p>
        </w:tc>
        <w:tc>
          <w:tcPr>
            <w:tcW w:w="0" w:type="auto"/>
            <w:hideMark/>
          </w:tcPr>
          <w:p w14:paraId="120CB3B1" w14:textId="77777777" w:rsidR="009A17D3" w:rsidRPr="009A17D3" w:rsidRDefault="009A17D3" w:rsidP="00803E6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Avg. Investment</w:t>
            </w:r>
          </w:p>
        </w:tc>
        <w:tc>
          <w:tcPr>
            <w:tcW w:w="0" w:type="auto"/>
            <w:hideMark/>
          </w:tcPr>
          <w:p w14:paraId="0C563EE8" w14:textId="77777777" w:rsidR="009A17D3" w:rsidRPr="009A17D3" w:rsidRDefault="009A17D3" w:rsidP="00803E61">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ARR</w:t>
            </w:r>
          </w:p>
        </w:tc>
      </w:tr>
      <w:tr w:rsidR="009A17D3" w:rsidRPr="009A17D3" w14:paraId="170825F6" w14:textId="77777777" w:rsidTr="00803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F8FCDB" w14:textId="77777777" w:rsidR="009A17D3" w:rsidRPr="009A17D3" w:rsidRDefault="009A17D3" w:rsidP="00803E61">
            <w:pPr>
              <w:jc w:val="center"/>
              <w:rPr>
                <w:lang w:val="en-GB"/>
              </w:rPr>
            </w:pPr>
            <w:r w:rsidRPr="009A17D3">
              <w:rPr>
                <w:lang w:val="en-GB"/>
              </w:rPr>
              <w:t>Project A</w:t>
            </w:r>
          </w:p>
        </w:tc>
        <w:tc>
          <w:tcPr>
            <w:tcW w:w="0" w:type="auto"/>
            <w:hideMark/>
          </w:tcPr>
          <w:p w14:paraId="5C09226B"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£54m</w:t>
            </w:r>
          </w:p>
        </w:tc>
        <w:tc>
          <w:tcPr>
            <w:tcW w:w="0" w:type="auto"/>
            <w:hideMark/>
          </w:tcPr>
          <w:p w14:paraId="657A39F0"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£10.80m</w:t>
            </w:r>
          </w:p>
        </w:tc>
        <w:tc>
          <w:tcPr>
            <w:tcW w:w="0" w:type="auto"/>
            <w:hideMark/>
          </w:tcPr>
          <w:p w14:paraId="1D0D8894"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2B3D47D2"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£0.80m</w:t>
            </w:r>
          </w:p>
        </w:tc>
        <w:tc>
          <w:tcPr>
            <w:tcW w:w="0" w:type="auto"/>
            <w:hideMark/>
          </w:tcPr>
          <w:p w14:paraId="68F903A6"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£25m</w:t>
            </w:r>
          </w:p>
        </w:tc>
        <w:tc>
          <w:tcPr>
            <w:tcW w:w="0" w:type="auto"/>
            <w:hideMark/>
          </w:tcPr>
          <w:p w14:paraId="340DF8A2"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3.20%</w:t>
            </w:r>
          </w:p>
        </w:tc>
      </w:tr>
      <w:tr w:rsidR="009A17D3" w:rsidRPr="009A17D3" w14:paraId="72531675" w14:textId="77777777" w:rsidTr="00803E61">
        <w:tc>
          <w:tcPr>
            <w:cnfStyle w:val="001000000000" w:firstRow="0" w:lastRow="0" w:firstColumn="1" w:lastColumn="0" w:oddVBand="0" w:evenVBand="0" w:oddHBand="0" w:evenHBand="0" w:firstRowFirstColumn="0" w:firstRowLastColumn="0" w:lastRowFirstColumn="0" w:lastRowLastColumn="0"/>
            <w:tcW w:w="0" w:type="auto"/>
            <w:hideMark/>
          </w:tcPr>
          <w:p w14:paraId="2EA5104E" w14:textId="77777777" w:rsidR="009A17D3" w:rsidRPr="009A17D3" w:rsidRDefault="009A17D3" w:rsidP="00803E61">
            <w:pPr>
              <w:jc w:val="center"/>
              <w:rPr>
                <w:lang w:val="en-GB"/>
              </w:rPr>
            </w:pPr>
            <w:r w:rsidRPr="009A17D3">
              <w:rPr>
                <w:lang w:val="en-GB"/>
              </w:rPr>
              <w:t>Project B</w:t>
            </w:r>
          </w:p>
        </w:tc>
        <w:tc>
          <w:tcPr>
            <w:tcW w:w="0" w:type="auto"/>
            <w:hideMark/>
          </w:tcPr>
          <w:p w14:paraId="0D6F542F" w14:textId="77777777" w:rsidR="009A17D3" w:rsidRPr="009A17D3" w:rsidRDefault="009A17D3" w:rsidP="00803E6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£55m</w:t>
            </w:r>
          </w:p>
        </w:tc>
        <w:tc>
          <w:tcPr>
            <w:tcW w:w="0" w:type="auto"/>
            <w:hideMark/>
          </w:tcPr>
          <w:p w14:paraId="02FD4C5F" w14:textId="77777777" w:rsidR="009A17D3" w:rsidRPr="009A17D3" w:rsidRDefault="009A17D3" w:rsidP="00803E6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£11.00m</w:t>
            </w:r>
          </w:p>
        </w:tc>
        <w:tc>
          <w:tcPr>
            <w:tcW w:w="0" w:type="auto"/>
            <w:hideMark/>
          </w:tcPr>
          <w:p w14:paraId="4A677BF4" w14:textId="77777777" w:rsidR="009A17D3" w:rsidRPr="009A17D3" w:rsidRDefault="009A17D3" w:rsidP="00803E6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£10m</w:t>
            </w:r>
          </w:p>
        </w:tc>
        <w:tc>
          <w:tcPr>
            <w:tcW w:w="0" w:type="auto"/>
            <w:hideMark/>
          </w:tcPr>
          <w:p w14:paraId="7F0B1642" w14:textId="77777777" w:rsidR="009A17D3" w:rsidRPr="009A17D3" w:rsidRDefault="009A17D3" w:rsidP="00803E6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£1.00m</w:t>
            </w:r>
          </w:p>
        </w:tc>
        <w:tc>
          <w:tcPr>
            <w:tcW w:w="0" w:type="auto"/>
            <w:hideMark/>
          </w:tcPr>
          <w:p w14:paraId="6761D1EB" w14:textId="77777777" w:rsidR="009A17D3" w:rsidRPr="009A17D3" w:rsidRDefault="009A17D3" w:rsidP="00803E6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£25m</w:t>
            </w:r>
          </w:p>
        </w:tc>
        <w:tc>
          <w:tcPr>
            <w:tcW w:w="0" w:type="auto"/>
            <w:hideMark/>
          </w:tcPr>
          <w:p w14:paraId="2EBF0C99" w14:textId="77777777" w:rsidR="009A17D3" w:rsidRPr="009A17D3" w:rsidRDefault="009A17D3" w:rsidP="00803E61">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b/>
                <w:bCs/>
                <w:lang w:val="en-GB"/>
              </w:rPr>
              <w:t>4.00%</w:t>
            </w:r>
          </w:p>
        </w:tc>
      </w:tr>
      <w:tr w:rsidR="009A17D3" w:rsidRPr="009A17D3" w14:paraId="3217BAC1" w14:textId="77777777" w:rsidTr="00803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916E47" w14:textId="77777777" w:rsidR="009A17D3" w:rsidRPr="009A17D3" w:rsidRDefault="009A17D3" w:rsidP="00803E61">
            <w:pPr>
              <w:jc w:val="center"/>
              <w:rPr>
                <w:lang w:val="en-GB"/>
              </w:rPr>
            </w:pPr>
            <w:r w:rsidRPr="009A17D3">
              <w:rPr>
                <w:lang w:val="en-GB"/>
              </w:rPr>
              <w:lastRenderedPageBreak/>
              <w:t>Project C</w:t>
            </w:r>
          </w:p>
        </w:tc>
        <w:tc>
          <w:tcPr>
            <w:tcW w:w="0" w:type="auto"/>
            <w:hideMark/>
          </w:tcPr>
          <w:p w14:paraId="7E4089A8"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£65m</w:t>
            </w:r>
          </w:p>
        </w:tc>
        <w:tc>
          <w:tcPr>
            <w:tcW w:w="0" w:type="auto"/>
            <w:hideMark/>
          </w:tcPr>
          <w:p w14:paraId="0CEDF994"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£13.00m</w:t>
            </w:r>
          </w:p>
        </w:tc>
        <w:tc>
          <w:tcPr>
            <w:tcW w:w="0" w:type="auto"/>
            <w:hideMark/>
          </w:tcPr>
          <w:p w14:paraId="208C6CDF"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46397324"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£3.00m</w:t>
            </w:r>
          </w:p>
        </w:tc>
        <w:tc>
          <w:tcPr>
            <w:tcW w:w="0" w:type="auto"/>
            <w:hideMark/>
          </w:tcPr>
          <w:p w14:paraId="2502F489"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£25m</w:t>
            </w:r>
          </w:p>
        </w:tc>
        <w:tc>
          <w:tcPr>
            <w:tcW w:w="0" w:type="auto"/>
            <w:hideMark/>
          </w:tcPr>
          <w:p w14:paraId="7D6BF80B" w14:textId="77777777" w:rsidR="009A17D3" w:rsidRPr="009A17D3" w:rsidRDefault="009A17D3" w:rsidP="00803E61">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12.00%</w:t>
            </w:r>
          </w:p>
        </w:tc>
      </w:tr>
    </w:tbl>
    <w:p w14:paraId="2F4571D4" w14:textId="5D2ABEE5" w:rsidR="00803E61" w:rsidRPr="009A17D3" w:rsidRDefault="00803E61" w:rsidP="009A17D3">
      <w:pPr>
        <w:rPr>
          <w:lang w:val="en-GB"/>
        </w:rPr>
      </w:pPr>
      <w:r>
        <w:rPr>
          <w:lang w:val="en-GB"/>
        </w:rPr>
        <w:t xml:space="preserve"> </w:t>
      </w:r>
    </w:p>
    <w:p w14:paraId="5BD4CB29" w14:textId="77777777" w:rsidR="009A17D3" w:rsidRDefault="009A17D3" w:rsidP="00803E61">
      <w:pPr>
        <w:pStyle w:val="Heading2"/>
        <w:rPr>
          <w:lang w:val="en-GB"/>
        </w:rPr>
      </w:pPr>
      <w:bookmarkStart w:id="39" w:name="_Toc227886168"/>
      <w:r w:rsidRPr="009A17D3">
        <w:rPr>
          <w:lang w:val="en-GB"/>
        </w:rPr>
        <w:t>5.4 Net Present Value (NPV)</w:t>
      </w:r>
      <w:bookmarkEnd w:id="39"/>
    </w:p>
    <w:p w14:paraId="2642F7B9" w14:textId="3A590933" w:rsidR="002A595E" w:rsidRPr="00704E26" w:rsidRDefault="00803E61" w:rsidP="009A17D3">
      <w:r w:rsidRPr="00803E61">
        <w:t xml:space="preserve">Net present value is among the most trusted investment appraisal techniques since it </w:t>
      </w:r>
      <w:r w:rsidR="007E473D" w:rsidRPr="00803E61">
        <w:t>considers</w:t>
      </w:r>
      <w:r w:rsidRPr="00803E61">
        <w:t xml:space="preserve"> the time value of money and all the future cash flows. It determines the comparison between the future cash value of upcoming money and the original investment (Pike and Neale, 2019). At a discount rate of 10 percent, the NPV value of all three projects is negative in this analysis, indicating that the projects are not well able to meet the needed rate of return. Negative NPV typically implies that a project is rejected, although this finding </w:t>
      </w:r>
      <w:proofErr w:type="gramStart"/>
      <w:r w:rsidRPr="00803E61">
        <w:t>has to</w:t>
      </w:r>
      <w:proofErr w:type="gramEnd"/>
      <w:r w:rsidRPr="00803E61">
        <w:t xml:space="preserve"> be further investigated. The appraisal time is specified to five years whereas, in the electric vehicle sector, projects can yield returns after a duration. The NPV can be positive </w:t>
      </w:r>
      <w:proofErr w:type="gramStart"/>
      <w:r w:rsidRPr="00803E61">
        <w:t>in the event that</w:t>
      </w:r>
      <w:proofErr w:type="gramEnd"/>
      <w:r w:rsidRPr="00803E61">
        <w:t xml:space="preserve"> </w:t>
      </w:r>
      <w:proofErr w:type="gramStart"/>
      <w:r w:rsidRPr="00803E61">
        <w:t>the additional</w:t>
      </w:r>
      <w:proofErr w:type="gramEnd"/>
      <w:r w:rsidRPr="00803E61">
        <w:t xml:space="preserve"> cash flows exceeding five years are considered. This demonstrates that the present analysis can be misrepresentative of actual worth of the projects. NPV is significant as it assists BYD in determining whether a project has actual economic value. In this case, Project C is the closest to being acceptable and shows the strongest potential. </w:t>
      </w:r>
    </w:p>
    <w:p w14:paraId="0D82B891" w14:textId="79C1B903" w:rsidR="009A17D3" w:rsidRPr="009A17D3" w:rsidRDefault="00803E61" w:rsidP="009A17D3">
      <w:pPr>
        <w:rPr>
          <w:lang w:val="en-GB"/>
        </w:rPr>
      </w:pPr>
      <w:bookmarkStart w:id="40" w:name="_Toc227886208"/>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12</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NPV Calculations at 10% Discount Rate</w:t>
      </w:r>
      <w:bookmarkEnd w:id="40"/>
    </w:p>
    <w:tbl>
      <w:tblPr>
        <w:tblStyle w:val="PlainTable1"/>
        <w:tblW w:w="0" w:type="auto"/>
        <w:tblLook w:val="04A0" w:firstRow="1" w:lastRow="0" w:firstColumn="1" w:lastColumn="0" w:noHBand="0" w:noVBand="1"/>
      </w:tblPr>
      <w:tblGrid>
        <w:gridCol w:w="1270"/>
        <w:gridCol w:w="1150"/>
        <w:gridCol w:w="1017"/>
        <w:gridCol w:w="1150"/>
        <w:gridCol w:w="1150"/>
        <w:gridCol w:w="1017"/>
        <w:gridCol w:w="1150"/>
        <w:gridCol w:w="1110"/>
      </w:tblGrid>
      <w:tr w:rsidR="009A17D3" w:rsidRPr="009A17D3" w14:paraId="55D8BF93" w14:textId="77777777" w:rsidTr="00803E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EF4FE4" w14:textId="77777777" w:rsidR="009A17D3" w:rsidRPr="009A17D3" w:rsidRDefault="009A17D3" w:rsidP="00156487">
            <w:pPr>
              <w:spacing w:line="600" w:lineRule="auto"/>
              <w:jc w:val="center"/>
              <w:rPr>
                <w:lang w:val="en-GB"/>
              </w:rPr>
            </w:pPr>
            <w:r w:rsidRPr="009A17D3">
              <w:rPr>
                <w:lang w:val="en-GB"/>
              </w:rPr>
              <w:t>Project</w:t>
            </w:r>
          </w:p>
        </w:tc>
        <w:tc>
          <w:tcPr>
            <w:tcW w:w="0" w:type="auto"/>
            <w:hideMark/>
          </w:tcPr>
          <w:p w14:paraId="79D8C706" w14:textId="77777777" w:rsidR="009A17D3" w:rsidRPr="009A17D3" w:rsidRDefault="009A17D3" w:rsidP="00156487">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PV Yr1</w:t>
            </w:r>
          </w:p>
        </w:tc>
        <w:tc>
          <w:tcPr>
            <w:tcW w:w="0" w:type="auto"/>
            <w:hideMark/>
          </w:tcPr>
          <w:p w14:paraId="0C583249" w14:textId="77777777" w:rsidR="009A17D3" w:rsidRPr="009A17D3" w:rsidRDefault="009A17D3" w:rsidP="00156487">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PV Yr2</w:t>
            </w:r>
          </w:p>
        </w:tc>
        <w:tc>
          <w:tcPr>
            <w:tcW w:w="0" w:type="auto"/>
            <w:hideMark/>
          </w:tcPr>
          <w:p w14:paraId="2E8DCCCC" w14:textId="77777777" w:rsidR="009A17D3" w:rsidRPr="009A17D3" w:rsidRDefault="009A17D3" w:rsidP="00156487">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PV Yr3</w:t>
            </w:r>
          </w:p>
        </w:tc>
        <w:tc>
          <w:tcPr>
            <w:tcW w:w="0" w:type="auto"/>
            <w:hideMark/>
          </w:tcPr>
          <w:p w14:paraId="10F68362" w14:textId="77777777" w:rsidR="009A17D3" w:rsidRPr="009A17D3" w:rsidRDefault="009A17D3" w:rsidP="00156487">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PV Yr4</w:t>
            </w:r>
          </w:p>
        </w:tc>
        <w:tc>
          <w:tcPr>
            <w:tcW w:w="0" w:type="auto"/>
            <w:hideMark/>
          </w:tcPr>
          <w:p w14:paraId="5C1AEED6" w14:textId="77777777" w:rsidR="009A17D3" w:rsidRPr="009A17D3" w:rsidRDefault="009A17D3" w:rsidP="00156487">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PV Yr5</w:t>
            </w:r>
          </w:p>
        </w:tc>
        <w:tc>
          <w:tcPr>
            <w:tcW w:w="0" w:type="auto"/>
            <w:hideMark/>
          </w:tcPr>
          <w:p w14:paraId="10497657" w14:textId="77777777" w:rsidR="009A17D3" w:rsidRPr="009A17D3" w:rsidRDefault="009A17D3" w:rsidP="00156487">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Σ PV</w:t>
            </w:r>
          </w:p>
        </w:tc>
        <w:tc>
          <w:tcPr>
            <w:tcW w:w="0" w:type="auto"/>
            <w:hideMark/>
          </w:tcPr>
          <w:p w14:paraId="6D4D9EFA" w14:textId="77777777" w:rsidR="009A17D3" w:rsidRPr="009A17D3" w:rsidRDefault="009A17D3" w:rsidP="00156487">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NPV</w:t>
            </w:r>
          </w:p>
        </w:tc>
      </w:tr>
      <w:tr w:rsidR="009A17D3" w:rsidRPr="009A17D3" w14:paraId="10764CAE" w14:textId="77777777" w:rsidTr="00803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3A53D3" w14:textId="77777777" w:rsidR="009A17D3" w:rsidRPr="009A17D3" w:rsidRDefault="009A17D3" w:rsidP="00156487">
            <w:pPr>
              <w:spacing w:line="600" w:lineRule="auto"/>
              <w:jc w:val="center"/>
              <w:rPr>
                <w:lang w:val="en-GB"/>
              </w:rPr>
            </w:pPr>
            <w:r w:rsidRPr="009A17D3">
              <w:rPr>
                <w:lang w:val="en-GB"/>
              </w:rPr>
              <w:t>Project A</w:t>
            </w:r>
          </w:p>
        </w:tc>
        <w:tc>
          <w:tcPr>
            <w:tcW w:w="0" w:type="auto"/>
            <w:hideMark/>
          </w:tcPr>
          <w:p w14:paraId="13AEB54C"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£9.09m</w:t>
            </w:r>
          </w:p>
        </w:tc>
        <w:tc>
          <w:tcPr>
            <w:tcW w:w="0" w:type="auto"/>
            <w:hideMark/>
          </w:tcPr>
          <w:p w14:paraId="306DF0F6"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£9.92m</w:t>
            </w:r>
          </w:p>
        </w:tc>
        <w:tc>
          <w:tcPr>
            <w:tcW w:w="0" w:type="auto"/>
            <w:hideMark/>
          </w:tcPr>
          <w:p w14:paraId="04C1EABB"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£10.52m</w:t>
            </w:r>
          </w:p>
        </w:tc>
        <w:tc>
          <w:tcPr>
            <w:tcW w:w="0" w:type="auto"/>
            <w:hideMark/>
          </w:tcPr>
          <w:p w14:paraId="1E56C7DA"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£6.83m</w:t>
            </w:r>
          </w:p>
        </w:tc>
        <w:tc>
          <w:tcPr>
            <w:tcW w:w="0" w:type="auto"/>
            <w:hideMark/>
          </w:tcPr>
          <w:p w14:paraId="023DA75A"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£4.97m</w:t>
            </w:r>
          </w:p>
        </w:tc>
        <w:tc>
          <w:tcPr>
            <w:tcW w:w="0" w:type="auto"/>
            <w:hideMark/>
          </w:tcPr>
          <w:p w14:paraId="1249E12B"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£41.32m</w:t>
            </w:r>
          </w:p>
        </w:tc>
        <w:tc>
          <w:tcPr>
            <w:tcW w:w="0" w:type="auto"/>
            <w:hideMark/>
          </w:tcPr>
          <w:p w14:paraId="374FEE50"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-£8.68m</w:t>
            </w:r>
          </w:p>
        </w:tc>
      </w:tr>
      <w:tr w:rsidR="009A17D3" w:rsidRPr="009A17D3" w14:paraId="742783E9" w14:textId="77777777" w:rsidTr="00803E61">
        <w:tc>
          <w:tcPr>
            <w:cnfStyle w:val="001000000000" w:firstRow="0" w:lastRow="0" w:firstColumn="1" w:lastColumn="0" w:oddVBand="0" w:evenVBand="0" w:oddHBand="0" w:evenHBand="0" w:firstRowFirstColumn="0" w:firstRowLastColumn="0" w:lastRowFirstColumn="0" w:lastRowLastColumn="0"/>
            <w:tcW w:w="0" w:type="auto"/>
            <w:hideMark/>
          </w:tcPr>
          <w:p w14:paraId="25686BFB" w14:textId="77777777" w:rsidR="009A17D3" w:rsidRPr="009A17D3" w:rsidRDefault="009A17D3" w:rsidP="00156487">
            <w:pPr>
              <w:spacing w:line="600" w:lineRule="auto"/>
              <w:jc w:val="center"/>
              <w:rPr>
                <w:lang w:val="en-GB"/>
              </w:rPr>
            </w:pPr>
            <w:r w:rsidRPr="009A17D3">
              <w:rPr>
                <w:lang w:val="en-GB"/>
              </w:rPr>
              <w:t>Project B</w:t>
            </w:r>
          </w:p>
        </w:tc>
        <w:tc>
          <w:tcPr>
            <w:tcW w:w="0" w:type="auto"/>
            <w:hideMark/>
          </w:tcPr>
          <w:p w14:paraId="32033B93" w14:textId="77777777" w:rsidR="009A17D3" w:rsidRPr="009A17D3" w:rsidRDefault="009A17D3" w:rsidP="00156487">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£10.00m</w:t>
            </w:r>
          </w:p>
        </w:tc>
        <w:tc>
          <w:tcPr>
            <w:tcW w:w="0" w:type="auto"/>
            <w:hideMark/>
          </w:tcPr>
          <w:p w14:paraId="41114381" w14:textId="77777777" w:rsidR="009A17D3" w:rsidRPr="009A17D3" w:rsidRDefault="009A17D3" w:rsidP="00156487">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£9.09m</w:t>
            </w:r>
          </w:p>
        </w:tc>
        <w:tc>
          <w:tcPr>
            <w:tcW w:w="0" w:type="auto"/>
            <w:hideMark/>
          </w:tcPr>
          <w:p w14:paraId="4E57822E" w14:textId="77777777" w:rsidR="009A17D3" w:rsidRPr="009A17D3" w:rsidRDefault="009A17D3" w:rsidP="00156487">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£8.26m</w:t>
            </w:r>
          </w:p>
        </w:tc>
        <w:tc>
          <w:tcPr>
            <w:tcW w:w="0" w:type="auto"/>
            <w:hideMark/>
          </w:tcPr>
          <w:p w14:paraId="0E2A0225" w14:textId="77777777" w:rsidR="009A17D3" w:rsidRPr="009A17D3" w:rsidRDefault="009A17D3" w:rsidP="00156487">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£7.51m</w:t>
            </w:r>
          </w:p>
        </w:tc>
        <w:tc>
          <w:tcPr>
            <w:tcW w:w="0" w:type="auto"/>
            <w:hideMark/>
          </w:tcPr>
          <w:p w14:paraId="7CA0FA56" w14:textId="77777777" w:rsidR="009A17D3" w:rsidRPr="009A17D3" w:rsidRDefault="009A17D3" w:rsidP="00156487">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£6.83m</w:t>
            </w:r>
          </w:p>
        </w:tc>
        <w:tc>
          <w:tcPr>
            <w:tcW w:w="0" w:type="auto"/>
            <w:hideMark/>
          </w:tcPr>
          <w:p w14:paraId="46B0BE96" w14:textId="77777777" w:rsidR="009A17D3" w:rsidRPr="009A17D3" w:rsidRDefault="009A17D3" w:rsidP="00156487">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£41.70m</w:t>
            </w:r>
          </w:p>
        </w:tc>
        <w:tc>
          <w:tcPr>
            <w:tcW w:w="0" w:type="auto"/>
            <w:hideMark/>
          </w:tcPr>
          <w:p w14:paraId="058C5863" w14:textId="77777777" w:rsidR="009A17D3" w:rsidRPr="009A17D3" w:rsidRDefault="009A17D3" w:rsidP="00156487">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b/>
                <w:bCs/>
                <w:lang w:val="en-GB"/>
              </w:rPr>
              <w:t>-£8.30m</w:t>
            </w:r>
          </w:p>
        </w:tc>
      </w:tr>
      <w:tr w:rsidR="009A17D3" w:rsidRPr="009A17D3" w14:paraId="008A135C" w14:textId="77777777" w:rsidTr="00803E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FC7975" w14:textId="77777777" w:rsidR="009A17D3" w:rsidRPr="009A17D3" w:rsidRDefault="009A17D3" w:rsidP="00156487">
            <w:pPr>
              <w:spacing w:line="600" w:lineRule="auto"/>
              <w:jc w:val="center"/>
              <w:rPr>
                <w:lang w:val="en-GB"/>
              </w:rPr>
            </w:pPr>
            <w:r w:rsidRPr="009A17D3">
              <w:rPr>
                <w:lang w:val="en-GB"/>
              </w:rPr>
              <w:t>Project C</w:t>
            </w:r>
          </w:p>
        </w:tc>
        <w:tc>
          <w:tcPr>
            <w:tcW w:w="0" w:type="auto"/>
            <w:hideMark/>
          </w:tcPr>
          <w:p w14:paraId="32CC4210"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£4.55m</w:t>
            </w:r>
          </w:p>
        </w:tc>
        <w:tc>
          <w:tcPr>
            <w:tcW w:w="0" w:type="auto"/>
            <w:hideMark/>
          </w:tcPr>
          <w:p w14:paraId="610F415E"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£8.26m</w:t>
            </w:r>
          </w:p>
        </w:tc>
        <w:tc>
          <w:tcPr>
            <w:tcW w:w="0" w:type="auto"/>
            <w:hideMark/>
          </w:tcPr>
          <w:p w14:paraId="214BA005"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£15.03m</w:t>
            </w:r>
          </w:p>
        </w:tc>
        <w:tc>
          <w:tcPr>
            <w:tcW w:w="0" w:type="auto"/>
            <w:hideMark/>
          </w:tcPr>
          <w:p w14:paraId="6D46B6BB"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£17.08m</w:t>
            </w:r>
          </w:p>
        </w:tc>
        <w:tc>
          <w:tcPr>
            <w:tcW w:w="0" w:type="auto"/>
            <w:hideMark/>
          </w:tcPr>
          <w:p w14:paraId="4CDD18BF"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£3.10m</w:t>
            </w:r>
          </w:p>
        </w:tc>
        <w:tc>
          <w:tcPr>
            <w:tcW w:w="0" w:type="auto"/>
            <w:hideMark/>
          </w:tcPr>
          <w:p w14:paraId="590B381E"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£48.02m</w:t>
            </w:r>
          </w:p>
        </w:tc>
        <w:tc>
          <w:tcPr>
            <w:tcW w:w="0" w:type="auto"/>
            <w:hideMark/>
          </w:tcPr>
          <w:p w14:paraId="1E74C3D9" w14:textId="77777777" w:rsidR="009A17D3" w:rsidRPr="009A17D3" w:rsidRDefault="009A17D3" w:rsidP="00156487">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-£1.98m</w:t>
            </w:r>
          </w:p>
        </w:tc>
      </w:tr>
    </w:tbl>
    <w:p w14:paraId="7E38D154" w14:textId="37031A24" w:rsidR="009A17D3" w:rsidRPr="009A17D3" w:rsidRDefault="009A17D3" w:rsidP="009A17D3">
      <w:pPr>
        <w:rPr>
          <w:lang w:val="en-GB"/>
        </w:rPr>
      </w:pPr>
      <w:r w:rsidRPr="009A17D3">
        <w:rPr>
          <w:lang w:val="en-GB"/>
        </w:rPr>
        <w:t>Discount Factors: Yr1=0.9091, Yr2=0.8264, Yr3=0.7513, Yr4=0.683, Yr5=0.6209</w:t>
      </w:r>
    </w:p>
    <w:p w14:paraId="64C38B5C" w14:textId="77777777" w:rsidR="009A17D3" w:rsidRDefault="009A17D3" w:rsidP="00803E61">
      <w:pPr>
        <w:pStyle w:val="Heading2"/>
        <w:rPr>
          <w:lang w:val="en-GB"/>
        </w:rPr>
      </w:pPr>
      <w:bookmarkStart w:id="41" w:name="_Toc227886169"/>
      <w:r w:rsidRPr="009A17D3">
        <w:rPr>
          <w:lang w:val="en-GB"/>
        </w:rPr>
        <w:t>5.5 Profitability Index (PI) and IRR</w:t>
      </w:r>
      <w:bookmarkEnd w:id="41"/>
    </w:p>
    <w:p w14:paraId="1AF77848" w14:textId="199BF608" w:rsidR="007E473D" w:rsidRPr="009417E4" w:rsidRDefault="00803E61" w:rsidP="00803E61">
      <w:r w:rsidRPr="00803E61">
        <w:t>Profitability index and internal rate of return serve ulterior purposes in measuring investment efficiency and anticipated returns</w:t>
      </w:r>
      <w:r w:rsidR="005533F7" w:rsidRPr="005533F7">
        <w:t xml:space="preserve"> (Wang and Zhang, 2026)</w:t>
      </w:r>
      <w:r w:rsidRPr="00803E61">
        <w:t xml:space="preserve">. The profitability Index is the ratio of value created to each unit of investment. Here, the index of project profitability of Project C is the most significant, i.e., compared to Project A and B, the project contributes greater value </w:t>
      </w:r>
      <w:r w:rsidR="005533F7">
        <w:t>(BYD, 2026).</w:t>
      </w:r>
      <w:r w:rsidRPr="00803E61">
        <w:t xml:space="preserve"> Internal rate of return indicates the level of expected percentage of the return of a project</w:t>
      </w:r>
      <w:r w:rsidR="005533F7" w:rsidRPr="005533F7">
        <w:t xml:space="preserve"> (</w:t>
      </w:r>
      <w:proofErr w:type="spellStart"/>
      <w:r w:rsidR="005533F7" w:rsidRPr="005533F7">
        <w:t>Widayati</w:t>
      </w:r>
      <w:proofErr w:type="spellEnd"/>
      <w:r w:rsidR="005533F7" w:rsidRPr="005533F7">
        <w:t>, 2026)</w:t>
      </w:r>
      <w:r w:rsidRPr="00803E61">
        <w:t xml:space="preserve">. </w:t>
      </w:r>
      <w:r w:rsidRPr="00803E61">
        <w:lastRenderedPageBreak/>
        <w:t xml:space="preserve">Project C has the highest IRR which is very close to the required rate of 10 percent and thus is more attractive. Project B scores higher than Project A and </w:t>
      </w:r>
      <w:proofErr w:type="gramStart"/>
      <w:r w:rsidRPr="00803E61">
        <w:t>still</w:t>
      </w:r>
      <w:proofErr w:type="gramEnd"/>
      <w:r w:rsidRPr="00803E61">
        <w:t xml:space="preserve"> under project C. The above findings suggest that Project C is more likely to yield the target return needed by the company </w:t>
      </w:r>
      <w:proofErr w:type="gramStart"/>
      <w:r w:rsidRPr="00803E61">
        <w:t>and also</w:t>
      </w:r>
      <w:proofErr w:type="gramEnd"/>
      <w:r w:rsidRPr="00803E61">
        <w:t xml:space="preserve"> has the potential of being profitable. The merit of IRR is that it gives a definite percentage yield, which can easily be compared to the necessary rates. It may not be so good in irregular cash flows though. The best choice is therefore Project C since it will give greater returns, more efficiency and a greater value to the investment to BYD.</w:t>
      </w:r>
    </w:p>
    <w:p w14:paraId="3CC62E66" w14:textId="4FDDFEC5" w:rsidR="009A17D3" w:rsidRPr="009A17D3" w:rsidRDefault="0006727F" w:rsidP="009A17D3">
      <w:pPr>
        <w:rPr>
          <w:lang w:val="en-GB"/>
        </w:rPr>
      </w:pPr>
      <w:bookmarkStart w:id="42" w:name="_Toc227886209"/>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13</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PI and IRR Summary</w:t>
      </w:r>
      <w:bookmarkEnd w:id="42"/>
    </w:p>
    <w:tbl>
      <w:tblPr>
        <w:tblStyle w:val="PlainTable1"/>
        <w:tblW w:w="9183" w:type="dxa"/>
        <w:tblLook w:val="04A0" w:firstRow="1" w:lastRow="0" w:firstColumn="1" w:lastColumn="0" w:noHBand="0" w:noVBand="1"/>
      </w:tblPr>
      <w:tblGrid>
        <w:gridCol w:w="1491"/>
        <w:gridCol w:w="1350"/>
        <w:gridCol w:w="1319"/>
        <w:gridCol w:w="1117"/>
        <w:gridCol w:w="2618"/>
        <w:gridCol w:w="1288"/>
      </w:tblGrid>
      <w:tr w:rsidR="00156487" w:rsidRPr="009A17D3" w14:paraId="07803D98" w14:textId="20D57C6A" w:rsidTr="00156487">
        <w:trPr>
          <w:cnfStyle w:val="100000000000" w:firstRow="1" w:lastRow="0" w:firstColumn="0" w:lastColumn="0" w:oddVBand="0" w:evenVBand="0" w:oddHBand="0"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0" w:type="auto"/>
            <w:hideMark/>
          </w:tcPr>
          <w:p w14:paraId="19EEE110" w14:textId="77777777" w:rsidR="00156487" w:rsidRPr="009A17D3" w:rsidRDefault="00156487" w:rsidP="009417E4">
            <w:pPr>
              <w:jc w:val="center"/>
              <w:rPr>
                <w:lang w:val="en-GB"/>
              </w:rPr>
            </w:pPr>
            <w:r w:rsidRPr="009A17D3">
              <w:rPr>
                <w:lang w:val="en-GB"/>
              </w:rPr>
              <w:t>Project</w:t>
            </w:r>
          </w:p>
        </w:tc>
        <w:tc>
          <w:tcPr>
            <w:tcW w:w="0" w:type="auto"/>
            <w:hideMark/>
          </w:tcPr>
          <w:p w14:paraId="7C3CECC3" w14:textId="77777777" w:rsidR="00156487" w:rsidRPr="009A17D3" w:rsidRDefault="00156487" w:rsidP="009417E4">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Σ PV</w:t>
            </w:r>
          </w:p>
        </w:tc>
        <w:tc>
          <w:tcPr>
            <w:tcW w:w="0" w:type="auto"/>
            <w:hideMark/>
          </w:tcPr>
          <w:p w14:paraId="4853FFC2" w14:textId="77777777" w:rsidR="00156487" w:rsidRPr="009A17D3" w:rsidRDefault="00156487" w:rsidP="009417E4">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Init. Inv.</w:t>
            </w:r>
          </w:p>
        </w:tc>
        <w:tc>
          <w:tcPr>
            <w:tcW w:w="0" w:type="auto"/>
            <w:hideMark/>
          </w:tcPr>
          <w:p w14:paraId="59878653" w14:textId="77777777" w:rsidR="00156487" w:rsidRPr="009A17D3" w:rsidRDefault="00156487" w:rsidP="009417E4">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PI</w:t>
            </w:r>
          </w:p>
        </w:tc>
        <w:tc>
          <w:tcPr>
            <w:tcW w:w="0" w:type="auto"/>
            <w:hideMark/>
          </w:tcPr>
          <w:p w14:paraId="3F38F79E" w14:textId="77777777" w:rsidR="00156487" w:rsidRPr="009A17D3" w:rsidRDefault="00156487" w:rsidP="009417E4">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IRR (interpolated)</w:t>
            </w:r>
          </w:p>
        </w:tc>
        <w:tc>
          <w:tcPr>
            <w:tcW w:w="0" w:type="auto"/>
          </w:tcPr>
          <w:p w14:paraId="3912A5E1" w14:textId="4F462D86" w:rsidR="00156487" w:rsidRPr="00156487" w:rsidRDefault="00156487" w:rsidP="009417E4">
            <w:pPr>
              <w:jc w:val="center"/>
              <w:cnfStyle w:val="100000000000" w:firstRow="1" w:lastRow="0" w:firstColumn="0" w:lastColumn="0" w:oddVBand="0" w:evenVBand="0" w:oddHBand="0" w:evenHBand="0" w:firstRowFirstColumn="0" w:firstRowLastColumn="0" w:lastRowFirstColumn="0" w:lastRowLastColumn="0"/>
              <w:rPr>
                <w:lang w:val="en-GB"/>
              </w:rPr>
            </w:pPr>
            <w:r w:rsidRPr="00156487">
              <w:rPr>
                <w:lang w:val="en-GB"/>
              </w:rPr>
              <w:t>PI Rank</w:t>
            </w:r>
          </w:p>
        </w:tc>
      </w:tr>
      <w:tr w:rsidR="00156487" w:rsidRPr="009A17D3" w14:paraId="53D586A0" w14:textId="1B728B7F" w:rsidTr="00156487">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0" w:type="auto"/>
            <w:hideMark/>
          </w:tcPr>
          <w:p w14:paraId="5DC7B7D9" w14:textId="77777777" w:rsidR="00156487" w:rsidRPr="009A17D3" w:rsidRDefault="00156487" w:rsidP="009417E4">
            <w:pPr>
              <w:jc w:val="center"/>
              <w:rPr>
                <w:lang w:val="en-GB"/>
              </w:rPr>
            </w:pPr>
            <w:r w:rsidRPr="009A17D3">
              <w:rPr>
                <w:lang w:val="en-GB"/>
              </w:rPr>
              <w:t>Project A</w:t>
            </w:r>
          </w:p>
        </w:tc>
        <w:tc>
          <w:tcPr>
            <w:tcW w:w="0" w:type="auto"/>
            <w:hideMark/>
          </w:tcPr>
          <w:p w14:paraId="51E4F28C" w14:textId="77777777" w:rsidR="00156487" w:rsidRPr="009A17D3" w:rsidRDefault="00156487" w:rsidP="009417E4">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£41.32m</w:t>
            </w:r>
          </w:p>
        </w:tc>
        <w:tc>
          <w:tcPr>
            <w:tcW w:w="0" w:type="auto"/>
            <w:hideMark/>
          </w:tcPr>
          <w:p w14:paraId="5739C238" w14:textId="77777777" w:rsidR="00156487" w:rsidRPr="009A17D3" w:rsidRDefault="00156487" w:rsidP="009417E4">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£50m</w:t>
            </w:r>
          </w:p>
        </w:tc>
        <w:tc>
          <w:tcPr>
            <w:tcW w:w="0" w:type="auto"/>
            <w:hideMark/>
          </w:tcPr>
          <w:p w14:paraId="5DDCC49F" w14:textId="77777777" w:rsidR="00156487" w:rsidRPr="009A17D3" w:rsidRDefault="00156487" w:rsidP="009417E4">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0.8265</w:t>
            </w:r>
          </w:p>
        </w:tc>
        <w:tc>
          <w:tcPr>
            <w:tcW w:w="0" w:type="auto"/>
            <w:hideMark/>
          </w:tcPr>
          <w:p w14:paraId="796FDF46" w14:textId="77777777" w:rsidR="00156487" w:rsidRPr="009A17D3" w:rsidRDefault="00156487" w:rsidP="009417E4">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~2.3%</w:t>
            </w:r>
          </w:p>
        </w:tc>
        <w:tc>
          <w:tcPr>
            <w:tcW w:w="0" w:type="auto"/>
          </w:tcPr>
          <w:p w14:paraId="145E4A0D" w14:textId="38FC5094" w:rsidR="00156487" w:rsidRPr="009A17D3" w:rsidRDefault="00156487" w:rsidP="009417E4">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3rd</w:t>
            </w:r>
          </w:p>
        </w:tc>
      </w:tr>
      <w:tr w:rsidR="00156487" w:rsidRPr="009A17D3" w14:paraId="7F3C8753" w14:textId="004B9012" w:rsidTr="00156487">
        <w:trPr>
          <w:trHeight w:val="636"/>
        </w:trPr>
        <w:tc>
          <w:tcPr>
            <w:cnfStyle w:val="001000000000" w:firstRow="0" w:lastRow="0" w:firstColumn="1" w:lastColumn="0" w:oddVBand="0" w:evenVBand="0" w:oddHBand="0" w:evenHBand="0" w:firstRowFirstColumn="0" w:firstRowLastColumn="0" w:lastRowFirstColumn="0" w:lastRowLastColumn="0"/>
            <w:tcW w:w="0" w:type="auto"/>
            <w:hideMark/>
          </w:tcPr>
          <w:p w14:paraId="419A8E41" w14:textId="77777777" w:rsidR="00156487" w:rsidRPr="009A17D3" w:rsidRDefault="00156487" w:rsidP="009417E4">
            <w:pPr>
              <w:jc w:val="center"/>
              <w:rPr>
                <w:lang w:val="en-GB"/>
              </w:rPr>
            </w:pPr>
            <w:r w:rsidRPr="009A17D3">
              <w:rPr>
                <w:lang w:val="en-GB"/>
              </w:rPr>
              <w:t>Project B</w:t>
            </w:r>
          </w:p>
        </w:tc>
        <w:tc>
          <w:tcPr>
            <w:tcW w:w="0" w:type="auto"/>
            <w:hideMark/>
          </w:tcPr>
          <w:p w14:paraId="61501D31" w14:textId="77777777" w:rsidR="00156487" w:rsidRPr="009A17D3" w:rsidRDefault="00156487" w:rsidP="009417E4">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£41.70m</w:t>
            </w:r>
          </w:p>
        </w:tc>
        <w:tc>
          <w:tcPr>
            <w:tcW w:w="0" w:type="auto"/>
            <w:hideMark/>
          </w:tcPr>
          <w:p w14:paraId="597CC8E0" w14:textId="77777777" w:rsidR="00156487" w:rsidRPr="009A17D3" w:rsidRDefault="00156487" w:rsidP="009417E4">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£50m</w:t>
            </w:r>
          </w:p>
        </w:tc>
        <w:tc>
          <w:tcPr>
            <w:tcW w:w="0" w:type="auto"/>
            <w:hideMark/>
          </w:tcPr>
          <w:p w14:paraId="23331EAE" w14:textId="77777777" w:rsidR="00156487" w:rsidRPr="009A17D3" w:rsidRDefault="00156487" w:rsidP="009417E4">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b/>
                <w:bCs/>
                <w:lang w:val="en-GB"/>
              </w:rPr>
              <w:t>0.8340</w:t>
            </w:r>
          </w:p>
        </w:tc>
        <w:tc>
          <w:tcPr>
            <w:tcW w:w="0" w:type="auto"/>
            <w:hideMark/>
          </w:tcPr>
          <w:p w14:paraId="7B2CC2DD" w14:textId="77777777" w:rsidR="00156487" w:rsidRPr="009A17D3" w:rsidRDefault="00156487" w:rsidP="009417E4">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~3.2%</w:t>
            </w:r>
          </w:p>
        </w:tc>
        <w:tc>
          <w:tcPr>
            <w:tcW w:w="0" w:type="auto"/>
          </w:tcPr>
          <w:p w14:paraId="6DE2B09E" w14:textId="6DB5E806" w:rsidR="00156487" w:rsidRPr="009A17D3" w:rsidRDefault="00156487" w:rsidP="009417E4">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2nd</w:t>
            </w:r>
          </w:p>
        </w:tc>
      </w:tr>
      <w:tr w:rsidR="00156487" w:rsidRPr="009A17D3" w14:paraId="2771F644" w14:textId="2C9E9270" w:rsidTr="00156487">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0" w:type="auto"/>
            <w:hideMark/>
          </w:tcPr>
          <w:p w14:paraId="502082D9" w14:textId="77777777" w:rsidR="00156487" w:rsidRPr="009A17D3" w:rsidRDefault="00156487" w:rsidP="009417E4">
            <w:pPr>
              <w:jc w:val="center"/>
              <w:rPr>
                <w:lang w:val="en-GB"/>
              </w:rPr>
            </w:pPr>
            <w:r w:rsidRPr="009A17D3">
              <w:rPr>
                <w:lang w:val="en-GB"/>
              </w:rPr>
              <w:t>Project C</w:t>
            </w:r>
          </w:p>
        </w:tc>
        <w:tc>
          <w:tcPr>
            <w:tcW w:w="0" w:type="auto"/>
            <w:hideMark/>
          </w:tcPr>
          <w:p w14:paraId="0A4896E0" w14:textId="77777777" w:rsidR="00156487" w:rsidRPr="009A17D3" w:rsidRDefault="00156487" w:rsidP="009417E4">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£48.02m</w:t>
            </w:r>
          </w:p>
        </w:tc>
        <w:tc>
          <w:tcPr>
            <w:tcW w:w="0" w:type="auto"/>
            <w:hideMark/>
          </w:tcPr>
          <w:p w14:paraId="1DD0D343" w14:textId="77777777" w:rsidR="00156487" w:rsidRPr="009A17D3" w:rsidRDefault="00156487" w:rsidP="009417E4">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£50m</w:t>
            </w:r>
          </w:p>
        </w:tc>
        <w:tc>
          <w:tcPr>
            <w:tcW w:w="0" w:type="auto"/>
            <w:hideMark/>
          </w:tcPr>
          <w:p w14:paraId="6F457A8B" w14:textId="77777777" w:rsidR="00156487" w:rsidRPr="009A17D3" w:rsidRDefault="00156487" w:rsidP="009417E4">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0.9603</w:t>
            </w:r>
          </w:p>
        </w:tc>
        <w:tc>
          <w:tcPr>
            <w:tcW w:w="0" w:type="auto"/>
            <w:hideMark/>
          </w:tcPr>
          <w:p w14:paraId="577B1218" w14:textId="77777777" w:rsidR="00156487" w:rsidRPr="009A17D3" w:rsidRDefault="00156487" w:rsidP="009417E4">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~9.0%</w:t>
            </w:r>
          </w:p>
        </w:tc>
        <w:tc>
          <w:tcPr>
            <w:tcW w:w="0" w:type="auto"/>
          </w:tcPr>
          <w:p w14:paraId="5A64B046" w14:textId="68403649" w:rsidR="00156487" w:rsidRPr="009A17D3" w:rsidRDefault="00156487" w:rsidP="009417E4">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1st</w:t>
            </w:r>
          </w:p>
        </w:tc>
      </w:tr>
    </w:tbl>
    <w:p w14:paraId="5A01567C" w14:textId="2A2F52E0" w:rsidR="009A17D3" w:rsidRPr="009A17D3" w:rsidRDefault="00803E61" w:rsidP="009A17D3">
      <w:pPr>
        <w:rPr>
          <w:lang w:val="en-GB"/>
        </w:rPr>
      </w:pPr>
      <w:r>
        <w:rPr>
          <w:lang w:val="en-GB"/>
        </w:rPr>
        <w:t xml:space="preserve"> </w:t>
      </w:r>
    </w:p>
    <w:p w14:paraId="459A5D73" w14:textId="201EE8BA" w:rsidR="009A17D3" w:rsidRDefault="009A17D3" w:rsidP="0006727F">
      <w:pPr>
        <w:pStyle w:val="Heading2"/>
        <w:rPr>
          <w:lang w:val="en-GB"/>
        </w:rPr>
      </w:pPr>
      <w:bookmarkStart w:id="43" w:name="_Toc227886170"/>
      <w:r w:rsidRPr="009A17D3">
        <w:rPr>
          <w:lang w:val="en-GB"/>
        </w:rPr>
        <w:t>5.6 Project Recommendation</w:t>
      </w:r>
      <w:bookmarkEnd w:id="43"/>
    </w:p>
    <w:p w14:paraId="2554718B" w14:textId="091EF32D" w:rsidR="0006727F" w:rsidRDefault="00803E61" w:rsidP="009A17D3">
      <w:r w:rsidRPr="00803E61">
        <w:t xml:space="preserve">Project C is the best investment option based on all the appraisal methods used in this analysis. It has high payback period, accounting rate of return, net present value, profitability index and internal rate of return </w:t>
      </w:r>
      <w:r w:rsidR="005533F7">
        <w:t>(BYD, 2026).</w:t>
      </w:r>
      <w:r w:rsidRPr="00803E61">
        <w:t xml:space="preserve"> This reliability in terms of various approaches makes the decision clear and consistent. Project C is also aligned with business model of BYD. It exhibits low returns during the initial years but high returns during the later years, and this is typical of </w:t>
      </w:r>
      <w:r w:rsidR="000661DD" w:rsidRPr="00803E61">
        <w:t>large-scale</w:t>
      </w:r>
      <w:r w:rsidRPr="00803E61">
        <w:t xml:space="preserve"> projects like </w:t>
      </w:r>
      <w:proofErr w:type="gramStart"/>
      <w:r w:rsidRPr="00803E61">
        <w:t>the electric</w:t>
      </w:r>
      <w:proofErr w:type="gramEnd"/>
      <w:r w:rsidRPr="00803E61">
        <w:t xml:space="preserve"> vehicle manufacturing and battery production. The NPV is slightly negative although it is quite close to break even and can be positive when the project </w:t>
      </w:r>
      <w:proofErr w:type="gramStart"/>
      <w:r w:rsidRPr="00803E61">
        <w:t>has</w:t>
      </w:r>
      <w:proofErr w:type="gramEnd"/>
      <w:r w:rsidRPr="00803E61">
        <w:t xml:space="preserve"> more than five years</w:t>
      </w:r>
      <w:r w:rsidR="005533F7">
        <w:t xml:space="preserve"> </w:t>
      </w:r>
      <w:r w:rsidR="005533F7" w:rsidRPr="005533F7">
        <w:t>(Hudspeth and Crosby, 2026)</w:t>
      </w:r>
      <w:r w:rsidRPr="00803E61">
        <w:t xml:space="preserve">. This implies a high potential in the long run. Project A and Project B are not working as well in various approaches and provide less returns. As such, they are inappropriate </w:t>
      </w:r>
      <w:proofErr w:type="gramStart"/>
      <w:r w:rsidRPr="00803E61">
        <w:t>relative</w:t>
      </w:r>
      <w:proofErr w:type="gramEnd"/>
      <w:r w:rsidRPr="00803E61">
        <w:t xml:space="preserve"> to Project C. In general, Project C has the best risk-return due to </w:t>
      </w:r>
      <w:r w:rsidR="007B31EF">
        <w:t>long term</w:t>
      </w:r>
      <w:r w:rsidRPr="00803E61">
        <w:t xml:space="preserve"> growth and aligns with the </w:t>
      </w:r>
      <w:r w:rsidR="000661DD" w:rsidRPr="00803E61">
        <w:t>long-term</w:t>
      </w:r>
      <w:r w:rsidRPr="00803E61">
        <w:t xml:space="preserve"> strategic goals of BYD. </w:t>
      </w:r>
    </w:p>
    <w:p w14:paraId="5CFD9238" w14:textId="77777777" w:rsidR="00156487" w:rsidRDefault="00156487" w:rsidP="009A17D3"/>
    <w:p w14:paraId="63896208" w14:textId="77777777" w:rsidR="00704E26" w:rsidRDefault="00704E26" w:rsidP="009A17D3"/>
    <w:p w14:paraId="3E9FC0E4" w14:textId="77777777" w:rsidR="00704E26" w:rsidRPr="009A17D3" w:rsidRDefault="00704E26" w:rsidP="009A17D3"/>
    <w:p w14:paraId="4DFFE3B6" w14:textId="5AF31BE5" w:rsidR="009A17D3" w:rsidRPr="009A17D3" w:rsidRDefault="0006727F" w:rsidP="009A17D3">
      <w:pPr>
        <w:rPr>
          <w:lang w:val="en-GB"/>
        </w:rPr>
      </w:pPr>
      <w:bookmarkStart w:id="44" w:name="_Toc227886210"/>
      <w:r w:rsidRPr="00E1626F">
        <w:rPr>
          <w:b/>
          <w:bCs/>
          <w:color w:val="000000" w:themeColor="text1"/>
        </w:rPr>
        <w:lastRenderedPageBreak/>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14</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Investment Appraisal Summary</w:t>
      </w:r>
      <w:bookmarkEnd w:id="44"/>
    </w:p>
    <w:tbl>
      <w:tblPr>
        <w:tblStyle w:val="PlainTable1"/>
        <w:tblW w:w="8969" w:type="dxa"/>
        <w:tblLook w:val="04A0" w:firstRow="1" w:lastRow="0" w:firstColumn="1" w:lastColumn="0" w:noHBand="0" w:noVBand="1"/>
      </w:tblPr>
      <w:tblGrid>
        <w:gridCol w:w="2422"/>
        <w:gridCol w:w="1535"/>
        <w:gridCol w:w="971"/>
        <w:gridCol w:w="1535"/>
        <w:gridCol w:w="971"/>
        <w:gridCol w:w="1535"/>
      </w:tblGrid>
      <w:tr w:rsidR="00610D67" w:rsidRPr="009A17D3" w14:paraId="2E6D3A52" w14:textId="77777777" w:rsidTr="00610D67">
        <w:trPr>
          <w:cnfStyle w:val="100000000000" w:firstRow="1" w:lastRow="0" w:firstColumn="0" w:lastColumn="0" w:oddVBand="0" w:evenVBand="0" w:oddHBand="0"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6CCF9C46" w14:textId="77777777" w:rsidR="00610D67" w:rsidRPr="009A17D3" w:rsidRDefault="00610D67" w:rsidP="0006727F">
            <w:pPr>
              <w:jc w:val="center"/>
              <w:rPr>
                <w:lang w:val="en-GB"/>
              </w:rPr>
            </w:pPr>
            <w:r w:rsidRPr="009A17D3">
              <w:rPr>
                <w:lang w:val="en-GB"/>
              </w:rPr>
              <w:t>Method</w:t>
            </w:r>
          </w:p>
        </w:tc>
        <w:tc>
          <w:tcPr>
            <w:tcW w:w="0" w:type="auto"/>
            <w:hideMark/>
          </w:tcPr>
          <w:p w14:paraId="73AB1D7E" w14:textId="77777777" w:rsidR="00610D67" w:rsidRPr="009A17D3" w:rsidRDefault="00610D67" w:rsidP="0006727F">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Project A</w:t>
            </w:r>
          </w:p>
        </w:tc>
        <w:tc>
          <w:tcPr>
            <w:tcW w:w="0" w:type="auto"/>
            <w:hideMark/>
          </w:tcPr>
          <w:p w14:paraId="0697528E" w14:textId="77777777" w:rsidR="00610D67" w:rsidRPr="009A17D3" w:rsidRDefault="00610D67" w:rsidP="0006727F">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Rank</w:t>
            </w:r>
          </w:p>
        </w:tc>
        <w:tc>
          <w:tcPr>
            <w:tcW w:w="0" w:type="auto"/>
            <w:hideMark/>
          </w:tcPr>
          <w:p w14:paraId="7646B4B9" w14:textId="77777777" w:rsidR="00610D67" w:rsidRPr="009A17D3" w:rsidRDefault="00610D67" w:rsidP="0006727F">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Project B</w:t>
            </w:r>
          </w:p>
        </w:tc>
        <w:tc>
          <w:tcPr>
            <w:tcW w:w="0" w:type="auto"/>
            <w:hideMark/>
          </w:tcPr>
          <w:p w14:paraId="119024AE" w14:textId="77777777" w:rsidR="00610D67" w:rsidRPr="009A17D3" w:rsidRDefault="00610D67" w:rsidP="0006727F">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Rank</w:t>
            </w:r>
          </w:p>
        </w:tc>
        <w:tc>
          <w:tcPr>
            <w:tcW w:w="0" w:type="auto"/>
            <w:hideMark/>
          </w:tcPr>
          <w:p w14:paraId="61DBEA45" w14:textId="77777777" w:rsidR="00610D67" w:rsidRPr="009A17D3" w:rsidRDefault="00610D67" w:rsidP="0006727F">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Project C</w:t>
            </w:r>
          </w:p>
        </w:tc>
      </w:tr>
      <w:tr w:rsidR="00610D67" w:rsidRPr="009A17D3" w14:paraId="329D5E4D" w14:textId="77777777" w:rsidTr="00610D67">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2F632B37" w14:textId="77777777" w:rsidR="00610D67" w:rsidRPr="009A17D3" w:rsidRDefault="00610D67" w:rsidP="0006727F">
            <w:pPr>
              <w:jc w:val="center"/>
              <w:rPr>
                <w:lang w:val="en-GB"/>
              </w:rPr>
            </w:pPr>
            <w:r w:rsidRPr="009A17D3">
              <w:rPr>
                <w:lang w:val="en-GB"/>
              </w:rPr>
              <w:t>Payback Period</w:t>
            </w:r>
          </w:p>
        </w:tc>
        <w:tc>
          <w:tcPr>
            <w:tcW w:w="0" w:type="auto"/>
            <w:hideMark/>
          </w:tcPr>
          <w:p w14:paraId="0A7DA524"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4.50 yrs</w:t>
            </w:r>
          </w:p>
        </w:tc>
        <w:tc>
          <w:tcPr>
            <w:tcW w:w="0" w:type="auto"/>
            <w:hideMark/>
          </w:tcPr>
          <w:p w14:paraId="1135067C"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2nd</w:t>
            </w:r>
          </w:p>
        </w:tc>
        <w:tc>
          <w:tcPr>
            <w:tcW w:w="0" w:type="auto"/>
            <w:hideMark/>
          </w:tcPr>
          <w:p w14:paraId="3A468390"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4.55 yrs</w:t>
            </w:r>
          </w:p>
        </w:tc>
        <w:tc>
          <w:tcPr>
            <w:tcW w:w="0" w:type="auto"/>
            <w:hideMark/>
          </w:tcPr>
          <w:p w14:paraId="3E31EDD9"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3rd</w:t>
            </w:r>
          </w:p>
        </w:tc>
        <w:tc>
          <w:tcPr>
            <w:tcW w:w="0" w:type="auto"/>
            <w:hideMark/>
          </w:tcPr>
          <w:p w14:paraId="1C7E8310"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3.60 yrs</w:t>
            </w:r>
          </w:p>
        </w:tc>
      </w:tr>
      <w:tr w:rsidR="00610D67" w:rsidRPr="009A17D3" w14:paraId="60B77D77" w14:textId="77777777" w:rsidTr="00610D67">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5A3790C7" w14:textId="77777777" w:rsidR="00610D67" w:rsidRPr="009A17D3" w:rsidRDefault="00610D67" w:rsidP="0006727F">
            <w:pPr>
              <w:jc w:val="center"/>
              <w:rPr>
                <w:lang w:val="en-GB"/>
              </w:rPr>
            </w:pPr>
            <w:r w:rsidRPr="009A17D3">
              <w:rPr>
                <w:lang w:val="en-GB"/>
              </w:rPr>
              <w:t>ARR</w:t>
            </w:r>
          </w:p>
        </w:tc>
        <w:tc>
          <w:tcPr>
            <w:tcW w:w="0" w:type="auto"/>
            <w:hideMark/>
          </w:tcPr>
          <w:p w14:paraId="20BA1636" w14:textId="77777777" w:rsidR="00610D67" w:rsidRPr="009A17D3" w:rsidRDefault="00610D67"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3.20%</w:t>
            </w:r>
          </w:p>
        </w:tc>
        <w:tc>
          <w:tcPr>
            <w:tcW w:w="0" w:type="auto"/>
            <w:hideMark/>
          </w:tcPr>
          <w:p w14:paraId="1DF2C905" w14:textId="77777777" w:rsidR="00610D67" w:rsidRPr="009A17D3" w:rsidRDefault="00610D67"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3rd</w:t>
            </w:r>
          </w:p>
        </w:tc>
        <w:tc>
          <w:tcPr>
            <w:tcW w:w="0" w:type="auto"/>
            <w:hideMark/>
          </w:tcPr>
          <w:p w14:paraId="06168F86" w14:textId="77777777" w:rsidR="00610D67" w:rsidRPr="009A17D3" w:rsidRDefault="00610D67"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4.00%</w:t>
            </w:r>
          </w:p>
        </w:tc>
        <w:tc>
          <w:tcPr>
            <w:tcW w:w="0" w:type="auto"/>
            <w:hideMark/>
          </w:tcPr>
          <w:p w14:paraId="2A8CBED4" w14:textId="77777777" w:rsidR="00610D67" w:rsidRPr="009A17D3" w:rsidRDefault="00610D67"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2nd</w:t>
            </w:r>
          </w:p>
        </w:tc>
        <w:tc>
          <w:tcPr>
            <w:tcW w:w="0" w:type="auto"/>
            <w:hideMark/>
          </w:tcPr>
          <w:p w14:paraId="748198DD" w14:textId="77777777" w:rsidR="00610D67" w:rsidRPr="009A17D3" w:rsidRDefault="00610D67"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12.00%</w:t>
            </w:r>
          </w:p>
        </w:tc>
      </w:tr>
      <w:tr w:rsidR="00610D67" w:rsidRPr="009A17D3" w14:paraId="1D5C4592" w14:textId="77777777" w:rsidTr="00610D67">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7A552B2C" w14:textId="77777777" w:rsidR="00610D67" w:rsidRPr="009A17D3" w:rsidRDefault="00610D67" w:rsidP="0006727F">
            <w:pPr>
              <w:jc w:val="center"/>
              <w:rPr>
                <w:lang w:val="en-GB"/>
              </w:rPr>
            </w:pPr>
            <w:r w:rsidRPr="009A17D3">
              <w:rPr>
                <w:lang w:val="en-GB"/>
              </w:rPr>
              <w:t>NPV</w:t>
            </w:r>
          </w:p>
        </w:tc>
        <w:tc>
          <w:tcPr>
            <w:tcW w:w="0" w:type="auto"/>
            <w:hideMark/>
          </w:tcPr>
          <w:p w14:paraId="30663B3C"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-£8.68m</w:t>
            </w:r>
          </w:p>
        </w:tc>
        <w:tc>
          <w:tcPr>
            <w:tcW w:w="0" w:type="auto"/>
            <w:hideMark/>
          </w:tcPr>
          <w:p w14:paraId="5CFB3733"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3rd</w:t>
            </w:r>
          </w:p>
        </w:tc>
        <w:tc>
          <w:tcPr>
            <w:tcW w:w="0" w:type="auto"/>
            <w:hideMark/>
          </w:tcPr>
          <w:p w14:paraId="2C818788"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-£8.30m</w:t>
            </w:r>
          </w:p>
        </w:tc>
        <w:tc>
          <w:tcPr>
            <w:tcW w:w="0" w:type="auto"/>
            <w:hideMark/>
          </w:tcPr>
          <w:p w14:paraId="00392462"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2nd</w:t>
            </w:r>
          </w:p>
        </w:tc>
        <w:tc>
          <w:tcPr>
            <w:tcW w:w="0" w:type="auto"/>
            <w:hideMark/>
          </w:tcPr>
          <w:p w14:paraId="2B356B04"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-£1.98m</w:t>
            </w:r>
          </w:p>
        </w:tc>
      </w:tr>
      <w:tr w:rsidR="00610D67" w:rsidRPr="009A17D3" w14:paraId="04A7030D" w14:textId="77777777" w:rsidTr="00610D67">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77E5A583" w14:textId="77777777" w:rsidR="00610D67" w:rsidRPr="009A17D3" w:rsidRDefault="00610D67" w:rsidP="0006727F">
            <w:pPr>
              <w:jc w:val="center"/>
              <w:rPr>
                <w:lang w:val="en-GB"/>
              </w:rPr>
            </w:pPr>
            <w:r w:rsidRPr="009A17D3">
              <w:rPr>
                <w:lang w:val="en-GB"/>
              </w:rPr>
              <w:t>PI</w:t>
            </w:r>
          </w:p>
        </w:tc>
        <w:tc>
          <w:tcPr>
            <w:tcW w:w="0" w:type="auto"/>
            <w:hideMark/>
          </w:tcPr>
          <w:p w14:paraId="400B8AA0" w14:textId="77777777" w:rsidR="00610D67" w:rsidRPr="009A17D3" w:rsidRDefault="00610D67"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0.8265</w:t>
            </w:r>
          </w:p>
        </w:tc>
        <w:tc>
          <w:tcPr>
            <w:tcW w:w="0" w:type="auto"/>
            <w:hideMark/>
          </w:tcPr>
          <w:p w14:paraId="15D1F5AB" w14:textId="77777777" w:rsidR="00610D67" w:rsidRPr="009A17D3" w:rsidRDefault="00610D67"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3rd</w:t>
            </w:r>
          </w:p>
        </w:tc>
        <w:tc>
          <w:tcPr>
            <w:tcW w:w="0" w:type="auto"/>
            <w:hideMark/>
          </w:tcPr>
          <w:p w14:paraId="32CA56EC" w14:textId="77777777" w:rsidR="00610D67" w:rsidRPr="009A17D3" w:rsidRDefault="00610D67"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0.8340</w:t>
            </w:r>
          </w:p>
        </w:tc>
        <w:tc>
          <w:tcPr>
            <w:tcW w:w="0" w:type="auto"/>
            <w:hideMark/>
          </w:tcPr>
          <w:p w14:paraId="17755F3F" w14:textId="77777777" w:rsidR="00610D67" w:rsidRPr="009A17D3" w:rsidRDefault="00610D67"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2nd</w:t>
            </w:r>
          </w:p>
        </w:tc>
        <w:tc>
          <w:tcPr>
            <w:tcW w:w="0" w:type="auto"/>
            <w:hideMark/>
          </w:tcPr>
          <w:p w14:paraId="0CD3C09E" w14:textId="77777777" w:rsidR="00610D67" w:rsidRPr="009A17D3" w:rsidRDefault="00610D67"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0.9603</w:t>
            </w:r>
          </w:p>
        </w:tc>
      </w:tr>
      <w:tr w:rsidR="00610D67" w:rsidRPr="009A17D3" w14:paraId="6A66CBF0" w14:textId="77777777" w:rsidTr="00610D67">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162CBCC0" w14:textId="77777777" w:rsidR="00610D67" w:rsidRPr="009A17D3" w:rsidRDefault="00610D67" w:rsidP="0006727F">
            <w:pPr>
              <w:jc w:val="center"/>
              <w:rPr>
                <w:lang w:val="en-GB"/>
              </w:rPr>
            </w:pPr>
            <w:r w:rsidRPr="009A17D3">
              <w:rPr>
                <w:lang w:val="en-GB"/>
              </w:rPr>
              <w:t>IRR</w:t>
            </w:r>
          </w:p>
        </w:tc>
        <w:tc>
          <w:tcPr>
            <w:tcW w:w="0" w:type="auto"/>
            <w:hideMark/>
          </w:tcPr>
          <w:p w14:paraId="4D51DFFA"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~2.3%</w:t>
            </w:r>
          </w:p>
        </w:tc>
        <w:tc>
          <w:tcPr>
            <w:tcW w:w="0" w:type="auto"/>
            <w:hideMark/>
          </w:tcPr>
          <w:p w14:paraId="590A4592"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3rd</w:t>
            </w:r>
          </w:p>
        </w:tc>
        <w:tc>
          <w:tcPr>
            <w:tcW w:w="0" w:type="auto"/>
            <w:hideMark/>
          </w:tcPr>
          <w:p w14:paraId="7A1BE460"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~3.2%</w:t>
            </w:r>
          </w:p>
        </w:tc>
        <w:tc>
          <w:tcPr>
            <w:tcW w:w="0" w:type="auto"/>
            <w:hideMark/>
          </w:tcPr>
          <w:p w14:paraId="1B153E20"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2nd</w:t>
            </w:r>
          </w:p>
        </w:tc>
        <w:tc>
          <w:tcPr>
            <w:tcW w:w="0" w:type="auto"/>
            <w:hideMark/>
          </w:tcPr>
          <w:p w14:paraId="18FCFFDC" w14:textId="77777777" w:rsidR="00610D67" w:rsidRPr="009A17D3" w:rsidRDefault="00610D67"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~9.0%</w:t>
            </w:r>
          </w:p>
        </w:tc>
      </w:tr>
    </w:tbl>
    <w:p w14:paraId="24380B19" w14:textId="3D2A4216" w:rsidR="009A17D3" w:rsidRPr="009A17D3" w:rsidRDefault="0006727F" w:rsidP="009A17D3">
      <w:pPr>
        <w:rPr>
          <w:lang w:val="en-GB"/>
        </w:rPr>
      </w:pPr>
      <w:r>
        <w:rPr>
          <w:b/>
          <w:bCs/>
          <w:lang w:val="en-GB"/>
        </w:rPr>
        <w:t xml:space="preserve"> </w:t>
      </w:r>
    </w:p>
    <w:p w14:paraId="150E7AA1" w14:textId="77777777" w:rsidR="009A17D3" w:rsidRDefault="009A17D3" w:rsidP="0006727F">
      <w:pPr>
        <w:pStyle w:val="Heading2"/>
        <w:rPr>
          <w:lang w:val="en-GB"/>
        </w:rPr>
      </w:pPr>
      <w:bookmarkStart w:id="45" w:name="_Toc227886171"/>
      <w:r w:rsidRPr="009A17D3">
        <w:rPr>
          <w:lang w:val="en-GB"/>
        </w:rPr>
        <w:t>5.7 Capital Rationing Decision</w:t>
      </w:r>
      <w:bookmarkEnd w:id="45"/>
    </w:p>
    <w:p w14:paraId="4C1F83AC" w14:textId="2C1D78C0" w:rsidR="0006727F" w:rsidRPr="009A17D3" w:rsidRDefault="0006727F" w:rsidP="009A17D3">
      <w:pPr>
        <w:rPr>
          <w:lang w:val="en-GB"/>
        </w:rPr>
      </w:pPr>
      <w:r w:rsidRPr="0006727F">
        <w:rPr>
          <w:lang w:val="en-GB"/>
        </w:rPr>
        <w:t xml:space="preserve">As BYD has constrained capital, it </w:t>
      </w:r>
      <w:proofErr w:type="gramStart"/>
      <w:r w:rsidRPr="0006727F">
        <w:rPr>
          <w:lang w:val="en-GB"/>
        </w:rPr>
        <w:t>has to</w:t>
      </w:r>
      <w:proofErr w:type="gramEnd"/>
      <w:r w:rsidRPr="0006727F">
        <w:rPr>
          <w:lang w:val="en-GB"/>
        </w:rPr>
        <w:t xml:space="preserve"> make decisions on the optimal mix of projects to maximize returns and reduce risk. The most appropriate choice in this case is to pick both Project B and Project C (Pike and Neale, 2019). The combination offers improved overall performance in relation to other alternatives. Project C promises to be even more profitable with a high cash flow; however, its inflows are postponed and this adds certain risk. In contrast, project B also has stable and predictable cash flows annually</w:t>
      </w:r>
      <w:r w:rsidR="005533F7" w:rsidRPr="005533F7">
        <w:t xml:space="preserve"> </w:t>
      </w:r>
      <w:r w:rsidR="005533F7" w:rsidRPr="005533F7">
        <w:rPr>
          <w:lang w:val="en-GB"/>
        </w:rPr>
        <w:t>(Petruzzella et al., 2026)</w:t>
      </w:r>
      <w:r w:rsidRPr="0006727F">
        <w:rPr>
          <w:lang w:val="en-GB"/>
        </w:rPr>
        <w:t>. This stability can be used to counter the risk of Project C and provides stable income. A combination of the two projects leads to a balanced portfolio in terms of investment. It minimizes lack of clarity and enhances the management of overall cash flows. Though the overall NPV of this combination remains negative, it is less negative than other combinations, and thus, is the most appropriate available option.</w:t>
      </w:r>
      <w:r w:rsidR="009417E4">
        <w:rPr>
          <w:lang w:val="en-GB"/>
        </w:rPr>
        <w:t xml:space="preserve"> </w:t>
      </w:r>
      <w:r w:rsidRPr="0006727F">
        <w:rPr>
          <w:lang w:val="en-GB"/>
        </w:rPr>
        <w:t xml:space="preserve">Altogether, the combination of Projects B and C is an appropriate choice when risk and returns are </w:t>
      </w:r>
      <w:proofErr w:type="gramStart"/>
      <w:r w:rsidRPr="0006727F">
        <w:rPr>
          <w:lang w:val="en-GB"/>
        </w:rPr>
        <w:t>considered</w:t>
      </w:r>
      <w:proofErr w:type="gramEnd"/>
      <w:r w:rsidRPr="0006727F">
        <w:rPr>
          <w:lang w:val="en-GB"/>
        </w:rPr>
        <w:t xml:space="preserve"> and the financial stability is ensured as well as the positive effects on long term investment under the limited capital conditions.</w:t>
      </w:r>
    </w:p>
    <w:p w14:paraId="67831CF8" w14:textId="5221CB72" w:rsidR="009A17D3" w:rsidRDefault="0006727F" w:rsidP="009A17D3">
      <w:pPr>
        <w:rPr>
          <w:b/>
          <w:bCs/>
          <w:lang w:val="en-GB"/>
        </w:rPr>
      </w:pPr>
      <w:bookmarkStart w:id="46" w:name="_Toc227886211"/>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15</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9A17D3" w:rsidRPr="009A17D3">
        <w:rPr>
          <w:b/>
          <w:bCs/>
          <w:lang w:val="en-GB"/>
        </w:rPr>
        <w:t>Capital Rationing — Combined Portfolio Analysis</w:t>
      </w:r>
      <w:bookmarkEnd w:id="46"/>
    </w:p>
    <w:tbl>
      <w:tblPr>
        <w:tblStyle w:val="PlainTable1"/>
        <w:tblW w:w="0" w:type="auto"/>
        <w:tblLook w:val="04A0" w:firstRow="1" w:lastRow="0" w:firstColumn="1" w:lastColumn="0" w:noHBand="0" w:noVBand="1"/>
      </w:tblPr>
      <w:tblGrid>
        <w:gridCol w:w="1418"/>
        <w:gridCol w:w="1751"/>
        <w:gridCol w:w="1624"/>
        <w:gridCol w:w="1748"/>
        <w:gridCol w:w="2475"/>
      </w:tblGrid>
      <w:tr w:rsidR="009A17D3" w:rsidRPr="009A17D3" w14:paraId="32135AD5" w14:textId="77777777" w:rsidTr="000672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FB55EC" w14:textId="77777777" w:rsidR="009A17D3" w:rsidRPr="009A17D3" w:rsidRDefault="009A17D3" w:rsidP="0006727F">
            <w:pPr>
              <w:jc w:val="center"/>
              <w:rPr>
                <w:lang w:val="en-GB"/>
              </w:rPr>
            </w:pPr>
            <w:r w:rsidRPr="009A17D3">
              <w:rPr>
                <w:lang w:val="en-GB"/>
              </w:rPr>
              <w:t>Portfolio</w:t>
            </w:r>
          </w:p>
        </w:tc>
        <w:tc>
          <w:tcPr>
            <w:tcW w:w="0" w:type="auto"/>
            <w:hideMark/>
          </w:tcPr>
          <w:p w14:paraId="641C13ED" w14:textId="77777777" w:rsidR="009A17D3" w:rsidRPr="009A17D3" w:rsidRDefault="009A17D3" w:rsidP="0006727F">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Total Investment</w:t>
            </w:r>
          </w:p>
        </w:tc>
        <w:tc>
          <w:tcPr>
            <w:tcW w:w="0" w:type="auto"/>
            <w:hideMark/>
          </w:tcPr>
          <w:p w14:paraId="24355918" w14:textId="77777777" w:rsidR="009A17D3" w:rsidRPr="009A17D3" w:rsidRDefault="009A17D3" w:rsidP="0006727F">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Combined NPV</w:t>
            </w:r>
          </w:p>
        </w:tc>
        <w:tc>
          <w:tcPr>
            <w:tcW w:w="0" w:type="auto"/>
            <w:hideMark/>
          </w:tcPr>
          <w:p w14:paraId="2DA7BA12" w14:textId="77777777" w:rsidR="009A17D3" w:rsidRPr="009A17D3" w:rsidRDefault="009A17D3" w:rsidP="0006727F">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NPV per £1 Invested</w:t>
            </w:r>
          </w:p>
        </w:tc>
        <w:tc>
          <w:tcPr>
            <w:tcW w:w="0" w:type="auto"/>
            <w:hideMark/>
          </w:tcPr>
          <w:p w14:paraId="169A21E7" w14:textId="77777777" w:rsidR="009A17D3" w:rsidRPr="009A17D3" w:rsidRDefault="009A17D3" w:rsidP="0006727F">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Recommendation</w:t>
            </w:r>
          </w:p>
        </w:tc>
      </w:tr>
      <w:tr w:rsidR="009A17D3" w:rsidRPr="009A17D3" w14:paraId="455559C0" w14:textId="77777777" w:rsidTr="000672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074E6" w14:textId="77777777" w:rsidR="009A17D3" w:rsidRPr="009A17D3" w:rsidRDefault="009A17D3" w:rsidP="0006727F">
            <w:pPr>
              <w:jc w:val="center"/>
              <w:rPr>
                <w:lang w:val="en-GB"/>
              </w:rPr>
            </w:pPr>
            <w:r w:rsidRPr="009A17D3">
              <w:rPr>
                <w:lang w:val="en-GB"/>
              </w:rPr>
              <w:t>Project A + B</w:t>
            </w:r>
          </w:p>
        </w:tc>
        <w:tc>
          <w:tcPr>
            <w:tcW w:w="0" w:type="auto"/>
            <w:hideMark/>
          </w:tcPr>
          <w:p w14:paraId="5FE15506" w14:textId="77777777" w:rsidR="009A17D3" w:rsidRPr="009A17D3" w:rsidRDefault="009A17D3"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£100m</w:t>
            </w:r>
          </w:p>
        </w:tc>
        <w:tc>
          <w:tcPr>
            <w:tcW w:w="0" w:type="auto"/>
            <w:hideMark/>
          </w:tcPr>
          <w:p w14:paraId="6287AD3B" w14:textId="77777777" w:rsidR="009A17D3" w:rsidRPr="009A17D3" w:rsidRDefault="009A17D3"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-£16.98m</w:t>
            </w:r>
          </w:p>
        </w:tc>
        <w:tc>
          <w:tcPr>
            <w:tcW w:w="0" w:type="auto"/>
            <w:hideMark/>
          </w:tcPr>
          <w:p w14:paraId="0A0D9969" w14:textId="77777777" w:rsidR="009A17D3" w:rsidRPr="009A17D3" w:rsidRDefault="009A17D3"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-0.170</w:t>
            </w:r>
          </w:p>
        </w:tc>
        <w:tc>
          <w:tcPr>
            <w:tcW w:w="0" w:type="auto"/>
            <w:hideMark/>
          </w:tcPr>
          <w:p w14:paraId="46C316FA" w14:textId="77777777" w:rsidR="009A17D3" w:rsidRPr="009A17D3" w:rsidRDefault="009A17D3"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Reject</w:t>
            </w:r>
          </w:p>
        </w:tc>
      </w:tr>
      <w:tr w:rsidR="009A17D3" w:rsidRPr="009A17D3" w14:paraId="6472B792" w14:textId="77777777" w:rsidTr="0006727F">
        <w:tc>
          <w:tcPr>
            <w:cnfStyle w:val="001000000000" w:firstRow="0" w:lastRow="0" w:firstColumn="1" w:lastColumn="0" w:oddVBand="0" w:evenVBand="0" w:oddHBand="0" w:evenHBand="0" w:firstRowFirstColumn="0" w:firstRowLastColumn="0" w:lastRowFirstColumn="0" w:lastRowLastColumn="0"/>
            <w:tcW w:w="0" w:type="auto"/>
            <w:hideMark/>
          </w:tcPr>
          <w:p w14:paraId="7660E7EC" w14:textId="77777777" w:rsidR="009A17D3" w:rsidRPr="009A17D3" w:rsidRDefault="009A17D3" w:rsidP="0006727F">
            <w:pPr>
              <w:jc w:val="center"/>
              <w:rPr>
                <w:lang w:val="en-GB"/>
              </w:rPr>
            </w:pPr>
            <w:r w:rsidRPr="009A17D3">
              <w:rPr>
                <w:lang w:val="en-GB"/>
              </w:rPr>
              <w:t>Project A + C</w:t>
            </w:r>
          </w:p>
        </w:tc>
        <w:tc>
          <w:tcPr>
            <w:tcW w:w="0" w:type="auto"/>
            <w:hideMark/>
          </w:tcPr>
          <w:p w14:paraId="7EAE4C61" w14:textId="77777777" w:rsidR="009A17D3" w:rsidRPr="009A17D3" w:rsidRDefault="009A17D3"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£100m</w:t>
            </w:r>
          </w:p>
        </w:tc>
        <w:tc>
          <w:tcPr>
            <w:tcW w:w="0" w:type="auto"/>
            <w:hideMark/>
          </w:tcPr>
          <w:p w14:paraId="7FB52AFB" w14:textId="77777777" w:rsidR="009A17D3" w:rsidRPr="009A17D3" w:rsidRDefault="009A17D3"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-£10.66m</w:t>
            </w:r>
          </w:p>
        </w:tc>
        <w:tc>
          <w:tcPr>
            <w:tcW w:w="0" w:type="auto"/>
            <w:hideMark/>
          </w:tcPr>
          <w:p w14:paraId="643EE83A" w14:textId="77777777" w:rsidR="009A17D3" w:rsidRPr="009A17D3" w:rsidRDefault="009A17D3"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-0.107</w:t>
            </w:r>
          </w:p>
        </w:tc>
        <w:tc>
          <w:tcPr>
            <w:tcW w:w="0" w:type="auto"/>
            <w:hideMark/>
          </w:tcPr>
          <w:p w14:paraId="5C5FDB73" w14:textId="77777777" w:rsidR="009A17D3" w:rsidRPr="009A17D3" w:rsidRDefault="009A17D3" w:rsidP="0006727F">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Reject</w:t>
            </w:r>
          </w:p>
        </w:tc>
      </w:tr>
      <w:tr w:rsidR="009A17D3" w:rsidRPr="009A17D3" w14:paraId="325D62C2" w14:textId="77777777" w:rsidTr="000672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F9525A" w14:textId="77777777" w:rsidR="009A17D3" w:rsidRPr="009A17D3" w:rsidRDefault="009A17D3" w:rsidP="0006727F">
            <w:pPr>
              <w:jc w:val="center"/>
              <w:rPr>
                <w:lang w:val="en-GB"/>
              </w:rPr>
            </w:pPr>
            <w:r w:rsidRPr="009A17D3">
              <w:rPr>
                <w:lang w:val="en-GB"/>
              </w:rPr>
              <w:lastRenderedPageBreak/>
              <w:t>Project B + C</w:t>
            </w:r>
          </w:p>
        </w:tc>
        <w:tc>
          <w:tcPr>
            <w:tcW w:w="0" w:type="auto"/>
            <w:hideMark/>
          </w:tcPr>
          <w:p w14:paraId="3AD91944" w14:textId="77777777" w:rsidR="009A17D3" w:rsidRPr="009A17D3" w:rsidRDefault="009A17D3"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£100m</w:t>
            </w:r>
          </w:p>
        </w:tc>
        <w:tc>
          <w:tcPr>
            <w:tcW w:w="0" w:type="auto"/>
            <w:hideMark/>
          </w:tcPr>
          <w:p w14:paraId="35AB25FD" w14:textId="77777777" w:rsidR="009A17D3" w:rsidRPr="009A17D3" w:rsidRDefault="009A17D3"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-£10.28m</w:t>
            </w:r>
          </w:p>
        </w:tc>
        <w:tc>
          <w:tcPr>
            <w:tcW w:w="0" w:type="auto"/>
            <w:hideMark/>
          </w:tcPr>
          <w:p w14:paraId="01DD1E0D" w14:textId="77777777" w:rsidR="009A17D3" w:rsidRPr="009A17D3" w:rsidRDefault="009A17D3"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-0.103</w:t>
            </w:r>
          </w:p>
        </w:tc>
        <w:tc>
          <w:tcPr>
            <w:tcW w:w="0" w:type="auto"/>
            <w:hideMark/>
          </w:tcPr>
          <w:p w14:paraId="1AD6829C" w14:textId="77777777" w:rsidR="009A17D3" w:rsidRPr="009A17D3" w:rsidRDefault="009A17D3" w:rsidP="0006727F">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Preferred Combination</w:t>
            </w:r>
          </w:p>
        </w:tc>
      </w:tr>
    </w:tbl>
    <w:p w14:paraId="43FDEE72" w14:textId="58905AAF" w:rsidR="009A17D3" w:rsidRPr="009A17D3" w:rsidRDefault="009A17D3" w:rsidP="00610D67">
      <w:pPr>
        <w:pStyle w:val="Heading1"/>
        <w:rPr>
          <w:lang w:val="en-GB"/>
        </w:rPr>
      </w:pPr>
      <w:bookmarkStart w:id="47" w:name="_Toc227886172"/>
      <w:r w:rsidRPr="009A17D3">
        <w:rPr>
          <w:lang w:val="en-GB"/>
        </w:rPr>
        <w:t>6. Conclusion</w:t>
      </w:r>
      <w:bookmarkEnd w:id="47"/>
    </w:p>
    <w:p w14:paraId="7FB15BBC" w14:textId="77777777" w:rsidR="009A17D3" w:rsidRPr="009A17D3" w:rsidRDefault="009A17D3" w:rsidP="0006727F">
      <w:pPr>
        <w:pStyle w:val="Heading2"/>
        <w:rPr>
          <w:lang w:val="en-GB"/>
        </w:rPr>
      </w:pPr>
      <w:bookmarkStart w:id="48" w:name="_Toc227886173"/>
      <w:r w:rsidRPr="009A17D3">
        <w:rPr>
          <w:lang w:val="en-GB"/>
        </w:rPr>
        <w:t>6.1 Financial Performance Summary</w:t>
      </w:r>
      <w:bookmarkEnd w:id="48"/>
    </w:p>
    <w:p w14:paraId="521930B5" w14:textId="3888CFC8" w:rsidR="009A17D3" w:rsidRPr="009A17D3" w:rsidRDefault="0006727F" w:rsidP="009A17D3">
      <w:pPr>
        <w:rPr>
          <w:lang w:val="en-GB"/>
        </w:rPr>
      </w:pPr>
      <w:r w:rsidRPr="0006727F">
        <w:rPr>
          <w:lang w:val="en-GB"/>
        </w:rPr>
        <w:t xml:space="preserve">The five-year financial outlook of BYD between FY2020-2024 records a process of changing into a global industrial giant after being in the middle of the Chinese industry. The revenue increased by RMB 156.6 billion to RMB 777.1 billion, net profit by RMB 4.2 billion to RMB 40.3 billion and </w:t>
      </w:r>
      <w:r w:rsidR="000661DD" w:rsidRPr="0006727F">
        <w:rPr>
          <w:lang w:val="en-GB"/>
        </w:rPr>
        <w:t>shareholders’</w:t>
      </w:r>
      <w:r w:rsidRPr="0006727F">
        <w:rPr>
          <w:lang w:val="en-GB"/>
        </w:rPr>
        <w:t xml:space="preserve"> equity more than tripled. The company has recorded negative cash operating cycle; this means that its operation is mature and its balance sheet turned out to be net debt to significant net cash. The profitability ratios are on an upward trend, the efficiency measures show the benefits of scale in </w:t>
      </w:r>
      <w:proofErr w:type="gramStart"/>
      <w:r w:rsidRPr="0006727F">
        <w:rPr>
          <w:lang w:val="en-GB"/>
        </w:rPr>
        <w:t>manufacturing</w:t>
      </w:r>
      <w:proofErr w:type="gramEnd"/>
      <w:r w:rsidRPr="0006727F">
        <w:rPr>
          <w:lang w:val="en-GB"/>
        </w:rPr>
        <w:t xml:space="preserve"> and the gearing position is conservative as per global automotive standards</w:t>
      </w:r>
      <w:r w:rsidR="009A17D3" w:rsidRPr="009A17D3">
        <w:rPr>
          <w:lang w:val="en-GB"/>
        </w:rPr>
        <w:t>.</w:t>
      </w:r>
    </w:p>
    <w:p w14:paraId="2B6E81DF" w14:textId="77777777" w:rsidR="009A17D3" w:rsidRPr="009A17D3" w:rsidRDefault="009A17D3" w:rsidP="0006727F">
      <w:pPr>
        <w:pStyle w:val="Heading2"/>
        <w:rPr>
          <w:lang w:val="en-GB"/>
        </w:rPr>
      </w:pPr>
      <w:bookmarkStart w:id="49" w:name="_Toc227886174"/>
      <w:r w:rsidRPr="009A17D3">
        <w:rPr>
          <w:lang w:val="en-GB"/>
        </w:rPr>
        <w:t>6.2 Strategic Recommendations</w:t>
      </w:r>
      <w:bookmarkEnd w:id="49"/>
    </w:p>
    <w:p w14:paraId="497913FD" w14:textId="1EEDA2B6" w:rsidR="009A17D3" w:rsidRPr="009A17D3" w:rsidRDefault="0006727F" w:rsidP="009A17D3">
      <w:pPr>
        <w:rPr>
          <w:lang w:val="en-GB"/>
        </w:rPr>
      </w:pPr>
      <w:r w:rsidRPr="0006727F">
        <w:rPr>
          <w:lang w:val="en-GB"/>
        </w:rPr>
        <w:t>There are four strategic priority actions that should be sought by the CFO. First, the working capital reforms, especially with supply chain financing and international receivables management should be put in place to solve the current ratio that is low (less than 1.0). Second, short</w:t>
      </w:r>
      <w:r w:rsidR="007B31EF">
        <w:rPr>
          <w:lang w:val="en-GB"/>
        </w:rPr>
        <w:t xml:space="preserve"> </w:t>
      </w:r>
      <w:r w:rsidRPr="0006727F">
        <w:rPr>
          <w:lang w:val="en-GB"/>
        </w:rPr>
        <w:t>term financing distribution should be minimized by expanding debt maturity profile by issuing medium</w:t>
      </w:r>
      <w:r w:rsidR="007B31EF">
        <w:rPr>
          <w:lang w:val="en-GB"/>
        </w:rPr>
        <w:t xml:space="preserve"> </w:t>
      </w:r>
      <w:r w:rsidRPr="0006727F">
        <w:rPr>
          <w:lang w:val="en-GB"/>
        </w:rPr>
        <w:t>term notes. Third, the allocation of capital needs to be reconsidered to determine differences between core and non-core divestitures, especially in the urban rail transportation. Fourth, ESG and sustainability reports should be updated to ISSB standards to facilitate international investors relations and regulatory policies in the UK and the EU</w:t>
      </w:r>
      <w:r w:rsidR="009A17D3" w:rsidRPr="009A17D3">
        <w:rPr>
          <w:lang w:val="en-GB"/>
        </w:rPr>
        <w:t>.</w:t>
      </w:r>
    </w:p>
    <w:p w14:paraId="4500B1CB" w14:textId="77777777" w:rsidR="009A17D3" w:rsidRPr="009A17D3" w:rsidRDefault="009A17D3" w:rsidP="0006727F">
      <w:pPr>
        <w:pStyle w:val="Heading2"/>
        <w:rPr>
          <w:lang w:val="en-GB"/>
        </w:rPr>
      </w:pPr>
      <w:bookmarkStart w:id="50" w:name="_Toc227886175"/>
      <w:r w:rsidRPr="009A17D3">
        <w:rPr>
          <w:lang w:val="en-GB"/>
        </w:rPr>
        <w:t>6.3 Final CFO Recommendation</w:t>
      </w:r>
      <w:bookmarkEnd w:id="50"/>
    </w:p>
    <w:p w14:paraId="03BA62AD" w14:textId="2F4B2BDC" w:rsidR="003058A8" w:rsidRDefault="0006727F" w:rsidP="006645FE">
      <w:r w:rsidRPr="0006727F">
        <w:rPr>
          <w:lang w:val="en-GB"/>
        </w:rPr>
        <w:t>Project C is the best single investment on investment appraisal shown by having better performance in all five appraisal methods and nearest to the growth</w:t>
      </w:r>
      <w:r w:rsidR="007B31EF">
        <w:rPr>
          <w:lang w:val="en-GB"/>
        </w:rPr>
        <w:t xml:space="preserve"> </w:t>
      </w:r>
      <w:r w:rsidRPr="0006727F">
        <w:rPr>
          <w:lang w:val="en-GB"/>
        </w:rPr>
        <w:t>oriented financial strategy of BYD. The combination of Projects B and C is proposed under the conditions of capital rationing as the best portfolio, which reconciles better the higher rate of the Project C and balanced returns with the balance Sheet Assets of Project A which forms the cash flow of the Project and its higher level of diversification. Both resolutions are consistent with the long-horizon EV strategy of BYD with patient capital mobilisation and cash flow resilience as the hallmarks of value creation</w:t>
      </w:r>
      <w:r w:rsidR="009A17D3" w:rsidRPr="009A17D3">
        <w:rPr>
          <w:lang w:val="en-GB"/>
        </w:rPr>
        <w:t>.</w:t>
      </w:r>
    </w:p>
    <w:p w14:paraId="381E4324" w14:textId="67B9DF43" w:rsidR="000D6484" w:rsidRDefault="00E877B4" w:rsidP="000D6484">
      <w:pPr>
        <w:pStyle w:val="Heading1"/>
        <w:rPr>
          <w:rFonts w:eastAsiaTheme="minorHAnsi" w:cs="Times New Roman"/>
          <w:sz w:val="24"/>
          <w:szCs w:val="24"/>
        </w:rPr>
      </w:pPr>
      <w:bookmarkStart w:id="51" w:name="_Toc227886176"/>
      <w:r w:rsidRPr="00F05BCC">
        <w:rPr>
          <w:rFonts w:cs="Times New Roman"/>
          <w:bCs/>
        </w:rPr>
        <w:lastRenderedPageBreak/>
        <w:t>References</w:t>
      </w:r>
      <w:bookmarkEnd w:id="51"/>
    </w:p>
    <w:p w14:paraId="609A39B5" w14:textId="77777777" w:rsidR="002E1F83" w:rsidRPr="005E0923" w:rsidRDefault="002E1F83" w:rsidP="002E1F83">
      <w:pPr>
        <w:spacing w:after="100"/>
        <w:ind w:left="720" w:hanging="720"/>
        <w:rPr>
          <w:rFonts w:asciiTheme="minorBidi" w:hAnsiTheme="minorBidi"/>
        </w:rPr>
      </w:pPr>
      <w:proofErr w:type="spellStart"/>
      <w:r w:rsidRPr="005E0923">
        <w:rPr>
          <w:rFonts w:asciiTheme="minorBidi" w:hAnsiTheme="minorBidi"/>
        </w:rPr>
        <w:t>Bhattacheryay</w:t>
      </w:r>
      <w:proofErr w:type="spellEnd"/>
      <w:r w:rsidRPr="005E0923">
        <w:rPr>
          <w:rFonts w:asciiTheme="minorBidi" w:hAnsiTheme="minorBidi"/>
        </w:rPr>
        <w:t>, S. (2023). Multinational working capital management: a study on Toyota Motor Corporation. International Journal of Finance &amp; Economics, 28(1), pp.236–256.</w:t>
      </w:r>
    </w:p>
    <w:p w14:paraId="17A4B4BD" w14:textId="77777777" w:rsidR="002E1F83" w:rsidRPr="005533F7" w:rsidRDefault="002E1F83" w:rsidP="005533F7">
      <w:pPr>
        <w:ind w:left="720" w:hanging="720"/>
        <w:rPr>
          <w:rFonts w:cs="Times New Roman"/>
          <w:lang w:val="en-GB"/>
        </w:rPr>
      </w:pPr>
      <w:proofErr w:type="spellStart"/>
      <w:r w:rsidRPr="005533F7">
        <w:rPr>
          <w:rFonts w:cs="Times New Roman"/>
          <w:lang w:val="en-GB"/>
        </w:rPr>
        <w:t>BloombergNEF</w:t>
      </w:r>
      <w:proofErr w:type="spellEnd"/>
      <w:r w:rsidRPr="005533F7">
        <w:rPr>
          <w:rFonts w:cs="Times New Roman"/>
          <w:lang w:val="en-GB"/>
        </w:rPr>
        <w:t xml:space="preserve"> (2023) </w:t>
      </w:r>
      <w:r w:rsidRPr="005533F7">
        <w:rPr>
          <w:rFonts w:cs="Times New Roman"/>
          <w:i/>
          <w:iCs/>
          <w:lang w:val="en-GB"/>
        </w:rPr>
        <w:t>Electric Vehicle Outlook 2023</w:t>
      </w:r>
      <w:r w:rsidRPr="005533F7">
        <w:rPr>
          <w:rFonts w:cs="Times New Roman"/>
          <w:lang w:val="en-GB"/>
        </w:rPr>
        <w:t xml:space="preserve">. </w:t>
      </w:r>
      <w:proofErr w:type="spellStart"/>
      <w:r w:rsidRPr="005533F7">
        <w:rPr>
          <w:rFonts w:cs="Times New Roman"/>
          <w:lang w:val="en-GB"/>
        </w:rPr>
        <w:t>BloombergNEF</w:t>
      </w:r>
      <w:proofErr w:type="spellEnd"/>
      <w:r w:rsidRPr="005533F7">
        <w:rPr>
          <w:rFonts w:cs="Times New Roman"/>
          <w:lang w:val="en-GB"/>
        </w:rPr>
        <w:t>. Available at: </w:t>
      </w:r>
      <w:hyperlink r:id="rId22" w:tgtFrame="_blank" w:history="1">
        <w:r w:rsidRPr="005533F7">
          <w:rPr>
            <w:rStyle w:val="Hyperlink"/>
            <w:rFonts w:cs="Times New Roman"/>
            <w:lang w:val="en-GB"/>
          </w:rPr>
          <w:t>https://about.bnef.com/electric-vehicle-outlook/</w:t>
        </w:r>
      </w:hyperlink>
      <w:r w:rsidRPr="005533F7">
        <w:rPr>
          <w:rFonts w:cs="Times New Roman"/>
          <w:lang w:val="en-GB"/>
        </w:rPr>
        <w:t> (Accessed: 10 April 2026).</w:t>
      </w:r>
    </w:p>
    <w:p w14:paraId="08FDC541" w14:textId="77777777" w:rsidR="002E1F83" w:rsidRPr="005533F7" w:rsidRDefault="002E1F83" w:rsidP="005533F7">
      <w:pPr>
        <w:ind w:left="720" w:hanging="720"/>
        <w:rPr>
          <w:rFonts w:cs="Times New Roman"/>
          <w:lang w:val="en-GB"/>
        </w:rPr>
      </w:pPr>
      <w:r w:rsidRPr="005533F7">
        <w:rPr>
          <w:rFonts w:cs="Times New Roman"/>
          <w:lang w:val="en-GB"/>
        </w:rPr>
        <w:t>BYD (2026) </w:t>
      </w:r>
      <w:r w:rsidRPr="005533F7">
        <w:rPr>
          <w:rFonts w:cs="Times New Roman"/>
          <w:i/>
          <w:iCs/>
          <w:lang w:val="en-GB"/>
        </w:rPr>
        <w:t>Financial Reports BYD</w:t>
      </w:r>
      <w:r w:rsidRPr="005533F7">
        <w:rPr>
          <w:rFonts w:cs="Times New Roman"/>
          <w:lang w:val="en-GB"/>
        </w:rPr>
        <w:t>. Available at: </w:t>
      </w:r>
      <w:hyperlink r:id="rId23" w:tgtFrame="_blank" w:history="1">
        <w:r w:rsidRPr="005533F7">
          <w:rPr>
            <w:rStyle w:val="Hyperlink"/>
            <w:rFonts w:cs="Times New Roman"/>
            <w:lang w:val="en-GB"/>
          </w:rPr>
          <w:t>https://www.bydglobal.com/cn/en/BYD_ENInvestor/InvestorAnnals_mob.html?utm</w:t>
        </w:r>
      </w:hyperlink>
      <w:r w:rsidRPr="005533F7">
        <w:rPr>
          <w:rFonts w:cs="Times New Roman"/>
          <w:lang w:val="en-GB"/>
        </w:rPr>
        <w:t>_ (Accessed: 19 April 2026).</w:t>
      </w:r>
    </w:p>
    <w:p w14:paraId="0A851533" w14:textId="77777777" w:rsidR="002E1F83" w:rsidRPr="005533F7" w:rsidRDefault="002E1F83" w:rsidP="005533F7">
      <w:pPr>
        <w:ind w:left="720" w:hanging="720"/>
        <w:rPr>
          <w:rFonts w:cs="Times New Roman"/>
          <w:lang w:val="en-GB"/>
        </w:rPr>
      </w:pPr>
      <w:r w:rsidRPr="005533F7">
        <w:rPr>
          <w:rFonts w:cs="Times New Roman"/>
          <w:lang w:val="en-GB"/>
        </w:rPr>
        <w:t>European Commission (2024) Commission implementing regulation imposing definitive countervailing duties on imports of battery electric vehicles from the People's Republic of China. Brussels: European Commission. Available at: </w:t>
      </w:r>
      <w:hyperlink r:id="rId24" w:tgtFrame="_blank" w:history="1">
        <w:r w:rsidRPr="005533F7">
          <w:rPr>
            <w:rStyle w:val="Hyperlink"/>
            <w:rFonts w:cs="Times New Roman"/>
            <w:lang w:val="en-GB"/>
          </w:rPr>
          <w:t>https://ec.europa.eu/trade/policy/in-focus/electric-vehicles/</w:t>
        </w:r>
      </w:hyperlink>
      <w:r w:rsidRPr="005533F7">
        <w:rPr>
          <w:rFonts w:cs="Times New Roman"/>
          <w:lang w:val="en-GB"/>
        </w:rPr>
        <w:t> (Accessed: 10 April 2026).</w:t>
      </w:r>
    </w:p>
    <w:p w14:paraId="2E8AFD0D" w14:textId="77777777" w:rsidR="002E1F83" w:rsidRPr="005533F7" w:rsidRDefault="002E1F83" w:rsidP="005533F7">
      <w:pPr>
        <w:ind w:left="720" w:hanging="720"/>
        <w:rPr>
          <w:rFonts w:cs="Times New Roman"/>
          <w:lang w:val="en-GB"/>
        </w:rPr>
      </w:pPr>
      <w:r w:rsidRPr="005533F7">
        <w:rPr>
          <w:rFonts w:cs="Times New Roman"/>
          <w:lang w:val="en-GB"/>
        </w:rPr>
        <w:t>Fortune Business Insights (2024) </w:t>
      </w:r>
      <w:r w:rsidRPr="005533F7">
        <w:rPr>
          <w:rFonts w:cs="Times New Roman"/>
          <w:i/>
          <w:iCs/>
          <w:lang w:val="en-GB"/>
        </w:rPr>
        <w:t>Electric Vehicle Market Size, Share &amp; Industry Analysis, 2024–2030</w:t>
      </w:r>
      <w:r w:rsidRPr="005533F7">
        <w:rPr>
          <w:rFonts w:cs="Times New Roman"/>
          <w:lang w:val="en-GB"/>
        </w:rPr>
        <w:t>. Pune: Fortune Business Insights. Available at: </w:t>
      </w:r>
      <w:hyperlink r:id="rId25" w:tgtFrame="_blank" w:history="1">
        <w:r w:rsidRPr="005533F7">
          <w:rPr>
            <w:rStyle w:val="Hyperlink"/>
            <w:rFonts w:cs="Times New Roman"/>
            <w:lang w:val="en-GB"/>
          </w:rPr>
          <w:t>https://www.fortunebusinessinsights.com/electric-vehicle-market-106412.html</w:t>
        </w:r>
      </w:hyperlink>
      <w:r w:rsidRPr="005533F7">
        <w:rPr>
          <w:rFonts w:cs="Times New Roman"/>
          <w:lang w:val="en-GB"/>
        </w:rPr>
        <w:t> (Accessed: 10 April 2026).</w:t>
      </w:r>
    </w:p>
    <w:p w14:paraId="251AA60E" w14:textId="77777777" w:rsidR="002E1F83" w:rsidRPr="005533F7" w:rsidRDefault="002E1F83" w:rsidP="005533F7">
      <w:pPr>
        <w:ind w:left="720" w:hanging="720"/>
        <w:rPr>
          <w:rFonts w:cs="Times New Roman"/>
          <w:lang w:val="en-GB"/>
        </w:rPr>
      </w:pPr>
      <w:r w:rsidRPr="005533F7">
        <w:rPr>
          <w:rFonts w:cs="Times New Roman"/>
          <w:lang w:val="en-GB"/>
        </w:rPr>
        <w:t xml:space="preserve">Hofmann, E. and </w:t>
      </w:r>
      <w:proofErr w:type="spellStart"/>
      <w:r w:rsidRPr="005533F7">
        <w:rPr>
          <w:rFonts w:cs="Times New Roman"/>
          <w:lang w:val="en-GB"/>
        </w:rPr>
        <w:t>Kotzab</w:t>
      </w:r>
      <w:proofErr w:type="spellEnd"/>
      <w:r w:rsidRPr="005533F7">
        <w:rPr>
          <w:rFonts w:cs="Times New Roman"/>
          <w:lang w:val="en-GB"/>
        </w:rPr>
        <w:t>, H. (2022) 'A supply chain-oriented approach to working capital management', </w:t>
      </w:r>
      <w:r w:rsidRPr="005533F7">
        <w:rPr>
          <w:rFonts w:cs="Times New Roman"/>
          <w:i/>
          <w:iCs/>
          <w:lang w:val="en-GB"/>
        </w:rPr>
        <w:t>Journal of Business Logistics</w:t>
      </w:r>
      <w:r w:rsidRPr="005533F7">
        <w:rPr>
          <w:rFonts w:cs="Times New Roman"/>
          <w:lang w:val="en-GB"/>
        </w:rPr>
        <w:t>, 31(2), pp. 305–330.</w:t>
      </w:r>
    </w:p>
    <w:p w14:paraId="0A6121C2" w14:textId="77777777" w:rsidR="002E1F83" w:rsidRPr="005533F7" w:rsidRDefault="002E1F83" w:rsidP="005533F7">
      <w:pPr>
        <w:ind w:left="720" w:hanging="720"/>
        <w:rPr>
          <w:rFonts w:cs="Times New Roman"/>
          <w:lang w:val="en-GB"/>
        </w:rPr>
      </w:pPr>
      <w:r w:rsidRPr="005533F7">
        <w:rPr>
          <w:rFonts w:cs="Times New Roman"/>
          <w:lang w:val="en-GB"/>
        </w:rPr>
        <w:t>Hudspeth, N. and Crosby, A. (2026) </w:t>
      </w:r>
      <w:r w:rsidRPr="005533F7">
        <w:rPr>
          <w:rFonts w:cs="Times New Roman"/>
          <w:i/>
          <w:iCs/>
          <w:lang w:val="en-GB"/>
        </w:rPr>
        <w:t>Public Budgeting and Financial Management: Getting on Track</w:t>
      </w:r>
      <w:r w:rsidRPr="005533F7">
        <w:rPr>
          <w:rFonts w:cs="Times New Roman"/>
          <w:lang w:val="en-GB"/>
        </w:rPr>
        <w:t xml:space="preserve">. London: Taylor &amp; Francis. </w:t>
      </w:r>
      <w:r>
        <w:rPr>
          <w:rFonts w:cs="Times New Roman"/>
          <w:lang w:val="en-GB"/>
        </w:rPr>
        <w:t xml:space="preserve"> </w:t>
      </w:r>
    </w:p>
    <w:p w14:paraId="4B58CB92" w14:textId="77777777" w:rsidR="002E1F83" w:rsidRPr="005533F7" w:rsidRDefault="002E1F83" w:rsidP="005533F7">
      <w:pPr>
        <w:ind w:left="720" w:hanging="720"/>
        <w:rPr>
          <w:rFonts w:cs="Times New Roman"/>
          <w:lang w:val="en-GB"/>
        </w:rPr>
      </w:pPr>
      <w:r w:rsidRPr="005533F7">
        <w:rPr>
          <w:rFonts w:cs="Times New Roman"/>
          <w:lang w:val="en-GB"/>
        </w:rPr>
        <w:t>IEA (2024) </w:t>
      </w:r>
      <w:r w:rsidRPr="005533F7">
        <w:rPr>
          <w:rFonts w:cs="Times New Roman"/>
          <w:i/>
          <w:iCs/>
          <w:lang w:val="en-GB"/>
        </w:rPr>
        <w:t>Global EV Outlook 2024</w:t>
      </w:r>
      <w:r w:rsidRPr="005533F7">
        <w:rPr>
          <w:rFonts w:cs="Times New Roman"/>
          <w:lang w:val="en-GB"/>
        </w:rPr>
        <w:t>. Paris: International Energy Agency. Available at: </w:t>
      </w:r>
      <w:hyperlink r:id="rId26" w:tgtFrame="_blank" w:history="1">
        <w:r w:rsidRPr="005533F7">
          <w:rPr>
            <w:rStyle w:val="Hyperlink"/>
            <w:rFonts w:cs="Times New Roman"/>
            <w:lang w:val="en-GB"/>
          </w:rPr>
          <w:t>https://www.iea.org/reports/global-ev-outlook-2024</w:t>
        </w:r>
      </w:hyperlink>
      <w:r w:rsidRPr="005533F7">
        <w:rPr>
          <w:rFonts w:cs="Times New Roman"/>
          <w:lang w:val="en-GB"/>
        </w:rPr>
        <w:t> (Accessed: 10 April 2026).</w:t>
      </w:r>
    </w:p>
    <w:p w14:paraId="28866D71" w14:textId="77777777" w:rsidR="002E1F83" w:rsidRPr="005533F7" w:rsidRDefault="002E1F83" w:rsidP="005533F7">
      <w:pPr>
        <w:ind w:left="720" w:hanging="720"/>
        <w:rPr>
          <w:rFonts w:cs="Times New Roman"/>
          <w:lang w:val="en-GB"/>
        </w:rPr>
      </w:pPr>
      <w:r w:rsidRPr="005533F7">
        <w:rPr>
          <w:rFonts w:cs="Times New Roman"/>
          <w:lang w:val="en-GB"/>
        </w:rPr>
        <w:t>Liu, J.H. and Meng, Z. (2017) 'Innovation model analysis of new energy vehicles: taking Toyota, Tesla and BYD as an example', </w:t>
      </w:r>
      <w:r w:rsidRPr="005533F7">
        <w:rPr>
          <w:rFonts w:cs="Times New Roman"/>
          <w:i/>
          <w:iCs/>
          <w:lang w:val="en-GB"/>
        </w:rPr>
        <w:t>Procedia Engineering</w:t>
      </w:r>
      <w:r w:rsidRPr="005533F7">
        <w:rPr>
          <w:rFonts w:cs="Times New Roman"/>
          <w:lang w:val="en-GB"/>
        </w:rPr>
        <w:t>, 174, pp. 965–972.</w:t>
      </w:r>
    </w:p>
    <w:p w14:paraId="482153E1" w14:textId="77777777" w:rsidR="002E1F83" w:rsidRPr="005533F7" w:rsidRDefault="002E1F83" w:rsidP="005533F7">
      <w:pPr>
        <w:ind w:left="720" w:hanging="720"/>
        <w:rPr>
          <w:rFonts w:cs="Times New Roman"/>
          <w:lang w:val="en-GB"/>
        </w:rPr>
      </w:pPr>
      <w:r w:rsidRPr="005533F7">
        <w:rPr>
          <w:rFonts w:cs="Times New Roman"/>
          <w:lang w:val="en-GB"/>
        </w:rPr>
        <w:t xml:space="preserve">Masiero, G., </w:t>
      </w:r>
      <w:proofErr w:type="spellStart"/>
      <w:r w:rsidRPr="005533F7">
        <w:rPr>
          <w:rFonts w:cs="Times New Roman"/>
          <w:lang w:val="en-GB"/>
        </w:rPr>
        <w:t>Ogasavara</w:t>
      </w:r>
      <w:proofErr w:type="spellEnd"/>
      <w:r w:rsidRPr="005533F7">
        <w:rPr>
          <w:rFonts w:cs="Times New Roman"/>
          <w:lang w:val="en-GB"/>
        </w:rPr>
        <w:t>, M.H., Jussani, A.C. and Risso, M.L. (2016) 'Electric vehicles in China: BYD strategies and government subsidies', </w:t>
      </w:r>
      <w:r w:rsidRPr="005533F7">
        <w:rPr>
          <w:rFonts w:cs="Times New Roman"/>
          <w:i/>
          <w:iCs/>
          <w:lang w:val="en-GB"/>
        </w:rPr>
        <w:t xml:space="preserve">RAI Revista de </w:t>
      </w:r>
      <w:proofErr w:type="spellStart"/>
      <w:r w:rsidRPr="005533F7">
        <w:rPr>
          <w:rFonts w:cs="Times New Roman"/>
          <w:i/>
          <w:iCs/>
          <w:lang w:val="en-GB"/>
        </w:rPr>
        <w:t>Administração</w:t>
      </w:r>
      <w:proofErr w:type="spellEnd"/>
      <w:r w:rsidRPr="005533F7">
        <w:rPr>
          <w:rFonts w:cs="Times New Roman"/>
          <w:i/>
          <w:iCs/>
          <w:lang w:val="en-GB"/>
        </w:rPr>
        <w:t xml:space="preserve"> e </w:t>
      </w:r>
      <w:proofErr w:type="spellStart"/>
      <w:r w:rsidRPr="005533F7">
        <w:rPr>
          <w:rFonts w:cs="Times New Roman"/>
          <w:i/>
          <w:iCs/>
          <w:lang w:val="en-GB"/>
        </w:rPr>
        <w:t>Inovação</w:t>
      </w:r>
      <w:proofErr w:type="spellEnd"/>
      <w:r w:rsidRPr="005533F7">
        <w:rPr>
          <w:rFonts w:cs="Times New Roman"/>
          <w:lang w:val="en-GB"/>
        </w:rPr>
        <w:t>, 13(1), pp. 3–11.</w:t>
      </w:r>
    </w:p>
    <w:p w14:paraId="419BB1AF" w14:textId="77777777" w:rsidR="002E1F83" w:rsidRPr="005533F7" w:rsidRDefault="002E1F83" w:rsidP="005533F7">
      <w:pPr>
        <w:ind w:left="720" w:hanging="720"/>
        <w:rPr>
          <w:rFonts w:cs="Times New Roman"/>
          <w:lang w:val="en-GB"/>
        </w:rPr>
      </w:pPr>
      <w:proofErr w:type="spellStart"/>
      <w:r w:rsidRPr="005533F7">
        <w:rPr>
          <w:rFonts w:cs="Times New Roman"/>
          <w:lang w:val="en-GB"/>
        </w:rPr>
        <w:t>Megalingam</w:t>
      </w:r>
      <w:proofErr w:type="spellEnd"/>
      <w:r w:rsidRPr="005533F7">
        <w:rPr>
          <w:rFonts w:cs="Times New Roman"/>
          <w:lang w:val="en-GB"/>
        </w:rPr>
        <w:t>, A., Hariram, N.P. and Sudhakar, K. (2026) 'BYD blade battery for sustainable mobility: review of technical, economic, and environmental aspects', </w:t>
      </w:r>
      <w:r w:rsidRPr="005533F7">
        <w:rPr>
          <w:rFonts w:cs="Times New Roman"/>
          <w:i/>
          <w:iCs/>
          <w:lang w:val="en-GB"/>
        </w:rPr>
        <w:t>Energy Storage and Saving</w:t>
      </w:r>
      <w:r w:rsidRPr="005533F7">
        <w:rPr>
          <w:rFonts w:cs="Times New Roman"/>
          <w:lang w:val="en-GB"/>
        </w:rPr>
        <w:t>.</w:t>
      </w:r>
    </w:p>
    <w:p w14:paraId="0CFC6357" w14:textId="77777777" w:rsidR="002E1F83" w:rsidRPr="005533F7" w:rsidRDefault="002E1F83" w:rsidP="005533F7">
      <w:pPr>
        <w:ind w:left="720" w:hanging="720"/>
        <w:rPr>
          <w:rFonts w:cs="Times New Roman"/>
          <w:lang w:val="en-GB"/>
        </w:rPr>
      </w:pPr>
      <w:proofErr w:type="spellStart"/>
      <w:r w:rsidRPr="005533F7">
        <w:rPr>
          <w:rFonts w:cs="Times New Roman"/>
          <w:lang w:val="en-GB"/>
        </w:rPr>
        <w:lastRenderedPageBreak/>
        <w:t>Megalingam</w:t>
      </w:r>
      <w:proofErr w:type="spellEnd"/>
      <w:r w:rsidRPr="005533F7">
        <w:rPr>
          <w:rFonts w:cs="Times New Roman"/>
          <w:lang w:val="en-GB"/>
        </w:rPr>
        <w:t>, A., Hariram, N.P. and Sudhakar, K. (2026) 'BYD blade battery for sustainable mobility: review of technical, economic, and environmental aspects', </w:t>
      </w:r>
      <w:r w:rsidRPr="005533F7">
        <w:rPr>
          <w:rFonts w:cs="Times New Roman"/>
          <w:i/>
          <w:iCs/>
          <w:lang w:val="en-GB"/>
        </w:rPr>
        <w:t>Energy Storage and Saving</w:t>
      </w:r>
      <w:r w:rsidRPr="005533F7">
        <w:rPr>
          <w:rFonts w:cs="Times New Roman"/>
          <w:lang w:val="en-GB"/>
        </w:rPr>
        <w:t>. (Duplicate reference)</w:t>
      </w:r>
    </w:p>
    <w:p w14:paraId="497BAF23" w14:textId="77777777" w:rsidR="002E1F83" w:rsidRPr="005533F7" w:rsidRDefault="002E1F83" w:rsidP="005533F7">
      <w:pPr>
        <w:ind w:left="720" w:hanging="720"/>
        <w:rPr>
          <w:rFonts w:cs="Times New Roman"/>
          <w:lang w:val="en-GB"/>
        </w:rPr>
      </w:pPr>
      <w:r w:rsidRPr="005533F7">
        <w:rPr>
          <w:rFonts w:cs="Times New Roman"/>
          <w:lang w:val="en-GB"/>
        </w:rPr>
        <w:t xml:space="preserve">Petruzzella, F., Giakoumelou, A., Raimo, N., Marrone, A. and </w:t>
      </w:r>
      <w:proofErr w:type="spellStart"/>
      <w:r w:rsidRPr="005533F7">
        <w:rPr>
          <w:rFonts w:cs="Times New Roman"/>
          <w:lang w:val="en-GB"/>
        </w:rPr>
        <w:t>Vitolla</w:t>
      </w:r>
      <w:proofErr w:type="spellEnd"/>
      <w:r w:rsidRPr="005533F7">
        <w:rPr>
          <w:rFonts w:cs="Times New Roman"/>
          <w:lang w:val="en-GB"/>
        </w:rPr>
        <w:t>, F. (2026) 'Ethical financial management: code of ethics quality and the cost of debt', </w:t>
      </w:r>
      <w:r w:rsidRPr="005533F7">
        <w:rPr>
          <w:rFonts w:cs="Times New Roman"/>
          <w:i/>
          <w:iCs/>
          <w:lang w:val="en-GB"/>
        </w:rPr>
        <w:t>Management Decision</w:t>
      </w:r>
      <w:r w:rsidRPr="005533F7">
        <w:rPr>
          <w:rFonts w:cs="Times New Roman"/>
          <w:lang w:val="en-GB"/>
        </w:rPr>
        <w:t>, 64(1), pp. 213–229.</w:t>
      </w:r>
    </w:p>
    <w:p w14:paraId="28FAA3D7" w14:textId="77777777" w:rsidR="002E1F83" w:rsidRPr="005533F7" w:rsidRDefault="002E1F83" w:rsidP="005533F7">
      <w:pPr>
        <w:ind w:left="720" w:hanging="720"/>
        <w:rPr>
          <w:rFonts w:cs="Times New Roman"/>
          <w:lang w:val="en-GB"/>
        </w:rPr>
      </w:pPr>
      <w:r w:rsidRPr="005533F7">
        <w:rPr>
          <w:rFonts w:cs="Times New Roman"/>
          <w:lang w:val="en-GB"/>
        </w:rPr>
        <w:t>Pike, R. and Neale, B. (2019) </w:t>
      </w:r>
      <w:r w:rsidRPr="005533F7">
        <w:rPr>
          <w:rFonts w:cs="Times New Roman"/>
          <w:i/>
          <w:iCs/>
          <w:lang w:val="en-GB"/>
        </w:rPr>
        <w:t>Corporate Finance and Investment: Decisions and Strategies</w:t>
      </w:r>
      <w:r w:rsidRPr="005533F7">
        <w:rPr>
          <w:rFonts w:cs="Times New Roman"/>
          <w:lang w:val="en-GB"/>
        </w:rPr>
        <w:t xml:space="preserve">. 9th </w:t>
      </w:r>
      <w:proofErr w:type="spellStart"/>
      <w:r w:rsidRPr="005533F7">
        <w:rPr>
          <w:rFonts w:cs="Times New Roman"/>
          <w:lang w:val="en-GB"/>
        </w:rPr>
        <w:t>edn</w:t>
      </w:r>
      <w:proofErr w:type="spellEnd"/>
      <w:r w:rsidRPr="005533F7">
        <w:rPr>
          <w:rFonts w:cs="Times New Roman"/>
          <w:lang w:val="en-GB"/>
        </w:rPr>
        <w:t>. Harlow: Pearson Education. Available at: </w:t>
      </w:r>
      <w:hyperlink r:id="rId27" w:tgtFrame="_blank" w:history="1">
        <w:r w:rsidRPr="005533F7">
          <w:rPr>
            <w:rStyle w:val="Hyperlink"/>
            <w:rFonts w:cs="Times New Roman"/>
            <w:lang w:val="en-GB"/>
          </w:rPr>
          <w:t>https://www.pearson.com/en-gb/subject-catalog/p/corporate-finance-and-investment/P200000005019</w:t>
        </w:r>
      </w:hyperlink>
      <w:r w:rsidRPr="005533F7">
        <w:rPr>
          <w:rFonts w:cs="Times New Roman"/>
          <w:lang w:val="en-GB"/>
        </w:rPr>
        <w:t> (Accessed: 10 April 2026).</w:t>
      </w:r>
    </w:p>
    <w:p w14:paraId="326C2594" w14:textId="77777777" w:rsidR="002E1F83" w:rsidRPr="005533F7" w:rsidRDefault="002E1F83" w:rsidP="005533F7">
      <w:pPr>
        <w:ind w:left="720" w:hanging="720"/>
        <w:rPr>
          <w:rFonts w:cs="Times New Roman"/>
          <w:lang w:val="en-GB"/>
        </w:rPr>
      </w:pPr>
      <w:r w:rsidRPr="005533F7">
        <w:rPr>
          <w:rFonts w:cs="Times New Roman"/>
          <w:lang w:val="en-GB"/>
        </w:rPr>
        <w:t>Quan, X.I., Loon, M. and Sanderson, J. (2018) 'Innovation in the local context: A case study of BYD in China', </w:t>
      </w:r>
      <w:r w:rsidRPr="005533F7">
        <w:rPr>
          <w:rFonts w:cs="Times New Roman"/>
          <w:i/>
          <w:iCs/>
          <w:lang w:val="en-GB"/>
        </w:rPr>
        <w:t>International Journal of Innovation and Technology Management</w:t>
      </w:r>
      <w:r w:rsidRPr="005533F7">
        <w:rPr>
          <w:rFonts w:cs="Times New Roman"/>
          <w:lang w:val="en-GB"/>
        </w:rPr>
        <w:t>, 15(2), p. 1850017.</w:t>
      </w:r>
    </w:p>
    <w:p w14:paraId="79EA7AA0" w14:textId="77777777" w:rsidR="002E1F83" w:rsidRPr="005E0923" w:rsidRDefault="002E1F83" w:rsidP="002E1F83">
      <w:pPr>
        <w:spacing w:after="100"/>
        <w:ind w:left="720" w:hanging="720"/>
        <w:rPr>
          <w:rFonts w:asciiTheme="minorBidi" w:hAnsiTheme="minorBidi"/>
        </w:rPr>
      </w:pPr>
      <w:r w:rsidRPr="005E0923">
        <w:rPr>
          <w:rFonts w:asciiTheme="minorBidi" w:hAnsiTheme="minorBidi"/>
        </w:rPr>
        <w:t>Ren, T., Liu, N., Yang, H., Xiao, Y. and Hu, Y. (2019). Working capital management and firm performance in China. Asian Review of Accounting, 27(4), pp.546–562.</w:t>
      </w:r>
    </w:p>
    <w:p w14:paraId="336F407D" w14:textId="77777777" w:rsidR="002E1F83" w:rsidRPr="005533F7" w:rsidRDefault="002E1F83" w:rsidP="005533F7">
      <w:pPr>
        <w:ind w:left="720" w:hanging="720"/>
        <w:rPr>
          <w:rFonts w:cs="Times New Roman"/>
          <w:lang w:val="en-GB"/>
        </w:rPr>
      </w:pPr>
      <w:r w:rsidRPr="005533F7">
        <w:rPr>
          <w:rFonts w:cs="Times New Roman"/>
          <w:lang w:val="en-GB"/>
        </w:rPr>
        <w:t>Shang, X.F. and Choi, M.C. (2020) 'A study on the corporate culture of BYD', </w:t>
      </w:r>
      <w:r w:rsidRPr="005533F7">
        <w:rPr>
          <w:rFonts w:cs="Times New Roman"/>
          <w:i/>
          <w:iCs/>
          <w:lang w:val="en-GB"/>
        </w:rPr>
        <w:t>International Journal of Advanced Culture Technology</w:t>
      </w:r>
      <w:r w:rsidRPr="005533F7">
        <w:rPr>
          <w:rFonts w:cs="Times New Roman"/>
          <w:lang w:val="en-GB"/>
        </w:rPr>
        <w:t>, 8(1), pp. 135–140.</w:t>
      </w:r>
    </w:p>
    <w:p w14:paraId="4E09D8B2" w14:textId="77777777" w:rsidR="002E1F83" w:rsidRPr="005533F7" w:rsidRDefault="002E1F83" w:rsidP="005533F7">
      <w:pPr>
        <w:ind w:left="720" w:hanging="720"/>
        <w:rPr>
          <w:rFonts w:cs="Times New Roman"/>
          <w:lang w:val="en-GB"/>
        </w:rPr>
      </w:pPr>
      <w:r w:rsidRPr="005533F7">
        <w:rPr>
          <w:rFonts w:cs="Times New Roman"/>
          <w:lang w:val="en-GB"/>
        </w:rPr>
        <w:t>Shou, S. and Li, Y. (2025) 'Exploring the collaborative innovation operational model of government-industry-education synergy: a case study of BYD in China', </w:t>
      </w:r>
      <w:r w:rsidRPr="005533F7">
        <w:rPr>
          <w:rFonts w:cs="Times New Roman"/>
          <w:i/>
          <w:iCs/>
          <w:lang w:val="en-GB"/>
        </w:rPr>
        <w:t>Asian Journal of Technology Innovation</w:t>
      </w:r>
      <w:r w:rsidRPr="005533F7">
        <w:rPr>
          <w:rFonts w:cs="Times New Roman"/>
          <w:lang w:val="en-GB"/>
        </w:rPr>
        <w:t>, 33(2), pp. 389–424.</w:t>
      </w:r>
    </w:p>
    <w:p w14:paraId="6ACB03F8" w14:textId="77777777" w:rsidR="002E1F83" w:rsidRPr="005533F7" w:rsidRDefault="002E1F83" w:rsidP="005533F7">
      <w:pPr>
        <w:ind w:left="720" w:hanging="720"/>
        <w:rPr>
          <w:rFonts w:cs="Times New Roman"/>
          <w:lang w:val="en-GB"/>
        </w:rPr>
      </w:pPr>
      <w:r w:rsidRPr="005533F7">
        <w:rPr>
          <w:rFonts w:cs="Times New Roman"/>
          <w:lang w:val="en-GB"/>
        </w:rPr>
        <w:t>Society of Motor Manufacturers and Traders (2025) </w:t>
      </w:r>
      <w:r w:rsidRPr="005533F7">
        <w:rPr>
          <w:rFonts w:cs="Times New Roman"/>
          <w:i/>
          <w:iCs/>
          <w:lang w:val="en-GB"/>
        </w:rPr>
        <w:t>New car registrations full year 2024</w:t>
      </w:r>
      <w:r w:rsidRPr="005533F7">
        <w:rPr>
          <w:rFonts w:cs="Times New Roman"/>
          <w:lang w:val="en-GB"/>
        </w:rPr>
        <w:t>. London: SMMT. Available at: </w:t>
      </w:r>
      <w:hyperlink r:id="rId28" w:tgtFrame="_blank" w:history="1">
        <w:r w:rsidRPr="005533F7">
          <w:rPr>
            <w:rStyle w:val="Hyperlink"/>
            <w:rFonts w:cs="Times New Roman"/>
            <w:lang w:val="en-GB"/>
          </w:rPr>
          <w:t>https://www.smmt.co.uk/vehicle-data/car-registrations/</w:t>
        </w:r>
      </w:hyperlink>
      <w:r w:rsidRPr="005533F7">
        <w:rPr>
          <w:rFonts w:cs="Times New Roman"/>
          <w:lang w:val="en-GB"/>
        </w:rPr>
        <w:t> (Accessed: 10 April 2026).</w:t>
      </w:r>
    </w:p>
    <w:p w14:paraId="09644319" w14:textId="77777777" w:rsidR="002E1F83" w:rsidRPr="005533F7" w:rsidRDefault="002E1F83" w:rsidP="005533F7">
      <w:pPr>
        <w:ind w:left="720" w:hanging="720"/>
        <w:rPr>
          <w:rFonts w:cs="Times New Roman"/>
          <w:lang w:val="en-GB"/>
        </w:rPr>
      </w:pPr>
      <w:r w:rsidRPr="005533F7">
        <w:rPr>
          <w:rFonts w:cs="Times New Roman"/>
          <w:lang w:val="en-GB"/>
        </w:rPr>
        <w:t>Volkswagen AG (2023) </w:t>
      </w:r>
      <w:r w:rsidRPr="005533F7">
        <w:rPr>
          <w:rFonts w:cs="Times New Roman"/>
          <w:i/>
          <w:iCs/>
          <w:lang w:val="en-GB"/>
        </w:rPr>
        <w:t>Annual Report 2023</w:t>
      </w:r>
      <w:r w:rsidRPr="005533F7">
        <w:rPr>
          <w:rFonts w:cs="Times New Roman"/>
          <w:lang w:val="en-GB"/>
        </w:rPr>
        <w:t>. Wolfsburg: Volkswagen AG. Available at: </w:t>
      </w:r>
      <w:hyperlink r:id="rId29" w:tgtFrame="_blank" w:history="1">
        <w:r w:rsidRPr="005533F7">
          <w:rPr>
            <w:rStyle w:val="Hyperlink"/>
            <w:rFonts w:cs="Times New Roman"/>
            <w:lang w:val="en-GB"/>
          </w:rPr>
          <w:t>https://annualreport2023.volkswagenag.com</w:t>
        </w:r>
      </w:hyperlink>
      <w:r w:rsidRPr="005533F7">
        <w:rPr>
          <w:rFonts w:cs="Times New Roman"/>
          <w:lang w:val="en-GB"/>
        </w:rPr>
        <w:t> (Accessed: 10 April 2026).</w:t>
      </w:r>
    </w:p>
    <w:p w14:paraId="666ECF40" w14:textId="77777777" w:rsidR="002E1F83" w:rsidRPr="005533F7" w:rsidRDefault="002E1F83" w:rsidP="005533F7">
      <w:pPr>
        <w:ind w:left="720" w:hanging="720"/>
        <w:rPr>
          <w:rFonts w:cs="Times New Roman"/>
          <w:lang w:val="en-GB"/>
        </w:rPr>
      </w:pPr>
      <w:r w:rsidRPr="005533F7">
        <w:rPr>
          <w:rFonts w:cs="Times New Roman"/>
          <w:lang w:val="en-GB"/>
        </w:rPr>
        <w:t>Wang, J. and Zhang, Y. (2026) 'Analysis and Optimization Strategies for Corporate Cash Flow Quality-A Case Study of BYD Company', </w:t>
      </w:r>
      <w:r w:rsidRPr="005533F7">
        <w:rPr>
          <w:rFonts w:cs="Times New Roman"/>
          <w:i/>
          <w:iCs/>
          <w:lang w:val="en-GB"/>
        </w:rPr>
        <w:t>Journal of Global Economic Insights</w:t>
      </w:r>
      <w:r w:rsidRPr="005533F7">
        <w:rPr>
          <w:rFonts w:cs="Times New Roman"/>
          <w:lang w:val="en-GB"/>
        </w:rPr>
        <w:t>, 2(1), pp. 1–16.</w:t>
      </w:r>
    </w:p>
    <w:p w14:paraId="4411BACB" w14:textId="77777777" w:rsidR="002E1F83" w:rsidRPr="005533F7" w:rsidRDefault="002E1F83" w:rsidP="005533F7">
      <w:pPr>
        <w:ind w:left="720" w:hanging="720"/>
        <w:rPr>
          <w:rFonts w:cs="Times New Roman"/>
          <w:lang w:val="en-GB"/>
        </w:rPr>
      </w:pPr>
      <w:proofErr w:type="spellStart"/>
      <w:r w:rsidRPr="005533F7">
        <w:rPr>
          <w:rFonts w:cs="Times New Roman"/>
          <w:lang w:val="en-GB"/>
        </w:rPr>
        <w:t>Widayati</w:t>
      </w:r>
      <w:proofErr w:type="spellEnd"/>
      <w:r w:rsidRPr="005533F7">
        <w:rPr>
          <w:rFonts w:cs="Times New Roman"/>
          <w:lang w:val="en-GB"/>
        </w:rPr>
        <w:t>, C. (2026) 'Consumer Purchase Intention toward BYD Electric Vehicles: The Influence of Price, Quality, and Brand Image', </w:t>
      </w:r>
      <w:r w:rsidRPr="005533F7">
        <w:rPr>
          <w:rFonts w:cs="Times New Roman"/>
          <w:i/>
          <w:iCs/>
          <w:lang w:val="en-GB"/>
        </w:rPr>
        <w:t>Journal Economic Business Innovation</w:t>
      </w:r>
      <w:r w:rsidRPr="005533F7">
        <w:rPr>
          <w:rFonts w:cs="Times New Roman"/>
          <w:lang w:val="en-GB"/>
        </w:rPr>
        <w:t>, 2(4), pp. 488–498.</w:t>
      </w:r>
    </w:p>
    <w:p w14:paraId="7737D0D7" w14:textId="77777777" w:rsidR="002E1F83" w:rsidRDefault="002E1F83" w:rsidP="004A4885">
      <w:pPr>
        <w:ind w:left="720" w:hanging="720"/>
        <w:rPr>
          <w:rFonts w:cs="Times New Roman"/>
          <w:lang w:val="en-GB"/>
        </w:rPr>
      </w:pPr>
      <w:r w:rsidRPr="005533F7">
        <w:rPr>
          <w:rFonts w:cs="Times New Roman"/>
          <w:lang w:val="en-GB"/>
        </w:rPr>
        <w:lastRenderedPageBreak/>
        <w:t>Wu, S. (2025) 'China's New Energy Vehicle Trade Dilemma and Solutions—A Case Study of BYD', </w:t>
      </w:r>
      <w:r w:rsidRPr="005533F7">
        <w:rPr>
          <w:rFonts w:cs="Times New Roman"/>
          <w:i/>
          <w:iCs/>
          <w:lang w:val="en-GB"/>
        </w:rPr>
        <w:t>Transactions on Economics, Business and Management Research</w:t>
      </w:r>
      <w:r w:rsidRPr="005533F7">
        <w:rPr>
          <w:rFonts w:cs="Times New Roman"/>
          <w:lang w:val="en-GB"/>
        </w:rPr>
        <w:t>, 16, pp. 40–45.</w:t>
      </w:r>
    </w:p>
    <w:p w14:paraId="133B6A0D" w14:textId="77777777" w:rsidR="002E1F83" w:rsidRDefault="002E1F83" w:rsidP="004A4885">
      <w:pPr>
        <w:ind w:left="720" w:hanging="720"/>
        <w:rPr>
          <w:rFonts w:cs="Times New Roman"/>
          <w:lang w:val="en-GB"/>
        </w:rPr>
      </w:pPr>
    </w:p>
    <w:p w14:paraId="23196C29" w14:textId="77777777" w:rsidR="00733C98" w:rsidRDefault="00733C98" w:rsidP="004A4885">
      <w:pPr>
        <w:ind w:left="720" w:hanging="720"/>
        <w:rPr>
          <w:rFonts w:cs="Times New Roman"/>
          <w:lang w:val="en-GB"/>
        </w:rPr>
      </w:pPr>
    </w:p>
    <w:p w14:paraId="39B51E84" w14:textId="77777777" w:rsidR="00733C98" w:rsidRDefault="00733C98" w:rsidP="004A4885">
      <w:pPr>
        <w:ind w:left="720" w:hanging="720"/>
        <w:rPr>
          <w:rFonts w:cs="Times New Roman"/>
          <w:lang w:val="en-GB"/>
        </w:rPr>
      </w:pPr>
    </w:p>
    <w:p w14:paraId="255B0AD1" w14:textId="77777777" w:rsidR="00733C98" w:rsidRDefault="00733C98" w:rsidP="004A4885">
      <w:pPr>
        <w:ind w:left="720" w:hanging="720"/>
        <w:rPr>
          <w:rFonts w:cs="Times New Roman"/>
          <w:lang w:val="en-GB"/>
        </w:rPr>
      </w:pPr>
    </w:p>
    <w:p w14:paraId="352A30A1" w14:textId="77777777" w:rsidR="00733C98" w:rsidRDefault="00733C98" w:rsidP="004A4885">
      <w:pPr>
        <w:ind w:left="720" w:hanging="720"/>
        <w:rPr>
          <w:rFonts w:cs="Times New Roman"/>
          <w:lang w:val="en-GB"/>
        </w:rPr>
      </w:pPr>
    </w:p>
    <w:p w14:paraId="2A94F663" w14:textId="77777777" w:rsidR="00733C98" w:rsidRDefault="00733C98" w:rsidP="004A4885">
      <w:pPr>
        <w:ind w:left="720" w:hanging="720"/>
        <w:rPr>
          <w:rFonts w:cs="Times New Roman"/>
          <w:lang w:val="en-GB"/>
        </w:rPr>
      </w:pPr>
    </w:p>
    <w:p w14:paraId="2633DE53" w14:textId="77777777" w:rsidR="00733C98" w:rsidRDefault="00733C98" w:rsidP="004A4885">
      <w:pPr>
        <w:ind w:left="720" w:hanging="720"/>
        <w:rPr>
          <w:rFonts w:cs="Times New Roman"/>
          <w:lang w:val="en-GB"/>
        </w:rPr>
      </w:pPr>
    </w:p>
    <w:p w14:paraId="06A26879" w14:textId="77777777" w:rsidR="00733C98" w:rsidRDefault="00733C98" w:rsidP="004A4885">
      <w:pPr>
        <w:ind w:left="720" w:hanging="720"/>
        <w:rPr>
          <w:rFonts w:cs="Times New Roman"/>
          <w:lang w:val="en-GB"/>
        </w:rPr>
      </w:pPr>
    </w:p>
    <w:p w14:paraId="34DFDCB1" w14:textId="77777777" w:rsidR="00733C98" w:rsidRDefault="00733C98" w:rsidP="004A4885">
      <w:pPr>
        <w:ind w:left="720" w:hanging="720"/>
        <w:rPr>
          <w:rFonts w:cs="Times New Roman"/>
          <w:lang w:val="en-GB"/>
        </w:rPr>
      </w:pPr>
    </w:p>
    <w:p w14:paraId="04A294AB" w14:textId="77777777" w:rsidR="00733C98" w:rsidRDefault="00733C98" w:rsidP="004A4885">
      <w:pPr>
        <w:ind w:left="720" w:hanging="720"/>
        <w:rPr>
          <w:rFonts w:cs="Times New Roman"/>
          <w:lang w:val="en-GB"/>
        </w:rPr>
      </w:pPr>
    </w:p>
    <w:p w14:paraId="43189F8A" w14:textId="77777777" w:rsidR="00733C98" w:rsidRDefault="00733C98" w:rsidP="004A4885">
      <w:pPr>
        <w:ind w:left="720" w:hanging="720"/>
        <w:rPr>
          <w:rFonts w:cs="Times New Roman"/>
          <w:lang w:val="en-GB"/>
        </w:rPr>
      </w:pPr>
    </w:p>
    <w:p w14:paraId="66E071C7" w14:textId="77777777" w:rsidR="00733C98" w:rsidRDefault="00733C98" w:rsidP="004A4885">
      <w:pPr>
        <w:ind w:left="720" w:hanging="720"/>
        <w:rPr>
          <w:rFonts w:cs="Times New Roman"/>
          <w:lang w:val="en-GB"/>
        </w:rPr>
      </w:pPr>
    </w:p>
    <w:p w14:paraId="74E98294" w14:textId="77777777" w:rsidR="00733C98" w:rsidRDefault="00733C98" w:rsidP="004A4885">
      <w:pPr>
        <w:ind w:left="720" w:hanging="720"/>
        <w:rPr>
          <w:rFonts w:cs="Times New Roman"/>
          <w:lang w:val="en-GB"/>
        </w:rPr>
      </w:pPr>
    </w:p>
    <w:p w14:paraId="4812B078" w14:textId="77777777" w:rsidR="00733C98" w:rsidRDefault="00733C98" w:rsidP="004A4885">
      <w:pPr>
        <w:ind w:left="720" w:hanging="720"/>
        <w:rPr>
          <w:rFonts w:cs="Times New Roman"/>
          <w:lang w:val="en-GB"/>
        </w:rPr>
      </w:pPr>
    </w:p>
    <w:p w14:paraId="54471304" w14:textId="77777777" w:rsidR="00733C98" w:rsidRDefault="00733C98" w:rsidP="004A4885">
      <w:pPr>
        <w:ind w:left="720" w:hanging="720"/>
        <w:rPr>
          <w:rFonts w:cs="Times New Roman"/>
          <w:lang w:val="en-GB"/>
        </w:rPr>
      </w:pPr>
    </w:p>
    <w:p w14:paraId="54670154" w14:textId="77777777" w:rsidR="00733C98" w:rsidRDefault="00733C98" w:rsidP="004A4885">
      <w:pPr>
        <w:ind w:left="720" w:hanging="720"/>
        <w:rPr>
          <w:rFonts w:cs="Times New Roman"/>
          <w:lang w:val="en-GB"/>
        </w:rPr>
      </w:pPr>
    </w:p>
    <w:p w14:paraId="25A8DCBA" w14:textId="77777777" w:rsidR="00733C98" w:rsidRDefault="00733C98" w:rsidP="004A4885">
      <w:pPr>
        <w:ind w:left="720" w:hanging="720"/>
        <w:rPr>
          <w:rFonts w:cs="Times New Roman"/>
          <w:lang w:val="en-GB"/>
        </w:rPr>
      </w:pPr>
    </w:p>
    <w:p w14:paraId="617771CA" w14:textId="77777777" w:rsidR="00733C98" w:rsidRDefault="00733C98" w:rsidP="004A4885">
      <w:pPr>
        <w:ind w:left="720" w:hanging="720"/>
        <w:rPr>
          <w:rFonts w:cs="Times New Roman"/>
          <w:lang w:val="en-GB"/>
        </w:rPr>
      </w:pPr>
    </w:p>
    <w:p w14:paraId="73FEAC1B" w14:textId="77777777" w:rsidR="00733C98" w:rsidRDefault="00733C98" w:rsidP="004A4885">
      <w:pPr>
        <w:ind w:left="720" w:hanging="720"/>
        <w:rPr>
          <w:rFonts w:cs="Times New Roman"/>
          <w:lang w:val="en-GB"/>
        </w:rPr>
      </w:pPr>
    </w:p>
    <w:p w14:paraId="78F96EBA" w14:textId="77777777" w:rsidR="00733C98" w:rsidRDefault="00733C98" w:rsidP="004A4885">
      <w:pPr>
        <w:ind w:left="720" w:hanging="720"/>
        <w:rPr>
          <w:rFonts w:cs="Times New Roman"/>
          <w:lang w:val="en-GB"/>
        </w:rPr>
      </w:pPr>
    </w:p>
    <w:p w14:paraId="42EB28BC" w14:textId="77777777" w:rsidR="00733C98" w:rsidRDefault="00733C98" w:rsidP="004A4885">
      <w:pPr>
        <w:ind w:left="720" w:hanging="720"/>
        <w:rPr>
          <w:rFonts w:cs="Times New Roman"/>
          <w:lang w:val="en-GB"/>
        </w:rPr>
      </w:pPr>
    </w:p>
    <w:p w14:paraId="466B27D2" w14:textId="77777777" w:rsidR="00733C98" w:rsidRDefault="00733C98" w:rsidP="004A4885">
      <w:pPr>
        <w:ind w:left="720" w:hanging="720"/>
        <w:rPr>
          <w:rFonts w:cs="Times New Roman"/>
          <w:lang w:val="en-GB"/>
        </w:rPr>
      </w:pPr>
    </w:p>
    <w:p w14:paraId="27B1BA95" w14:textId="77777777" w:rsidR="00733C98" w:rsidRDefault="00733C98" w:rsidP="004A4885">
      <w:pPr>
        <w:ind w:left="720" w:hanging="720"/>
        <w:rPr>
          <w:rFonts w:cs="Times New Roman"/>
          <w:lang w:val="en-GB"/>
        </w:rPr>
      </w:pPr>
    </w:p>
    <w:p w14:paraId="3771552E" w14:textId="77777777" w:rsidR="00733C98" w:rsidRDefault="00733C98" w:rsidP="004A4885">
      <w:pPr>
        <w:ind w:left="720" w:hanging="720"/>
        <w:rPr>
          <w:rFonts w:cs="Times New Roman"/>
          <w:lang w:val="en-GB"/>
        </w:rPr>
      </w:pPr>
    </w:p>
    <w:p w14:paraId="70222ACA" w14:textId="77777777" w:rsidR="00733C98" w:rsidRDefault="00733C98" w:rsidP="004A4885">
      <w:pPr>
        <w:ind w:left="720" w:hanging="720"/>
        <w:rPr>
          <w:rFonts w:cs="Times New Roman"/>
          <w:lang w:val="en-GB"/>
        </w:rPr>
      </w:pPr>
    </w:p>
    <w:p w14:paraId="12E9D65E" w14:textId="77777777" w:rsidR="00733C98" w:rsidRDefault="00733C98" w:rsidP="004A4885">
      <w:pPr>
        <w:ind w:left="720" w:hanging="720"/>
        <w:rPr>
          <w:rFonts w:cs="Times New Roman"/>
          <w:lang w:val="en-GB"/>
        </w:rPr>
      </w:pPr>
    </w:p>
    <w:p w14:paraId="1658AD03" w14:textId="77777777" w:rsidR="00733C98" w:rsidRDefault="00733C98" w:rsidP="004A4885">
      <w:pPr>
        <w:ind w:left="720" w:hanging="720"/>
        <w:rPr>
          <w:rFonts w:cs="Times New Roman"/>
          <w:lang w:val="en-GB"/>
        </w:rPr>
      </w:pPr>
    </w:p>
    <w:p w14:paraId="2FC795A8" w14:textId="77777777" w:rsidR="00153538" w:rsidRDefault="00153538" w:rsidP="00153538">
      <w:pPr>
        <w:pStyle w:val="Heading1"/>
      </w:pPr>
      <w:bookmarkStart w:id="52" w:name="_Toc227157483"/>
      <w:bookmarkStart w:id="53" w:name="_Toc227886177"/>
      <w:r>
        <w:lastRenderedPageBreak/>
        <w:t>Appendices</w:t>
      </w:r>
      <w:bookmarkEnd w:id="52"/>
      <w:bookmarkEnd w:id="53"/>
    </w:p>
    <w:p w14:paraId="16C51225" w14:textId="77777777" w:rsidR="00153538" w:rsidRDefault="00153538" w:rsidP="00153538">
      <w:pPr>
        <w:pStyle w:val="Heading2"/>
      </w:pPr>
      <w:bookmarkStart w:id="54" w:name="_Toc227157484"/>
      <w:bookmarkStart w:id="55" w:name="_Toc227886178"/>
      <w:r w:rsidRPr="001E2D54">
        <w:t>Appendix A: Ratio Tables and Graphs</w:t>
      </w:r>
      <w:bookmarkEnd w:id="54"/>
      <w:bookmarkEnd w:id="55"/>
    </w:p>
    <w:p w14:paraId="42F8C899" w14:textId="7E507780" w:rsidR="004A4885" w:rsidRPr="009A17D3" w:rsidRDefault="004A4885" w:rsidP="004A4885">
      <w:pPr>
        <w:rPr>
          <w:lang w:val="en-GB"/>
        </w:rPr>
      </w:pPr>
      <w:r w:rsidRPr="009A17D3">
        <w:rPr>
          <w:b/>
          <w:bCs/>
          <w:lang w:val="en-GB"/>
        </w:rPr>
        <w:t>BYD Key Financial Highlights (FY2020–FY2024)</w:t>
      </w:r>
    </w:p>
    <w:tbl>
      <w:tblPr>
        <w:tblStyle w:val="PlainTable1"/>
        <w:tblW w:w="0" w:type="auto"/>
        <w:tblLook w:val="04A0" w:firstRow="1" w:lastRow="0" w:firstColumn="1" w:lastColumn="0" w:noHBand="0" w:noVBand="1"/>
      </w:tblPr>
      <w:tblGrid>
        <w:gridCol w:w="3731"/>
        <w:gridCol w:w="1057"/>
        <w:gridCol w:w="1057"/>
        <w:gridCol w:w="1057"/>
        <w:gridCol w:w="1057"/>
        <w:gridCol w:w="1057"/>
      </w:tblGrid>
      <w:tr w:rsidR="004A4885" w:rsidRPr="00C67CF5" w14:paraId="4541FA52" w14:textId="77777777" w:rsidTr="0081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347770" w14:textId="77777777" w:rsidR="004A4885" w:rsidRPr="00C67CF5" w:rsidRDefault="004A4885" w:rsidP="008101DC">
            <w:pPr>
              <w:jc w:val="center"/>
              <w:rPr>
                <w:lang w:val="en-GB"/>
              </w:rPr>
            </w:pPr>
            <w:r w:rsidRPr="00C67CF5">
              <w:rPr>
                <w:lang w:val="en-GB"/>
              </w:rPr>
              <w:t>Metric</w:t>
            </w:r>
          </w:p>
        </w:tc>
        <w:tc>
          <w:tcPr>
            <w:tcW w:w="0" w:type="auto"/>
            <w:hideMark/>
          </w:tcPr>
          <w:p w14:paraId="40D6E612"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0F4506FA"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66294E67"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59B1BE5A"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12E062FB"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4A4885" w:rsidRPr="00C67CF5" w14:paraId="0D0EC133"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2CEC0A" w14:textId="77777777" w:rsidR="004A4885" w:rsidRPr="00C67CF5" w:rsidRDefault="004A4885" w:rsidP="008101DC">
            <w:pPr>
              <w:jc w:val="center"/>
              <w:rPr>
                <w:lang w:val="en-GB"/>
              </w:rPr>
            </w:pPr>
            <w:r w:rsidRPr="00C67CF5">
              <w:rPr>
                <w:lang w:val="en-GB"/>
              </w:rPr>
              <w:t>Revenue (RMB bn)</w:t>
            </w:r>
          </w:p>
        </w:tc>
        <w:tc>
          <w:tcPr>
            <w:tcW w:w="0" w:type="auto"/>
            <w:hideMark/>
          </w:tcPr>
          <w:p w14:paraId="496803B7"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153.47</w:t>
            </w:r>
          </w:p>
        </w:tc>
        <w:tc>
          <w:tcPr>
            <w:tcW w:w="0" w:type="auto"/>
            <w:hideMark/>
          </w:tcPr>
          <w:p w14:paraId="36635348"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211.30</w:t>
            </w:r>
          </w:p>
        </w:tc>
        <w:tc>
          <w:tcPr>
            <w:tcW w:w="0" w:type="auto"/>
            <w:hideMark/>
          </w:tcPr>
          <w:p w14:paraId="1B7EB5CB"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424.06</w:t>
            </w:r>
          </w:p>
        </w:tc>
        <w:tc>
          <w:tcPr>
            <w:tcW w:w="0" w:type="auto"/>
            <w:hideMark/>
          </w:tcPr>
          <w:p w14:paraId="6710EEE8"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602.32</w:t>
            </w:r>
          </w:p>
        </w:tc>
        <w:tc>
          <w:tcPr>
            <w:tcW w:w="0" w:type="auto"/>
            <w:hideMark/>
          </w:tcPr>
          <w:p w14:paraId="0FAA2309"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777.10</w:t>
            </w:r>
          </w:p>
        </w:tc>
      </w:tr>
      <w:tr w:rsidR="004A4885" w:rsidRPr="00C67CF5" w14:paraId="673F9F94"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0A168C76" w14:textId="77777777" w:rsidR="004A4885" w:rsidRPr="00C67CF5" w:rsidRDefault="004A4885" w:rsidP="008101DC">
            <w:pPr>
              <w:jc w:val="center"/>
              <w:rPr>
                <w:lang w:val="en-GB"/>
              </w:rPr>
            </w:pPr>
            <w:r w:rsidRPr="00C67CF5">
              <w:rPr>
                <w:lang w:val="en-GB"/>
              </w:rPr>
              <w:t>Net Income (RMB bn)</w:t>
            </w:r>
          </w:p>
        </w:tc>
        <w:tc>
          <w:tcPr>
            <w:tcW w:w="0" w:type="auto"/>
            <w:hideMark/>
          </w:tcPr>
          <w:p w14:paraId="1E17308F"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4.23</w:t>
            </w:r>
          </w:p>
        </w:tc>
        <w:tc>
          <w:tcPr>
            <w:tcW w:w="0" w:type="auto"/>
            <w:hideMark/>
          </w:tcPr>
          <w:p w14:paraId="7AAE9F6F"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3.05</w:t>
            </w:r>
          </w:p>
        </w:tc>
        <w:tc>
          <w:tcPr>
            <w:tcW w:w="0" w:type="auto"/>
            <w:hideMark/>
          </w:tcPr>
          <w:p w14:paraId="18275C17"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16.62</w:t>
            </w:r>
          </w:p>
        </w:tc>
        <w:tc>
          <w:tcPr>
            <w:tcW w:w="0" w:type="auto"/>
            <w:hideMark/>
          </w:tcPr>
          <w:p w14:paraId="39048E16"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30.04</w:t>
            </w:r>
          </w:p>
        </w:tc>
        <w:tc>
          <w:tcPr>
            <w:tcW w:w="0" w:type="auto"/>
            <w:hideMark/>
          </w:tcPr>
          <w:p w14:paraId="7ECBB083"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40.25</w:t>
            </w:r>
          </w:p>
        </w:tc>
      </w:tr>
      <w:tr w:rsidR="004A4885" w:rsidRPr="00C67CF5" w14:paraId="4700B1EF"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D9D2B3" w14:textId="77777777" w:rsidR="004A4885" w:rsidRPr="00C67CF5" w:rsidRDefault="004A4885" w:rsidP="008101DC">
            <w:pPr>
              <w:jc w:val="center"/>
              <w:rPr>
                <w:lang w:val="en-GB"/>
              </w:rPr>
            </w:pPr>
            <w:r w:rsidRPr="00C67CF5">
              <w:rPr>
                <w:lang w:val="en-GB"/>
              </w:rPr>
              <w:t>Operating Income (RMB bn)</w:t>
            </w:r>
          </w:p>
        </w:tc>
        <w:tc>
          <w:tcPr>
            <w:tcW w:w="0" w:type="auto"/>
            <w:hideMark/>
          </w:tcPr>
          <w:p w14:paraId="5574E003"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7.09</w:t>
            </w:r>
          </w:p>
        </w:tc>
        <w:tc>
          <w:tcPr>
            <w:tcW w:w="0" w:type="auto"/>
            <w:hideMark/>
          </w:tcPr>
          <w:p w14:paraId="7FC2BBC3"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4.63</w:t>
            </w:r>
          </w:p>
        </w:tc>
        <w:tc>
          <w:tcPr>
            <w:tcW w:w="0" w:type="auto"/>
            <w:hideMark/>
          </w:tcPr>
          <w:p w14:paraId="6CAA1E86"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21.54</w:t>
            </w:r>
          </w:p>
        </w:tc>
        <w:tc>
          <w:tcPr>
            <w:tcW w:w="0" w:type="auto"/>
            <w:hideMark/>
          </w:tcPr>
          <w:p w14:paraId="5561F017"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38.10</w:t>
            </w:r>
          </w:p>
        </w:tc>
        <w:tc>
          <w:tcPr>
            <w:tcW w:w="0" w:type="auto"/>
            <w:hideMark/>
          </w:tcPr>
          <w:p w14:paraId="29449479"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50.49</w:t>
            </w:r>
          </w:p>
        </w:tc>
      </w:tr>
      <w:tr w:rsidR="004A4885" w:rsidRPr="00C67CF5" w14:paraId="761DFD86"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00B6FEB6" w14:textId="77777777" w:rsidR="004A4885" w:rsidRPr="00C67CF5" w:rsidRDefault="004A4885" w:rsidP="008101DC">
            <w:pPr>
              <w:jc w:val="center"/>
              <w:rPr>
                <w:lang w:val="en-GB"/>
              </w:rPr>
            </w:pPr>
            <w:r w:rsidRPr="00C67CF5">
              <w:rPr>
                <w:lang w:val="en-GB"/>
              </w:rPr>
              <w:t>EBITDA (RMB bn)</w:t>
            </w:r>
          </w:p>
        </w:tc>
        <w:tc>
          <w:tcPr>
            <w:tcW w:w="0" w:type="auto"/>
            <w:hideMark/>
          </w:tcPr>
          <w:p w14:paraId="07563A47"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19.61</w:t>
            </w:r>
          </w:p>
        </w:tc>
        <w:tc>
          <w:tcPr>
            <w:tcW w:w="0" w:type="auto"/>
            <w:hideMark/>
          </w:tcPr>
          <w:p w14:paraId="12066514"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18.74</w:t>
            </w:r>
          </w:p>
        </w:tc>
        <w:tc>
          <w:tcPr>
            <w:tcW w:w="0" w:type="auto"/>
            <w:hideMark/>
          </w:tcPr>
          <w:p w14:paraId="1A60607C"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41.83</w:t>
            </w:r>
          </w:p>
        </w:tc>
        <w:tc>
          <w:tcPr>
            <w:tcW w:w="0" w:type="auto"/>
            <w:hideMark/>
          </w:tcPr>
          <w:p w14:paraId="7E623751"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81.39</w:t>
            </w:r>
          </w:p>
        </w:tc>
        <w:tc>
          <w:tcPr>
            <w:tcW w:w="0" w:type="auto"/>
            <w:hideMark/>
          </w:tcPr>
          <w:p w14:paraId="18F124D0"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115.57</w:t>
            </w:r>
          </w:p>
        </w:tc>
      </w:tr>
      <w:tr w:rsidR="004A4885" w:rsidRPr="00C67CF5" w14:paraId="0B680197"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940632" w14:textId="77777777" w:rsidR="004A4885" w:rsidRPr="00C67CF5" w:rsidRDefault="004A4885" w:rsidP="008101DC">
            <w:pPr>
              <w:jc w:val="center"/>
              <w:rPr>
                <w:lang w:val="en-GB"/>
              </w:rPr>
            </w:pPr>
            <w:r w:rsidRPr="00C67CF5">
              <w:rPr>
                <w:lang w:val="en-GB"/>
              </w:rPr>
              <w:t>Total Assets (RMB bn)</w:t>
            </w:r>
          </w:p>
        </w:tc>
        <w:tc>
          <w:tcPr>
            <w:tcW w:w="0" w:type="auto"/>
            <w:hideMark/>
          </w:tcPr>
          <w:p w14:paraId="04BEAA92"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201.02</w:t>
            </w:r>
          </w:p>
        </w:tc>
        <w:tc>
          <w:tcPr>
            <w:tcW w:w="0" w:type="auto"/>
            <w:hideMark/>
          </w:tcPr>
          <w:p w14:paraId="21A26700"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295.78</w:t>
            </w:r>
          </w:p>
        </w:tc>
        <w:tc>
          <w:tcPr>
            <w:tcW w:w="0" w:type="auto"/>
            <w:hideMark/>
          </w:tcPr>
          <w:p w14:paraId="6E563B2C"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493.86</w:t>
            </w:r>
          </w:p>
        </w:tc>
        <w:tc>
          <w:tcPr>
            <w:tcW w:w="0" w:type="auto"/>
            <w:hideMark/>
          </w:tcPr>
          <w:p w14:paraId="7D28EE75"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679.55</w:t>
            </w:r>
          </w:p>
        </w:tc>
        <w:tc>
          <w:tcPr>
            <w:tcW w:w="0" w:type="auto"/>
            <w:hideMark/>
          </w:tcPr>
          <w:p w14:paraId="2650F8DD"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783.36</w:t>
            </w:r>
          </w:p>
        </w:tc>
      </w:tr>
      <w:tr w:rsidR="004A4885" w:rsidRPr="00C67CF5" w14:paraId="349254F3"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3011C663" w14:textId="77777777" w:rsidR="004A4885" w:rsidRPr="00C67CF5" w:rsidRDefault="004A4885" w:rsidP="008101DC">
            <w:pPr>
              <w:jc w:val="center"/>
              <w:rPr>
                <w:lang w:val="en-GB"/>
              </w:rPr>
            </w:pPr>
            <w:r w:rsidRPr="00C67CF5">
              <w:rPr>
                <w:lang w:val="en-GB"/>
              </w:rPr>
              <w:t>Shareholders' Equity (RMB bn)</w:t>
            </w:r>
          </w:p>
        </w:tc>
        <w:tc>
          <w:tcPr>
            <w:tcW w:w="0" w:type="auto"/>
            <w:hideMark/>
          </w:tcPr>
          <w:p w14:paraId="34F49736"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56.87</w:t>
            </w:r>
          </w:p>
        </w:tc>
        <w:tc>
          <w:tcPr>
            <w:tcW w:w="0" w:type="auto"/>
            <w:hideMark/>
          </w:tcPr>
          <w:p w14:paraId="2659C4E4"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95.07</w:t>
            </w:r>
          </w:p>
        </w:tc>
        <w:tc>
          <w:tcPr>
            <w:tcW w:w="0" w:type="auto"/>
            <w:hideMark/>
          </w:tcPr>
          <w:p w14:paraId="5CE3233C"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111.03</w:t>
            </w:r>
          </w:p>
        </w:tc>
        <w:tc>
          <w:tcPr>
            <w:tcW w:w="0" w:type="auto"/>
            <w:hideMark/>
          </w:tcPr>
          <w:p w14:paraId="10CBAEC9"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138.81</w:t>
            </w:r>
          </w:p>
        </w:tc>
        <w:tc>
          <w:tcPr>
            <w:tcW w:w="0" w:type="auto"/>
            <w:hideMark/>
          </w:tcPr>
          <w:p w14:paraId="70FCFD67"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185.25</w:t>
            </w:r>
          </w:p>
        </w:tc>
      </w:tr>
    </w:tbl>
    <w:p w14:paraId="45ABE99B" w14:textId="34FC83C7" w:rsidR="004A4885" w:rsidRDefault="004A4885" w:rsidP="004A4885">
      <w:pPr>
        <w:rPr>
          <w:lang w:val="en-GB"/>
        </w:rPr>
      </w:pPr>
      <w:r>
        <w:rPr>
          <w:lang w:val="en-GB"/>
        </w:rPr>
        <w:t xml:space="preserve"> </w:t>
      </w:r>
    </w:p>
    <w:p w14:paraId="6F2DABA8" w14:textId="700564FB" w:rsidR="004A4885" w:rsidRPr="00132727" w:rsidRDefault="004A4885" w:rsidP="004A4885">
      <w:pPr>
        <w:rPr>
          <w:b/>
          <w:bCs/>
        </w:rPr>
      </w:pPr>
      <w:r w:rsidRPr="00132727">
        <w:rPr>
          <w:b/>
          <w:bCs/>
        </w:rPr>
        <w:t>BYD Key Financial Highlights (FY2020–FY2024)</w:t>
      </w:r>
    </w:p>
    <w:p w14:paraId="461F4FC1" w14:textId="77777777" w:rsidR="004A4885" w:rsidRDefault="004A4885" w:rsidP="004A4885">
      <w:pPr>
        <w:rPr>
          <w:lang w:val="en-GB"/>
        </w:rPr>
      </w:pPr>
      <w:r>
        <w:rPr>
          <w:noProof/>
        </w:rPr>
        <w:drawing>
          <wp:inline distT="0" distB="0" distL="0" distR="0" wp14:anchorId="5E8C2C0F" wp14:editId="428328FF">
            <wp:extent cx="5711483" cy="4220552"/>
            <wp:effectExtent l="0" t="0" r="3810" b="8890"/>
            <wp:docPr id="1787663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282004" name=""/>
                    <pic:cNvPicPr/>
                  </pic:nvPicPr>
                  <pic:blipFill rotWithShape="1">
                    <a:blip r:embed="rId17"/>
                    <a:srcRect t="6977" r="349"/>
                    <a:stretch>
                      <a:fillRect/>
                    </a:stretch>
                  </pic:blipFill>
                  <pic:spPr bwMode="auto">
                    <a:xfrm>
                      <a:off x="0" y="0"/>
                      <a:ext cx="5711483" cy="4220552"/>
                    </a:xfrm>
                    <a:prstGeom prst="rect">
                      <a:avLst/>
                    </a:prstGeom>
                    <a:ln>
                      <a:noFill/>
                    </a:ln>
                    <a:extLst>
                      <a:ext uri="{53640926-AAD7-44D8-BBD7-CCE9431645EC}">
                        <a14:shadowObscured xmlns:a14="http://schemas.microsoft.com/office/drawing/2010/main"/>
                      </a:ext>
                    </a:extLst>
                  </pic:spPr>
                </pic:pic>
              </a:graphicData>
            </a:graphic>
          </wp:inline>
        </w:drawing>
      </w:r>
    </w:p>
    <w:p w14:paraId="11B590CE" w14:textId="77777777" w:rsidR="004A4885" w:rsidRDefault="004A4885" w:rsidP="004A4885">
      <w:pPr>
        <w:rPr>
          <w:lang w:val="en-GB"/>
        </w:rPr>
      </w:pPr>
    </w:p>
    <w:p w14:paraId="5500E287" w14:textId="77777777" w:rsidR="004A4885" w:rsidRDefault="004A4885" w:rsidP="004A4885">
      <w:pPr>
        <w:rPr>
          <w:lang w:val="en-GB"/>
        </w:rPr>
      </w:pPr>
    </w:p>
    <w:p w14:paraId="60C4F0A3" w14:textId="77777777" w:rsidR="004A4885" w:rsidRPr="009A17D3" w:rsidRDefault="004A4885" w:rsidP="004A4885">
      <w:pPr>
        <w:rPr>
          <w:lang w:val="en-GB"/>
        </w:rPr>
      </w:pPr>
    </w:p>
    <w:p w14:paraId="3A43858A" w14:textId="19FFD836" w:rsidR="004A4885" w:rsidRPr="009A17D3" w:rsidRDefault="004A4885" w:rsidP="004A4885">
      <w:pPr>
        <w:rPr>
          <w:b/>
          <w:bCs/>
          <w:lang w:val="en-GB"/>
        </w:rPr>
      </w:pPr>
      <w:r w:rsidRPr="009A17D3">
        <w:rPr>
          <w:b/>
          <w:bCs/>
          <w:lang w:val="en-GB"/>
        </w:rPr>
        <w:lastRenderedPageBreak/>
        <w:t>BYD Profitability Ratios (FY2020–FY2024)</w:t>
      </w:r>
    </w:p>
    <w:tbl>
      <w:tblPr>
        <w:tblStyle w:val="PlainTable1"/>
        <w:tblW w:w="9021" w:type="dxa"/>
        <w:tblLook w:val="04A0" w:firstRow="1" w:lastRow="0" w:firstColumn="1" w:lastColumn="0" w:noHBand="0" w:noVBand="1"/>
      </w:tblPr>
      <w:tblGrid>
        <w:gridCol w:w="3241"/>
        <w:gridCol w:w="1156"/>
        <w:gridCol w:w="1156"/>
        <w:gridCol w:w="1156"/>
        <w:gridCol w:w="1156"/>
        <w:gridCol w:w="1156"/>
      </w:tblGrid>
      <w:tr w:rsidR="004A4885" w:rsidRPr="00C67CF5" w14:paraId="325C4A65" w14:textId="77777777" w:rsidTr="008101DC">
        <w:trPr>
          <w:cnfStyle w:val="100000000000" w:firstRow="1" w:lastRow="0" w:firstColumn="0" w:lastColumn="0" w:oddVBand="0" w:evenVBand="0" w:oddHBand="0"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4B66E496" w14:textId="77777777" w:rsidR="004A4885" w:rsidRPr="00C67CF5" w:rsidRDefault="004A4885" w:rsidP="008101DC">
            <w:pPr>
              <w:jc w:val="center"/>
              <w:rPr>
                <w:lang w:val="en-GB"/>
              </w:rPr>
            </w:pPr>
            <w:r w:rsidRPr="00C67CF5">
              <w:rPr>
                <w:lang w:val="en-GB"/>
              </w:rPr>
              <w:t>Ratio</w:t>
            </w:r>
          </w:p>
        </w:tc>
        <w:tc>
          <w:tcPr>
            <w:tcW w:w="0" w:type="auto"/>
            <w:hideMark/>
          </w:tcPr>
          <w:p w14:paraId="455C2615"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7B2DDA6D"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29218FE5"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079A0742"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3B1511E5"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4A4885" w:rsidRPr="00C67CF5" w14:paraId="70274E34" w14:textId="77777777" w:rsidTr="008101DC">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0" w:type="auto"/>
            <w:hideMark/>
          </w:tcPr>
          <w:p w14:paraId="199ED41E" w14:textId="77777777" w:rsidR="004A4885" w:rsidRPr="00C67CF5" w:rsidRDefault="004A4885" w:rsidP="008101DC">
            <w:pPr>
              <w:jc w:val="center"/>
              <w:rPr>
                <w:lang w:val="en-GB"/>
              </w:rPr>
            </w:pPr>
            <w:r w:rsidRPr="00C67CF5">
              <w:rPr>
                <w:lang w:val="en-GB"/>
              </w:rPr>
              <w:t>Net Profit Margin</w:t>
            </w:r>
          </w:p>
        </w:tc>
        <w:tc>
          <w:tcPr>
            <w:tcW w:w="0" w:type="auto"/>
            <w:hideMark/>
          </w:tcPr>
          <w:p w14:paraId="7D3C4B0D"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2.76%</w:t>
            </w:r>
          </w:p>
        </w:tc>
        <w:tc>
          <w:tcPr>
            <w:tcW w:w="0" w:type="auto"/>
            <w:hideMark/>
          </w:tcPr>
          <w:p w14:paraId="0D182EDB"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1.44%</w:t>
            </w:r>
          </w:p>
        </w:tc>
        <w:tc>
          <w:tcPr>
            <w:tcW w:w="0" w:type="auto"/>
            <w:hideMark/>
          </w:tcPr>
          <w:p w14:paraId="73CA4838"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3.92%</w:t>
            </w:r>
          </w:p>
        </w:tc>
        <w:tc>
          <w:tcPr>
            <w:tcW w:w="0" w:type="auto"/>
            <w:hideMark/>
          </w:tcPr>
          <w:p w14:paraId="3241832E"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4.99%</w:t>
            </w:r>
          </w:p>
        </w:tc>
        <w:tc>
          <w:tcPr>
            <w:tcW w:w="0" w:type="auto"/>
            <w:hideMark/>
          </w:tcPr>
          <w:p w14:paraId="165258DA"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5.18%</w:t>
            </w:r>
          </w:p>
        </w:tc>
      </w:tr>
      <w:tr w:rsidR="004A4885" w:rsidRPr="00C67CF5" w14:paraId="39644C1D" w14:textId="77777777" w:rsidTr="008101DC">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2EF004C5" w14:textId="77777777" w:rsidR="004A4885" w:rsidRPr="00C67CF5" w:rsidRDefault="004A4885" w:rsidP="008101DC">
            <w:pPr>
              <w:jc w:val="center"/>
              <w:rPr>
                <w:lang w:val="en-GB"/>
              </w:rPr>
            </w:pPr>
            <w:r w:rsidRPr="00C67CF5">
              <w:rPr>
                <w:lang w:val="en-GB"/>
              </w:rPr>
              <w:t>Operating Profit Margin</w:t>
            </w:r>
          </w:p>
        </w:tc>
        <w:tc>
          <w:tcPr>
            <w:tcW w:w="0" w:type="auto"/>
            <w:hideMark/>
          </w:tcPr>
          <w:p w14:paraId="48F3D85A"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4.62%</w:t>
            </w:r>
          </w:p>
        </w:tc>
        <w:tc>
          <w:tcPr>
            <w:tcW w:w="0" w:type="auto"/>
            <w:hideMark/>
          </w:tcPr>
          <w:p w14:paraId="4DBFC5EB"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2.19%</w:t>
            </w:r>
          </w:p>
        </w:tc>
        <w:tc>
          <w:tcPr>
            <w:tcW w:w="0" w:type="auto"/>
            <w:hideMark/>
          </w:tcPr>
          <w:p w14:paraId="51189E50"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5.08%</w:t>
            </w:r>
          </w:p>
        </w:tc>
        <w:tc>
          <w:tcPr>
            <w:tcW w:w="0" w:type="auto"/>
            <w:hideMark/>
          </w:tcPr>
          <w:p w14:paraId="387E4A04"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6.33%</w:t>
            </w:r>
          </w:p>
        </w:tc>
        <w:tc>
          <w:tcPr>
            <w:tcW w:w="0" w:type="auto"/>
            <w:hideMark/>
          </w:tcPr>
          <w:p w14:paraId="5FEA44F5"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6.50%</w:t>
            </w:r>
          </w:p>
        </w:tc>
      </w:tr>
      <w:tr w:rsidR="004A4885" w:rsidRPr="00C67CF5" w14:paraId="755900AA" w14:textId="77777777" w:rsidTr="008101DC">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57C8B798" w14:textId="77777777" w:rsidR="004A4885" w:rsidRPr="00C67CF5" w:rsidRDefault="004A4885" w:rsidP="008101DC">
            <w:pPr>
              <w:jc w:val="center"/>
              <w:rPr>
                <w:lang w:val="en-GB"/>
              </w:rPr>
            </w:pPr>
            <w:r w:rsidRPr="00C67CF5">
              <w:rPr>
                <w:lang w:val="en-GB"/>
              </w:rPr>
              <w:t>EBITDA Margin</w:t>
            </w:r>
          </w:p>
        </w:tc>
        <w:tc>
          <w:tcPr>
            <w:tcW w:w="0" w:type="auto"/>
            <w:hideMark/>
          </w:tcPr>
          <w:p w14:paraId="4A3831DD"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10.72%</w:t>
            </w:r>
          </w:p>
        </w:tc>
        <w:tc>
          <w:tcPr>
            <w:tcW w:w="0" w:type="auto"/>
            <w:hideMark/>
          </w:tcPr>
          <w:p w14:paraId="68DDB77C"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11.30%</w:t>
            </w:r>
          </w:p>
        </w:tc>
        <w:tc>
          <w:tcPr>
            <w:tcW w:w="0" w:type="auto"/>
            <w:hideMark/>
          </w:tcPr>
          <w:p w14:paraId="1CD505D6"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12.76%</w:t>
            </w:r>
          </w:p>
        </w:tc>
        <w:tc>
          <w:tcPr>
            <w:tcW w:w="0" w:type="auto"/>
            <w:hideMark/>
          </w:tcPr>
          <w:p w14:paraId="334DAAE6"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10.52%</w:t>
            </w:r>
          </w:p>
        </w:tc>
        <w:tc>
          <w:tcPr>
            <w:tcW w:w="0" w:type="auto"/>
            <w:hideMark/>
          </w:tcPr>
          <w:p w14:paraId="45A21052"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14.64%</w:t>
            </w:r>
          </w:p>
        </w:tc>
      </w:tr>
      <w:tr w:rsidR="004A4885" w:rsidRPr="00C67CF5" w14:paraId="50A4351C" w14:textId="77777777" w:rsidTr="008101DC">
        <w:trPr>
          <w:trHeight w:val="541"/>
        </w:trPr>
        <w:tc>
          <w:tcPr>
            <w:cnfStyle w:val="001000000000" w:firstRow="0" w:lastRow="0" w:firstColumn="1" w:lastColumn="0" w:oddVBand="0" w:evenVBand="0" w:oddHBand="0" w:evenHBand="0" w:firstRowFirstColumn="0" w:firstRowLastColumn="0" w:lastRowFirstColumn="0" w:lastRowLastColumn="0"/>
            <w:tcW w:w="0" w:type="auto"/>
            <w:hideMark/>
          </w:tcPr>
          <w:p w14:paraId="727B62A8" w14:textId="77777777" w:rsidR="004A4885" w:rsidRPr="00C67CF5" w:rsidRDefault="004A4885" w:rsidP="008101DC">
            <w:pPr>
              <w:jc w:val="center"/>
              <w:rPr>
                <w:lang w:val="en-GB"/>
              </w:rPr>
            </w:pPr>
            <w:r w:rsidRPr="00C67CF5">
              <w:rPr>
                <w:lang w:val="en-GB"/>
              </w:rPr>
              <w:t>Return on Equity (ROE)</w:t>
            </w:r>
          </w:p>
        </w:tc>
        <w:tc>
          <w:tcPr>
            <w:tcW w:w="0" w:type="auto"/>
            <w:hideMark/>
          </w:tcPr>
          <w:p w14:paraId="0284AC43"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10.0%</w:t>
            </w:r>
          </w:p>
        </w:tc>
        <w:tc>
          <w:tcPr>
            <w:tcW w:w="0" w:type="auto"/>
            <w:hideMark/>
          </w:tcPr>
          <w:p w14:paraId="36D1491A"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10.2%</w:t>
            </w:r>
          </w:p>
        </w:tc>
        <w:tc>
          <w:tcPr>
            <w:tcW w:w="0" w:type="auto"/>
            <w:hideMark/>
          </w:tcPr>
          <w:p w14:paraId="15EE3E38"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11.5%</w:t>
            </w:r>
          </w:p>
        </w:tc>
        <w:tc>
          <w:tcPr>
            <w:tcW w:w="0" w:type="auto"/>
            <w:hideMark/>
          </w:tcPr>
          <w:p w14:paraId="6FD5B7AB"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9.0%</w:t>
            </w:r>
          </w:p>
        </w:tc>
        <w:tc>
          <w:tcPr>
            <w:tcW w:w="0" w:type="auto"/>
            <w:hideMark/>
          </w:tcPr>
          <w:p w14:paraId="74F40657"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15.8%</w:t>
            </w:r>
          </w:p>
        </w:tc>
      </w:tr>
      <w:tr w:rsidR="004A4885" w:rsidRPr="00C67CF5" w14:paraId="20021176" w14:textId="77777777" w:rsidTr="008101DC">
        <w:trPr>
          <w:cnfStyle w:val="000000100000" w:firstRow="0" w:lastRow="0" w:firstColumn="0" w:lastColumn="0" w:oddVBand="0" w:evenVBand="0" w:oddHBand="1"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0" w:type="auto"/>
            <w:hideMark/>
          </w:tcPr>
          <w:p w14:paraId="4696569A" w14:textId="77777777" w:rsidR="004A4885" w:rsidRPr="00C67CF5" w:rsidRDefault="004A4885" w:rsidP="008101DC">
            <w:pPr>
              <w:jc w:val="center"/>
              <w:rPr>
                <w:lang w:val="en-GB"/>
              </w:rPr>
            </w:pPr>
            <w:r w:rsidRPr="00C67CF5">
              <w:rPr>
                <w:lang w:val="en-GB"/>
              </w:rPr>
              <w:t>Return on Assets (ROA)</w:t>
            </w:r>
          </w:p>
        </w:tc>
        <w:tc>
          <w:tcPr>
            <w:tcW w:w="0" w:type="auto"/>
            <w:hideMark/>
          </w:tcPr>
          <w:p w14:paraId="10852D36"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3.8%</w:t>
            </w:r>
          </w:p>
        </w:tc>
        <w:tc>
          <w:tcPr>
            <w:tcW w:w="0" w:type="auto"/>
            <w:hideMark/>
          </w:tcPr>
          <w:p w14:paraId="60242D3C"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3.9%</w:t>
            </w:r>
          </w:p>
        </w:tc>
        <w:tc>
          <w:tcPr>
            <w:tcW w:w="0" w:type="auto"/>
            <w:hideMark/>
          </w:tcPr>
          <w:p w14:paraId="66E82E9C"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4.4%</w:t>
            </w:r>
          </w:p>
        </w:tc>
        <w:tc>
          <w:tcPr>
            <w:tcW w:w="0" w:type="auto"/>
            <w:hideMark/>
          </w:tcPr>
          <w:p w14:paraId="74511260"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3.5%</w:t>
            </w:r>
          </w:p>
        </w:tc>
        <w:tc>
          <w:tcPr>
            <w:tcW w:w="0" w:type="auto"/>
            <w:hideMark/>
          </w:tcPr>
          <w:p w14:paraId="653AE8CE"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6.0%</w:t>
            </w:r>
          </w:p>
        </w:tc>
      </w:tr>
    </w:tbl>
    <w:p w14:paraId="0A64A18E" w14:textId="77777777" w:rsidR="004A4885" w:rsidRDefault="004A4885" w:rsidP="004A4885">
      <w:pPr>
        <w:rPr>
          <w:lang w:val="en-GB"/>
        </w:rPr>
      </w:pPr>
    </w:p>
    <w:p w14:paraId="51967537" w14:textId="0716602B" w:rsidR="004A4885" w:rsidRPr="00132727" w:rsidRDefault="004A4885" w:rsidP="004A4885">
      <w:pPr>
        <w:rPr>
          <w:b/>
          <w:bCs/>
        </w:rPr>
      </w:pPr>
      <w:r w:rsidRPr="00B8359E">
        <w:rPr>
          <w:b/>
          <w:bCs/>
        </w:rPr>
        <w:t xml:space="preserve">BYD Profitability Ratios </w:t>
      </w:r>
      <w:r w:rsidRPr="00132727">
        <w:rPr>
          <w:b/>
          <w:bCs/>
        </w:rPr>
        <w:t>(FY2020–FY2024)</w:t>
      </w:r>
    </w:p>
    <w:p w14:paraId="141B9467" w14:textId="77777777" w:rsidR="004A4885" w:rsidRPr="009A17D3" w:rsidRDefault="004A4885" w:rsidP="004A4885">
      <w:pPr>
        <w:rPr>
          <w:lang w:val="en-GB"/>
        </w:rPr>
      </w:pPr>
      <w:r>
        <w:rPr>
          <w:noProof/>
        </w:rPr>
        <w:drawing>
          <wp:inline distT="0" distB="0" distL="0" distR="0" wp14:anchorId="3CC8878B" wp14:editId="7404AF38">
            <wp:extent cx="5746652" cy="3440967"/>
            <wp:effectExtent l="0" t="0" r="6985" b="7620"/>
            <wp:docPr id="34197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351159" name=""/>
                    <pic:cNvPicPr/>
                  </pic:nvPicPr>
                  <pic:blipFill rotWithShape="1">
                    <a:blip r:embed="rId18"/>
                    <a:srcRect l="1" t="9941" r="-264"/>
                    <a:stretch>
                      <a:fillRect/>
                    </a:stretch>
                  </pic:blipFill>
                  <pic:spPr bwMode="auto">
                    <a:xfrm>
                      <a:off x="0" y="0"/>
                      <a:ext cx="5746652" cy="3440967"/>
                    </a:xfrm>
                    <a:prstGeom prst="rect">
                      <a:avLst/>
                    </a:prstGeom>
                    <a:ln>
                      <a:noFill/>
                    </a:ln>
                    <a:extLst>
                      <a:ext uri="{53640926-AAD7-44D8-BBD7-CCE9431645EC}">
                        <a14:shadowObscured xmlns:a14="http://schemas.microsoft.com/office/drawing/2010/main"/>
                      </a:ext>
                    </a:extLst>
                  </pic:spPr>
                </pic:pic>
              </a:graphicData>
            </a:graphic>
          </wp:inline>
        </w:drawing>
      </w:r>
    </w:p>
    <w:p w14:paraId="0118E998" w14:textId="00740F37" w:rsidR="004A4885" w:rsidRPr="009A17D3" w:rsidRDefault="004A4885" w:rsidP="004A4885">
      <w:pPr>
        <w:rPr>
          <w:lang w:val="en-GB"/>
        </w:rPr>
      </w:pPr>
      <w:r w:rsidRPr="009A17D3">
        <w:rPr>
          <w:b/>
          <w:bCs/>
          <w:lang w:val="en-GB"/>
        </w:rPr>
        <w:t>BYD Liquidity Ratios (FY2020–FY2024)</w:t>
      </w:r>
    </w:p>
    <w:tbl>
      <w:tblPr>
        <w:tblStyle w:val="PlainTable1"/>
        <w:tblW w:w="0" w:type="auto"/>
        <w:tblLook w:val="04A0" w:firstRow="1" w:lastRow="0" w:firstColumn="1" w:lastColumn="0" w:noHBand="0" w:noVBand="1"/>
      </w:tblPr>
      <w:tblGrid>
        <w:gridCol w:w="3485"/>
        <w:gridCol w:w="1057"/>
        <w:gridCol w:w="1057"/>
        <w:gridCol w:w="1057"/>
        <w:gridCol w:w="1057"/>
        <w:gridCol w:w="1057"/>
      </w:tblGrid>
      <w:tr w:rsidR="004A4885" w:rsidRPr="00C67CF5" w14:paraId="05BB1577" w14:textId="77777777" w:rsidTr="0081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C62C35" w14:textId="77777777" w:rsidR="004A4885" w:rsidRPr="00C67CF5" w:rsidRDefault="004A4885" w:rsidP="008101DC">
            <w:pPr>
              <w:jc w:val="center"/>
              <w:rPr>
                <w:lang w:val="en-GB"/>
              </w:rPr>
            </w:pPr>
            <w:r w:rsidRPr="00C67CF5">
              <w:rPr>
                <w:lang w:val="en-GB"/>
              </w:rPr>
              <w:t>Ratio</w:t>
            </w:r>
          </w:p>
        </w:tc>
        <w:tc>
          <w:tcPr>
            <w:tcW w:w="0" w:type="auto"/>
            <w:hideMark/>
          </w:tcPr>
          <w:p w14:paraId="549ACBBD"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5186F8E0"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4206780D"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0D3859ED"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45DE8C59"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4A4885" w:rsidRPr="00C67CF5" w14:paraId="0F426664"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33359E" w14:textId="77777777" w:rsidR="004A4885" w:rsidRPr="00C67CF5" w:rsidRDefault="004A4885" w:rsidP="008101DC">
            <w:pPr>
              <w:jc w:val="center"/>
              <w:rPr>
                <w:lang w:val="en-GB"/>
              </w:rPr>
            </w:pPr>
            <w:r w:rsidRPr="00C67CF5">
              <w:rPr>
                <w:lang w:val="en-GB"/>
              </w:rPr>
              <w:t>Current Ratio (times)</w:t>
            </w:r>
          </w:p>
        </w:tc>
        <w:tc>
          <w:tcPr>
            <w:tcW w:w="0" w:type="auto"/>
            <w:hideMark/>
          </w:tcPr>
          <w:p w14:paraId="489CE1DD"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1.05</w:t>
            </w:r>
          </w:p>
        </w:tc>
        <w:tc>
          <w:tcPr>
            <w:tcW w:w="0" w:type="auto"/>
            <w:hideMark/>
          </w:tcPr>
          <w:p w14:paraId="4591B1AD"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0.97</w:t>
            </w:r>
          </w:p>
        </w:tc>
        <w:tc>
          <w:tcPr>
            <w:tcW w:w="0" w:type="auto"/>
            <w:hideMark/>
          </w:tcPr>
          <w:p w14:paraId="015A2440"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0.72</w:t>
            </w:r>
          </w:p>
        </w:tc>
        <w:tc>
          <w:tcPr>
            <w:tcW w:w="0" w:type="auto"/>
            <w:hideMark/>
          </w:tcPr>
          <w:p w14:paraId="7A2D5C06"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0.67</w:t>
            </w:r>
          </w:p>
        </w:tc>
        <w:tc>
          <w:tcPr>
            <w:tcW w:w="0" w:type="auto"/>
            <w:hideMark/>
          </w:tcPr>
          <w:p w14:paraId="39305BE6"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0.75</w:t>
            </w:r>
          </w:p>
        </w:tc>
      </w:tr>
      <w:tr w:rsidR="004A4885" w:rsidRPr="00C67CF5" w14:paraId="24C961AA"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015ECA05" w14:textId="77777777" w:rsidR="004A4885" w:rsidRPr="00C67CF5" w:rsidRDefault="004A4885" w:rsidP="008101DC">
            <w:pPr>
              <w:jc w:val="center"/>
              <w:rPr>
                <w:lang w:val="en-GB"/>
              </w:rPr>
            </w:pPr>
            <w:r w:rsidRPr="00C67CF5">
              <w:rPr>
                <w:lang w:val="en-GB"/>
              </w:rPr>
              <w:t>Liquid Assets / Total Assets</w:t>
            </w:r>
          </w:p>
        </w:tc>
        <w:tc>
          <w:tcPr>
            <w:tcW w:w="0" w:type="auto"/>
            <w:hideMark/>
          </w:tcPr>
          <w:p w14:paraId="2C78E46E"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7.19%</w:t>
            </w:r>
          </w:p>
        </w:tc>
        <w:tc>
          <w:tcPr>
            <w:tcW w:w="0" w:type="auto"/>
            <w:hideMark/>
          </w:tcPr>
          <w:p w14:paraId="34E015CC"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17.06%</w:t>
            </w:r>
          </w:p>
        </w:tc>
        <w:tc>
          <w:tcPr>
            <w:tcW w:w="0" w:type="auto"/>
            <w:hideMark/>
          </w:tcPr>
          <w:p w14:paraId="13B0FD2E"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14.60%</w:t>
            </w:r>
          </w:p>
        </w:tc>
        <w:tc>
          <w:tcPr>
            <w:tcW w:w="0" w:type="auto"/>
            <w:hideMark/>
          </w:tcPr>
          <w:p w14:paraId="07ED832D"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17.46%</w:t>
            </w:r>
          </w:p>
        </w:tc>
        <w:tc>
          <w:tcPr>
            <w:tcW w:w="0" w:type="auto"/>
            <w:hideMark/>
          </w:tcPr>
          <w:p w14:paraId="3DCE0CAF"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18.29%</w:t>
            </w:r>
          </w:p>
        </w:tc>
      </w:tr>
      <w:tr w:rsidR="004A4885" w:rsidRPr="00C67CF5" w14:paraId="6B9133A2"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B48EDF" w14:textId="77777777" w:rsidR="004A4885" w:rsidRPr="00C67CF5" w:rsidRDefault="004A4885" w:rsidP="008101DC">
            <w:pPr>
              <w:jc w:val="center"/>
              <w:rPr>
                <w:lang w:val="en-GB"/>
              </w:rPr>
            </w:pPr>
            <w:r w:rsidRPr="00C67CF5">
              <w:rPr>
                <w:lang w:val="en-GB"/>
              </w:rPr>
              <w:t>Receivables Turnover (days)</w:t>
            </w:r>
          </w:p>
        </w:tc>
        <w:tc>
          <w:tcPr>
            <w:tcW w:w="0" w:type="auto"/>
            <w:hideMark/>
          </w:tcPr>
          <w:p w14:paraId="15D9F23B"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135</w:t>
            </w:r>
          </w:p>
        </w:tc>
        <w:tc>
          <w:tcPr>
            <w:tcW w:w="0" w:type="auto"/>
            <w:hideMark/>
          </w:tcPr>
          <w:p w14:paraId="652E8684"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95</w:t>
            </w:r>
          </w:p>
        </w:tc>
        <w:tc>
          <w:tcPr>
            <w:tcW w:w="0" w:type="auto"/>
            <w:hideMark/>
          </w:tcPr>
          <w:p w14:paraId="44EB61ED"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53</w:t>
            </w:r>
          </w:p>
        </w:tc>
        <w:tc>
          <w:tcPr>
            <w:tcW w:w="0" w:type="auto"/>
            <w:hideMark/>
          </w:tcPr>
          <w:p w14:paraId="15189120"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43</w:t>
            </w:r>
          </w:p>
        </w:tc>
        <w:tc>
          <w:tcPr>
            <w:tcW w:w="0" w:type="auto"/>
            <w:hideMark/>
          </w:tcPr>
          <w:p w14:paraId="6A842BCC"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35</w:t>
            </w:r>
          </w:p>
        </w:tc>
      </w:tr>
    </w:tbl>
    <w:p w14:paraId="3C76B7BA" w14:textId="77777777" w:rsidR="004A4885" w:rsidRDefault="004A4885" w:rsidP="004A4885">
      <w:pPr>
        <w:rPr>
          <w:lang w:val="en-GB"/>
        </w:rPr>
      </w:pPr>
    </w:p>
    <w:p w14:paraId="19463401" w14:textId="77777777" w:rsidR="004A4885" w:rsidRDefault="004A4885" w:rsidP="004A4885">
      <w:pPr>
        <w:rPr>
          <w:b/>
          <w:bCs/>
        </w:rPr>
      </w:pPr>
    </w:p>
    <w:p w14:paraId="50CA04AE" w14:textId="77777777" w:rsidR="004A4885" w:rsidRDefault="004A4885" w:rsidP="004A4885">
      <w:pPr>
        <w:rPr>
          <w:b/>
          <w:bCs/>
        </w:rPr>
      </w:pPr>
    </w:p>
    <w:p w14:paraId="508D0EE6" w14:textId="77777777" w:rsidR="004A4885" w:rsidRDefault="004A4885" w:rsidP="004A4885">
      <w:pPr>
        <w:rPr>
          <w:b/>
          <w:bCs/>
        </w:rPr>
      </w:pPr>
    </w:p>
    <w:p w14:paraId="3173275F" w14:textId="71226BC3" w:rsidR="004A4885" w:rsidRPr="00132727" w:rsidRDefault="004A4885" w:rsidP="004A4885">
      <w:pPr>
        <w:rPr>
          <w:b/>
          <w:bCs/>
        </w:rPr>
      </w:pPr>
      <w:r w:rsidRPr="00B8359E">
        <w:rPr>
          <w:b/>
          <w:bCs/>
        </w:rPr>
        <w:lastRenderedPageBreak/>
        <w:t>BYD Liquidity Ratios (FY2020–FY2024)</w:t>
      </w:r>
    </w:p>
    <w:p w14:paraId="29BA4852" w14:textId="77777777" w:rsidR="004A4885" w:rsidRPr="009A17D3" w:rsidRDefault="004A4885" w:rsidP="004A4885">
      <w:r>
        <w:rPr>
          <w:noProof/>
        </w:rPr>
        <w:drawing>
          <wp:inline distT="0" distB="0" distL="0" distR="0" wp14:anchorId="72C2DB5F" wp14:editId="3866B83C">
            <wp:extent cx="5866228" cy="2854228"/>
            <wp:effectExtent l="0" t="0" r="0" b="3810"/>
            <wp:docPr id="78028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763514" name=""/>
                    <pic:cNvPicPr/>
                  </pic:nvPicPr>
                  <pic:blipFill rotWithShape="1">
                    <a:blip r:embed="rId30"/>
                    <a:srcRect l="-1" t="9177" r="-2350"/>
                    <a:stretch>
                      <a:fillRect/>
                    </a:stretch>
                  </pic:blipFill>
                  <pic:spPr bwMode="auto">
                    <a:xfrm>
                      <a:off x="0" y="0"/>
                      <a:ext cx="5866228" cy="2854228"/>
                    </a:xfrm>
                    <a:prstGeom prst="rect">
                      <a:avLst/>
                    </a:prstGeom>
                    <a:ln>
                      <a:noFill/>
                    </a:ln>
                    <a:extLst>
                      <a:ext uri="{53640926-AAD7-44D8-BBD7-CCE9431645EC}">
                        <a14:shadowObscured xmlns:a14="http://schemas.microsoft.com/office/drawing/2010/main"/>
                      </a:ext>
                    </a:extLst>
                  </pic:spPr>
                </pic:pic>
              </a:graphicData>
            </a:graphic>
          </wp:inline>
        </w:drawing>
      </w:r>
    </w:p>
    <w:p w14:paraId="6A753F56" w14:textId="4E817F85" w:rsidR="004A4885" w:rsidRPr="009A17D3" w:rsidRDefault="004A4885" w:rsidP="004A4885">
      <w:pPr>
        <w:rPr>
          <w:b/>
          <w:bCs/>
          <w:lang w:val="en-GB"/>
        </w:rPr>
      </w:pPr>
      <w:r w:rsidRPr="009A17D3">
        <w:rPr>
          <w:b/>
          <w:bCs/>
          <w:lang w:val="en-GB"/>
        </w:rPr>
        <w:t>BYD Efficiency Ratios (FY2020–FY2024)</w:t>
      </w:r>
    </w:p>
    <w:tbl>
      <w:tblPr>
        <w:tblStyle w:val="PlainTable1"/>
        <w:tblW w:w="9144" w:type="dxa"/>
        <w:tblLook w:val="04A0" w:firstRow="1" w:lastRow="0" w:firstColumn="1" w:lastColumn="0" w:noHBand="0" w:noVBand="1"/>
      </w:tblPr>
      <w:tblGrid>
        <w:gridCol w:w="3434"/>
        <w:gridCol w:w="1142"/>
        <w:gridCol w:w="1142"/>
        <w:gridCol w:w="1142"/>
        <w:gridCol w:w="1142"/>
        <w:gridCol w:w="1142"/>
      </w:tblGrid>
      <w:tr w:rsidR="004A4885" w:rsidRPr="00C67CF5" w14:paraId="4B5B494C" w14:textId="77777777" w:rsidTr="008101DC">
        <w:trPr>
          <w:cnfStyle w:val="100000000000" w:firstRow="1" w:lastRow="0" w:firstColumn="0" w:lastColumn="0" w:oddVBand="0" w:evenVBand="0" w:oddHBand="0"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2F0BC65F" w14:textId="77777777" w:rsidR="004A4885" w:rsidRPr="00C67CF5" w:rsidRDefault="004A4885" w:rsidP="008101DC">
            <w:pPr>
              <w:rPr>
                <w:lang w:val="en-GB"/>
              </w:rPr>
            </w:pPr>
            <w:r w:rsidRPr="00C67CF5">
              <w:rPr>
                <w:lang w:val="en-GB"/>
              </w:rPr>
              <w:t>Ratio</w:t>
            </w:r>
          </w:p>
        </w:tc>
        <w:tc>
          <w:tcPr>
            <w:tcW w:w="0" w:type="auto"/>
            <w:hideMark/>
          </w:tcPr>
          <w:p w14:paraId="71C5F536" w14:textId="77777777" w:rsidR="004A4885" w:rsidRPr="00C67CF5" w:rsidRDefault="004A4885" w:rsidP="008101DC">
            <w:pP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525D1C7D" w14:textId="77777777" w:rsidR="004A4885" w:rsidRPr="00C67CF5" w:rsidRDefault="004A4885" w:rsidP="008101DC">
            <w:pP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591ADB9F" w14:textId="77777777" w:rsidR="004A4885" w:rsidRPr="00C67CF5" w:rsidRDefault="004A4885" w:rsidP="008101DC">
            <w:pP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76685865" w14:textId="77777777" w:rsidR="004A4885" w:rsidRPr="00C67CF5" w:rsidRDefault="004A4885" w:rsidP="008101DC">
            <w:pP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1C1421A4" w14:textId="77777777" w:rsidR="004A4885" w:rsidRPr="00C67CF5" w:rsidRDefault="004A4885" w:rsidP="008101DC">
            <w:pP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4A4885" w:rsidRPr="00C67CF5" w14:paraId="7DB65D2B" w14:textId="77777777" w:rsidTr="008101DC">
        <w:trPr>
          <w:cnfStyle w:val="000000100000" w:firstRow="0" w:lastRow="0" w:firstColumn="0" w:lastColumn="0" w:oddVBand="0" w:evenVBand="0" w:oddHBand="1" w:evenHBand="0" w:firstRowFirstColumn="0" w:firstRowLastColumn="0" w:lastRowFirstColumn="0" w:lastRowLastColumn="0"/>
          <w:trHeight w:val="569"/>
        </w:trPr>
        <w:tc>
          <w:tcPr>
            <w:cnfStyle w:val="001000000000" w:firstRow="0" w:lastRow="0" w:firstColumn="1" w:lastColumn="0" w:oddVBand="0" w:evenVBand="0" w:oddHBand="0" w:evenHBand="0" w:firstRowFirstColumn="0" w:firstRowLastColumn="0" w:lastRowFirstColumn="0" w:lastRowLastColumn="0"/>
            <w:tcW w:w="0" w:type="auto"/>
            <w:hideMark/>
          </w:tcPr>
          <w:p w14:paraId="0817D5B5" w14:textId="77777777" w:rsidR="004A4885" w:rsidRPr="00C67CF5" w:rsidRDefault="004A4885" w:rsidP="008101DC">
            <w:pPr>
              <w:rPr>
                <w:lang w:val="en-GB"/>
              </w:rPr>
            </w:pPr>
            <w:r w:rsidRPr="00C67CF5">
              <w:rPr>
                <w:lang w:val="en-GB"/>
              </w:rPr>
              <w:t>Asset Turnover (times)</w:t>
            </w:r>
          </w:p>
        </w:tc>
        <w:tc>
          <w:tcPr>
            <w:tcW w:w="0" w:type="auto"/>
            <w:hideMark/>
          </w:tcPr>
          <w:p w14:paraId="156E4637" w14:textId="77777777" w:rsidR="004A4885" w:rsidRPr="00C67CF5" w:rsidRDefault="004A4885" w:rsidP="008101DC">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0.76</w:t>
            </w:r>
          </w:p>
        </w:tc>
        <w:tc>
          <w:tcPr>
            <w:tcW w:w="0" w:type="auto"/>
            <w:hideMark/>
          </w:tcPr>
          <w:p w14:paraId="42886E11" w14:textId="77777777" w:rsidR="004A4885" w:rsidRPr="00C67CF5" w:rsidRDefault="004A4885" w:rsidP="008101DC">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0.71</w:t>
            </w:r>
          </w:p>
        </w:tc>
        <w:tc>
          <w:tcPr>
            <w:tcW w:w="0" w:type="auto"/>
            <w:hideMark/>
          </w:tcPr>
          <w:p w14:paraId="06F363F6" w14:textId="77777777" w:rsidR="004A4885" w:rsidRPr="00C67CF5" w:rsidRDefault="004A4885" w:rsidP="008101DC">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0.86</w:t>
            </w:r>
          </w:p>
        </w:tc>
        <w:tc>
          <w:tcPr>
            <w:tcW w:w="0" w:type="auto"/>
            <w:hideMark/>
          </w:tcPr>
          <w:p w14:paraId="424E896B" w14:textId="77777777" w:rsidR="004A4885" w:rsidRPr="00C67CF5" w:rsidRDefault="004A4885" w:rsidP="008101DC">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0.89</w:t>
            </w:r>
          </w:p>
        </w:tc>
        <w:tc>
          <w:tcPr>
            <w:tcW w:w="0" w:type="auto"/>
            <w:hideMark/>
          </w:tcPr>
          <w:p w14:paraId="59FA986C" w14:textId="77777777" w:rsidR="004A4885" w:rsidRPr="00C67CF5" w:rsidRDefault="004A4885" w:rsidP="008101DC">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0.99</w:t>
            </w:r>
          </w:p>
        </w:tc>
      </w:tr>
      <w:tr w:rsidR="004A4885" w:rsidRPr="00C67CF5" w14:paraId="38D4F209" w14:textId="77777777" w:rsidTr="008101DC">
        <w:trPr>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58213713" w14:textId="77777777" w:rsidR="004A4885" w:rsidRPr="00C67CF5" w:rsidRDefault="004A4885" w:rsidP="008101DC">
            <w:pPr>
              <w:rPr>
                <w:lang w:val="en-GB"/>
              </w:rPr>
            </w:pPr>
            <w:r w:rsidRPr="00C67CF5">
              <w:rPr>
                <w:lang w:val="en-GB"/>
              </w:rPr>
              <w:t>Inventory Turnover (days)</w:t>
            </w:r>
          </w:p>
        </w:tc>
        <w:tc>
          <w:tcPr>
            <w:tcW w:w="0" w:type="auto"/>
            <w:hideMark/>
          </w:tcPr>
          <w:p w14:paraId="0D4AC8DE" w14:textId="77777777" w:rsidR="004A4885" w:rsidRPr="00C67CF5" w:rsidRDefault="004A4885" w:rsidP="008101DC">
            <w:pP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83</w:t>
            </w:r>
          </w:p>
        </w:tc>
        <w:tc>
          <w:tcPr>
            <w:tcW w:w="0" w:type="auto"/>
            <w:hideMark/>
          </w:tcPr>
          <w:p w14:paraId="0908B4E2" w14:textId="77777777" w:rsidR="004A4885" w:rsidRPr="00C67CF5" w:rsidRDefault="004A4885" w:rsidP="008101DC">
            <w:pP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73</w:t>
            </w:r>
          </w:p>
        </w:tc>
        <w:tc>
          <w:tcPr>
            <w:tcW w:w="0" w:type="auto"/>
            <w:hideMark/>
          </w:tcPr>
          <w:p w14:paraId="2E0FF97A" w14:textId="77777777" w:rsidR="004A4885" w:rsidRPr="00C67CF5" w:rsidRDefault="004A4885" w:rsidP="008101DC">
            <w:pP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64</w:t>
            </w:r>
          </w:p>
        </w:tc>
        <w:tc>
          <w:tcPr>
            <w:tcW w:w="0" w:type="auto"/>
            <w:hideMark/>
          </w:tcPr>
          <w:p w14:paraId="35E279B7" w14:textId="77777777" w:rsidR="004A4885" w:rsidRPr="00C67CF5" w:rsidRDefault="004A4885" w:rsidP="008101DC">
            <w:pP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64</w:t>
            </w:r>
          </w:p>
        </w:tc>
        <w:tc>
          <w:tcPr>
            <w:tcW w:w="0" w:type="auto"/>
            <w:hideMark/>
          </w:tcPr>
          <w:p w14:paraId="4C642464" w14:textId="77777777" w:rsidR="004A4885" w:rsidRPr="00C67CF5" w:rsidRDefault="004A4885" w:rsidP="008101DC">
            <w:pP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61</w:t>
            </w:r>
          </w:p>
        </w:tc>
      </w:tr>
      <w:tr w:rsidR="004A4885" w:rsidRPr="00C67CF5" w14:paraId="7CE4E50F" w14:textId="77777777" w:rsidTr="008101DC">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0" w:type="auto"/>
            <w:hideMark/>
          </w:tcPr>
          <w:p w14:paraId="5C5617B6" w14:textId="77777777" w:rsidR="004A4885" w:rsidRPr="00C67CF5" w:rsidRDefault="004A4885" w:rsidP="008101DC">
            <w:pPr>
              <w:rPr>
                <w:lang w:val="en-GB"/>
              </w:rPr>
            </w:pPr>
            <w:r w:rsidRPr="00C67CF5">
              <w:rPr>
                <w:lang w:val="en-GB"/>
              </w:rPr>
              <w:t>R&amp;D Expense to Sales</w:t>
            </w:r>
          </w:p>
        </w:tc>
        <w:tc>
          <w:tcPr>
            <w:tcW w:w="0" w:type="auto"/>
            <w:hideMark/>
          </w:tcPr>
          <w:p w14:paraId="6DD89627" w14:textId="77777777" w:rsidR="004A4885" w:rsidRPr="00C67CF5" w:rsidRDefault="004A4885" w:rsidP="008101DC">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4.86%</w:t>
            </w:r>
          </w:p>
        </w:tc>
        <w:tc>
          <w:tcPr>
            <w:tcW w:w="0" w:type="auto"/>
            <w:hideMark/>
          </w:tcPr>
          <w:p w14:paraId="29054BBB" w14:textId="77777777" w:rsidR="004A4885" w:rsidRPr="00C67CF5" w:rsidRDefault="004A4885" w:rsidP="008101DC">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3.78%</w:t>
            </w:r>
          </w:p>
        </w:tc>
        <w:tc>
          <w:tcPr>
            <w:tcW w:w="0" w:type="auto"/>
            <w:hideMark/>
          </w:tcPr>
          <w:p w14:paraId="4B371E9F" w14:textId="77777777" w:rsidR="004A4885" w:rsidRPr="00C67CF5" w:rsidRDefault="004A4885" w:rsidP="008101DC">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4.40%</w:t>
            </w:r>
          </w:p>
        </w:tc>
        <w:tc>
          <w:tcPr>
            <w:tcW w:w="0" w:type="auto"/>
            <w:hideMark/>
          </w:tcPr>
          <w:p w14:paraId="1C9EA3DD" w14:textId="77777777" w:rsidR="004A4885" w:rsidRPr="00C67CF5" w:rsidRDefault="004A4885" w:rsidP="008101DC">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6.57%</w:t>
            </w:r>
          </w:p>
        </w:tc>
        <w:tc>
          <w:tcPr>
            <w:tcW w:w="0" w:type="auto"/>
            <w:hideMark/>
          </w:tcPr>
          <w:p w14:paraId="0D01108F" w14:textId="77777777" w:rsidR="004A4885" w:rsidRPr="00C67CF5" w:rsidRDefault="004A4885" w:rsidP="008101DC">
            <w:pP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6.85%</w:t>
            </w:r>
          </w:p>
        </w:tc>
      </w:tr>
    </w:tbl>
    <w:p w14:paraId="19C45493" w14:textId="52A2FD0A" w:rsidR="004A4885" w:rsidRPr="004A4885" w:rsidRDefault="004A4885" w:rsidP="004A4885">
      <w:pPr>
        <w:rPr>
          <w:lang w:val="en-GB"/>
        </w:rPr>
      </w:pPr>
      <w:r>
        <w:rPr>
          <w:lang w:val="en-GB"/>
        </w:rPr>
        <w:t xml:space="preserve"> </w:t>
      </w:r>
      <w:r w:rsidRPr="00510901">
        <w:rPr>
          <w:b/>
          <w:bCs/>
        </w:rPr>
        <w:t>BYD Efficiency Ratios (FY2020–FY2024)</w:t>
      </w:r>
    </w:p>
    <w:p w14:paraId="1BED4939" w14:textId="77777777" w:rsidR="004A4885" w:rsidRPr="009A17D3" w:rsidRDefault="004A4885" w:rsidP="004A4885">
      <w:pPr>
        <w:jc w:val="center"/>
        <w:rPr>
          <w:lang w:val="en-GB"/>
        </w:rPr>
      </w:pPr>
      <w:r>
        <w:rPr>
          <w:noProof/>
        </w:rPr>
        <w:drawing>
          <wp:inline distT="0" distB="0" distL="0" distR="0" wp14:anchorId="57B69EDA" wp14:editId="476C6E12">
            <wp:extent cx="4768948" cy="3453828"/>
            <wp:effectExtent l="0" t="0" r="0" b="0"/>
            <wp:docPr id="1783844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03110" name=""/>
                    <pic:cNvPicPr/>
                  </pic:nvPicPr>
                  <pic:blipFill rotWithShape="1">
                    <a:blip r:embed="rId20"/>
                    <a:srcRect t="6775" r="2068"/>
                    <a:stretch>
                      <a:fillRect/>
                    </a:stretch>
                  </pic:blipFill>
                  <pic:spPr bwMode="auto">
                    <a:xfrm>
                      <a:off x="0" y="0"/>
                      <a:ext cx="4781670" cy="3463042"/>
                    </a:xfrm>
                    <a:prstGeom prst="rect">
                      <a:avLst/>
                    </a:prstGeom>
                    <a:ln>
                      <a:noFill/>
                    </a:ln>
                    <a:extLst>
                      <a:ext uri="{53640926-AAD7-44D8-BBD7-CCE9431645EC}">
                        <a14:shadowObscured xmlns:a14="http://schemas.microsoft.com/office/drawing/2010/main"/>
                      </a:ext>
                    </a:extLst>
                  </pic:spPr>
                </pic:pic>
              </a:graphicData>
            </a:graphic>
          </wp:inline>
        </w:drawing>
      </w:r>
    </w:p>
    <w:p w14:paraId="791EBD8F" w14:textId="25C787C6" w:rsidR="004A4885" w:rsidRPr="009A17D3" w:rsidRDefault="004A4885" w:rsidP="004A4885">
      <w:pPr>
        <w:rPr>
          <w:lang w:val="en-GB"/>
        </w:rPr>
      </w:pPr>
      <w:r w:rsidRPr="009A17D3">
        <w:rPr>
          <w:b/>
          <w:bCs/>
          <w:lang w:val="en-GB"/>
        </w:rPr>
        <w:lastRenderedPageBreak/>
        <w:t>BYD Gearing Ratios (FY2020–FY2024)</w:t>
      </w:r>
    </w:p>
    <w:tbl>
      <w:tblPr>
        <w:tblStyle w:val="PlainTable1"/>
        <w:tblW w:w="0" w:type="auto"/>
        <w:tblLook w:val="04A0" w:firstRow="1" w:lastRow="0" w:firstColumn="1" w:lastColumn="0" w:noHBand="0" w:noVBand="1"/>
      </w:tblPr>
      <w:tblGrid>
        <w:gridCol w:w="3731"/>
        <w:gridCol w:w="1057"/>
        <w:gridCol w:w="1057"/>
        <w:gridCol w:w="1057"/>
        <w:gridCol w:w="1057"/>
        <w:gridCol w:w="1057"/>
      </w:tblGrid>
      <w:tr w:rsidR="004A4885" w:rsidRPr="00C67CF5" w14:paraId="31004B03" w14:textId="77777777" w:rsidTr="0081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5B1D72" w14:textId="77777777" w:rsidR="004A4885" w:rsidRPr="00C67CF5" w:rsidRDefault="004A4885" w:rsidP="008101DC">
            <w:pPr>
              <w:jc w:val="center"/>
              <w:rPr>
                <w:lang w:val="en-GB"/>
              </w:rPr>
            </w:pPr>
            <w:r w:rsidRPr="00C67CF5">
              <w:rPr>
                <w:lang w:val="en-GB"/>
              </w:rPr>
              <w:t>Ratio</w:t>
            </w:r>
          </w:p>
        </w:tc>
        <w:tc>
          <w:tcPr>
            <w:tcW w:w="0" w:type="auto"/>
            <w:hideMark/>
          </w:tcPr>
          <w:p w14:paraId="61857A0D"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58A8242E"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4580E249"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7C75E1BC"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5161D39F"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4A4885" w:rsidRPr="00C67CF5" w14:paraId="6EDD053F"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34A7A2B" w14:textId="77777777" w:rsidR="004A4885" w:rsidRPr="00C67CF5" w:rsidRDefault="004A4885" w:rsidP="008101DC">
            <w:pPr>
              <w:jc w:val="center"/>
              <w:rPr>
                <w:lang w:val="en-GB"/>
              </w:rPr>
            </w:pPr>
            <w:r w:rsidRPr="00C67CF5">
              <w:rPr>
                <w:lang w:val="en-GB"/>
              </w:rPr>
              <w:t>Gearing Ratio (Net Debt/Equity) %</w:t>
            </w:r>
          </w:p>
        </w:tc>
        <w:tc>
          <w:tcPr>
            <w:tcW w:w="0" w:type="auto"/>
            <w:hideMark/>
          </w:tcPr>
          <w:p w14:paraId="0B3DB9C9"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69%</w:t>
            </w:r>
          </w:p>
        </w:tc>
        <w:tc>
          <w:tcPr>
            <w:tcW w:w="0" w:type="auto"/>
            <w:hideMark/>
          </w:tcPr>
          <w:p w14:paraId="5A0D18BA"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-15%</w:t>
            </w:r>
          </w:p>
        </w:tc>
        <w:tc>
          <w:tcPr>
            <w:tcW w:w="0" w:type="auto"/>
            <w:hideMark/>
          </w:tcPr>
          <w:p w14:paraId="437A8710"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-26%</w:t>
            </w:r>
          </w:p>
        </w:tc>
        <w:tc>
          <w:tcPr>
            <w:tcW w:w="0" w:type="auto"/>
            <w:hideMark/>
          </w:tcPr>
          <w:p w14:paraId="4E9C5571"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-44%</w:t>
            </w:r>
          </w:p>
        </w:tc>
        <w:tc>
          <w:tcPr>
            <w:tcW w:w="0" w:type="auto"/>
            <w:hideMark/>
          </w:tcPr>
          <w:p w14:paraId="5E86A7B7"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-36%</w:t>
            </w:r>
          </w:p>
        </w:tc>
      </w:tr>
      <w:tr w:rsidR="004A4885" w:rsidRPr="00C67CF5" w14:paraId="69D1F4AD"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301F4610" w14:textId="77777777" w:rsidR="004A4885" w:rsidRPr="00C67CF5" w:rsidRDefault="004A4885" w:rsidP="008101DC">
            <w:pPr>
              <w:jc w:val="center"/>
              <w:rPr>
                <w:lang w:val="en-GB"/>
              </w:rPr>
            </w:pPr>
            <w:r w:rsidRPr="00C67CF5">
              <w:rPr>
                <w:lang w:val="en-GB"/>
              </w:rPr>
              <w:t>Debt-to-Assets Ratio</w:t>
            </w:r>
          </w:p>
        </w:tc>
        <w:tc>
          <w:tcPr>
            <w:tcW w:w="0" w:type="auto"/>
            <w:hideMark/>
          </w:tcPr>
          <w:p w14:paraId="3ACF972C"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0.618</w:t>
            </w:r>
          </w:p>
        </w:tc>
        <w:tc>
          <w:tcPr>
            <w:tcW w:w="0" w:type="auto"/>
            <w:hideMark/>
          </w:tcPr>
          <w:p w14:paraId="48E75823"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0.624</w:t>
            </w:r>
          </w:p>
        </w:tc>
        <w:tc>
          <w:tcPr>
            <w:tcW w:w="0" w:type="auto"/>
            <w:hideMark/>
          </w:tcPr>
          <w:p w14:paraId="6E2D18CB"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0.612</w:t>
            </w:r>
          </w:p>
        </w:tc>
        <w:tc>
          <w:tcPr>
            <w:tcW w:w="0" w:type="auto"/>
            <w:hideMark/>
          </w:tcPr>
          <w:p w14:paraId="531D1B08"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0.619</w:t>
            </w:r>
          </w:p>
        </w:tc>
        <w:tc>
          <w:tcPr>
            <w:tcW w:w="0" w:type="auto"/>
            <w:hideMark/>
          </w:tcPr>
          <w:p w14:paraId="1EA2E257"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0.620</w:t>
            </w:r>
          </w:p>
        </w:tc>
      </w:tr>
      <w:tr w:rsidR="004A4885" w:rsidRPr="00C67CF5" w14:paraId="02361DC2"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A47F38" w14:textId="77777777" w:rsidR="004A4885" w:rsidRPr="00C67CF5" w:rsidRDefault="004A4885" w:rsidP="008101DC">
            <w:pPr>
              <w:jc w:val="center"/>
              <w:rPr>
                <w:lang w:val="en-GB"/>
              </w:rPr>
            </w:pPr>
            <w:r w:rsidRPr="00C67CF5">
              <w:rPr>
                <w:lang w:val="en-GB"/>
              </w:rPr>
              <w:t>Debt-to-Equity (D/E)</w:t>
            </w:r>
          </w:p>
        </w:tc>
        <w:tc>
          <w:tcPr>
            <w:tcW w:w="0" w:type="auto"/>
            <w:hideMark/>
          </w:tcPr>
          <w:p w14:paraId="5FB1502C"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1.62</w:t>
            </w:r>
          </w:p>
        </w:tc>
        <w:tc>
          <w:tcPr>
            <w:tcW w:w="0" w:type="auto"/>
            <w:hideMark/>
          </w:tcPr>
          <w:p w14:paraId="305D971B"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1.66</w:t>
            </w:r>
          </w:p>
        </w:tc>
        <w:tc>
          <w:tcPr>
            <w:tcW w:w="0" w:type="auto"/>
            <w:hideMark/>
          </w:tcPr>
          <w:p w14:paraId="117AA899"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1.58</w:t>
            </w:r>
          </w:p>
        </w:tc>
        <w:tc>
          <w:tcPr>
            <w:tcW w:w="0" w:type="auto"/>
            <w:hideMark/>
          </w:tcPr>
          <w:p w14:paraId="29A2BB7E"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1.62</w:t>
            </w:r>
          </w:p>
        </w:tc>
        <w:tc>
          <w:tcPr>
            <w:tcW w:w="0" w:type="auto"/>
            <w:hideMark/>
          </w:tcPr>
          <w:p w14:paraId="62FF964E"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1.63</w:t>
            </w:r>
          </w:p>
        </w:tc>
      </w:tr>
      <w:tr w:rsidR="004A4885" w:rsidRPr="00C67CF5" w14:paraId="4AFBB434"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712052C5" w14:textId="77777777" w:rsidR="004A4885" w:rsidRPr="00C67CF5" w:rsidRDefault="004A4885" w:rsidP="008101DC">
            <w:pPr>
              <w:jc w:val="center"/>
              <w:rPr>
                <w:lang w:val="en-GB"/>
              </w:rPr>
            </w:pPr>
            <w:r w:rsidRPr="00C67CF5">
              <w:rPr>
                <w:lang w:val="en-GB"/>
              </w:rPr>
              <w:t>Equity Ratio</w:t>
            </w:r>
          </w:p>
        </w:tc>
        <w:tc>
          <w:tcPr>
            <w:tcW w:w="0" w:type="auto"/>
            <w:hideMark/>
          </w:tcPr>
          <w:p w14:paraId="001451B9"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28.29%</w:t>
            </w:r>
          </w:p>
        </w:tc>
        <w:tc>
          <w:tcPr>
            <w:tcW w:w="0" w:type="auto"/>
            <w:hideMark/>
          </w:tcPr>
          <w:p w14:paraId="268FDDE1"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32.14%</w:t>
            </w:r>
          </w:p>
        </w:tc>
        <w:tc>
          <w:tcPr>
            <w:tcW w:w="0" w:type="auto"/>
            <w:hideMark/>
          </w:tcPr>
          <w:p w14:paraId="783FD901"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22.48%</w:t>
            </w:r>
          </w:p>
        </w:tc>
        <w:tc>
          <w:tcPr>
            <w:tcW w:w="0" w:type="auto"/>
            <w:hideMark/>
          </w:tcPr>
          <w:p w14:paraId="4474E1CA"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20.43%</w:t>
            </w:r>
          </w:p>
        </w:tc>
        <w:tc>
          <w:tcPr>
            <w:tcW w:w="0" w:type="auto"/>
            <w:hideMark/>
          </w:tcPr>
          <w:p w14:paraId="5306E7E9"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23.65%</w:t>
            </w:r>
          </w:p>
        </w:tc>
      </w:tr>
    </w:tbl>
    <w:p w14:paraId="353D1192" w14:textId="77777777" w:rsidR="004A4885" w:rsidRPr="009A17D3" w:rsidRDefault="004A4885" w:rsidP="004A4885">
      <w:pPr>
        <w:rPr>
          <w:lang w:val="en-GB"/>
        </w:rPr>
      </w:pPr>
      <w:r>
        <w:rPr>
          <w:lang w:val="en-GB"/>
        </w:rPr>
        <w:t xml:space="preserve"> </w:t>
      </w:r>
    </w:p>
    <w:p w14:paraId="02D7F059" w14:textId="72B08B99" w:rsidR="004A4885" w:rsidRPr="009A17D3" w:rsidRDefault="004A4885" w:rsidP="004A4885">
      <w:pPr>
        <w:rPr>
          <w:lang w:val="en-GB"/>
        </w:rPr>
      </w:pPr>
      <w:r w:rsidRPr="009A17D3">
        <w:rPr>
          <w:b/>
          <w:bCs/>
          <w:lang w:val="en-GB"/>
        </w:rPr>
        <w:t>BYD Investment and Shareholder Return Ratios (FY2020–FY2024)</w:t>
      </w:r>
    </w:p>
    <w:tbl>
      <w:tblPr>
        <w:tblStyle w:val="PlainTable1"/>
        <w:tblW w:w="0" w:type="auto"/>
        <w:tblLook w:val="04A0" w:firstRow="1" w:lastRow="0" w:firstColumn="1" w:lastColumn="0" w:noHBand="0" w:noVBand="1"/>
      </w:tblPr>
      <w:tblGrid>
        <w:gridCol w:w="3731"/>
        <w:gridCol w:w="1057"/>
        <w:gridCol w:w="1057"/>
        <w:gridCol w:w="1057"/>
        <w:gridCol w:w="1057"/>
        <w:gridCol w:w="1057"/>
      </w:tblGrid>
      <w:tr w:rsidR="004A4885" w:rsidRPr="00C67CF5" w14:paraId="44823C88" w14:textId="77777777" w:rsidTr="0081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2C45CC" w14:textId="77777777" w:rsidR="004A4885" w:rsidRPr="00C67CF5" w:rsidRDefault="004A4885" w:rsidP="008101DC">
            <w:pPr>
              <w:jc w:val="center"/>
              <w:rPr>
                <w:lang w:val="en-GB"/>
              </w:rPr>
            </w:pPr>
            <w:r w:rsidRPr="00C67CF5">
              <w:rPr>
                <w:lang w:val="en-GB"/>
              </w:rPr>
              <w:t>Metric</w:t>
            </w:r>
          </w:p>
        </w:tc>
        <w:tc>
          <w:tcPr>
            <w:tcW w:w="0" w:type="auto"/>
            <w:hideMark/>
          </w:tcPr>
          <w:p w14:paraId="0A7E772F"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FY2020</w:t>
            </w:r>
          </w:p>
        </w:tc>
        <w:tc>
          <w:tcPr>
            <w:tcW w:w="0" w:type="auto"/>
            <w:hideMark/>
          </w:tcPr>
          <w:p w14:paraId="30AF08E9"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FY2021</w:t>
            </w:r>
          </w:p>
        </w:tc>
        <w:tc>
          <w:tcPr>
            <w:tcW w:w="0" w:type="auto"/>
            <w:hideMark/>
          </w:tcPr>
          <w:p w14:paraId="45F5AD62"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7D09612A"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6BE17CEB"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4A4885" w:rsidRPr="00C67CF5" w14:paraId="6B4D56D8"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58FC4E" w14:textId="77777777" w:rsidR="004A4885" w:rsidRPr="00C67CF5" w:rsidRDefault="004A4885" w:rsidP="008101DC">
            <w:pPr>
              <w:jc w:val="center"/>
              <w:rPr>
                <w:lang w:val="en-GB"/>
              </w:rPr>
            </w:pPr>
            <w:r w:rsidRPr="00C67CF5">
              <w:rPr>
                <w:lang w:val="en-GB"/>
              </w:rPr>
              <w:t>EPS (RMB)</w:t>
            </w:r>
          </w:p>
        </w:tc>
        <w:tc>
          <w:tcPr>
            <w:tcW w:w="0" w:type="auto"/>
            <w:hideMark/>
          </w:tcPr>
          <w:p w14:paraId="17D42071"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1.45</w:t>
            </w:r>
          </w:p>
        </w:tc>
        <w:tc>
          <w:tcPr>
            <w:tcW w:w="0" w:type="auto"/>
            <w:hideMark/>
          </w:tcPr>
          <w:p w14:paraId="3FED5C4D"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1.04</w:t>
            </w:r>
          </w:p>
        </w:tc>
        <w:tc>
          <w:tcPr>
            <w:tcW w:w="0" w:type="auto"/>
            <w:hideMark/>
          </w:tcPr>
          <w:p w14:paraId="0FFADA3B"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5.68</w:t>
            </w:r>
          </w:p>
        </w:tc>
        <w:tc>
          <w:tcPr>
            <w:tcW w:w="0" w:type="auto"/>
            <w:hideMark/>
          </w:tcPr>
          <w:p w14:paraId="2592BE43"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10.27</w:t>
            </w:r>
          </w:p>
        </w:tc>
        <w:tc>
          <w:tcPr>
            <w:tcW w:w="0" w:type="auto"/>
            <w:hideMark/>
          </w:tcPr>
          <w:p w14:paraId="0999C5FE"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13.77</w:t>
            </w:r>
          </w:p>
        </w:tc>
      </w:tr>
      <w:tr w:rsidR="004A4885" w:rsidRPr="00C67CF5" w14:paraId="6AF2D0D0"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110997CE" w14:textId="77777777" w:rsidR="004A4885" w:rsidRPr="00C67CF5" w:rsidRDefault="004A4885" w:rsidP="008101DC">
            <w:pPr>
              <w:jc w:val="center"/>
              <w:rPr>
                <w:lang w:val="en-GB"/>
              </w:rPr>
            </w:pPr>
            <w:r w:rsidRPr="00C67CF5">
              <w:rPr>
                <w:lang w:val="en-GB"/>
              </w:rPr>
              <w:t>Dividends per Share (RMB)</w:t>
            </w:r>
          </w:p>
        </w:tc>
        <w:tc>
          <w:tcPr>
            <w:tcW w:w="0" w:type="auto"/>
            <w:hideMark/>
          </w:tcPr>
          <w:p w14:paraId="38116CB7"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0.148</w:t>
            </w:r>
          </w:p>
        </w:tc>
        <w:tc>
          <w:tcPr>
            <w:tcW w:w="0" w:type="auto"/>
            <w:hideMark/>
          </w:tcPr>
          <w:p w14:paraId="0F8468C6"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0.105</w:t>
            </w:r>
          </w:p>
        </w:tc>
        <w:tc>
          <w:tcPr>
            <w:tcW w:w="0" w:type="auto"/>
            <w:hideMark/>
          </w:tcPr>
          <w:p w14:paraId="65B4218F"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1.142</w:t>
            </w:r>
          </w:p>
        </w:tc>
        <w:tc>
          <w:tcPr>
            <w:tcW w:w="0" w:type="auto"/>
            <w:hideMark/>
          </w:tcPr>
          <w:p w14:paraId="4A785C8A"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3.096</w:t>
            </w:r>
          </w:p>
        </w:tc>
        <w:tc>
          <w:tcPr>
            <w:tcW w:w="0" w:type="auto"/>
            <w:hideMark/>
          </w:tcPr>
          <w:p w14:paraId="06830210"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3.974</w:t>
            </w:r>
          </w:p>
        </w:tc>
      </w:tr>
      <w:tr w:rsidR="004A4885" w:rsidRPr="00C67CF5" w14:paraId="22AC77DA"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41B3D4" w14:textId="77777777" w:rsidR="004A4885" w:rsidRPr="00C67CF5" w:rsidRDefault="004A4885" w:rsidP="008101DC">
            <w:pPr>
              <w:jc w:val="center"/>
              <w:rPr>
                <w:lang w:val="en-GB"/>
              </w:rPr>
            </w:pPr>
            <w:r w:rsidRPr="00C67CF5">
              <w:rPr>
                <w:lang w:val="en-GB"/>
              </w:rPr>
              <w:t>Payout Ratio</w:t>
            </w:r>
          </w:p>
        </w:tc>
        <w:tc>
          <w:tcPr>
            <w:tcW w:w="0" w:type="auto"/>
            <w:hideMark/>
          </w:tcPr>
          <w:p w14:paraId="739C6DA8"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30.2%</w:t>
            </w:r>
          </w:p>
        </w:tc>
        <w:tc>
          <w:tcPr>
            <w:tcW w:w="0" w:type="auto"/>
            <w:hideMark/>
          </w:tcPr>
          <w:p w14:paraId="5327B53A"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29.8%</w:t>
            </w:r>
          </w:p>
        </w:tc>
        <w:tc>
          <w:tcPr>
            <w:tcW w:w="0" w:type="auto"/>
            <w:hideMark/>
          </w:tcPr>
          <w:p w14:paraId="35604936"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25.3%</w:t>
            </w:r>
          </w:p>
        </w:tc>
        <w:tc>
          <w:tcPr>
            <w:tcW w:w="0" w:type="auto"/>
            <w:hideMark/>
          </w:tcPr>
          <w:p w14:paraId="49E57FF9"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33.4%</w:t>
            </w:r>
          </w:p>
        </w:tc>
        <w:tc>
          <w:tcPr>
            <w:tcW w:w="0" w:type="auto"/>
            <w:hideMark/>
          </w:tcPr>
          <w:p w14:paraId="046B47C1"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20.4%</w:t>
            </w:r>
          </w:p>
        </w:tc>
      </w:tr>
      <w:tr w:rsidR="004A4885" w:rsidRPr="00C67CF5" w14:paraId="47501455"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4D7EBDA3" w14:textId="77777777" w:rsidR="004A4885" w:rsidRPr="00C67CF5" w:rsidRDefault="004A4885" w:rsidP="008101DC">
            <w:pPr>
              <w:jc w:val="center"/>
              <w:rPr>
                <w:lang w:val="en-GB"/>
              </w:rPr>
            </w:pPr>
            <w:proofErr w:type="spellStart"/>
            <w:r w:rsidRPr="00C67CF5">
              <w:rPr>
                <w:lang w:val="en-GB"/>
              </w:rPr>
              <w:t>CapEx</w:t>
            </w:r>
            <w:proofErr w:type="spellEnd"/>
            <w:r w:rsidRPr="00C67CF5">
              <w:rPr>
                <w:lang w:val="en-GB"/>
              </w:rPr>
              <w:t xml:space="preserve"> to Sales</w:t>
            </w:r>
          </w:p>
        </w:tc>
        <w:tc>
          <w:tcPr>
            <w:tcW w:w="0" w:type="auto"/>
            <w:hideMark/>
          </w:tcPr>
          <w:p w14:paraId="123DEF15"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3.89%</w:t>
            </w:r>
          </w:p>
        </w:tc>
        <w:tc>
          <w:tcPr>
            <w:tcW w:w="0" w:type="auto"/>
            <w:hideMark/>
          </w:tcPr>
          <w:p w14:paraId="6D09BC70"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4.67%</w:t>
            </w:r>
          </w:p>
        </w:tc>
        <w:tc>
          <w:tcPr>
            <w:tcW w:w="0" w:type="auto"/>
            <w:hideMark/>
          </w:tcPr>
          <w:p w14:paraId="298EFD4A"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22.98%</w:t>
            </w:r>
          </w:p>
        </w:tc>
        <w:tc>
          <w:tcPr>
            <w:tcW w:w="0" w:type="auto"/>
            <w:hideMark/>
          </w:tcPr>
          <w:p w14:paraId="6D97C93C"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20.27%</w:t>
            </w:r>
          </w:p>
        </w:tc>
        <w:tc>
          <w:tcPr>
            <w:tcW w:w="0" w:type="auto"/>
            <w:hideMark/>
          </w:tcPr>
          <w:p w14:paraId="730FFC54"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12.53%</w:t>
            </w:r>
          </w:p>
        </w:tc>
      </w:tr>
      <w:tr w:rsidR="004A4885" w:rsidRPr="00C67CF5" w14:paraId="718CDD6A"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28D76B" w14:textId="77777777" w:rsidR="004A4885" w:rsidRPr="00C67CF5" w:rsidRDefault="004A4885" w:rsidP="008101DC">
            <w:pPr>
              <w:jc w:val="center"/>
              <w:rPr>
                <w:lang w:val="en-GB"/>
              </w:rPr>
            </w:pPr>
            <w:r w:rsidRPr="00C67CF5">
              <w:rPr>
                <w:lang w:val="en-GB"/>
              </w:rPr>
              <w:t>R&amp;D Expense to Sales</w:t>
            </w:r>
          </w:p>
        </w:tc>
        <w:tc>
          <w:tcPr>
            <w:tcW w:w="0" w:type="auto"/>
            <w:hideMark/>
          </w:tcPr>
          <w:p w14:paraId="47DD1C35"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4.86%</w:t>
            </w:r>
          </w:p>
        </w:tc>
        <w:tc>
          <w:tcPr>
            <w:tcW w:w="0" w:type="auto"/>
            <w:hideMark/>
          </w:tcPr>
          <w:p w14:paraId="088FEC28"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3.78%</w:t>
            </w:r>
          </w:p>
        </w:tc>
        <w:tc>
          <w:tcPr>
            <w:tcW w:w="0" w:type="auto"/>
            <w:hideMark/>
          </w:tcPr>
          <w:p w14:paraId="14637846"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4.40%</w:t>
            </w:r>
          </w:p>
        </w:tc>
        <w:tc>
          <w:tcPr>
            <w:tcW w:w="0" w:type="auto"/>
            <w:hideMark/>
          </w:tcPr>
          <w:p w14:paraId="4709E2AE"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6.57%</w:t>
            </w:r>
          </w:p>
        </w:tc>
        <w:tc>
          <w:tcPr>
            <w:tcW w:w="0" w:type="auto"/>
            <w:hideMark/>
          </w:tcPr>
          <w:p w14:paraId="614A1177"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6.85%</w:t>
            </w:r>
          </w:p>
        </w:tc>
      </w:tr>
      <w:tr w:rsidR="004A4885" w:rsidRPr="00C67CF5" w14:paraId="5481F17F"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44172DE2" w14:textId="77777777" w:rsidR="004A4885" w:rsidRPr="00C67CF5" w:rsidRDefault="004A4885" w:rsidP="008101DC">
            <w:pPr>
              <w:jc w:val="center"/>
              <w:rPr>
                <w:lang w:val="en-GB"/>
              </w:rPr>
            </w:pPr>
            <w:r w:rsidRPr="00C67CF5">
              <w:rPr>
                <w:lang w:val="en-GB"/>
              </w:rPr>
              <w:t>Total Shareholder Return (RMB bn)</w:t>
            </w:r>
          </w:p>
        </w:tc>
        <w:tc>
          <w:tcPr>
            <w:tcW w:w="0" w:type="auto"/>
            <w:hideMark/>
          </w:tcPr>
          <w:p w14:paraId="4848130A"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0.164</w:t>
            </w:r>
          </w:p>
        </w:tc>
        <w:tc>
          <w:tcPr>
            <w:tcW w:w="0" w:type="auto"/>
            <w:hideMark/>
          </w:tcPr>
          <w:p w14:paraId="100F3B9B"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0.423</w:t>
            </w:r>
          </w:p>
        </w:tc>
        <w:tc>
          <w:tcPr>
            <w:tcW w:w="0" w:type="auto"/>
            <w:hideMark/>
          </w:tcPr>
          <w:p w14:paraId="336E5C09"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1.553</w:t>
            </w:r>
          </w:p>
        </w:tc>
        <w:tc>
          <w:tcPr>
            <w:tcW w:w="0" w:type="auto"/>
            <w:hideMark/>
          </w:tcPr>
          <w:p w14:paraId="2BCD9DFC"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3.974</w:t>
            </w:r>
          </w:p>
        </w:tc>
        <w:tc>
          <w:tcPr>
            <w:tcW w:w="0" w:type="auto"/>
            <w:hideMark/>
          </w:tcPr>
          <w:p w14:paraId="0A32A8CA"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10.036</w:t>
            </w:r>
          </w:p>
        </w:tc>
      </w:tr>
    </w:tbl>
    <w:p w14:paraId="181A841C" w14:textId="72ADCBC1" w:rsidR="004A4885" w:rsidRDefault="004A4885" w:rsidP="004A4885">
      <w:pPr>
        <w:rPr>
          <w:b/>
          <w:bCs/>
          <w:lang w:val="en-GB"/>
        </w:rPr>
      </w:pPr>
      <w:r w:rsidRPr="009A17D3">
        <w:rPr>
          <w:b/>
          <w:bCs/>
          <w:lang w:val="en-GB"/>
        </w:rPr>
        <w:t>BYD Cash Flow Summary (RMB Billions)</w:t>
      </w:r>
    </w:p>
    <w:tbl>
      <w:tblPr>
        <w:tblStyle w:val="PlainTable1"/>
        <w:tblW w:w="9085" w:type="dxa"/>
        <w:tblLook w:val="04A0" w:firstRow="1" w:lastRow="0" w:firstColumn="1" w:lastColumn="0" w:noHBand="0" w:noVBand="1"/>
      </w:tblPr>
      <w:tblGrid>
        <w:gridCol w:w="4231"/>
        <w:gridCol w:w="1618"/>
        <w:gridCol w:w="1618"/>
        <w:gridCol w:w="1618"/>
      </w:tblGrid>
      <w:tr w:rsidR="004A4885" w:rsidRPr="00C67CF5" w14:paraId="3FEBBDCF" w14:textId="77777777" w:rsidTr="008101DC">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0" w:type="auto"/>
            <w:hideMark/>
          </w:tcPr>
          <w:p w14:paraId="4C4ADA06" w14:textId="77777777" w:rsidR="004A4885" w:rsidRPr="00C67CF5" w:rsidRDefault="004A4885" w:rsidP="008101DC">
            <w:pPr>
              <w:jc w:val="center"/>
              <w:rPr>
                <w:lang w:val="en-GB"/>
              </w:rPr>
            </w:pPr>
            <w:r w:rsidRPr="00C67CF5">
              <w:rPr>
                <w:lang w:val="en-GB"/>
              </w:rPr>
              <w:t>Item</w:t>
            </w:r>
          </w:p>
        </w:tc>
        <w:tc>
          <w:tcPr>
            <w:tcW w:w="0" w:type="auto"/>
            <w:hideMark/>
          </w:tcPr>
          <w:p w14:paraId="6E9AE654"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FY2022</w:t>
            </w:r>
          </w:p>
        </w:tc>
        <w:tc>
          <w:tcPr>
            <w:tcW w:w="0" w:type="auto"/>
            <w:hideMark/>
          </w:tcPr>
          <w:p w14:paraId="47830FAA"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FY2023</w:t>
            </w:r>
          </w:p>
        </w:tc>
        <w:tc>
          <w:tcPr>
            <w:tcW w:w="0" w:type="auto"/>
            <w:hideMark/>
          </w:tcPr>
          <w:p w14:paraId="09FCBD02" w14:textId="77777777" w:rsidR="004A4885" w:rsidRPr="00C67CF5" w:rsidRDefault="004A4885"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C67CF5">
              <w:rPr>
                <w:lang w:val="en-GB"/>
              </w:rPr>
              <w:t>FY2024</w:t>
            </w:r>
          </w:p>
        </w:tc>
      </w:tr>
      <w:tr w:rsidR="004A4885" w:rsidRPr="00C67CF5" w14:paraId="15FBA96B" w14:textId="77777777" w:rsidTr="008101DC">
        <w:trPr>
          <w:cnfStyle w:val="000000100000" w:firstRow="0" w:lastRow="0" w:firstColumn="0" w:lastColumn="0" w:oddVBand="0" w:evenVBand="0" w:oddHBand="1" w:evenHBand="0" w:firstRowFirstColumn="0" w:firstRowLastColumn="0" w:lastRowFirstColumn="0" w:lastRowLastColumn="0"/>
          <w:trHeight w:val="586"/>
        </w:trPr>
        <w:tc>
          <w:tcPr>
            <w:cnfStyle w:val="001000000000" w:firstRow="0" w:lastRow="0" w:firstColumn="1" w:lastColumn="0" w:oddVBand="0" w:evenVBand="0" w:oddHBand="0" w:evenHBand="0" w:firstRowFirstColumn="0" w:firstRowLastColumn="0" w:lastRowFirstColumn="0" w:lastRowLastColumn="0"/>
            <w:tcW w:w="0" w:type="auto"/>
            <w:hideMark/>
          </w:tcPr>
          <w:p w14:paraId="51DD7DFF" w14:textId="77777777" w:rsidR="004A4885" w:rsidRPr="00C67CF5" w:rsidRDefault="004A4885" w:rsidP="008101DC">
            <w:pPr>
              <w:jc w:val="center"/>
              <w:rPr>
                <w:lang w:val="en-GB"/>
              </w:rPr>
            </w:pPr>
            <w:r w:rsidRPr="00C67CF5">
              <w:rPr>
                <w:lang w:val="en-GB"/>
              </w:rPr>
              <w:t>Operating Cash Inflow</w:t>
            </w:r>
          </w:p>
        </w:tc>
        <w:tc>
          <w:tcPr>
            <w:tcW w:w="0" w:type="auto"/>
            <w:hideMark/>
          </w:tcPr>
          <w:p w14:paraId="39378AA3"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~75</w:t>
            </w:r>
          </w:p>
        </w:tc>
        <w:tc>
          <w:tcPr>
            <w:tcW w:w="0" w:type="auto"/>
            <w:hideMark/>
          </w:tcPr>
          <w:p w14:paraId="22CE5161"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169.73</w:t>
            </w:r>
          </w:p>
        </w:tc>
        <w:tc>
          <w:tcPr>
            <w:tcW w:w="0" w:type="auto"/>
            <w:hideMark/>
          </w:tcPr>
          <w:p w14:paraId="6014B8A0"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133.45</w:t>
            </w:r>
          </w:p>
        </w:tc>
      </w:tr>
      <w:tr w:rsidR="004A4885" w:rsidRPr="00C67CF5" w14:paraId="733713BE" w14:textId="77777777" w:rsidTr="008101DC">
        <w:trPr>
          <w:trHeight w:val="570"/>
        </w:trPr>
        <w:tc>
          <w:tcPr>
            <w:cnfStyle w:val="001000000000" w:firstRow="0" w:lastRow="0" w:firstColumn="1" w:lastColumn="0" w:oddVBand="0" w:evenVBand="0" w:oddHBand="0" w:evenHBand="0" w:firstRowFirstColumn="0" w:firstRowLastColumn="0" w:lastRowFirstColumn="0" w:lastRowLastColumn="0"/>
            <w:tcW w:w="0" w:type="auto"/>
            <w:hideMark/>
          </w:tcPr>
          <w:p w14:paraId="729F38CC" w14:textId="77777777" w:rsidR="004A4885" w:rsidRPr="00C67CF5" w:rsidRDefault="004A4885" w:rsidP="008101DC">
            <w:pPr>
              <w:jc w:val="center"/>
              <w:rPr>
                <w:lang w:val="en-GB"/>
              </w:rPr>
            </w:pPr>
            <w:r w:rsidRPr="00C67CF5">
              <w:rPr>
                <w:lang w:val="en-GB"/>
              </w:rPr>
              <w:t>Capital Expenditure</w:t>
            </w:r>
          </w:p>
        </w:tc>
        <w:tc>
          <w:tcPr>
            <w:tcW w:w="0" w:type="auto"/>
            <w:hideMark/>
          </w:tcPr>
          <w:p w14:paraId="6152DC86"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97.46</w:t>
            </w:r>
          </w:p>
        </w:tc>
        <w:tc>
          <w:tcPr>
            <w:tcW w:w="0" w:type="auto"/>
            <w:hideMark/>
          </w:tcPr>
          <w:p w14:paraId="42E2E89B"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122.09</w:t>
            </w:r>
          </w:p>
        </w:tc>
        <w:tc>
          <w:tcPr>
            <w:tcW w:w="0" w:type="auto"/>
            <w:hideMark/>
          </w:tcPr>
          <w:p w14:paraId="160259AE" w14:textId="77777777" w:rsidR="004A4885" w:rsidRPr="00C67CF5" w:rsidRDefault="004A4885"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C67CF5">
              <w:rPr>
                <w:lang w:val="en-GB"/>
              </w:rPr>
              <w:t>97.36</w:t>
            </w:r>
          </w:p>
        </w:tc>
      </w:tr>
      <w:tr w:rsidR="004A4885" w:rsidRPr="00C67CF5" w14:paraId="06FE22DD" w14:textId="77777777" w:rsidTr="008101DC">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0" w:type="auto"/>
            <w:hideMark/>
          </w:tcPr>
          <w:p w14:paraId="22FD4E52" w14:textId="77777777" w:rsidR="004A4885" w:rsidRPr="00C67CF5" w:rsidRDefault="004A4885" w:rsidP="008101DC">
            <w:pPr>
              <w:jc w:val="center"/>
              <w:rPr>
                <w:lang w:val="en-GB"/>
              </w:rPr>
            </w:pPr>
            <w:r w:rsidRPr="00C67CF5">
              <w:rPr>
                <w:lang w:val="en-GB"/>
              </w:rPr>
              <w:t>Total Borrowings</w:t>
            </w:r>
          </w:p>
        </w:tc>
        <w:tc>
          <w:tcPr>
            <w:tcW w:w="0" w:type="auto"/>
            <w:hideMark/>
          </w:tcPr>
          <w:p w14:paraId="6AB261A6"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n/a</w:t>
            </w:r>
          </w:p>
        </w:tc>
        <w:tc>
          <w:tcPr>
            <w:tcW w:w="0" w:type="auto"/>
            <w:hideMark/>
          </w:tcPr>
          <w:p w14:paraId="5859108B"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36.55</w:t>
            </w:r>
          </w:p>
        </w:tc>
        <w:tc>
          <w:tcPr>
            <w:tcW w:w="0" w:type="auto"/>
            <w:hideMark/>
          </w:tcPr>
          <w:p w14:paraId="6BDC8C45" w14:textId="77777777" w:rsidR="004A4885" w:rsidRPr="00C67CF5" w:rsidRDefault="004A4885"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C67CF5">
              <w:rPr>
                <w:lang w:val="en-GB"/>
              </w:rPr>
              <w:t>28.58</w:t>
            </w:r>
          </w:p>
        </w:tc>
      </w:tr>
    </w:tbl>
    <w:p w14:paraId="6550FA3A" w14:textId="4BCE434D" w:rsidR="00153538" w:rsidRDefault="00153538" w:rsidP="00F022E8">
      <w:pPr>
        <w:rPr>
          <w:rFonts w:cs="Times New Roman"/>
          <w:lang w:val="en-GB"/>
        </w:rPr>
      </w:pPr>
    </w:p>
    <w:p w14:paraId="00D2FABE" w14:textId="77777777" w:rsidR="00153538" w:rsidRDefault="00153538" w:rsidP="00F022E8">
      <w:pPr>
        <w:rPr>
          <w:rFonts w:cs="Times New Roman"/>
          <w:lang w:val="en-GB"/>
        </w:rPr>
      </w:pPr>
    </w:p>
    <w:p w14:paraId="022BD951" w14:textId="77777777" w:rsidR="00153538" w:rsidRDefault="00153538" w:rsidP="00F022E8">
      <w:pPr>
        <w:rPr>
          <w:rFonts w:cs="Times New Roman"/>
          <w:lang w:val="en-GB"/>
        </w:rPr>
      </w:pPr>
    </w:p>
    <w:p w14:paraId="1EACA24F" w14:textId="77777777" w:rsidR="00153538" w:rsidRDefault="00153538" w:rsidP="00F022E8">
      <w:pPr>
        <w:rPr>
          <w:rFonts w:cs="Times New Roman"/>
          <w:lang w:val="en-GB"/>
        </w:rPr>
      </w:pPr>
    </w:p>
    <w:p w14:paraId="00D24AAD" w14:textId="77777777" w:rsidR="00153538" w:rsidRDefault="00153538" w:rsidP="00F022E8">
      <w:pPr>
        <w:rPr>
          <w:rFonts w:cs="Times New Roman"/>
          <w:lang w:val="en-GB"/>
        </w:rPr>
      </w:pPr>
    </w:p>
    <w:p w14:paraId="4F3DC039" w14:textId="77777777" w:rsidR="00153538" w:rsidRDefault="00153538" w:rsidP="00F022E8">
      <w:pPr>
        <w:rPr>
          <w:rFonts w:cs="Times New Roman"/>
          <w:lang w:val="en-GB"/>
        </w:rPr>
      </w:pPr>
    </w:p>
    <w:p w14:paraId="2CA33484" w14:textId="77777777" w:rsidR="00153538" w:rsidRDefault="00153538" w:rsidP="00F022E8">
      <w:pPr>
        <w:rPr>
          <w:rFonts w:cs="Times New Roman"/>
          <w:lang w:val="en-GB"/>
        </w:rPr>
      </w:pPr>
    </w:p>
    <w:p w14:paraId="1FBEF919" w14:textId="77777777" w:rsidR="00153538" w:rsidRDefault="00153538" w:rsidP="00F022E8">
      <w:pPr>
        <w:rPr>
          <w:rFonts w:cs="Times New Roman"/>
          <w:lang w:val="en-GB"/>
        </w:rPr>
      </w:pPr>
    </w:p>
    <w:p w14:paraId="2F521FB9" w14:textId="77777777" w:rsidR="00153538" w:rsidRDefault="00153538" w:rsidP="00F022E8">
      <w:pPr>
        <w:rPr>
          <w:rFonts w:cs="Times New Roman"/>
          <w:lang w:val="en-GB"/>
        </w:rPr>
      </w:pPr>
    </w:p>
    <w:p w14:paraId="77FFFEBC" w14:textId="34C60AC2" w:rsidR="00614B9C" w:rsidRDefault="00153538" w:rsidP="00614B9C">
      <w:pPr>
        <w:pStyle w:val="Heading2"/>
      </w:pPr>
      <w:bookmarkStart w:id="56" w:name="_Toc227157485"/>
      <w:bookmarkStart w:id="57" w:name="_Toc227886179"/>
      <w:r>
        <w:lastRenderedPageBreak/>
        <w:t>Appendix B: Investment Appraisal Calculations</w:t>
      </w:r>
      <w:bookmarkEnd w:id="56"/>
      <w:bookmarkEnd w:id="57"/>
    </w:p>
    <w:p w14:paraId="32DC5AC0" w14:textId="2C977EC5" w:rsidR="00614B9C" w:rsidRPr="009A17D3" w:rsidRDefault="00614B9C" w:rsidP="00614B9C">
      <w:pPr>
        <w:rPr>
          <w:lang w:val="en-GB"/>
        </w:rPr>
      </w:pPr>
      <w:r w:rsidRPr="009A17D3">
        <w:rPr>
          <w:b/>
          <w:bCs/>
          <w:lang w:val="en-GB"/>
        </w:rPr>
        <w:t>BYD Cash Operating Cycle (FY2020–FY2024)</w:t>
      </w:r>
    </w:p>
    <w:tbl>
      <w:tblPr>
        <w:tblStyle w:val="PlainTable1"/>
        <w:tblW w:w="0" w:type="auto"/>
        <w:tblLook w:val="04A0" w:firstRow="1" w:lastRow="0" w:firstColumn="1" w:lastColumn="0" w:noHBand="0" w:noVBand="1"/>
      </w:tblPr>
      <w:tblGrid>
        <w:gridCol w:w="3010"/>
        <w:gridCol w:w="1206"/>
        <w:gridCol w:w="1122"/>
        <w:gridCol w:w="1206"/>
        <w:gridCol w:w="1206"/>
        <w:gridCol w:w="1266"/>
      </w:tblGrid>
      <w:tr w:rsidR="00614B9C" w:rsidRPr="009A17D3" w14:paraId="511B7197" w14:textId="77777777" w:rsidTr="0081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923351" w14:textId="77777777" w:rsidR="00614B9C" w:rsidRPr="009A17D3" w:rsidRDefault="00614B9C" w:rsidP="008101DC">
            <w:pPr>
              <w:jc w:val="center"/>
              <w:rPr>
                <w:lang w:val="en-GB"/>
              </w:rPr>
            </w:pPr>
            <w:r w:rsidRPr="009A17D3">
              <w:rPr>
                <w:lang w:val="en-GB"/>
              </w:rPr>
              <w:t>Component</w:t>
            </w:r>
          </w:p>
        </w:tc>
        <w:tc>
          <w:tcPr>
            <w:tcW w:w="0" w:type="auto"/>
            <w:hideMark/>
          </w:tcPr>
          <w:p w14:paraId="65C793C6"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FY2020</w:t>
            </w:r>
          </w:p>
        </w:tc>
        <w:tc>
          <w:tcPr>
            <w:tcW w:w="0" w:type="auto"/>
            <w:hideMark/>
          </w:tcPr>
          <w:p w14:paraId="347CFB9B"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FY2021</w:t>
            </w:r>
          </w:p>
        </w:tc>
        <w:tc>
          <w:tcPr>
            <w:tcW w:w="0" w:type="auto"/>
            <w:hideMark/>
          </w:tcPr>
          <w:p w14:paraId="39CD39A2"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FY2022</w:t>
            </w:r>
          </w:p>
        </w:tc>
        <w:tc>
          <w:tcPr>
            <w:tcW w:w="0" w:type="auto"/>
            <w:hideMark/>
          </w:tcPr>
          <w:p w14:paraId="1128CAE7"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FY2023</w:t>
            </w:r>
          </w:p>
        </w:tc>
        <w:tc>
          <w:tcPr>
            <w:tcW w:w="0" w:type="auto"/>
            <w:hideMark/>
          </w:tcPr>
          <w:p w14:paraId="64FCCB98"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FY2024</w:t>
            </w:r>
          </w:p>
        </w:tc>
      </w:tr>
      <w:tr w:rsidR="00614B9C" w:rsidRPr="009A17D3" w14:paraId="0540600D"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E192DC" w14:textId="77777777" w:rsidR="00614B9C" w:rsidRPr="009A17D3" w:rsidRDefault="00614B9C" w:rsidP="008101DC">
            <w:pPr>
              <w:jc w:val="center"/>
              <w:rPr>
                <w:lang w:val="en-GB"/>
              </w:rPr>
            </w:pPr>
            <w:r w:rsidRPr="009A17D3">
              <w:rPr>
                <w:lang w:val="en-GB"/>
              </w:rPr>
              <w:t>Inventory Days</w:t>
            </w:r>
          </w:p>
        </w:tc>
        <w:tc>
          <w:tcPr>
            <w:tcW w:w="0" w:type="auto"/>
            <w:hideMark/>
          </w:tcPr>
          <w:p w14:paraId="7CCBD610"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83</w:t>
            </w:r>
          </w:p>
        </w:tc>
        <w:tc>
          <w:tcPr>
            <w:tcW w:w="0" w:type="auto"/>
            <w:hideMark/>
          </w:tcPr>
          <w:p w14:paraId="32E02357"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73</w:t>
            </w:r>
          </w:p>
        </w:tc>
        <w:tc>
          <w:tcPr>
            <w:tcW w:w="0" w:type="auto"/>
            <w:hideMark/>
          </w:tcPr>
          <w:p w14:paraId="5BB8A070"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64</w:t>
            </w:r>
          </w:p>
        </w:tc>
        <w:tc>
          <w:tcPr>
            <w:tcW w:w="0" w:type="auto"/>
            <w:hideMark/>
          </w:tcPr>
          <w:p w14:paraId="54EFCEBD"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64</w:t>
            </w:r>
          </w:p>
        </w:tc>
        <w:tc>
          <w:tcPr>
            <w:tcW w:w="0" w:type="auto"/>
            <w:hideMark/>
          </w:tcPr>
          <w:p w14:paraId="0EDB11A3"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61</w:t>
            </w:r>
          </w:p>
        </w:tc>
      </w:tr>
      <w:tr w:rsidR="00614B9C" w:rsidRPr="009A17D3" w14:paraId="27B0AA3D"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11B1914A" w14:textId="77777777" w:rsidR="00614B9C" w:rsidRPr="009A17D3" w:rsidRDefault="00614B9C" w:rsidP="008101DC">
            <w:pPr>
              <w:jc w:val="center"/>
              <w:rPr>
                <w:lang w:val="en-GB"/>
              </w:rPr>
            </w:pPr>
            <w:r w:rsidRPr="009A17D3">
              <w:rPr>
                <w:lang w:val="en-GB"/>
              </w:rPr>
              <w:t>Receivables Days</w:t>
            </w:r>
          </w:p>
        </w:tc>
        <w:tc>
          <w:tcPr>
            <w:tcW w:w="0" w:type="auto"/>
            <w:hideMark/>
          </w:tcPr>
          <w:p w14:paraId="641F910F"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135</w:t>
            </w:r>
          </w:p>
        </w:tc>
        <w:tc>
          <w:tcPr>
            <w:tcW w:w="0" w:type="auto"/>
            <w:hideMark/>
          </w:tcPr>
          <w:p w14:paraId="2A0CC9BD"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95</w:t>
            </w:r>
          </w:p>
        </w:tc>
        <w:tc>
          <w:tcPr>
            <w:tcW w:w="0" w:type="auto"/>
            <w:hideMark/>
          </w:tcPr>
          <w:p w14:paraId="47A4109B"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53</w:t>
            </w:r>
          </w:p>
        </w:tc>
        <w:tc>
          <w:tcPr>
            <w:tcW w:w="0" w:type="auto"/>
            <w:hideMark/>
          </w:tcPr>
          <w:p w14:paraId="7C1DE5F1"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43</w:t>
            </w:r>
          </w:p>
        </w:tc>
        <w:tc>
          <w:tcPr>
            <w:tcW w:w="0" w:type="auto"/>
            <w:hideMark/>
          </w:tcPr>
          <w:p w14:paraId="220B5460"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35</w:t>
            </w:r>
          </w:p>
        </w:tc>
      </w:tr>
      <w:tr w:rsidR="00614B9C" w:rsidRPr="009A17D3" w14:paraId="5B0F903A"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7FA4F3" w14:textId="77777777" w:rsidR="00614B9C" w:rsidRPr="009A17D3" w:rsidRDefault="00614B9C" w:rsidP="008101DC">
            <w:pPr>
              <w:jc w:val="center"/>
              <w:rPr>
                <w:lang w:val="en-GB"/>
              </w:rPr>
            </w:pPr>
            <w:r w:rsidRPr="009A17D3">
              <w:rPr>
                <w:lang w:val="en-GB"/>
              </w:rPr>
              <w:t>Payables Days (estimated)</w:t>
            </w:r>
          </w:p>
        </w:tc>
        <w:tc>
          <w:tcPr>
            <w:tcW w:w="0" w:type="auto"/>
            <w:hideMark/>
          </w:tcPr>
          <w:p w14:paraId="1EE7E05C"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~90–100</w:t>
            </w:r>
          </w:p>
        </w:tc>
        <w:tc>
          <w:tcPr>
            <w:tcW w:w="0" w:type="auto"/>
            <w:hideMark/>
          </w:tcPr>
          <w:p w14:paraId="4096FA58"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~90–100</w:t>
            </w:r>
          </w:p>
        </w:tc>
        <w:tc>
          <w:tcPr>
            <w:tcW w:w="0" w:type="auto"/>
            <w:hideMark/>
          </w:tcPr>
          <w:p w14:paraId="7B0EE266"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~100–110</w:t>
            </w:r>
          </w:p>
        </w:tc>
        <w:tc>
          <w:tcPr>
            <w:tcW w:w="0" w:type="auto"/>
            <w:hideMark/>
          </w:tcPr>
          <w:p w14:paraId="05105A7F"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~110–120</w:t>
            </w:r>
          </w:p>
        </w:tc>
        <w:tc>
          <w:tcPr>
            <w:tcW w:w="0" w:type="auto"/>
            <w:hideMark/>
          </w:tcPr>
          <w:p w14:paraId="5F6C5BEE"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~110–120</w:t>
            </w:r>
          </w:p>
        </w:tc>
      </w:tr>
      <w:tr w:rsidR="00614B9C" w:rsidRPr="009A17D3" w14:paraId="16AC33C0"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7F1CE7F1" w14:textId="77777777" w:rsidR="00614B9C" w:rsidRPr="009A17D3" w:rsidRDefault="00614B9C" w:rsidP="008101DC">
            <w:pPr>
              <w:jc w:val="center"/>
              <w:rPr>
                <w:lang w:val="en-GB"/>
              </w:rPr>
            </w:pPr>
            <w:r w:rsidRPr="009A17D3">
              <w:rPr>
                <w:lang w:val="en-GB"/>
              </w:rPr>
              <w:t>Cash Operating Cycle (approx.)</w:t>
            </w:r>
          </w:p>
        </w:tc>
        <w:tc>
          <w:tcPr>
            <w:tcW w:w="0" w:type="auto"/>
            <w:hideMark/>
          </w:tcPr>
          <w:p w14:paraId="12FB17D1"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~118–128</w:t>
            </w:r>
          </w:p>
        </w:tc>
        <w:tc>
          <w:tcPr>
            <w:tcW w:w="0" w:type="auto"/>
            <w:hideMark/>
          </w:tcPr>
          <w:p w14:paraId="45CD6BCA"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~68–78</w:t>
            </w:r>
          </w:p>
        </w:tc>
        <w:tc>
          <w:tcPr>
            <w:tcW w:w="0" w:type="auto"/>
            <w:hideMark/>
          </w:tcPr>
          <w:p w14:paraId="74AD0D6E"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~7–17</w:t>
            </w:r>
          </w:p>
        </w:tc>
        <w:tc>
          <w:tcPr>
            <w:tcW w:w="0" w:type="auto"/>
            <w:hideMark/>
          </w:tcPr>
          <w:p w14:paraId="2DE92821"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~-13 to -3</w:t>
            </w:r>
          </w:p>
        </w:tc>
        <w:tc>
          <w:tcPr>
            <w:tcW w:w="0" w:type="auto"/>
            <w:hideMark/>
          </w:tcPr>
          <w:p w14:paraId="64B53481"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~-24 to -14</w:t>
            </w:r>
          </w:p>
        </w:tc>
      </w:tr>
    </w:tbl>
    <w:p w14:paraId="1C5689FD" w14:textId="4AE715EF" w:rsidR="00614B9C" w:rsidRPr="009A17D3" w:rsidRDefault="00614B9C" w:rsidP="00614B9C">
      <w:pPr>
        <w:rPr>
          <w:lang w:val="en-GB"/>
        </w:rPr>
      </w:pPr>
      <w:r w:rsidRPr="009A17D3">
        <w:rPr>
          <w:b/>
          <w:bCs/>
          <w:lang w:val="en-GB"/>
        </w:rPr>
        <w:t>Project Cash Flows (£ million)</w:t>
      </w:r>
    </w:p>
    <w:tbl>
      <w:tblPr>
        <w:tblStyle w:val="PlainTable1"/>
        <w:tblW w:w="9003" w:type="dxa"/>
        <w:tblLook w:val="04A0" w:firstRow="1" w:lastRow="0" w:firstColumn="1" w:lastColumn="0" w:noHBand="0" w:noVBand="1"/>
      </w:tblPr>
      <w:tblGrid>
        <w:gridCol w:w="1494"/>
        <w:gridCol w:w="1321"/>
        <w:gridCol w:w="961"/>
        <w:gridCol w:w="961"/>
        <w:gridCol w:w="961"/>
        <w:gridCol w:w="961"/>
        <w:gridCol w:w="961"/>
        <w:gridCol w:w="1383"/>
      </w:tblGrid>
      <w:tr w:rsidR="00614B9C" w:rsidRPr="009A17D3" w14:paraId="7D68F847" w14:textId="77777777" w:rsidTr="008101DC">
        <w:trPr>
          <w:cnfStyle w:val="100000000000" w:firstRow="1" w:lastRow="0" w:firstColumn="0" w:lastColumn="0" w:oddVBand="0" w:evenVBand="0" w:oddHBand="0"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3EF86289" w14:textId="77777777" w:rsidR="00614B9C" w:rsidRPr="009A17D3" w:rsidRDefault="00614B9C" w:rsidP="008101DC">
            <w:pPr>
              <w:rPr>
                <w:lang w:val="en-GB"/>
              </w:rPr>
            </w:pPr>
            <w:r w:rsidRPr="009A17D3">
              <w:rPr>
                <w:lang w:val="en-GB"/>
              </w:rPr>
              <w:t>Project</w:t>
            </w:r>
          </w:p>
        </w:tc>
        <w:tc>
          <w:tcPr>
            <w:tcW w:w="0" w:type="auto"/>
            <w:hideMark/>
          </w:tcPr>
          <w:p w14:paraId="59E90160" w14:textId="77777777" w:rsidR="00614B9C" w:rsidRPr="009A17D3" w:rsidRDefault="00614B9C" w:rsidP="008101DC">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Init. Inv.</w:t>
            </w:r>
          </w:p>
        </w:tc>
        <w:tc>
          <w:tcPr>
            <w:tcW w:w="0" w:type="auto"/>
            <w:hideMark/>
          </w:tcPr>
          <w:p w14:paraId="5AE6B762" w14:textId="77777777" w:rsidR="00614B9C" w:rsidRPr="009A17D3" w:rsidRDefault="00614B9C" w:rsidP="008101DC">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1</w:t>
            </w:r>
          </w:p>
        </w:tc>
        <w:tc>
          <w:tcPr>
            <w:tcW w:w="0" w:type="auto"/>
            <w:hideMark/>
          </w:tcPr>
          <w:p w14:paraId="60161FF0" w14:textId="77777777" w:rsidR="00614B9C" w:rsidRPr="009A17D3" w:rsidRDefault="00614B9C" w:rsidP="008101DC">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2</w:t>
            </w:r>
          </w:p>
        </w:tc>
        <w:tc>
          <w:tcPr>
            <w:tcW w:w="0" w:type="auto"/>
            <w:hideMark/>
          </w:tcPr>
          <w:p w14:paraId="4BD42542" w14:textId="77777777" w:rsidR="00614B9C" w:rsidRPr="009A17D3" w:rsidRDefault="00614B9C" w:rsidP="008101DC">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3</w:t>
            </w:r>
          </w:p>
        </w:tc>
        <w:tc>
          <w:tcPr>
            <w:tcW w:w="0" w:type="auto"/>
            <w:hideMark/>
          </w:tcPr>
          <w:p w14:paraId="24A64479" w14:textId="77777777" w:rsidR="00614B9C" w:rsidRPr="009A17D3" w:rsidRDefault="00614B9C" w:rsidP="008101DC">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4</w:t>
            </w:r>
          </w:p>
        </w:tc>
        <w:tc>
          <w:tcPr>
            <w:tcW w:w="0" w:type="auto"/>
            <w:hideMark/>
          </w:tcPr>
          <w:p w14:paraId="199D943A" w14:textId="77777777" w:rsidR="00614B9C" w:rsidRPr="009A17D3" w:rsidRDefault="00614B9C" w:rsidP="008101DC">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5</w:t>
            </w:r>
          </w:p>
        </w:tc>
        <w:tc>
          <w:tcPr>
            <w:tcW w:w="0" w:type="auto"/>
            <w:hideMark/>
          </w:tcPr>
          <w:p w14:paraId="4D4C265F" w14:textId="77777777" w:rsidR="00614B9C" w:rsidRPr="009A17D3" w:rsidRDefault="00614B9C" w:rsidP="008101DC">
            <w:pP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Total CF</w:t>
            </w:r>
          </w:p>
        </w:tc>
      </w:tr>
      <w:tr w:rsidR="00614B9C" w:rsidRPr="009A17D3" w14:paraId="227840E5" w14:textId="77777777" w:rsidTr="008101DC">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3F09BFF8" w14:textId="77777777" w:rsidR="00614B9C" w:rsidRPr="009A17D3" w:rsidRDefault="00614B9C" w:rsidP="008101DC">
            <w:pPr>
              <w:rPr>
                <w:lang w:val="en-GB"/>
              </w:rPr>
            </w:pPr>
            <w:r w:rsidRPr="009A17D3">
              <w:rPr>
                <w:lang w:val="en-GB"/>
              </w:rPr>
              <w:t>Project A</w:t>
            </w:r>
          </w:p>
        </w:tc>
        <w:tc>
          <w:tcPr>
            <w:tcW w:w="0" w:type="auto"/>
            <w:hideMark/>
          </w:tcPr>
          <w:p w14:paraId="74165074"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£50m</w:t>
            </w:r>
          </w:p>
        </w:tc>
        <w:tc>
          <w:tcPr>
            <w:tcW w:w="0" w:type="auto"/>
            <w:hideMark/>
          </w:tcPr>
          <w:p w14:paraId="1719574C"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4236BA7A"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£12m</w:t>
            </w:r>
          </w:p>
        </w:tc>
        <w:tc>
          <w:tcPr>
            <w:tcW w:w="0" w:type="auto"/>
            <w:hideMark/>
          </w:tcPr>
          <w:p w14:paraId="489CB92E"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£14m</w:t>
            </w:r>
          </w:p>
        </w:tc>
        <w:tc>
          <w:tcPr>
            <w:tcW w:w="0" w:type="auto"/>
            <w:hideMark/>
          </w:tcPr>
          <w:p w14:paraId="3F78F1E7"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1DE4FCBE"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£8m</w:t>
            </w:r>
          </w:p>
        </w:tc>
        <w:tc>
          <w:tcPr>
            <w:tcW w:w="0" w:type="auto"/>
            <w:hideMark/>
          </w:tcPr>
          <w:p w14:paraId="74C0C5FC"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b/>
                <w:bCs/>
                <w:lang w:val="en-GB"/>
              </w:rPr>
            </w:pPr>
            <w:r w:rsidRPr="009A17D3">
              <w:rPr>
                <w:b/>
                <w:bCs/>
                <w:lang w:val="en-GB"/>
              </w:rPr>
              <w:t>£54m</w:t>
            </w:r>
          </w:p>
        </w:tc>
      </w:tr>
      <w:tr w:rsidR="00614B9C" w:rsidRPr="009A17D3" w14:paraId="71CE5858" w14:textId="77777777" w:rsidTr="008101DC">
        <w:trPr>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7A5E5DD7" w14:textId="77777777" w:rsidR="00614B9C" w:rsidRPr="009A17D3" w:rsidRDefault="00614B9C" w:rsidP="008101DC">
            <w:pPr>
              <w:rPr>
                <w:lang w:val="en-GB"/>
              </w:rPr>
            </w:pPr>
            <w:r w:rsidRPr="009A17D3">
              <w:rPr>
                <w:lang w:val="en-GB"/>
              </w:rPr>
              <w:t>Project B</w:t>
            </w:r>
          </w:p>
        </w:tc>
        <w:tc>
          <w:tcPr>
            <w:tcW w:w="0" w:type="auto"/>
            <w:hideMark/>
          </w:tcPr>
          <w:p w14:paraId="1142FA58" w14:textId="77777777" w:rsidR="00614B9C" w:rsidRPr="009A17D3" w:rsidRDefault="00614B9C" w:rsidP="008101DC">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£50m</w:t>
            </w:r>
          </w:p>
        </w:tc>
        <w:tc>
          <w:tcPr>
            <w:tcW w:w="0" w:type="auto"/>
            <w:hideMark/>
          </w:tcPr>
          <w:p w14:paraId="518AB18C" w14:textId="77777777" w:rsidR="00614B9C" w:rsidRPr="009A17D3" w:rsidRDefault="00614B9C" w:rsidP="008101DC">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50CA2ECF" w14:textId="77777777" w:rsidR="00614B9C" w:rsidRPr="009A17D3" w:rsidRDefault="00614B9C" w:rsidP="008101DC">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7772AB10" w14:textId="77777777" w:rsidR="00614B9C" w:rsidRPr="009A17D3" w:rsidRDefault="00614B9C" w:rsidP="008101DC">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05198C49" w14:textId="77777777" w:rsidR="00614B9C" w:rsidRPr="009A17D3" w:rsidRDefault="00614B9C" w:rsidP="008101DC">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40278F95" w14:textId="77777777" w:rsidR="00614B9C" w:rsidRPr="009A17D3" w:rsidRDefault="00614B9C" w:rsidP="008101DC">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48BC1069" w14:textId="77777777" w:rsidR="00614B9C" w:rsidRPr="009A17D3" w:rsidRDefault="00614B9C" w:rsidP="008101DC">
            <w:pP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£55m</w:t>
            </w:r>
          </w:p>
        </w:tc>
      </w:tr>
      <w:tr w:rsidR="00614B9C" w:rsidRPr="009A17D3" w14:paraId="49046233" w14:textId="77777777" w:rsidTr="008101DC">
        <w:trPr>
          <w:cnfStyle w:val="000000100000" w:firstRow="0" w:lastRow="0" w:firstColumn="0" w:lastColumn="0" w:oddVBand="0" w:evenVBand="0" w:oddHBand="1" w:evenHBand="0" w:firstRowFirstColumn="0" w:firstRowLastColumn="0" w:lastRowFirstColumn="0" w:lastRowLastColumn="0"/>
          <w:trHeight w:val="481"/>
        </w:trPr>
        <w:tc>
          <w:tcPr>
            <w:cnfStyle w:val="001000000000" w:firstRow="0" w:lastRow="0" w:firstColumn="1" w:lastColumn="0" w:oddVBand="0" w:evenVBand="0" w:oddHBand="0" w:evenHBand="0" w:firstRowFirstColumn="0" w:firstRowLastColumn="0" w:lastRowFirstColumn="0" w:lastRowLastColumn="0"/>
            <w:tcW w:w="0" w:type="auto"/>
            <w:hideMark/>
          </w:tcPr>
          <w:p w14:paraId="14201DC2" w14:textId="77777777" w:rsidR="00614B9C" w:rsidRPr="009A17D3" w:rsidRDefault="00614B9C" w:rsidP="008101DC">
            <w:pPr>
              <w:rPr>
                <w:lang w:val="en-GB"/>
              </w:rPr>
            </w:pPr>
            <w:r w:rsidRPr="009A17D3">
              <w:rPr>
                <w:lang w:val="en-GB"/>
              </w:rPr>
              <w:t>Project C</w:t>
            </w:r>
          </w:p>
        </w:tc>
        <w:tc>
          <w:tcPr>
            <w:tcW w:w="0" w:type="auto"/>
            <w:hideMark/>
          </w:tcPr>
          <w:p w14:paraId="2F2263A2"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£50m</w:t>
            </w:r>
          </w:p>
        </w:tc>
        <w:tc>
          <w:tcPr>
            <w:tcW w:w="0" w:type="auto"/>
            <w:hideMark/>
          </w:tcPr>
          <w:p w14:paraId="5555149E"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£5m</w:t>
            </w:r>
          </w:p>
        </w:tc>
        <w:tc>
          <w:tcPr>
            <w:tcW w:w="0" w:type="auto"/>
            <w:hideMark/>
          </w:tcPr>
          <w:p w14:paraId="3C04D847"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20E9DE55"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£20m</w:t>
            </w:r>
          </w:p>
        </w:tc>
        <w:tc>
          <w:tcPr>
            <w:tcW w:w="0" w:type="auto"/>
            <w:hideMark/>
          </w:tcPr>
          <w:p w14:paraId="470321BE"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£25m</w:t>
            </w:r>
          </w:p>
        </w:tc>
        <w:tc>
          <w:tcPr>
            <w:tcW w:w="0" w:type="auto"/>
            <w:hideMark/>
          </w:tcPr>
          <w:p w14:paraId="5E325F12"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£5m</w:t>
            </w:r>
          </w:p>
        </w:tc>
        <w:tc>
          <w:tcPr>
            <w:tcW w:w="0" w:type="auto"/>
            <w:hideMark/>
          </w:tcPr>
          <w:p w14:paraId="4D7628B4" w14:textId="77777777" w:rsidR="00614B9C" w:rsidRPr="009A17D3" w:rsidRDefault="00614B9C" w:rsidP="008101DC">
            <w:pP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£65m</w:t>
            </w:r>
          </w:p>
        </w:tc>
      </w:tr>
    </w:tbl>
    <w:p w14:paraId="29343508" w14:textId="1E414329" w:rsidR="00614B9C" w:rsidRPr="009A17D3" w:rsidRDefault="00614B9C" w:rsidP="00614B9C">
      <w:pPr>
        <w:rPr>
          <w:lang w:val="en-GB"/>
        </w:rPr>
      </w:pPr>
      <w:r w:rsidRPr="009A17D3">
        <w:rPr>
          <w:b/>
          <w:bCs/>
          <w:lang w:val="en-GB"/>
        </w:rPr>
        <w:t>Payback Period Calculations</w:t>
      </w:r>
    </w:p>
    <w:tbl>
      <w:tblPr>
        <w:tblStyle w:val="PlainTable1"/>
        <w:tblW w:w="0" w:type="auto"/>
        <w:tblLook w:val="04A0" w:firstRow="1" w:lastRow="0" w:firstColumn="1" w:lastColumn="0" w:noHBand="0" w:noVBand="1"/>
      </w:tblPr>
      <w:tblGrid>
        <w:gridCol w:w="1207"/>
        <w:gridCol w:w="1203"/>
        <w:gridCol w:w="1203"/>
        <w:gridCol w:w="1203"/>
        <w:gridCol w:w="1203"/>
        <w:gridCol w:w="1203"/>
        <w:gridCol w:w="1794"/>
      </w:tblGrid>
      <w:tr w:rsidR="00614B9C" w:rsidRPr="009A17D3" w14:paraId="7FE89E11" w14:textId="77777777" w:rsidTr="0081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E33E9C" w14:textId="77777777" w:rsidR="00614B9C" w:rsidRPr="009A17D3" w:rsidRDefault="00614B9C" w:rsidP="008101DC">
            <w:pPr>
              <w:jc w:val="center"/>
              <w:rPr>
                <w:lang w:val="en-GB"/>
              </w:rPr>
            </w:pPr>
            <w:r w:rsidRPr="009A17D3">
              <w:rPr>
                <w:lang w:val="en-GB"/>
              </w:rPr>
              <w:t>Project</w:t>
            </w:r>
          </w:p>
        </w:tc>
        <w:tc>
          <w:tcPr>
            <w:tcW w:w="0" w:type="auto"/>
            <w:hideMark/>
          </w:tcPr>
          <w:p w14:paraId="72E5C42E"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1 Cum.</w:t>
            </w:r>
          </w:p>
        </w:tc>
        <w:tc>
          <w:tcPr>
            <w:tcW w:w="0" w:type="auto"/>
            <w:hideMark/>
          </w:tcPr>
          <w:p w14:paraId="73A40CEC"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2 Cum.</w:t>
            </w:r>
          </w:p>
        </w:tc>
        <w:tc>
          <w:tcPr>
            <w:tcW w:w="0" w:type="auto"/>
            <w:hideMark/>
          </w:tcPr>
          <w:p w14:paraId="7790AF72"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3 Cum.</w:t>
            </w:r>
          </w:p>
        </w:tc>
        <w:tc>
          <w:tcPr>
            <w:tcW w:w="0" w:type="auto"/>
            <w:hideMark/>
          </w:tcPr>
          <w:p w14:paraId="04A7900B"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4 Cum.</w:t>
            </w:r>
          </w:p>
        </w:tc>
        <w:tc>
          <w:tcPr>
            <w:tcW w:w="0" w:type="auto"/>
            <w:hideMark/>
          </w:tcPr>
          <w:p w14:paraId="2B4DB191"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Yr 5 Cum.</w:t>
            </w:r>
          </w:p>
        </w:tc>
        <w:tc>
          <w:tcPr>
            <w:tcW w:w="0" w:type="auto"/>
            <w:hideMark/>
          </w:tcPr>
          <w:p w14:paraId="5EA1CAA9"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Payback Period</w:t>
            </w:r>
          </w:p>
        </w:tc>
      </w:tr>
      <w:tr w:rsidR="00614B9C" w:rsidRPr="009A17D3" w14:paraId="03298556"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04E8DD" w14:textId="77777777" w:rsidR="00614B9C" w:rsidRPr="009A17D3" w:rsidRDefault="00614B9C" w:rsidP="008101DC">
            <w:pPr>
              <w:jc w:val="center"/>
              <w:rPr>
                <w:lang w:val="en-GB"/>
              </w:rPr>
            </w:pPr>
            <w:r w:rsidRPr="009A17D3">
              <w:rPr>
                <w:lang w:val="en-GB"/>
              </w:rPr>
              <w:t>Project A</w:t>
            </w:r>
          </w:p>
        </w:tc>
        <w:tc>
          <w:tcPr>
            <w:tcW w:w="0" w:type="auto"/>
            <w:hideMark/>
          </w:tcPr>
          <w:p w14:paraId="49663556"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7118EFEB"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£22m</w:t>
            </w:r>
          </w:p>
        </w:tc>
        <w:tc>
          <w:tcPr>
            <w:tcW w:w="0" w:type="auto"/>
            <w:hideMark/>
          </w:tcPr>
          <w:p w14:paraId="64B8F5BE"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£36m</w:t>
            </w:r>
          </w:p>
        </w:tc>
        <w:tc>
          <w:tcPr>
            <w:tcW w:w="0" w:type="auto"/>
            <w:hideMark/>
          </w:tcPr>
          <w:p w14:paraId="26B85F1B"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£46m</w:t>
            </w:r>
          </w:p>
        </w:tc>
        <w:tc>
          <w:tcPr>
            <w:tcW w:w="0" w:type="auto"/>
            <w:hideMark/>
          </w:tcPr>
          <w:p w14:paraId="0A254390"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£54m</w:t>
            </w:r>
          </w:p>
        </w:tc>
        <w:tc>
          <w:tcPr>
            <w:tcW w:w="0" w:type="auto"/>
            <w:hideMark/>
          </w:tcPr>
          <w:p w14:paraId="529D99FE"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4.50 years</w:t>
            </w:r>
          </w:p>
        </w:tc>
      </w:tr>
      <w:tr w:rsidR="00614B9C" w:rsidRPr="009A17D3" w14:paraId="23A02E11"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6AECE278" w14:textId="77777777" w:rsidR="00614B9C" w:rsidRPr="009A17D3" w:rsidRDefault="00614B9C" w:rsidP="008101DC">
            <w:pPr>
              <w:jc w:val="center"/>
              <w:rPr>
                <w:lang w:val="en-GB"/>
              </w:rPr>
            </w:pPr>
            <w:r w:rsidRPr="009A17D3">
              <w:rPr>
                <w:lang w:val="en-GB"/>
              </w:rPr>
              <w:t>Project B</w:t>
            </w:r>
          </w:p>
        </w:tc>
        <w:tc>
          <w:tcPr>
            <w:tcW w:w="0" w:type="auto"/>
            <w:hideMark/>
          </w:tcPr>
          <w:p w14:paraId="1CB91893"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£11m</w:t>
            </w:r>
          </w:p>
        </w:tc>
        <w:tc>
          <w:tcPr>
            <w:tcW w:w="0" w:type="auto"/>
            <w:hideMark/>
          </w:tcPr>
          <w:p w14:paraId="03F07714"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£22m</w:t>
            </w:r>
          </w:p>
        </w:tc>
        <w:tc>
          <w:tcPr>
            <w:tcW w:w="0" w:type="auto"/>
            <w:hideMark/>
          </w:tcPr>
          <w:p w14:paraId="3B14EC2B"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£33m</w:t>
            </w:r>
          </w:p>
        </w:tc>
        <w:tc>
          <w:tcPr>
            <w:tcW w:w="0" w:type="auto"/>
            <w:hideMark/>
          </w:tcPr>
          <w:p w14:paraId="2CB5066A"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£44m</w:t>
            </w:r>
          </w:p>
        </w:tc>
        <w:tc>
          <w:tcPr>
            <w:tcW w:w="0" w:type="auto"/>
            <w:hideMark/>
          </w:tcPr>
          <w:p w14:paraId="37C3CD5A"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£55m</w:t>
            </w:r>
          </w:p>
        </w:tc>
        <w:tc>
          <w:tcPr>
            <w:tcW w:w="0" w:type="auto"/>
            <w:hideMark/>
          </w:tcPr>
          <w:p w14:paraId="6DA9BC0D"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b/>
                <w:bCs/>
                <w:lang w:val="en-GB"/>
              </w:rPr>
              <w:t>4.55 years</w:t>
            </w:r>
          </w:p>
        </w:tc>
      </w:tr>
      <w:tr w:rsidR="00614B9C" w:rsidRPr="009A17D3" w14:paraId="390F1AB4"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141904" w14:textId="77777777" w:rsidR="00614B9C" w:rsidRPr="009A17D3" w:rsidRDefault="00614B9C" w:rsidP="008101DC">
            <w:pPr>
              <w:jc w:val="center"/>
              <w:rPr>
                <w:lang w:val="en-GB"/>
              </w:rPr>
            </w:pPr>
            <w:r w:rsidRPr="009A17D3">
              <w:rPr>
                <w:lang w:val="en-GB"/>
              </w:rPr>
              <w:t>Project C</w:t>
            </w:r>
          </w:p>
        </w:tc>
        <w:tc>
          <w:tcPr>
            <w:tcW w:w="0" w:type="auto"/>
            <w:hideMark/>
          </w:tcPr>
          <w:p w14:paraId="45109C4C"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£5m</w:t>
            </w:r>
          </w:p>
        </w:tc>
        <w:tc>
          <w:tcPr>
            <w:tcW w:w="0" w:type="auto"/>
            <w:hideMark/>
          </w:tcPr>
          <w:p w14:paraId="2948F464"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£15m</w:t>
            </w:r>
          </w:p>
        </w:tc>
        <w:tc>
          <w:tcPr>
            <w:tcW w:w="0" w:type="auto"/>
            <w:hideMark/>
          </w:tcPr>
          <w:p w14:paraId="6ED45F91"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£35m</w:t>
            </w:r>
          </w:p>
        </w:tc>
        <w:tc>
          <w:tcPr>
            <w:tcW w:w="0" w:type="auto"/>
            <w:hideMark/>
          </w:tcPr>
          <w:p w14:paraId="64632334"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£60m</w:t>
            </w:r>
          </w:p>
        </w:tc>
        <w:tc>
          <w:tcPr>
            <w:tcW w:w="0" w:type="auto"/>
            <w:hideMark/>
          </w:tcPr>
          <w:p w14:paraId="4A4A6086"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£65m</w:t>
            </w:r>
          </w:p>
        </w:tc>
        <w:tc>
          <w:tcPr>
            <w:tcW w:w="0" w:type="auto"/>
            <w:hideMark/>
          </w:tcPr>
          <w:p w14:paraId="2265DE55"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3.60 years</w:t>
            </w:r>
          </w:p>
        </w:tc>
      </w:tr>
    </w:tbl>
    <w:p w14:paraId="370746FB" w14:textId="48BA4912" w:rsidR="00614B9C" w:rsidRPr="009A17D3" w:rsidRDefault="00614B9C" w:rsidP="00614B9C">
      <w:pPr>
        <w:rPr>
          <w:lang w:val="en-GB"/>
        </w:rPr>
      </w:pPr>
      <w:r w:rsidRPr="009A17D3">
        <w:rPr>
          <w:b/>
          <w:bCs/>
          <w:lang w:val="en-GB"/>
        </w:rPr>
        <w:t>ARR Calculations</w:t>
      </w:r>
    </w:p>
    <w:tbl>
      <w:tblPr>
        <w:tblStyle w:val="PlainTable1"/>
        <w:tblW w:w="0" w:type="auto"/>
        <w:tblLook w:val="04A0" w:firstRow="1" w:lastRow="0" w:firstColumn="1" w:lastColumn="0" w:noHBand="0" w:noVBand="1"/>
      </w:tblPr>
      <w:tblGrid>
        <w:gridCol w:w="1146"/>
        <w:gridCol w:w="989"/>
        <w:gridCol w:w="1559"/>
        <w:gridCol w:w="1312"/>
        <w:gridCol w:w="1215"/>
        <w:gridCol w:w="1765"/>
        <w:gridCol w:w="1030"/>
      </w:tblGrid>
      <w:tr w:rsidR="00614B9C" w:rsidRPr="009A17D3" w14:paraId="4E081176" w14:textId="77777777" w:rsidTr="0081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3AEF24" w14:textId="77777777" w:rsidR="00614B9C" w:rsidRPr="009A17D3" w:rsidRDefault="00614B9C" w:rsidP="008101DC">
            <w:pPr>
              <w:jc w:val="center"/>
              <w:rPr>
                <w:lang w:val="en-GB"/>
              </w:rPr>
            </w:pPr>
            <w:r w:rsidRPr="009A17D3">
              <w:rPr>
                <w:lang w:val="en-GB"/>
              </w:rPr>
              <w:t>Project</w:t>
            </w:r>
          </w:p>
        </w:tc>
        <w:tc>
          <w:tcPr>
            <w:tcW w:w="0" w:type="auto"/>
            <w:hideMark/>
          </w:tcPr>
          <w:p w14:paraId="48F4F764"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Total CF</w:t>
            </w:r>
          </w:p>
        </w:tc>
        <w:tc>
          <w:tcPr>
            <w:tcW w:w="0" w:type="auto"/>
            <w:hideMark/>
          </w:tcPr>
          <w:p w14:paraId="78C3A3D2"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Avg. Annual CF</w:t>
            </w:r>
          </w:p>
        </w:tc>
        <w:tc>
          <w:tcPr>
            <w:tcW w:w="0" w:type="auto"/>
            <w:hideMark/>
          </w:tcPr>
          <w:p w14:paraId="0470B018"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Annual Dep.</w:t>
            </w:r>
          </w:p>
        </w:tc>
        <w:tc>
          <w:tcPr>
            <w:tcW w:w="0" w:type="auto"/>
            <w:hideMark/>
          </w:tcPr>
          <w:p w14:paraId="7220457C"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Avg. Profit</w:t>
            </w:r>
          </w:p>
        </w:tc>
        <w:tc>
          <w:tcPr>
            <w:tcW w:w="0" w:type="auto"/>
            <w:hideMark/>
          </w:tcPr>
          <w:p w14:paraId="5B168BCC"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Avg. Investment</w:t>
            </w:r>
          </w:p>
        </w:tc>
        <w:tc>
          <w:tcPr>
            <w:tcW w:w="0" w:type="auto"/>
            <w:hideMark/>
          </w:tcPr>
          <w:p w14:paraId="0AFE04BA"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ARR</w:t>
            </w:r>
          </w:p>
        </w:tc>
      </w:tr>
      <w:tr w:rsidR="00614B9C" w:rsidRPr="009A17D3" w14:paraId="68A618DE"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92B70F" w14:textId="77777777" w:rsidR="00614B9C" w:rsidRPr="009A17D3" w:rsidRDefault="00614B9C" w:rsidP="008101DC">
            <w:pPr>
              <w:jc w:val="center"/>
              <w:rPr>
                <w:lang w:val="en-GB"/>
              </w:rPr>
            </w:pPr>
            <w:r w:rsidRPr="009A17D3">
              <w:rPr>
                <w:lang w:val="en-GB"/>
              </w:rPr>
              <w:t>Project A</w:t>
            </w:r>
          </w:p>
        </w:tc>
        <w:tc>
          <w:tcPr>
            <w:tcW w:w="0" w:type="auto"/>
            <w:hideMark/>
          </w:tcPr>
          <w:p w14:paraId="65857019"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£54m</w:t>
            </w:r>
          </w:p>
        </w:tc>
        <w:tc>
          <w:tcPr>
            <w:tcW w:w="0" w:type="auto"/>
            <w:hideMark/>
          </w:tcPr>
          <w:p w14:paraId="4B2A4B05"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£10.80m</w:t>
            </w:r>
          </w:p>
        </w:tc>
        <w:tc>
          <w:tcPr>
            <w:tcW w:w="0" w:type="auto"/>
            <w:hideMark/>
          </w:tcPr>
          <w:p w14:paraId="308CD3C9"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25A59F1C"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£0.80m</w:t>
            </w:r>
          </w:p>
        </w:tc>
        <w:tc>
          <w:tcPr>
            <w:tcW w:w="0" w:type="auto"/>
            <w:hideMark/>
          </w:tcPr>
          <w:p w14:paraId="5DD5CDE3"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£25m</w:t>
            </w:r>
          </w:p>
        </w:tc>
        <w:tc>
          <w:tcPr>
            <w:tcW w:w="0" w:type="auto"/>
            <w:hideMark/>
          </w:tcPr>
          <w:p w14:paraId="6E4859B3"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3.20%</w:t>
            </w:r>
          </w:p>
        </w:tc>
      </w:tr>
      <w:tr w:rsidR="00614B9C" w:rsidRPr="009A17D3" w14:paraId="25BA2ED3"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4714EBC4" w14:textId="77777777" w:rsidR="00614B9C" w:rsidRPr="009A17D3" w:rsidRDefault="00614B9C" w:rsidP="008101DC">
            <w:pPr>
              <w:jc w:val="center"/>
              <w:rPr>
                <w:lang w:val="en-GB"/>
              </w:rPr>
            </w:pPr>
            <w:r w:rsidRPr="009A17D3">
              <w:rPr>
                <w:lang w:val="en-GB"/>
              </w:rPr>
              <w:t>Project B</w:t>
            </w:r>
          </w:p>
        </w:tc>
        <w:tc>
          <w:tcPr>
            <w:tcW w:w="0" w:type="auto"/>
            <w:hideMark/>
          </w:tcPr>
          <w:p w14:paraId="08A5A65B"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£55m</w:t>
            </w:r>
          </w:p>
        </w:tc>
        <w:tc>
          <w:tcPr>
            <w:tcW w:w="0" w:type="auto"/>
            <w:hideMark/>
          </w:tcPr>
          <w:p w14:paraId="55EBB6F7"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£11.00m</w:t>
            </w:r>
          </w:p>
        </w:tc>
        <w:tc>
          <w:tcPr>
            <w:tcW w:w="0" w:type="auto"/>
            <w:hideMark/>
          </w:tcPr>
          <w:p w14:paraId="4ED70DA0"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£10m</w:t>
            </w:r>
          </w:p>
        </w:tc>
        <w:tc>
          <w:tcPr>
            <w:tcW w:w="0" w:type="auto"/>
            <w:hideMark/>
          </w:tcPr>
          <w:p w14:paraId="2B32A28C"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£1.00m</w:t>
            </w:r>
          </w:p>
        </w:tc>
        <w:tc>
          <w:tcPr>
            <w:tcW w:w="0" w:type="auto"/>
            <w:hideMark/>
          </w:tcPr>
          <w:p w14:paraId="50928C28"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£25m</w:t>
            </w:r>
          </w:p>
        </w:tc>
        <w:tc>
          <w:tcPr>
            <w:tcW w:w="0" w:type="auto"/>
            <w:hideMark/>
          </w:tcPr>
          <w:p w14:paraId="2117B652"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b/>
                <w:bCs/>
                <w:lang w:val="en-GB"/>
              </w:rPr>
              <w:t>4.00%</w:t>
            </w:r>
          </w:p>
        </w:tc>
      </w:tr>
      <w:tr w:rsidR="00614B9C" w:rsidRPr="009A17D3" w14:paraId="45748A92"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A30F9E" w14:textId="77777777" w:rsidR="00614B9C" w:rsidRPr="009A17D3" w:rsidRDefault="00614B9C" w:rsidP="008101DC">
            <w:pPr>
              <w:jc w:val="center"/>
              <w:rPr>
                <w:lang w:val="en-GB"/>
              </w:rPr>
            </w:pPr>
            <w:r w:rsidRPr="009A17D3">
              <w:rPr>
                <w:lang w:val="en-GB"/>
              </w:rPr>
              <w:t>Project C</w:t>
            </w:r>
          </w:p>
        </w:tc>
        <w:tc>
          <w:tcPr>
            <w:tcW w:w="0" w:type="auto"/>
            <w:hideMark/>
          </w:tcPr>
          <w:p w14:paraId="749B1EBA"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£65m</w:t>
            </w:r>
          </w:p>
        </w:tc>
        <w:tc>
          <w:tcPr>
            <w:tcW w:w="0" w:type="auto"/>
            <w:hideMark/>
          </w:tcPr>
          <w:p w14:paraId="7DF6A8FF"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£13.00m</w:t>
            </w:r>
          </w:p>
        </w:tc>
        <w:tc>
          <w:tcPr>
            <w:tcW w:w="0" w:type="auto"/>
            <w:hideMark/>
          </w:tcPr>
          <w:p w14:paraId="7ABE4056"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£10m</w:t>
            </w:r>
          </w:p>
        </w:tc>
        <w:tc>
          <w:tcPr>
            <w:tcW w:w="0" w:type="auto"/>
            <w:hideMark/>
          </w:tcPr>
          <w:p w14:paraId="6FB70D43"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£3.00m</w:t>
            </w:r>
          </w:p>
        </w:tc>
        <w:tc>
          <w:tcPr>
            <w:tcW w:w="0" w:type="auto"/>
            <w:hideMark/>
          </w:tcPr>
          <w:p w14:paraId="5C84C471"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£25m</w:t>
            </w:r>
          </w:p>
        </w:tc>
        <w:tc>
          <w:tcPr>
            <w:tcW w:w="0" w:type="auto"/>
            <w:hideMark/>
          </w:tcPr>
          <w:p w14:paraId="6C70FBB0"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12.00%</w:t>
            </w:r>
          </w:p>
        </w:tc>
      </w:tr>
    </w:tbl>
    <w:p w14:paraId="2521088D" w14:textId="2D9214D4" w:rsidR="00614B9C" w:rsidRPr="009A17D3" w:rsidRDefault="00614B9C" w:rsidP="00614B9C">
      <w:pPr>
        <w:rPr>
          <w:lang w:val="en-GB"/>
        </w:rPr>
      </w:pPr>
      <w:r w:rsidRPr="009A17D3">
        <w:rPr>
          <w:b/>
          <w:bCs/>
          <w:lang w:val="en-GB"/>
        </w:rPr>
        <w:lastRenderedPageBreak/>
        <w:t>NPV Calculations at 10% Discount Rate</w:t>
      </w:r>
    </w:p>
    <w:tbl>
      <w:tblPr>
        <w:tblStyle w:val="PlainTable1"/>
        <w:tblW w:w="0" w:type="auto"/>
        <w:tblLook w:val="04A0" w:firstRow="1" w:lastRow="0" w:firstColumn="1" w:lastColumn="0" w:noHBand="0" w:noVBand="1"/>
      </w:tblPr>
      <w:tblGrid>
        <w:gridCol w:w="1270"/>
        <w:gridCol w:w="1150"/>
        <w:gridCol w:w="1017"/>
        <w:gridCol w:w="1150"/>
        <w:gridCol w:w="1150"/>
        <w:gridCol w:w="1017"/>
        <w:gridCol w:w="1150"/>
        <w:gridCol w:w="1110"/>
      </w:tblGrid>
      <w:tr w:rsidR="00614B9C" w:rsidRPr="009A17D3" w14:paraId="5EB9D8F5" w14:textId="77777777" w:rsidTr="0081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51DEB6" w14:textId="77777777" w:rsidR="00614B9C" w:rsidRPr="009A17D3" w:rsidRDefault="00614B9C" w:rsidP="008101DC">
            <w:pPr>
              <w:spacing w:line="600" w:lineRule="auto"/>
              <w:jc w:val="center"/>
              <w:rPr>
                <w:lang w:val="en-GB"/>
              </w:rPr>
            </w:pPr>
            <w:r w:rsidRPr="009A17D3">
              <w:rPr>
                <w:lang w:val="en-GB"/>
              </w:rPr>
              <w:t>Project</w:t>
            </w:r>
          </w:p>
        </w:tc>
        <w:tc>
          <w:tcPr>
            <w:tcW w:w="0" w:type="auto"/>
            <w:hideMark/>
          </w:tcPr>
          <w:p w14:paraId="02D9F5FD" w14:textId="77777777" w:rsidR="00614B9C" w:rsidRPr="009A17D3" w:rsidRDefault="00614B9C" w:rsidP="008101DC">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PV Yr1</w:t>
            </w:r>
          </w:p>
        </w:tc>
        <w:tc>
          <w:tcPr>
            <w:tcW w:w="0" w:type="auto"/>
            <w:hideMark/>
          </w:tcPr>
          <w:p w14:paraId="7EBEA6C6" w14:textId="77777777" w:rsidR="00614B9C" w:rsidRPr="009A17D3" w:rsidRDefault="00614B9C" w:rsidP="008101DC">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PV Yr2</w:t>
            </w:r>
          </w:p>
        </w:tc>
        <w:tc>
          <w:tcPr>
            <w:tcW w:w="0" w:type="auto"/>
            <w:hideMark/>
          </w:tcPr>
          <w:p w14:paraId="7310FF27" w14:textId="77777777" w:rsidR="00614B9C" w:rsidRPr="009A17D3" w:rsidRDefault="00614B9C" w:rsidP="008101DC">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PV Yr3</w:t>
            </w:r>
          </w:p>
        </w:tc>
        <w:tc>
          <w:tcPr>
            <w:tcW w:w="0" w:type="auto"/>
            <w:hideMark/>
          </w:tcPr>
          <w:p w14:paraId="6E196A6F" w14:textId="77777777" w:rsidR="00614B9C" w:rsidRPr="009A17D3" w:rsidRDefault="00614B9C" w:rsidP="008101DC">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PV Yr4</w:t>
            </w:r>
          </w:p>
        </w:tc>
        <w:tc>
          <w:tcPr>
            <w:tcW w:w="0" w:type="auto"/>
            <w:hideMark/>
          </w:tcPr>
          <w:p w14:paraId="60151A7C" w14:textId="77777777" w:rsidR="00614B9C" w:rsidRPr="009A17D3" w:rsidRDefault="00614B9C" w:rsidP="008101DC">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PV Yr5</w:t>
            </w:r>
          </w:p>
        </w:tc>
        <w:tc>
          <w:tcPr>
            <w:tcW w:w="0" w:type="auto"/>
            <w:hideMark/>
          </w:tcPr>
          <w:p w14:paraId="24A5F21F" w14:textId="77777777" w:rsidR="00614B9C" w:rsidRPr="009A17D3" w:rsidRDefault="00614B9C" w:rsidP="008101DC">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Σ PV</w:t>
            </w:r>
          </w:p>
        </w:tc>
        <w:tc>
          <w:tcPr>
            <w:tcW w:w="0" w:type="auto"/>
            <w:hideMark/>
          </w:tcPr>
          <w:p w14:paraId="0D465865" w14:textId="77777777" w:rsidR="00614B9C" w:rsidRPr="009A17D3" w:rsidRDefault="00614B9C" w:rsidP="008101DC">
            <w:pPr>
              <w:spacing w:line="600" w:lineRule="auto"/>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NPV</w:t>
            </w:r>
          </w:p>
        </w:tc>
      </w:tr>
      <w:tr w:rsidR="00614B9C" w:rsidRPr="009A17D3" w14:paraId="7BFD8C21"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C506AC" w14:textId="77777777" w:rsidR="00614B9C" w:rsidRPr="009A17D3" w:rsidRDefault="00614B9C" w:rsidP="008101DC">
            <w:pPr>
              <w:spacing w:line="600" w:lineRule="auto"/>
              <w:jc w:val="center"/>
              <w:rPr>
                <w:lang w:val="en-GB"/>
              </w:rPr>
            </w:pPr>
            <w:r w:rsidRPr="009A17D3">
              <w:rPr>
                <w:lang w:val="en-GB"/>
              </w:rPr>
              <w:t>Project A</w:t>
            </w:r>
          </w:p>
        </w:tc>
        <w:tc>
          <w:tcPr>
            <w:tcW w:w="0" w:type="auto"/>
            <w:hideMark/>
          </w:tcPr>
          <w:p w14:paraId="139DBBE5"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£9.09m</w:t>
            </w:r>
          </w:p>
        </w:tc>
        <w:tc>
          <w:tcPr>
            <w:tcW w:w="0" w:type="auto"/>
            <w:hideMark/>
          </w:tcPr>
          <w:p w14:paraId="253DF7A4"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£9.92m</w:t>
            </w:r>
          </w:p>
        </w:tc>
        <w:tc>
          <w:tcPr>
            <w:tcW w:w="0" w:type="auto"/>
            <w:hideMark/>
          </w:tcPr>
          <w:p w14:paraId="555211F0"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£10.52m</w:t>
            </w:r>
          </w:p>
        </w:tc>
        <w:tc>
          <w:tcPr>
            <w:tcW w:w="0" w:type="auto"/>
            <w:hideMark/>
          </w:tcPr>
          <w:p w14:paraId="48870957"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£6.83m</w:t>
            </w:r>
          </w:p>
        </w:tc>
        <w:tc>
          <w:tcPr>
            <w:tcW w:w="0" w:type="auto"/>
            <w:hideMark/>
          </w:tcPr>
          <w:p w14:paraId="7F7E30AF"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£4.97m</w:t>
            </w:r>
          </w:p>
        </w:tc>
        <w:tc>
          <w:tcPr>
            <w:tcW w:w="0" w:type="auto"/>
            <w:hideMark/>
          </w:tcPr>
          <w:p w14:paraId="271EA0DD"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£41.32m</w:t>
            </w:r>
          </w:p>
        </w:tc>
        <w:tc>
          <w:tcPr>
            <w:tcW w:w="0" w:type="auto"/>
            <w:hideMark/>
          </w:tcPr>
          <w:p w14:paraId="5D0DF85A"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-£8.68m</w:t>
            </w:r>
          </w:p>
        </w:tc>
      </w:tr>
      <w:tr w:rsidR="00614B9C" w:rsidRPr="009A17D3" w14:paraId="7955D247"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48F5BC5C" w14:textId="77777777" w:rsidR="00614B9C" w:rsidRPr="009A17D3" w:rsidRDefault="00614B9C" w:rsidP="008101DC">
            <w:pPr>
              <w:spacing w:line="600" w:lineRule="auto"/>
              <w:jc w:val="center"/>
              <w:rPr>
                <w:lang w:val="en-GB"/>
              </w:rPr>
            </w:pPr>
            <w:r w:rsidRPr="009A17D3">
              <w:rPr>
                <w:lang w:val="en-GB"/>
              </w:rPr>
              <w:t>Project B</w:t>
            </w:r>
          </w:p>
        </w:tc>
        <w:tc>
          <w:tcPr>
            <w:tcW w:w="0" w:type="auto"/>
            <w:hideMark/>
          </w:tcPr>
          <w:p w14:paraId="1647DE54" w14:textId="77777777" w:rsidR="00614B9C" w:rsidRPr="009A17D3" w:rsidRDefault="00614B9C" w:rsidP="008101DC">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£10.00m</w:t>
            </w:r>
          </w:p>
        </w:tc>
        <w:tc>
          <w:tcPr>
            <w:tcW w:w="0" w:type="auto"/>
            <w:hideMark/>
          </w:tcPr>
          <w:p w14:paraId="5E290C3D" w14:textId="77777777" w:rsidR="00614B9C" w:rsidRPr="009A17D3" w:rsidRDefault="00614B9C" w:rsidP="008101DC">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£9.09m</w:t>
            </w:r>
          </w:p>
        </w:tc>
        <w:tc>
          <w:tcPr>
            <w:tcW w:w="0" w:type="auto"/>
            <w:hideMark/>
          </w:tcPr>
          <w:p w14:paraId="67C76430" w14:textId="77777777" w:rsidR="00614B9C" w:rsidRPr="009A17D3" w:rsidRDefault="00614B9C" w:rsidP="008101DC">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£8.26m</w:t>
            </w:r>
          </w:p>
        </w:tc>
        <w:tc>
          <w:tcPr>
            <w:tcW w:w="0" w:type="auto"/>
            <w:hideMark/>
          </w:tcPr>
          <w:p w14:paraId="675B7215" w14:textId="77777777" w:rsidR="00614B9C" w:rsidRPr="009A17D3" w:rsidRDefault="00614B9C" w:rsidP="008101DC">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£7.51m</w:t>
            </w:r>
          </w:p>
        </w:tc>
        <w:tc>
          <w:tcPr>
            <w:tcW w:w="0" w:type="auto"/>
            <w:hideMark/>
          </w:tcPr>
          <w:p w14:paraId="3A347801" w14:textId="77777777" w:rsidR="00614B9C" w:rsidRPr="009A17D3" w:rsidRDefault="00614B9C" w:rsidP="008101DC">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£6.83m</w:t>
            </w:r>
          </w:p>
        </w:tc>
        <w:tc>
          <w:tcPr>
            <w:tcW w:w="0" w:type="auto"/>
            <w:hideMark/>
          </w:tcPr>
          <w:p w14:paraId="09EC992E" w14:textId="77777777" w:rsidR="00614B9C" w:rsidRPr="009A17D3" w:rsidRDefault="00614B9C" w:rsidP="008101DC">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£41.70m</w:t>
            </w:r>
          </w:p>
        </w:tc>
        <w:tc>
          <w:tcPr>
            <w:tcW w:w="0" w:type="auto"/>
            <w:hideMark/>
          </w:tcPr>
          <w:p w14:paraId="54BD32E1" w14:textId="77777777" w:rsidR="00614B9C" w:rsidRPr="009A17D3" w:rsidRDefault="00614B9C" w:rsidP="008101DC">
            <w:pPr>
              <w:spacing w:line="600" w:lineRule="auto"/>
              <w:jc w:val="center"/>
              <w:cnfStyle w:val="000000000000" w:firstRow="0" w:lastRow="0" w:firstColumn="0" w:lastColumn="0" w:oddVBand="0" w:evenVBand="0" w:oddHBand="0" w:evenHBand="0" w:firstRowFirstColumn="0" w:firstRowLastColumn="0" w:lastRowFirstColumn="0" w:lastRowLastColumn="0"/>
              <w:rPr>
                <w:lang w:val="en-GB"/>
              </w:rPr>
            </w:pPr>
            <w:r w:rsidRPr="009A17D3">
              <w:rPr>
                <w:b/>
                <w:bCs/>
                <w:lang w:val="en-GB"/>
              </w:rPr>
              <w:t>-£8.30m</w:t>
            </w:r>
          </w:p>
        </w:tc>
      </w:tr>
      <w:tr w:rsidR="00614B9C" w:rsidRPr="009A17D3" w14:paraId="3E023D12"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70E740" w14:textId="77777777" w:rsidR="00614B9C" w:rsidRPr="009A17D3" w:rsidRDefault="00614B9C" w:rsidP="008101DC">
            <w:pPr>
              <w:spacing w:line="600" w:lineRule="auto"/>
              <w:jc w:val="center"/>
              <w:rPr>
                <w:lang w:val="en-GB"/>
              </w:rPr>
            </w:pPr>
            <w:r w:rsidRPr="009A17D3">
              <w:rPr>
                <w:lang w:val="en-GB"/>
              </w:rPr>
              <w:t>Project C</w:t>
            </w:r>
          </w:p>
        </w:tc>
        <w:tc>
          <w:tcPr>
            <w:tcW w:w="0" w:type="auto"/>
            <w:hideMark/>
          </w:tcPr>
          <w:p w14:paraId="42646D06"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£4.55m</w:t>
            </w:r>
          </w:p>
        </w:tc>
        <w:tc>
          <w:tcPr>
            <w:tcW w:w="0" w:type="auto"/>
            <w:hideMark/>
          </w:tcPr>
          <w:p w14:paraId="21B752E0"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£8.26m</w:t>
            </w:r>
          </w:p>
        </w:tc>
        <w:tc>
          <w:tcPr>
            <w:tcW w:w="0" w:type="auto"/>
            <w:hideMark/>
          </w:tcPr>
          <w:p w14:paraId="10F33119"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£15.03m</w:t>
            </w:r>
          </w:p>
        </w:tc>
        <w:tc>
          <w:tcPr>
            <w:tcW w:w="0" w:type="auto"/>
            <w:hideMark/>
          </w:tcPr>
          <w:p w14:paraId="5CAF37C4"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£17.08m</w:t>
            </w:r>
          </w:p>
        </w:tc>
        <w:tc>
          <w:tcPr>
            <w:tcW w:w="0" w:type="auto"/>
            <w:hideMark/>
          </w:tcPr>
          <w:p w14:paraId="48FB3012"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£3.10m</w:t>
            </w:r>
          </w:p>
        </w:tc>
        <w:tc>
          <w:tcPr>
            <w:tcW w:w="0" w:type="auto"/>
            <w:hideMark/>
          </w:tcPr>
          <w:p w14:paraId="67700285"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£48.02m</w:t>
            </w:r>
          </w:p>
        </w:tc>
        <w:tc>
          <w:tcPr>
            <w:tcW w:w="0" w:type="auto"/>
            <w:hideMark/>
          </w:tcPr>
          <w:p w14:paraId="4F1D9C4E" w14:textId="77777777" w:rsidR="00614B9C" w:rsidRPr="009A17D3" w:rsidRDefault="00614B9C" w:rsidP="008101DC">
            <w:pPr>
              <w:spacing w:line="600" w:lineRule="auto"/>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-£1.98m</w:t>
            </w:r>
          </w:p>
        </w:tc>
      </w:tr>
    </w:tbl>
    <w:p w14:paraId="15715D26" w14:textId="5835C1F6" w:rsidR="00614B9C" w:rsidRDefault="00614B9C" w:rsidP="00614B9C">
      <w:pPr>
        <w:rPr>
          <w:lang w:val="en-GB"/>
        </w:rPr>
      </w:pPr>
      <w:r w:rsidRPr="009A17D3">
        <w:rPr>
          <w:lang w:val="en-GB"/>
        </w:rPr>
        <w:t>Discount Factors: Yr1=0.9091, Yr2=0.8264, Yr3=0.7513, Yr4=0.683, Yr5=0.6209</w:t>
      </w:r>
    </w:p>
    <w:p w14:paraId="390F4536" w14:textId="215ED602" w:rsidR="00614B9C" w:rsidRPr="009A17D3" w:rsidRDefault="00614B9C" w:rsidP="00614B9C">
      <w:pPr>
        <w:rPr>
          <w:lang w:val="en-GB"/>
        </w:rPr>
      </w:pPr>
      <w:r w:rsidRPr="009A17D3">
        <w:rPr>
          <w:b/>
          <w:bCs/>
          <w:lang w:val="en-GB"/>
        </w:rPr>
        <w:t>PI and IRR Summary</w:t>
      </w:r>
    </w:p>
    <w:tbl>
      <w:tblPr>
        <w:tblStyle w:val="PlainTable1"/>
        <w:tblW w:w="9183" w:type="dxa"/>
        <w:tblLook w:val="04A0" w:firstRow="1" w:lastRow="0" w:firstColumn="1" w:lastColumn="0" w:noHBand="0" w:noVBand="1"/>
      </w:tblPr>
      <w:tblGrid>
        <w:gridCol w:w="1491"/>
        <w:gridCol w:w="1350"/>
        <w:gridCol w:w="1319"/>
        <w:gridCol w:w="1117"/>
        <w:gridCol w:w="2618"/>
        <w:gridCol w:w="1288"/>
      </w:tblGrid>
      <w:tr w:rsidR="00614B9C" w:rsidRPr="009A17D3" w14:paraId="1C33E3C9" w14:textId="77777777" w:rsidTr="008101DC">
        <w:trPr>
          <w:cnfStyle w:val="100000000000" w:firstRow="1" w:lastRow="0" w:firstColumn="0" w:lastColumn="0" w:oddVBand="0" w:evenVBand="0" w:oddHBand="0"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0" w:type="auto"/>
            <w:hideMark/>
          </w:tcPr>
          <w:p w14:paraId="19DEEA42" w14:textId="77777777" w:rsidR="00614B9C" w:rsidRPr="009A17D3" w:rsidRDefault="00614B9C" w:rsidP="008101DC">
            <w:pPr>
              <w:jc w:val="center"/>
              <w:rPr>
                <w:lang w:val="en-GB"/>
              </w:rPr>
            </w:pPr>
            <w:r w:rsidRPr="009A17D3">
              <w:rPr>
                <w:lang w:val="en-GB"/>
              </w:rPr>
              <w:t>Project</w:t>
            </w:r>
          </w:p>
        </w:tc>
        <w:tc>
          <w:tcPr>
            <w:tcW w:w="0" w:type="auto"/>
            <w:hideMark/>
          </w:tcPr>
          <w:p w14:paraId="17CD9DF3"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Σ PV</w:t>
            </w:r>
          </w:p>
        </w:tc>
        <w:tc>
          <w:tcPr>
            <w:tcW w:w="0" w:type="auto"/>
            <w:hideMark/>
          </w:tcPr>
          <w:p w14:paraId="4631410E"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Init. Inv.</w:t>
            </w:r>
          </w:p>
        </w:tc>
        <w:tc>
          <w:tcPr>
            <w:tcW w:w="0" w:type="auto"/>
            <w:hideMark/>
          </w:tcPr>
          <w:p w14:paraId="6A997E64"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PI</w:t>
            </w:r>
          </w:p>
        </w:tc>
        <w:tc>
          <w:tcPr>
            <w:tcW w:w="0" w:type="auto"/>
            <w:hideMark/>
          </w:tcPr>
          <w:p w14:paraId="1D92A709"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IRR (interpolated)</w:t>
            </w:r>
          </w:p>
        </w:tc>
        <w:tc>
          <w:tcPr>
            <w:tcW w:w="0" w:type="auto"/>
          </w:tcPr>
          <w:p w14:paraId="1E1EBC8B" w14:textId="77777777" w:rsidR="00614B9C" w:rsidRPr="00156487"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156487">
              <w:rPr>
                <w:lang w:val="en-GB"/>
              </w:rPr>
              <w:t>PI Rank</w:t>
            </w:r>
          </w:p>
        </w:tc>
      </w:tr>
      <w:tr w:rsidR="00614B9C" w:rsidRPr="009A17D3" w14:paraId="4092C264" w14:textId="77777777" w:rsidTr="008101DC">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0" w:type="auto"/>
            <w:hideMark/>
          </w:tcPr>
          <w:p w14:paraId="0DB64DD8" w14:textId="77777777" w:rsidR="00614B9C" w:rsidRPr="009A17D3" w:rsidRDefault="00614B9C" w:rsidP="008101DC">
            <w:pPr>
              <w:jc w:val="center"/>
              <w:rPr>
                <w:lang w:val="en-GB"/>
              </w:rPr>
            </w:pPr>
            <w:r w:rsidRPr="009A17D3">
              <w:rPr>
                <w:lang w:val="en-GB"/>
              </w:rPr>
              <w:t>Project A</w:t>
            </w:r>
          </w:p>
        </w:tc>
        <w:tc>
          <w:tcPr>
            <w:tcW w:w="0" w:type="auto"/>
            <w:hideMark/>
          </w:tcPr>
          <w:p w14:paraId="25D5174F"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£41.32m</w:t>
            </w:r>
          </w:p>
        </w:tc>
        <w:tc>
          <w:tcPr>
            <w:tcW w:w="0" w:type="auto"/>
            <w:hideMark/>
          </w:tcPr>
          <w:p w14:paraId="7AEC023E"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£50m</w:t>
            </w:r>
          </w:p>
        </w:tc>
        <w:tc>
          <w:tcPr>
            <w:tcW w:w="0" w:type="auto"/>
            <w:hideMark/>
          </w:tcPr>
          <w:p w14:paraId="4B1F0ED7"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0.8265</w:t>
            </w:r>
          </w:p>
        </w:tc>
        <w:tc>
          <w:tcPr>
            <w:tcW w:w="0" w:type="auto"/>
            <w:hideMark/>
          </w:tcPr>
          <w:p w14:paraId="018933F0"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~2.3%</w:t>
            </w:r>
          </w:p>
        </w:tc>
        <w:tc>
          <w:tcPr>
            <w:tcW w:w="0" w:type="auto"/>
          </w:tcPr>
          <w:p w14:paraId="079A2BE6"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3rd</w:t>
            </w:r>
          </w:p>
        </w:tc>
      </w:tr>
      <w:tr w:rsidR="00614B9C" w:rsidRPr="009A17D3" w14:paraId="7ED26828" w14:textId="77777777" w:rsidTr="008101DC">
        <w:trPr>
          <w:trHeight w:val="636"/>
        </w:trPr>
        <w:tc>
          <w:tcPr>
            <w:cnfStyle w:val="001000000000" w:firstRow="0" w:lastRow="0" w:firstColumn="1" w:lastColumn="0" w:oddVBand="0" w:evenVBand="0" w:oddHBand="0" w:evenHBand="0" w:firstRowFirstColumn="0" w:firstRowLastColumn="0" w:lastRowFirstColumn="0" w:lastRowLastColumn="0"/>
            <w:tcW w:w="0" w:type="auto"/>
            <w:hideMark/>
          </w:tcPr>
          <w:p w14:paraId="59383F45" w14:textId="77777777" w:rsidR="00614B9C" w:rsidRPr="009A17D3" w:rsidRDefault="00614B9C" w:rsidP="008101DC">
            <w:pPr>
              <w:jc w:val="center"/>
              <w:rPr>
                <w:lang w:val="en-GB"/>
              </w:rPr>
            </w:pPr>
            <w:r w:rsidRPr="009A17D3">
              <w:rPr>
                <w:lang w:val="en-GB"/>
              </w:rPr>
              <w:t>Project B</w:t>
            </w:r>
          </w:p>
        </w:tc>
        <w:tc>
          <w:tcPr>
            <w:tcW w:w="0" w:type="auto"/>
            <w:hideMark/>
          </w:tcPr>
          <w:p w14:paraId="5DE0206B"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£41.70m</w:t>
            </w:r>
          </w:p>
        </w:tc>
        <w:tc>
          <w:tcPr>
            <w:tcW w:w="0" w:type="auto"/>
            <w:hideMark/>
          </w:tcPr>
          <w:p w14:paraId="7A48875A"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£50m</w:t>
            </w:r>
          </w:p>
        </w:tc>
        <w:tc>
          <w:tcPr>
            <w:tcW w:w="0" w:type="auto"/>
            <w:hideMark/>
          </w:tcPr>
          <w:p w14:paraId="4B7D89C5"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b/>
                <w:bCs/>
                <w:lang w:val="en-GB"/>
              </w:rPr>
              <w:t>0.8340</w:t>
            </w:r>
          </w:p>
        </w:tc>
        <w:tc>
          <w:tcPr>
            <w:tcW w:w="0" w:type="auto"/>
            <w:hideMark/>
          </w:tcPr>
          <w:p w14:paraId="2A1B30FF"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~3.2%</w:t>
            </w:r>
          </w:p>
        </w:tc>
        <w:tc>
          <w:tcPr>
            <w:tcW w:w="0" w:type="auto"/>
          </w:tcPr>
          <w:p w14:paraId="703365B9"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Pr>
                <w:lang w:val="en-GB"/>
              </w:rPr>
              <w:t>2nd</w:t>
            </w:r>
          </w:p>
        </w:tc>
      </w:tr>
      <w:tr w:rsidR="00614B9C" w:rsidRPr="009A17D3" w14:paraId="2D2E0E63" w14:textId="77777777" w:rsidTr="008101DC">
        <w:trPr>
          <w:cnfStyle w:val="000000100000" w:firstRow="0" w:lastRow="0" w:firstColumn="0" w:lastColumn="0" w:oddVBand="0" w:evenVBand="0" w:oddHBand="1"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0" w:type="auto"/>
            <w:hideMark/>
          </w:tcPr>
          <w:p w14:paraId="68F2D3C5" w14:textId="77777777" w:rsidR="00614B9C" w:rsidRPr="009A17D3" w:rsidRDefault="00614B9C" w:rsidP="008101DC">
            <w:pPr>
              <w:jc w:val="center"/>
              <w:rPr>
                <w:lang w:val="en-GB"/>
              </w:rPr>
            </w:pPr>
            <w:r w:rsidRPr="009A17D3">
              <w:rPr>
                <w:lang w:val="en-GB"/>
              </w:rPr>
              <w:t>Project C</w:t>
            </w:r>
          </w:p>
        </w:tc>
        <w:tc>
          <w:tcPr>
            <w:tcW w:w="0" w:type="auto"/>
            <w:hideMark/>
          </w:tcPr>
          <w:p w14:paraId="46B3158A"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£48.02m</w:t>
            </w:r>
          </w:p>
        </w:tc>
        <w:tc>
          <w:tcPr>
            <w:tcW w:w="0" w:type="auto"/>
            <w:hideMark/>
          </w:tcPr>
          <w:p w14:paraId="5F4E3B54"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£50m</w:t>
            </w:r>
          </w:p>
        </w:tc>
        <w:tc>
          <w:tcPr>
            <w:tcW w:w="0" w:type="auto"/>
            <w:hideMark/>
          </w:tcPr>
          <w:p w14:paraId="5746EA71"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0.9603</w:t>
            </w:r>
          </w:p>
        </w:tc>
        <w:tc>
          <w:tcPr>
            <w:tcW w:w="0" w:type="auto"/>
            <w:hideMark/>
          </w:tcPr>
          <w:p w14:paraId="569CE497"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~9.0%</w:t>
            </w:r>
          </w:p>
        </w:tc>
        <w:tc>
          <w:tcPr>
            <w:tcW w:w="0" w:type="auto"/>
          </w:tcPr>
          <w:p w14:paraId="5BFA5224"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Pr>
                <w:lang w:val="en-GB"/>
              </w:rPr>
              <w:t>1st</w:t>
            </w:r>
          </w:p>
        </w:tc>
      </w:tr>
    </w:tbl>
    <w:p w14:paraId="7BF83E67" w14:textId="4E44C3D2" w:rsidR="00614B9C" w:rsidRPr="009A17D3" w:rsidRDefault="00614B9C" w:rsidP="00614B9C">
      <w:pPr>
        <w:rPr>
          <w:lang w:val="en-GB"/>
        </w:rPr>
      </w:pPr>
      <w:r w:rsidRPr="009A17D3">
        <w:rPr>
          <w:b/>
          <w:bCs/>
          <w:lang w:val="en-GB"/>
        </w:rPr>
        <w:t>Investment Appraisal Summary</w:t>
      </w:r>
    </w:p>
    <w:tbl>
      <w:tblPr>
        <w:tblStyle w:val="PlainTable1"/>
        <w:tblW w:w="8969" w:type="dxa"/>
        <w:tblLook w:val="04A0" w:firstRow="1" w:lastRow="0" w:firstColumn="1" w:lastColumn="0" w:noHBand="0" w:noVBand="1"/>
      </w:tblPr>
      <w:tblGrid>
        <w:gridCol w:w="2422"/>
        <w:gridCol w:w="1535"/>
        <w:gridCol w:w="971"/>
        <w:gridCol w:w="1535"/>
        <w:gridCol w:w="971"/>
        <w:gridCol w:w="1535"/>
      </w:tblGrid>
      <w:tr w:rsidR="00614B9C" w:rsidRPr="009A17D3" w14:paraId="00F1A068" w14:textId="77777777" w:rsidTr="008101DC">
        <w:trPr>
          <w:cnfStyle w:val="100000000000" w:firstRow="1" w:lastRow="0" w:firstColumn="0" w:lastColumn="0" w:oddVBand="0" w:evenVBand="0" w:oddHBand="0"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7D7EDEFD" w14:textId="77777777" w:rsidR="00614B9C" w:rsidRPr="009A17D3" w:rsidRDefault="00614B9C" w:rsidP="008101DC">
            <w:pPr>
              <w:jc w:val="center"/>
              <w:rPr>
                <w:lang w:val="en-GB"/>
              </w:rPr>
            </w:pPr>
            <w:r w:rsidRPr="009A17D3">
              <w:rPr>
                <w:lang w:val="en-GB"/>
              </w:rPr>
              <w:t>Method</w:t>
            </w:r>
          </w:p>
        </w:tc>
        <w:tc>
          <w:tcPr>
            <w:tcW w:w="0" w:type="auto"/>
            <w:hideMark/>
          </w:tcPr>
          <w:p w14:paraId="073D8D92"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Project A</w:t>
            </w:r>
          </w:p>
        </w:tc>
        <w:tc>
          <w:tcPr>
            <w:tcW w:w="0" w:type="auto"/>
            <w:hideMark/>
          </w:tcPr>
          <w:p w14:paraId="5F6CBEAD"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Rank</w:t>
            </w:r>
          </w:p>
        </w:tc>
        <w:tc>
          <w:tcPr>
            <w:tcW w:w="0" w:type="auto"/>
            <w:hideMark/>
          </w:tcPr>
          <w:p w14:paraId="69DBEC3B"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Project B</w:t>
            </w:r>
          </w:p>
        </w:tc>
        <w:tc>
          <w:tcPr>
            <w:tcW w:w="0" w:type="auto"/>
            <w:hideMark/>
          </w:tcPr>
          <w:p w14:paraId="3502772A"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Rank</w:t>
            </w:r>
          </w:p>
        </w:tc>
        <w:tc>
          <w:tcPr>
            <w:tcW w:w="0" w:type="auto"/>
            <w:hideMark/>
          </w:tcPr>
          <w:p w14:paraId="3AA25708"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Project C</w:t>
            </w:r>
          </w:p>
        </w:tc>
      </w:tr>
      <w:tr w:rsidR="00614B9C" w:rsidRPr="009A17D3" w14:paraId="31276611" w14:textId="77777777" w:rsidTr="008101DC">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50A368BB" w14:textId="77777777" w:rsidR="00614B9C" w:rsidRPr="009A17D3" w:rsidRDefault="00614B9C" w:rsidP="008101DC">
            <w:pPr>
              <w:jc w:val="center"/>
              <w:rPr>
                <w:lang w:val="en-GB"/>
              </w:rPr>
            </w:pPr>
            <w:r w:rsidRPr="009A17D3">
              <w:rPr>
                <w:lang w:val="en-GB"/>
              </w:rPr>
              <w:t>Payback Period</w:t>
            </w:r>
          </w:p>
        </w:tc>
        <w:tc>
          <w:tcPr>
            <w:tcW w:w="0" w:type="auto"/>
            <w:hideMark/>
          </w:tcPr>
          <w:p w14:paraId="27F5BB8F"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4.50 yrs</w:t>
            </w:r>
          </w:p>
        </w:tc>
        <w:tc>
          <w:tcPr>
            <w:tcW w:w="0" w:type="auto"/>
            <w:hideMark/>
          </w:tcPr>
          <w:p w14:paraId="192911ED"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2nd</w:t>
            </w:r>
          </w:p>
        </w:tc>
        <w:tc>
          <w:tcPr>
            <w:tcW w:w="0" w:type="auto"/>
            <w:hideMark/>
          </w:tcPr>
          <w:p w14:paraId="57A174AF"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4.55 yrs</w:t>
            </w:r>
          </w:p>
        </w:tc>
        <w:tc>
          <w:tcPr>
            <w:tcW w:w="0" w:type="auto"/>
            <w:hideMark/>
          </w:tcPr>
          <w:p w14:paraId="68063144"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3rd</w:t>
            </w:r>
          </w:p>
        </w:tc>
        <w:tc>
          <w:tcPr>
            <w:tcW w:w="0" w:type="auto"/>
            <w:hideMark/>
          </w:tcPr>
          <w:p w14:paraId="509CF9C9"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3.60 yrs</w:t>
            </w:r>
          </w:p>
        </w:tc>
      </w:tr>
      <w:tr w:rsidR="00614B9C" w:rsidRPr="009A17D3" w14:paraId="57EBE2BB" w14:textId="77777777" w:rsidTr="008101DC">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4F83700B" w14:textId="77777777" w:rsidR="00614B9C" w:rsidRPr="009A17D3" w:rsidRDefault="00614B9C" w:rsidP="008101DC">
            <w:pPr>
              <w:jc w:val="center"/>
              <w:rPr>
                <w:lang w:val="en-GB"/>
              </w:rPr>
            </w:pPr>
            <w:r w:rsidRPr="009A17D3">
              <w:rPr>
                <w:lang w:val="en-GB"/>
              </w:rPr>
              <w:t>ARR</w:t>
            </w:r>
          </w:p>
        </w:tc>
        <w:tc>
          <w:tcPr>
            <w:tcW w:w="0" w:type="auto"/>
            <w:hideMark/>
          </w:tcPr>
          <w:p w14:paraId="006E35FC"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3.20%</w:t>
            </w:r>
          </w:p>
        </w:tc>
        <w:tc>
          <w:tcPr>
            <w:tcW w:w="0" w:type="auto"/>
            <w:hideMark/>
          </w:tcPr>
          <w:p w14:paraId="1F19ABD0"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3rd</w:t>
            </w:r>
          </w:p>
        </w:tc>
        <w:tc>
          <w:tcPr>
            <w:tcW w:w="0" w:type="auto"/>
            <w:hideMark/>
          </w:tcPr>
          <w:p w14:paraId="36E104EF"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4.00%</w:t>
            </w:r>
          </w:p>
        </w:tc>
        <w:tc>
          <w:tcPr>
            <w:tcW w:w="0" w:type="auto"/>
            <w:hideMark/>
          </w:tcPr>
          <w:p w14:paraId="718716E8"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2nd</w:t>
            </w:r>
          </w:p>
        </w:tc>
        <w:tc>
          <w:tcPr>
            <w:tcW w:w="0" w:type="auto"/>
            <w:hideMark/>
          </w:tcPr>
          <w:p w14:paraId="6686AEC6"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12.00%</w:t>
            </w:r>
          </w:p>
        </w:tc>
      </w:tr>
      <w:tr w:rsidR="00614B9C" w:rsidRPr="009A17D3" w14:paraId="24D60979" w14:textId="77777777" w:rsidTr="008101DC">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0" w:type="auto"/>
            <w:hideMark/>
          </w:tcPr>
          <w:p w14:paraId="0F6602FE" w14:textId="77777777" w:rsidR="00614B9C" w:rsidRPr="009A17D3" w:rsidRDefault="00614B9C" w:rsidP="008101DC">
            <w:pPr>
              <w:jc w:val="center"/>
              <w:rPr>
                <w:lang w:val="en-GB"/>
              </w:rPr>
            </w:pPr>
            <w:r w:rsidRPr="009A17D3">
              <w:rPr>
                <w:lang w:val="en-GB"/>
              </w:rPr>
              <w:t>NPV</w:t>
            </w:r>
          </w:p>
        </w:tc>
        <w:tc>
          <w:tcPr>
            <w:tcW w:w="0" w:type="auto"/>
            <w:hideMark/>
          </w:tcPr>
          <w:p w14:paraId="578D82B1"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-£8.68m</w:t>
            </w:r>
          </w:p>
        </w:tc>
        <w:tc>
          <w:tcPr>
            <w:tcW w:w="0" w:type="auto"/>
            <w:hideMark/>
          </w:tcPr>
          <w:p w14:paraId="6ADBB7E2"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3rd</w:t>
            </w:r>
          </w:p>
        </w:tc>
        <w:tc>
          <w:tcPr>
            <w:tcW w:w="0" w:type="auto"/>
            <w:hideMark/>
          </w:tcPr>
          <w:p w14:paraId="0A2A5569"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-£8.30m</w:t>
            </w:r>
          </w:p>
        </w:tc>
        <w:tc>
          <w:tcPr>
            <w:tcW w:w="0" w:type="auto"/>
            <w:hideMark/>
          </w:tcPr>
          <w:p w14:paraId="151B5DD0"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2nd</w:t>
            </w:r>
          </w:p>
        </w:tc>
        <w:tc>
          <w:tcPr>
            <w:tcW w:w="0" w:type="auto"/>
            <w:hideMark/>
          </w:tcPr>
          <w:p w14:paraId="55EA9EAC"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-£1.98m</w:t>
            </w:r>
          </w:p>
        </w:tc>
      </w:tr>
      <w:tr w:rsidR="00614B9C" w:rsidRPr="009A17D3" w14:paraId="3084ADFC" w14:textId="77777777" w:rsidTr="008101DC">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42362A65" w14:textId="77777777" w:rsidR="00614B9C" w:rsidRPr="009A17D3" w:rsidRDefault="00614B9C" w:rsidP="008101DC">
            <w:pPr>
              <w:jc w:val="center"/>
              <w:rPr>
                <w:lang w:val="en-GB"/>
              </w:rPr>
            </w:pPr>
            <w:r w:rsidRPr="009A17D3">
              <w:rPr>
                <w:lang w:val="en-GB"/>
              </w:rPr>
              <w:t>PI</w:t>
            </w:r>
          </w:p>
        </w:tc>
        <w:tc>
          <w:tcPr>
            <w:tcW w:w="0" w:type="auto"/>
            <w:hideMark/>
          </w:tcPr>
          <w:p w14:paraId="33052A73"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0.8265</w:t>
            </w:r>
          </w:p>
        </w:tc>
        <w:tc>
          <w:tcPr>
            <w:tcW w:w="0" w:type="auto"/>
            <w:hideMark/>
          </w:tcPr>
          <w:p w14:paraId="683A5BBC"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3rd</w:t>
            </w:r>
          </w:p>
        </w:tc>
        <w:tc>
          <w:tcPr>
            <w:tcW w:w="0" w:type="auto"/>
            <w:hideMark/>
          </w:tcPr>
          <w:p w14:paraId="21DE32F6"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0.8340</w:t>
            </w:r>
          </w:p>
        </w:tc>
        <w:tc>
          <w:tcPr>
            <w:tcW w:w="0" w:type="auto"/>
            <w:hideMark/>
          </w:tcPr>
          <w:p w14:paraId="6455BDEA"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2nd</w:t>
            </w:r>
          </w:p>
        </w:tc>
        <w:tc>
          <w:tcPr>
            <w:tcW w:w="0" w:type="auto"/>
            <w:hideMark/>
          </w:tcPr>
          <w:p w14:paraId="48639CD7"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0.9603</w:t>
            </w:r>
          </w:p>
        </w:tc>
      </w:tr>
      <w:tr w:rsidR="00614B9C" w:rsidRPr="009A17D3" w14:paraId="12668FA4" w14:textId="77777777" w:rsidTr="008101DC">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6D137A21" w14:textId="77777777" w:rsidR="00614B9C" w:rsidRPr="009A17D3" w:rsidRDefault="00614B9C" w:rsidP="008101DC">
            <w:pPr>
              <w:jc w:val="center"/>
              <w:rPr>
                <w:lang w:val="en-GB"/>
              </w:rPr>
            </w:pPr>
            <w:r w:rsidRPr="009A17D3">
              <w:rPr>
                <w:lang w:val="en-GB"/>
              </w:rPr>
              <w:t>IRR</w:t>
            </w:r>
          </w:p>
        </w:tc>
        <w:tc>
          <w:tcPr>
            <w:tcW w:w="0" w:type="auto"/>
            <w:hideMark/>
          </w:tcPr>
          <w:p w14:paraId="1F413F2C"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~2.3%</w:t>
            </w:r>
          </w:p>
        </w:tc>
        <w:tc>
          <w:tcPr>
            <w:tcW w:w="0" w:type="auto"/>
            <w:hideMark/>
          </w:tcPr>
          <w:p w14:paraId="25214624"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3rd</w:t>
            </w:r>
          </w:p>
        </w:tc>
        <w:tc>
          <w:tcPr>
            <w:tcW w:w="0" w:type="auto"/>
            <w:hideMark/>
          </w:tcPr>
          <w:p w14:paraId="088C8DAD"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~3.2%</w:t>
            </w:r>
          </w:p>
        </w:tc>
        <w:tc>
          <w:tcPr>
            <w:tcW w:w="0" w:type="auto"/>
            <w:hideMark/>
          </w:tcPr>
          <w:p w14:paraId="1323DAFA"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2nd</w:t>
            </w:r>
          </w:p>
        </w:tc>
        <w:tc>
          <w:tcPr>
            <w:tcW w:w="0" w:type="auto"/>
            <w:hideMark/>
          </w:tcPr>
          <w:p w14:paraId="619453FA"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~9.0%</w:t>
            </w:r>
          </w:p>
        </w:tc>
      </w:tr>
    </w:tbl>
    <w:p w14:paraId="4ACE34C0" w14:textId="3F1938DD" w:rsidR="00614B9C" w:rsidRDefault="00614B9C" w:rsidP="00614B9C">
      <w:pPr>
        <w:rPr>
          <w:b/>
          <w:bCs/>
          <w:lang w:val="en-GB"/>
        </w:rPr>
      </w:pPr>
      <w:r w:rsidRPr="009A17D3">
        <w:rPr>
          <w:b/>
          <w:bCs/>
          <w:lang w:val="en-GB"/>
        </w:rPr>
        <w:t>Capital Rationing — Combined Portfolio Analysis</w:t>
      </w:r>
    </w:p>
    <w:tbl>
      <w:tblPr>
        <w:tblStyle w:val="PlainTable1"/>
        <w:tblW w:w="0" w:type="auto"/>
        <w:tblLook w:val="04A0" w:firstRow="1" w:lastRow="0" w:firstColumn="1" w:lastColumn="0" w:noHBand="0" w:noVBand="1"/>
      </w:tblPr>
      <w:tblGrid>
        <w:gridCol w:w="1418"/>
        <w:gridCol w:w="1751"/>
        <w:gridCol w:w="1624"/>
        <w:gridCol w:w="1748"/>
        <w:gridCol w:w="2475"/>
      </w:tblGrid>
      <w:tr w:rsidR="00614B9C" w:rsidRPr="009A17D3" w14:paraId="502D4F19" w14:textId="77777777" w:rsidTr="008101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CA7A99" w14:textId="77777777" w:rsidR="00614B9C" w:rsidRPr="009A17D3" w:rsidRDefault="00614B9C" w:rsidP="008101DC">
            <w:pPr>
              <w:jc w:val="center"/>
              <w:rPr>
                <w:lang w:val="en-GB"/>
              </w:rPr>
            </w:pPr>
            <w:r w:rsidRPr="009A17D3">
              <w:rPr>
                <w:lang w:val="en-GB"/>
              </w:rPr>
              <w:t>Portfolio</w:t>
            </w:r>
          </w:p>
        </w:tc>
        <w:tc>
          <w:tcPr>
            <w:tcW w:w="0" w:type="auto"/>
            <w:hideMark/>
          </w:tcPr>
          <w:p w14:paraId="69CE190B"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Total Investment</w:t>
            </w:r>
          </w:p>
        </w:tc>
        <w:tc>
          <w:tcPr>
            <w:tcW w:w="0" w:type="auto"/>
            <w:hideMark/>
          </w:tcPr>
          <w:p w14:paraId="22A3B68E"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Combined NPV</w:t>
            </w:r>
          </w:p>
        </w:tc>
        <w:tc>
          <w:tcPr>
            <w:tcW w:w="0" w:type="auto"/>
            <w:hideMark/>
          </w:tcPr>
          <w:p w14:paraId="7D9F2D37"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NPV per £1 Invested</w:t>
            </w:r>
          </w:p>
        </w:tc>
        <w:tc>
          <w:tcPr>
            <w:tcW w:w="0" w:type="auto"/>
            <w:hideMark/>
          </w:tcPr>
          <w:p w14:paraId="5E9689B2" w14:textId="77777777" w:rsidR="00614B9C" w:rsidRPr="009A17D3" w:rsidRDefault="00614B9C" w:rsidP="008101DC">
            <w:pPr>
              <w:jc w:val="center"/>
              <w:cnfStyle w:val="100000000000" w:firstRow="1" w:lastRow="0" w:firstColumn="0" w:lastColumn="0" w:oddVBand="0" w:evenVBand="0" w:oddHBand="0" w:evenHBand="0" w:firstRowFirstColumn="0" w:firstRowLastColumn="0" w:lastRowFirstColumn="0" w:lastRowLastColumn="0"/>
              <w:rPr>
                <w:lang w:val="en-GB"/>
              </w:rPr>
            </w:pPr>
            <w:r w:rsidRPr="009A17D3">
              <w:rPr>
                <w:lang w:val="en-GB"/>
              </w:rPr>
              <w:t>Recommendation</w:t>
            </w:r>
          </w:p>
        </w:tc>
      </w:tr>
      <w:tr w:rsidR="00614B9C" w:rsidRPr="009A17D3" w14:paraId="6ACD8F75"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405F53" w14:textId="77777777" w:rsidR="00614B9C" w:rsidRPr="009A17D3" w:rsidRDefault="00614B9C" w:rsidP="008101DC">
            <w:pPr>
              <w:jc w:val="center"/>
              <w:rPr>
                <w:lang w:val="en-GB"/>
              </w:rPr>
            </w:pPr>
            <w:r w:rsidRPr="009A17D3">
              <w:rPr>
                <w:lang w:val="en-GB"/>
              </w:rPr>
              <w:t>Project A + B</w:t>
            </w:r>
          </w:p>
        </w:tc>
        <w:tc>
          <w:tcPr>
            <w:tcW w:w="0" w:type="auto"/>
            <w:hideMark/>
          </w:tcPr>
          <w:p w14:paraId="4195ECE9"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£100m</w:t>
            </w:r>
          </w:p>
        </w:tc>
        <w:tc>
          <w:tcPr>
            <w:tcW w:w="0" w:type="auto"/>
            <w:hideMark/>
          </w:tcPr>
          <w:p w14:paraId="2FAE86EE"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-£16.98m</w:t>
            </w:r>
          </w:p>
        </w:tc>
        <w:tc>
          <w:tcPr>
            <w:tcW w:w="0" w:type="auto"/>
            <w:hideMark/>
          </w:tcPr>
          <w:p w14:paraId="557B1B99"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-0.170</w:t>
            </w:r>
          </w:p>
        </w:tc>
        <w:tc>
          <w:tcPr>
            <w:tcW w:w="0" w:type="auto"/>
            <w:hideMark/>
          </w:tcPr>
          <w:p w14:paraId="6EDE8CD4"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lang w:val="en-GB"/>
              </w:rPr>
              <w:t>Reject</w:t>
            </w:r>
          </w:p>
        </w:tc>
      </w:tr>
      <w:tr w:rsidR="00614B9C" w:rsidRPr="009A17D3" w14:paraId="37810F7E" w14:textId="77777777" w:rsidTr="008101DC">
        <w:tc>
          <w:tcPr>
            <w:cnfStyle w:val="001000000000" w:firstRow="0" w:lastRow="0" w:firstColumn="1" w:lastColumn="0" w:oddVBand="0" w:evenVBand="0" w:oddHBand="0" w:evenHBand="0" w:firstRowFirstColumn="0" w:firstRowLastColumn="0" w:lastRowFirstColumn="0" w:lastRowLastColumn="0"/>
            <w:tcW w:w="0" w:type="auto"/>
            <w:hideMark/>
          </w:tcPr>
          <w:p w14:paraId="6B0571D0" w14:textId="77777777" w:rsidR="00614B9C" w:rsidRPr="009A17D3" w:rsidRDefault="00614B9C" w:rsidP="008101DC">
            <w:pPr>
              <w:jc w:val="center"/>
              <w:rPr>
                <w:lang w:val="en-GB"/>
              </w:rPr>
            </w:pPr>
            <w:r w:rsidRPr="009A17D3">
              <w:rPr>
                <w:lang w:val="en-GB"/>
              </w:rPr>
              <w:t>Project A + C</w:t>
            </w:r>
          </w:p>
        </w:tc>
        <w:tc>
          <w:tcPr>
            <w:tcW w:w="0" w:type="auto"/>
            <w:hideMark/>
          </w:tcPr>
          <w:p w14:paraId="4AEC3192"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£100m</w:t>
            </w:r>
          </w:p>
        </w:tc>
        <w:tc>
          <w:tcPr>
            <w:tcW w:w="0" w:type="auto"/>
            <w:hideMark/>
          </w:tcPr>
          <w:p w14:paraId="6236955D"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-£10.66m</w:t>
            </w:r>
          </w:p>
        </w:tc>
        <w:tc>
          <w:tcPr>
            <w:tcW w:w="0" w:type="auto"/>
            <w:hideMark/>
          </w:tcPr>
          <w:p w14:paraId="630CFD21"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-0.107</w:t>
            </w:r>
          </w:p>
        </w:tc>
        <w:tc>
          <w:tcPr>
            <w:tcW w:w="0" w:type="auto"/>
            <w:hideMark/>
          </w:tcPr>
          <w:p w14:paraId="0457CDDB" w14:textId="77777777" w:rsidR="00614B9C" w:rsidRPr="009A17D3" w:rsidRDefault="00614B9C" w:rsidP="008101DC">
            <w:pPr>
              <w:jc w:val="center"/>
              <w:cnfStyle w:val="000000000000" w:firstRow="0" w:lastRow="0" w:firstColumn="0" w:lastColumn="0" w:oddVBand="0" w:evenVBand="0" w:oddHBand="0" w:evenHBand="0" w:firstRowFirstColumn="0" w:firstRowLastColumn="0" w:lastRowFirstColumn="0" w:lastRowLastColumn="0"/>
              <w:rPr>
                <w:lang w:val="en-GB"/>
              </w:rPr>
            </w:pPr>
            <w:r w:rsidRPr="009A17D3">
              <w:rPr>
                <w:lang w:val="en-GB"/>
              </w:rPr>
              <w:t>Reject</w:t>
            </w:r>
          </w:p>
        </w:tc>
      </w:tr>
      <w:tr w:rsidR="00614B9C" w:rsidRPr="009A17D3" w14:paraId="18FBB93C" w14:textId="77777777" w:rsidTr="008101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3C32CE" w14:textId="77777777" w:rsidR="00614B9C" w:rsidRPr="009A17D3" w:rsidRDefault="00614B9C" w:rsidP="008101DC">
            <w:pPr>
              <w:jc w:val="center"/>
              <w:rPr>
                <w:lang w:val="en-GB"/>
              </w:rPr>
            </w:pPr>
            <w:r w:rsidRPr="009A17D3">
              <w:rPr>
                <w:lang w:val="en-GB"/>
              </w:rPr>
              <w:t>Project B + C</w:t>
            </w:r>
          </w:p>
        </w:tc>
        <w:tc>
          <w:tcPr>
            <w:tcW w:w="0" w:type="auto"/>
            <w:hideMark/>
          </w:tcPr>
          <w:p w14:paraId="39760777"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£100m</w:t>
            </w:r>
          </w:p>
        </w:tc>
        <w:tc>
          <w:tcPr>
            <w:tcW w:w="0" w:type="auto"/>
            <w:hideMark/>
          </w:tcPr>
          <w:p w14:paraId="0009392D"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-£10.28m</w:t>
            </w:r>
          </w:p>
        </w:tc>
        <w:tc>
          <w:tcPr>
            <w:tcW w:w="0" w:type="auto"/>
            <w:hideMark/>
          </w:tcPr>
          <w:p w14:paraId="7CE317C2"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-0.103</w:t>
            </w:r>
          </w:p>
        </w:tc>
        <w:tc>
          <w:tcPr>
            <w:tcW w:w="0" w:type="auto"/>
            <w:hideMark/>
          </w:tcPr>
          <w:p w14:paraId="2F137852" w14:textId="77777777" w:rsidR="00614B9C" w:rsidRPr="009A17D3" w:rsidRDefault="00614B9C" w:rsidP="008101DC">
            <w:pPr>
              <w:jc w:val="center"/>
              <w:cnfStyle w:val="000000100000" w:firstRow="0" w:lastRow="0" w:firstColumn="0" w:lastColumn="0" w:oddVBand="0" w:evenVBand="0" w:oddHBand="1" w:evenHBand="0" w:firstRowFirstColumn="0" w:firstRowLastColumn="0" w:lastRowFirstColumn="0" w:lastRowLastColumn="0"/>
              <w:rPr>
                <w:lang w:val="en-GB"/>
              </w:rPr>
            </w:pPr>
            <w:r w:rsidRPr="009A17D3">
              <w:rPr>
                <w:b/>
                <w:bCs/>
                <w:lang w:val="en-GB"/>
              </w:rPr>
              <w:t>Preferred Combination</w:t>
            </w:r>
          </w:p>
        </w:tc>
      </w:tr>
    </w:tbl>
    <w:p w14:paraId="6834D971" w14:textId="77777777" w:rsidR="00153538" w:rsidRPr="009A17D3" w:rsidRDefault="00153538" w:rsidP="00614B9C">
      <w:pPr>
        <w:rPr>
          <w:rFonts w:cs="Times New Roman"/>
          <w:lang w:val="en-GB"/>
        </w:rPr>
      </w:pPr>
    </w:p>
    <w:sectPr w:rsidR="00153538" w:rsidRPr="009A17D3" w:rsidSect="00C935F9">
      <w:footerReference w:type="default" r:id="rId31"/>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859E8" w14:textId="77777777" w:rsidR="00E83DFA" w:rsidRDefault="00E83DFA" w:rsidP="00A44089">
      <w:r>
        <w:separator/>
      </w:r>
    </w:p>
  </w:endnote>
  <w:endnote w:type="continuationSeparator" w:id="0">
    <w:p w14:paraId="68132370" w14:textId="77777777" w:rsidR="00E83DFA" w:rsidRDefault="00E83DFA" w:rsidP="00A4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D53C2" w14:textId="77777777" w:rsidR="00AF01F7" w:rsidRDefault="00AF01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40AB6" w14:textId="77777777" w:rsidR="00AF01F7" w:rsidRDefault="00AF01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ECA91" w14:textId="77777777" w:rsidR="00AF01F7" w:rsidRDefault="00AF01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9992787"/>
      <w:docPartObj>
        <w:docPartGallery w:val="Page Numbers (Bottom of Page)"/>
        <w:docPartUnique/>
      </w:docPartObj>
    </w:sdtPr>
    <w:sdtEndPr>
      <w:rPr>
        <w:noProof/>
      </w:rPr>
    </w:sdtEndPr>
    <w:sdtContent>
      <w:p w14:paraId="6BB9D05D" w14:textId="75326580" w:rsidR="00AF01F7" w:rsidRDefault="00AF01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A31E36" w14:textId="2D9C9982" w:rsidR="00AB73E8" w:rsidRDefault="00AB7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82E87" w14:textId="77777777" w:rsidR="00E83DFA" w:rsidRDefault="00E83DFA" w:rsidP="00A44089">
      <w:r>
        <w:separator/>
      </w:r>
    </w:p>
  </w:footnote>
  <w:footnote w:type="continuationSeparator" w:id="0">
    <w:p w14:paraId="450FAF6E" w14:textId="77777777" w:rsidR="00E83DFA" w:rsidRDefault="00E83DFA" w:rsidP="00A44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93FB4" w14:textId="77777777" w:rsidR="00AF01F7" w:rsidRDefault="00AF0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78E38" w14:textId="77777777" w:rsidR="00AF01F7" w:rsidRDefault="00AF01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77D46" w14:textId="77777777" w:rsidR="00AF01F7" w:rsidRDefault="00AF01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BD593B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pt;height:169pt;visibility:visible;mso-wrap-style:square" o:bullet="t">
        <v:imagedata r:id="rId1" o:title=""/>
      </v:shape>
    </w:pict>
  </w:numPicBullet>
  <w:abstractNum w:abstractNumId="0" w15:restartNumberingAfterBreak="0">
    <w:nsid w:val="01CF13DC"/>
    <w:multiLevelType w:val="hybridMultilevel"/>
    <w:tmpl w:val="6980E5FC"/>
    <w:lvl w:ilvl="0" w:tplc="F8383AD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387AB1"/>
    <w:multiLevelType w:val="multilevel"/>
    <w:tmpl w:val="4A52A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2C1E63"/>
    <w:multiLevelType w:val="hybridMultilevel"/>
    <w:tmpl w:val="0A46836E"/>
    <w:lvl w:ilvl="0" w:tplc="04090015">
      <w:start w:val="1"/>
      <w:numFmt w:val="upperLetter"/>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BE39BF"/>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EB14C0"/>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BC6021"/>
    <w:multiLevelType w:val="multilevel"/>
    <w:tmpl w:val="20EAF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3F1F53"/>
    <w:multiLevelType w:val="multilevel"/>
    <w:tmpl w:val="B8006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980D05"/>
    <w:multiLevelType w:val="multilevel"/>
    <w:tmpl w:val="4BCC5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65643F"/>
    <w:multiLevelType w:val="hybridMultilevel"/>
    <w:tmpl w:val="1092302E"/>
    <w:lvl w:ilvl="0" w:tplc="04090019">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8F6C22"/>
    <w:multiLevelType w:val="hybridMultilevel"/>
    <w:tmpl w:val="3D6CE1E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F3C7264"/>
    <w:multiLevelType w:val="hybridMultilevel"/>
    <w:tmpl w:val="79D2DA4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2E84486"/>
    <w:multiLevelType w:val="multilevel"/>
    <w:tmpl w:val="18BE9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9463EE"/>
    <w:multiLevelType w:val="multilevel"/>
    <w:tmpl w:val="BD76E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9D7367"/>
    <w:multiLevelType w:val="multilevel"/>
    <w:tmpl w:val="17D0C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C330F2"/>
    <w:multiLevelType w:val="hybridMultilevel"/>
    <w:tmpl w:val="D2769760"/>
    <w:lvl w:ilvl="0" w:tplc="E09E9C1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52B73B4"/>
    <w:multiLevelType w:val="multilevel"/>
    <w:tmpl w:val="0DCEE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CB3418"/>
    <w:multiLevelType w:val="hybridMultilevel"/>
    <w:tmpl w:val="73804E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001A24"/>
    <w:multiLevelType w:val="hybridMultilevel"/>
    <w:tmpl w:val="FFECCEF8"/>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1C86240"/>
    <w:multiLevelType w:val="hybridMultilevel"/>
    <w:tmpl w:val="0234C9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1E23F9F"/>
    <w:multiLevelType w:val="hybridMultilevel"/>
    <w:tmpl w:val="FD122C8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21846F7"/>
    <w:multiLevelType w:val="multilevel"/>
    <w:tmpl w:val="6562B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2302C3"/>
    <w:multiLevelType w:val="multilevel"/>
    <w:tmpl w:val="68029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254D01"/>
    <w:multiLevelType w:val="hybridMultilevel"/>
    <w:tmpl w:val="B5868CE8"/>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D7F3A9B"/>
    <w:multiLevelType w:val="hybridMultilevel"/>
    <w:tmpl w:val="086C8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E4A4019"/>
    <w:multiLevelType w:val="hybridMultilevel"/>
    <w:tmpl w:val="8D3A89B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36211F"/>
    <w:multiLevelType w:val="multilevel"/>
    <w:tmpl w:val="D2AED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830635"/>
    <w:multiLevelType w:val="multilevel"/>
    <w:tmpl w:val="99CCB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6E76F4"/>
    <w:multiLevelType w:val="hybridMultilevel"/>
    <w:tmpl w:val="B6AA10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9FC5756"/>
    <w:multiLevelType w:val="hybridMultilevel"/>
    <w:tmpl w:val="7C5A0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DD15823"/>
    <w:multiLevelType w:val="multilevel"/>
    <w:tmpl w:val="126E8BC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FBA1F0C"/>
    <w:multiLevelType w:val="hybridMultilevel"/>
    <w:tmpl w:val="975296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CE3DAB"/>
    <w:multiLevelType w:val="multilevel"/>
    <w:tmpl w:val="319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600DEF"/>
    <w:multiLevelType w:val="hybridMultilevel"/>
    <w:tmpl w:val="99C24060"/>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4D32D51"/>
    <w:multiLevelType w:val="multilevel"/>
    <w:tmpl w:val="88267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F50A3D"/>
    <w:multiLevelType w:val="multilevel"/>
    <w:tmpl w:val="D82EE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282A48"/>
    <w:multiLevelType w:val="hybridMultilevel"/>
    <w:tmpl w:val="7054B70E"/>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B625237"/>
    <w:multiLevelType w:val="multilevel"/>
    <w:tmpl w:val="8B6AF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FE20F8"/>
    <w:multiLevelType w:val="hybridMultilevel"/>
    <w:tmpl w:val="1B340BD6"/>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0647AAE"/>
    <w:multiLevelType w:val="hybridMultilevel"/>
    <w:tmpl w:val="4A68F71C"/>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13C553F"/>
    <w:multiLevelType w:val="hybridMultilevel"/>
    <w:tmpl w:val="CE6CC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4536DE3"/>
    <w:multiLevelType w:val="multilevel"/>
    <w:tmpl w:val="F1504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1543E2"/>
    <w:multiLevelType w:val="multilevel"/>
    <w:tmpl w:val="F78AE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7C0AD4"/>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BB5FD9"/>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2224723">
    <w:abstractNumId w:val="4"/>
  </w:num>
  <w:num w:numId="2" w16cid:durableId="11495984">
    <w:abstractNumId w:val="42"/>
  </w:num>
  <w:num w:numId="3" w16cid:durableId="959149863">
    <w:abstractNumId w:val="3"/>
  </w:num>
  <w:num w:numId="4" w16cid:durableId="1992757405">
    <w:abstractNumId w:val="43"/>
  </w:num>
  <w:num w:numId="5" w16cid:durableId="1723872098">
    <w:abstractNumId w:val="14"/>
  </w:num>
  <w:num w:numId="6" w16cid:durableId="1780683350">
    <w:abstractNumId w:val="22"/>
  </w:num>
  <w:num w:numId="7" w16cid:durableId="1578633505">
    <w:abstractNumId w:val="19"/>
  </w:num>
  <w:num w:numId="8" w16cid:durableId="1364865463">
    <w:abstractNumId w:val="0"/>
  </w:num>
  <w:num w:numId="9" w16cid:durableId="868568935">
    <w:abstractNumId w:val="39"/>
  </w:num>
  <w:num w:numId="10" w16cid:durableId="734814375">
    <w:abstractNumId w:val="24"/>
  </w:num>
  <w:num w:numId="11" w16cid:durableId="1584953038">
    <w:abstractNumId w:val="30"/>
  </w:num>
  <w:num w:numId="12" w16cid:durableId="286663429">
    <w:abstractNumId w:val="16"/>
  </w:num>
  <w:num w:numId="13" w16cid:durableId="1045909054">
    <w:abstractNumId w:val="28"/>
  </w:num>
  <w:num w:numId="14" w16cid:durableId="3283316">
    <w:abstractNumId w:val="23"/>
  </w:num>
  <w:num w:numId="15" w16cid:durableId="1289124381">
    <w:abstractNumId w:val="8"/>
  </w:num>
  <w:num w:numId="16" w16cid:durableId="1698963057">
    <w:abstractNumId w:val="2"/>
  </w:num>
  <w:num w:numId="17" w16cid:durableId="1251504982">
    <w:abstractNumId w:val="18"/>
  </w:num>
  <w:num w:numId="18" w16cid:durableId="1143886066">
    <w:abstractNumId w:val="10"/>
  </w:num>
  <w:num w:numId="19" w16cid:durableId="1888450071">
    <w:abstractNumId w:val="35"/>
  </w:num>
  <w:num w:numId="20" w16cid:durableId="997684176">
    <w:abstractNumId w:val="37"/>
  </w:num>
  <w:num w:numId="21" w16cid:durableId="100875906">
    <w:abstractNumId w:val="38"/>
  </w:num>
  <w:num w:numId="22" w16cid:durableId="1117214247">
    <w:abstractNumId w:val="9"/>
  </w:num>
  <w:num w:numId="23" w16cid:durableId="958529662">
    <w:abstractNumId w:val="32"/>
  </w:num>
  <w:num w:numId="24" w16cid:durableId="1961573632">
    <w:abstractNumId w:val="17"/>
  </w:num>
  <w:num w:numId="25" w16cid:durableId="1479148521">
    <w:abstractNumId w:val="27"/>
  </w:num>
  <w:num w:numId="26" w16cid:durableId="738361235">
    <w:abstractNumId w:val="29"/>
  </w:num>
  <w:num w:numId="27" w16cid:durableId="267860536">
    <w:abstractNumId w:val="13"/>
  </w:num>
  <w:num w:numId="28" w16cid:durableId="624654266">
    <w:abstractNumId w:val="36"/>
  </w:num>
  <w:num w:numId="29" w16cid:durableId="2044819716">
    <w:abstractNumId w:val="25"/>
  </w:num>
  <w:num w:numId="30" w16cid:durableId="494229895">
    <w:abstractNumId w:val="34"/>
  </w:num>
  <w:num w:numId="31" w16cid:durableId="101606735">
    <w:abstractNumId w:val="21"/>
  </w:num>
  <w:num w:numId="32" w16cid:durableId="1500079732">
    <w:abstractNumId w:val="12"/>
  </w:num>
  <w:num w:numId="33" w16cid:durableId="1622614188">
    <w:abstractNumId w:val="11"/>
  </w:num>
  <w:num w:numId="34" w16cid:durableId="995492368">
    <w:abstractNumId w:val="1"/>
  </w:num>
  <w:num w:numId="35" w16cid:durableId="1448112313">
    <w:abstractNumId w:val="20"/>
  </w:num>
  <w:num w:numId="36" w16cid:durableId="1766531437">
    <w:abstractNumId w:val="26"/>
  </w:num>
  <w:num w:numId="37" w16cid:durableId="1030379821">
    <w:abstractNumId w:val="41"/>
  </w:num>
  <w:num w:numId="38" w16cid:durableId="177159894">
    <w:abstractNumId w:val="31"/>
  </w:num>
  <w:num w:numId="39" w16cid:durableId="327487141">
    <w:abstractNumId w:val="33"/>
  </w:num>
  <w:num w:numId="40" w16cid:durableId="942345938">
    <w:abstractNumId w:val="15"/>
  </w:num>
  <w:num w:numId="41" w16cid:durableId="1275937618">
    <w:abstractNumId w:val="7"/>
  </w:num>
  <w:num w:numId="42" w16cid:durableId="586769259">
    <w:abstractNumId w:val="6"/>
  </w:num>
  <w:num w:numId="43" w16cid:durableId="1970282274">
    <w:abstractNumId w:val="5"/>
  </w:num>
  <w:num w:numId="44" w16cid:durableId="44311636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0B"/>
    <w:rsid w:val="00000EB6"/>
    <w:rsid w:val="000226C5"/>
    <w:rsid w:val="000265F9"/>
    <w:rsid w:val="00030061"/>
    <w:rsid w:val="00054191"/>
    <w:rsid w:val="00055798"/>
    <w:rsid w:val="00062A64"/>
    <w:rsid w:val="000661DD"/>
    <w:rsid w:val="0006727F"/>
    <w:rsid w:val="00073E45"/>
    <w:rsid w:val="000D6484"/>
    <w:rsid w:val="000D6B41"/>
    <w:rsid w:val="000E7372"/>
    <w:rsid w:val="000F612B"/>
    <w:rsid w:val="001133CF"/>
    <w:rsid w:val="00114606"/>
    <w:rsid w:val="00117ECE"/>
    <w:rsid w:val="00132727"/>
    <w:rsid w:val="001346A7"/>
    <w:rsid w:val="00142298"/>
    <w:rsid w:val="0015194F"/>
    <w:rsid w:val="00151D81"/>
    <w:rsid w:val="0015213D"/>
    <w:rsid w:val="00153538"/>
    <w:rsid w:val="00156487"/>
    <w:rsid w:val="00157C14"/>
    <w:rsid w:val="00167104"/>
    <w:rsid w:val="001911DC"/>
    <w:rsid w:val="00192397"/>
    <w:rsid w:val="001C0C62"/>
    <w:rsid w:val="001C1E5C"/>
    <w:rsid w:val="001C5376"/>
    <w:rsid w:val="002103CE"/>
    <w:rsid w:val="002426EE"/>
    <w:rsid w:val="002512D2"/>
    <w:rsid w:val="002513AD"/>
    <w:rsid w:val="002667A1"/>
    <w:rsid w:val="00276CB7"/>
    <w:rsid w:val="00281F74"/>
    <w:rsid w:val="00284402"/>
    <w:rsid w:val="002A0EAE"/>
    <w:rsid w:val="002A595E"/>
    <w:rsid w:val="002B18BC"/>
    <w:rsid w:val="002B66C8"/>
    <w:rsid w:val="002C1E3C"/>
    <w:rsid w:val="002E1F83"/>
    <w:rsid w:val="002E6D8F"/>
    <w:rsid w:val="002F4D9E"/>
    <w:rsid w:val="002F73FA"/>
    <w:rsid w:val="002F7C9F"/>
    <w:rsid w:val="003058A8"/>
    <w:rsid w:val="00306A77"/>
    <w:rsid w:val="00314D70"/>
    <w:rsid w:val="0032007C"/>
    <w:rsid w:val="003428B7"/>
    <w:rsid w:val="0036744C"/>
    <w:rsid w:val="003725E0"/>
    <w:rsid w:val="00373868"/>
    <w:rsid w:val="003971BA"/>
    <w:rsid w:val="003A1F71"/>
    <w:rsid w:val="003A2595"/>
    <w:rsid w:val="003B2C0B"/>
    <w:rsid w:val="003C1985"/>
    <w:rsid w:val="003D58D4"/>
    <w:rsid w:val="003F37CA"/>
    <w:rsid w:val="003F3D7B"/>
    <w:rsid w:val="003F5CA7"/>
    <w:rsid w:val="0040192A"/>
    <w:rsid w:val="00410C32"/>
    <w:rsid w:val="00417B9F"/>
    <w:rsid w:val="00417E35"/>
    <w:rsid w:val="0045216B"/>
    <w:rsid w:val="004718C8"/>
    <w:rsid w:val="00474A18"/>
    <w:rsid w:val="00477A16"/>
    <w:rsid w:val="00494E38"/>
    <w:rsid w:val="004A4885"/>
    <w:rsid w:val="004C02A5"/>
    <w:rsid w:val="004D5878"/>
    <w:rsid w:val="004E0C92"/>
    <w:rsid w:val="0050056B"/>
    <w:rsid w:val="0050478E"/>
    <w:rsid w:val="0050759F"/>
    <w:rsid w:val="00510266"/>
    <w:rsid w:val="00510901"/>
    <w:rsid w:val="005176BA"/>
    <w:rsid w:val="00523862"/>
    <w:rsid w:val="00527F7F"/>
    <w:rsid w:val="00543801"/>
    <w:rsid w:val="005533F7"/>
    <w:rsid w:val="00560E47"/>
    <w:rsid w:val="00561413"/>
    <w:rsid w:val="005619C0"/>
    <w:rsid w:val="00563DDA"/>
    <w:rsid w:val="00573014"/>
    <w:rsid w:val="005733DA"/>
    <w:rsid w:val="0059193C"/>
    <w:rsid w:val="00596AED"/>
    <w:rsid w:val="005A7703"/>
    <w:rsid w:val="005B1E5E"/>
    <w:rsid w:val="005B4718"/>
    <w:rsid w:val="005B4CAA"/>
    <w:rsid w:val="005B703B"/>
    <w:rsid w:val="005C3616"/>
    <w:rsid w:val="005C62C0"/>
    <w:rsid w:val="005C79E3"/>
    <w:rsid w:val="005E45BD"/>
    <w:rsid w:val="005F191C"/>
    <w:rsid w:val="005F304B"/>
    <w:rsid w:val="005F61AD"/>
    <w:rsid w:val="00610D67"/>
    <w:rsid w:val="0061373C"/>
    <w:rsid w:val="00614B9C"/>
    <w:rsid w:val="00615824"/>
    <w:rsid w:val="00623054"/>
    <w:rsid w:val="006645FE"/>
    <w:rsid w:val="006647CF"/>
    <w:rsid w:val="006818E2"/>
    <w:rsid w:val="006828C9"/>
    <w:rsid w:val="006954B6"/>
    <w:rsid w:val="006A0E90"/>
    <w:rsid w:val="006A21B4"/>
    <w:rsid w:val="006A6E23"/>
    <w:rsid w:val="006D242F"/>
    <w:rsid w:val="006E075B"/>
    <w:rsid w:val="00703375"/>
    <w:rsid w:val="00704E26"/>
    <w:rsid w:val="00714516"/>
    <w:rsid w:val="007151BC"/>
    <w:rsid w:val="00715FAA"/>
    <w:rsid w:val="0073298C"/>
    <w:rsid w:val="00732E6E"/>
    <w:rsid w:val="00733C98"/>
    <w:rsid w:val="0073416E"/>
    <w:rsid w:val="007404C1"/>
    <w:rsid w:val="00744F30"/>
    <w:rsid w:val="00752231"/>
    <w:rsid w:val="0075244B"/>
    <w:rsid w:val="007535D8"/>
    <w:rsid w:val="0076299D"/>
    <w:rsid w:val="00763763"/>
    <w:rsid w:val="00765406"/>
    <w:rsid w:val="007802EE"/>
    <w:rsid w:val="007845BA"/>
    <w:rsid w:val="00795924"/>
    <w:rsid w:val="007B31EF"/>
    <w:rsid w:val="007B7840"/>
    <w:rsid w:val="007D34F0"/>
    <w:rsid w:val="007D4C5A"/>
    <w:rsid w:val="007D6F40"/>
    <w:rsid w:val="007E473D"/>
    <w:rsid w:val="007E794B"/>
    <w:rsid w:val="00802D6C"/>
    <w:rsid w:val="00802E4C"/>
    <w:rsid w:val="00803E61"/>
    <w:rsid w:val="00813BD3"/>
    <w:rsid w:val="008212D3"/>
    <w:rsid w:val="008327AA"/>
    <w:rsid w:val="00835EFE"/>
    <w:rsid w:val="00836FC0"/>
    <w:rsid w:val="008511FE"/>
    <w:rsid w:val="008613EF"/>
    <w:rsid w:val="00863132"/>
    <w:rsid w:val="00873207"/>
    <w:rsid w:val="008C3879"/>
    <w:rsid w:val="008C3B45"/>
    <w:rsid w:val="008C7A0C"/>
    <w:rsid w:val="008D7AA7"/>
    <w:rsid w:val="008D7FB4"/>
    <w:rsid w:val="009113E8"/>
    <w:rsid w:val="00912360"/>
    <w:rsid w:val="00912C13"/>
    <w:rsid w:val="0091306C"/>
    <w:rsid w:val="00915EF4"/>
    <w:rsid w:val="00917818"/>
    <w:rsid w:val="00924B31"/>
    <w:rsid w:val="00935954"/>
    <w:rsid w:val="00935DCF"/>
    <w:rsid w:val="009378FF"/>
    <w:rsid w:val="009417E4"/>
    <w:rsid w:val="00950DF1"/>
    <w:rsid w:val="0095249D"/>
    <w:rsid w:val="0095390A"/>
    <w:rsid w:val="00954916"/>
    <w:rsid w:val="00956462"/>
    <w:rsid w:val="009640DC"/>
    <w:rsid w:val="009824C0"/>
    <w:rsid w:val="00987FB7"/>
    <w:rsid w:val="00995809"/>
    <w:rsid w:val="0099581D"/>
    <w:rsid w:val="009A17D3"/>
    <w:rsid w:val="009A6018"/>
    <w:rsid w:val="009B6F61"/>
    <w:rsid w:val="009C0683"/>
    <w:rsid w:val="009D655A"/>
    <w:rsid w:val="009E007B"/>
    <w:rsid w:val="009E2932"/>
    <w:rsid w:val="009E53D6"/>
    <w:rsid w:val="00A038A9"/>
    <w:rsid w:val="00A17107"/>
    <w:rsid w:val="00A32736"/>
    <w:rsid w:val="00A33163"/>
    <w:rsid w:val="00A44089"/>
    <w:rsid w:val="00A5103F"/>
    <w:rsid w:val="00A70C12"/>
    <w:rsid w:val="00AB0472"/>
    <w:rsid w:val="00AB73E8"/>
    <w:rsid w:val="00AB7721"/>
    <w:rsid w:val="00AD1021"/>
    <w:rsid w:val="00AF01F7"/>
    <w:rsid w:val="00B10134"/>
    <w:rsid w:val="00B33F7B"/>
    <w:rsid w:val="00B35279"/>
    <w:rsid w:val="00B40338"/>
    <w:rsid w:val="00B47323"/>
    <w:rsid w:val="00B47B1B"/>
    <w:rsid w:val="00B70AAC"/>
    <w:rsid w:val="00B76F92"/>
    <w:rsid w:val="00B8359E"/>
    <w:rsid w:val="00B8514D"/>
    <w:rsid w:val="00B90176"/>
    <w:rsid w:val="00B93588"/>
    <w:rsid w:val="00B9618A"/>
    <w:rsid w:val="00BB70E8"/>
    <w:rsid w:val="00BB72E3"/>
    <w:rsid w:val="00BC6F9A"/>
    <w:rsid w:val="00BD0324"/>
    <w:rsid w:val="00BE02E8"/>
    <w:rsid w:val="00BE68DE"/>
    <w:rsid w:val="00C128FA"/>
    <w:rsid w:val="00C1744B"/>
    <w:rsid w:val="00C2422F"/>
    <w:rsid w:val="00C24C05"/>
    <w:rsid w:val="00C264D5"/>
    <w:rsid w:val="00C46B75"/>
    <w:rsid w:val="00C52707"/>
    <w:rsid w:val="00C60B72"/>
    <w:rsid w:val="00C67CF5"/>
    <w:rsid w:val="00C73E21"/>
    <w:rsid w:val="00C75ED2"/>
    <w:rsid w:val="00C935F9"/>
    <w:rsid w:val="00CA0EF0"/>
    <w:rsid w:val="00CB1228"/>
    <w:rsid w:val="00CE4B64"/>
    <w:rsid w:val="00CE503B"/>
    <w:rsid w:val="00CE5FFC"/>
    <w:rsid w:val="00CF4EA7"/>
    <w:rsid w:val="00D07020"/>
    <w:rsid w:val="00D13766"/>
    <w:rsid w:val="00D15918"/>
    <w:rsid w:val="00D20AC5"/>
    <w:rsid w:val="00D240A8"/>
    <w:rsid w:val="00D33BC5"/>
    <w:rsid w:val="00D4657C"/>
    <w:rsid w:val="00D66A69"/>
    <w:rsid w:val="00D942E8"/>
    <w:rsid w:val="00DA3106"/>
    <w:rsid w:val="00DA56A5"/>
    <w:rsid w:val="00DD0C9F"/>
    <w:rsid w:val="00DE2951"/>
    <w:rsid w:val="00E04B8F"/>
    <w:rsid w:val="00E04FE7"/>
    <w:rsid w:val="00E06319"/>
    <w:rsid w:val="00E10FE2"/>
    <w:rsid w:val="00E1136E"/>
    <w:rsid w:val="00E11D77"/>
    <w:rsid w:val="00E1626F"/>
    <w:rsid w:val="00E313F4"/>
    <w:rsid w:val="00E316EA"/>
    <w:rsid w:val="00E358C2"/>
    <w:rsid w:val="00E55AAF"/>
    <w:rsid w:val="00E57C07"/>
    <w:rsid w:val="00E71166"/>
    <w:rsid w:val="00E77D30"/>
    <w:rsid w:val="00E83DFA"/>
    <w:rsid w:val="00E877B4"/>
    <w:rsid w:val="00EA4767"/>
    <w:rsid w:val="00EA4C69"/>
    <w:rsid w:val="00EC1293"/>
    <w:rsid w:val="00F022E8"/>
    <w:rsid w:val="00F05BCC"/>
    <w:rsid w:val="00F30828"/>
    <w:rsid w:val="00F33A51"/>
    <w:rsid w:val="00F350F3"/>
    <w:rsid w:val="00F441DD"/>
    <w:rsid w:val="00F54008"/>
    <w:rsid w:val="00F55064"/>
    <w:rsid w:val="00F7223E"/>
    <w:rsid w:val="00F85D19"/>
    <w:rsid w:val="00FB265F"/>
    <w:rsid w:val="00FC1787"/>
    <w:rsid w:val="00FC6EF0"/>
    <w:rsid w:val="00FD6184"/>
    <w:rsid w:val="00FE459F"/>
    <w:rsid w:val="00FE78DD"/>
    <w:rsid w:val="00FF6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3EC45"/>
  <w15:chartTrackingRefBased/>
  <w15:docId w15:val="{4D561D07-CF04-40E7-951C-B2CBD0B6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B33F7B"/>
    <w:pPr>
      <w:spacing w:after="0" w:line="360" w:lineRule="auto"/>
      <w:jc w:val="both"/>
    </w:pPr>
    <w:rPr>
      <w:rFonts w:ascii="Arial" w:hAnsi="Arial"/>
      <w:sz w:val="24"/>
      <w:szCs w:val="24"/>
    </w:rPr>
  </w:style>
  <w:style w:type="paragraph" w:styleId="Heading1">
    <w:name w:val="heading 1"/>
    <w:basedOn w:val="Normal"/>
    <w:next w:val="Normal"/>
    <w:link w:val="Heading1Char"/>
    <w:uiPriority w:val="9"/>
    <w:qFormat/>
    <w:rsid w:val="009A17D3"/>
    <w:pPr>
      <w:keepNext/>
      <w:keepLines/>
      <w:spacing w:before="24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E11D77"/>
    <w:pPr>
      <w:keepNext/>
      <w:keepLines/>
      <w:spacing w:before="40"/>
      <w:outlineLvl w:val="1"/>
    </w:pPr>
    <w:rPr>
      <w:rFonts w:eastAsiaTheme="majorEastAsia" w:cstheme="majorBidi"/>
      <w:b/>
      <w:color w:val="000000" w:themeColor="text1"/>
      <w:sz w:val="28"/>
      <w:szCs w:val="26"/>
      <w:u w:val="single"/>
    </w:rPr>
  </w:style>
  <w:style w:type="paragraph" w:styleId="Heading3">
    <w:name w:val="heading 3"/>
    <w:basedOn w:val="Normal"/>
    <w:next w:val="Normal"/>
    <w:link w:val="Heading3Char"/>
    <w:uiPriority w:val="9"/>
    <w:unhideWhenUsed/>
    <w:qFormat/>
    <w:rsid w:val="007802EE"/>
    <w:pPr>
      <w:keepNext/>
      <w:keepLines/>
      <w:spacing w:before="40"/>
      <w:outlineLvl w:val="2"/>
    </w:pPr>
    <w:rPr>
      <w:rFonts w:eastAsiaTheme="majorEastAsia" w:cstheme="majorBidi"/>
      <w:b/>
      <w:color w:val="0070C0"/>
    </w:rPr>
  </w:style>
  <w:style w:type="paragraph" w:styleId="Heading4">
    <w:name w:val="heading 4"/>
    <w:basedOn w:val="Normal"/>
    <w:next w:val="Normal"/>
    <w:link w:val="Heading4Char"/>
    <w:uiPriority w:val="9"/>
    <w:semiHidden/>
    <w:unhideWhenUsed/>
    <w:qFormat/>
    <w:rsid w:val="0099581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4"/>
    <w:qFormat/>
    <w:rsid w:val="003B2C0B"/>
    <w:pPr>
      <w:keepNext/>
      <w:keepLines/>
      <w:spacing w:after="240"/>
      <w:outlineLvl w:val="4"/>
    </w:pPr>
    <w:rPr>
      <w:rFonts w:asciiTheme="majorHAnsi" w:eastAsiaTheme="majorEastAsia" w:hAnsiTheme="majorHAnsi" w:cstheme="majorBidi"/>
      <w:b/>
      <w:color w:val="4472C4" w:themeColor="accent1"/>
      <w:sz w:val="72"/>
    </w:rPr>
  </w:style>
  <w:style w:type="paragraph" w:styleId="Heading6">
    <w:name w:val="heading 6"/>
    <w:basedOn w:val="Normal"/>
    <w:next w:val="Normal"/>
    <w:link w:val="Heading6Char"/>
    <w:uiPriority w:val="9"/>
    <w:semiHidden/>
    <w:unhideWhenUsed/>
    <w:qFormat/>
    <w:rsid w:val="006A6E2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4"/>
    <w:rsid w:val="003B2C0B"/>
    <w:rPr>
      <w:rFonts w:asciiTheme="majorHAnsi" w:eastAsiaTheme="majorEastAsia" w:hAnsiTheme="majorHAnsi" w:cstheme="majorBidi"/>
      <w:b/>
      <w:color w:val="4472C4" w:themeColor="accent1"/>
      <w:sz w:val="72"/>
      <w:szCs w:val="24"/>
    </w:rPr>
  </w:style>
  <w:style w:type="table" w:styleId="TableGrid">
    <w:name w:val="Table Grid"/>
    <w:basedOn w:val="TableNormal"/>
    <w:uiPriority w:val="39"/>
    <w:rsid w:val="003B2C0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8"/>
    <w:qFormat/>
    <w:rsid w:val="003B2C0B"/>
    <w:rPr>
      <w:noProof/>
      <w:sz w:val="10"/>
    </w:rPr>
  </w:style>
  <w:style w:type="paragraph" w:styleId="ListParagraph">
    <w:name w:val="List Paragraph"/>
    <w:basedOn w:val="Normal"/>
    <w:uiPriority w:val="34"/>
    <w:qFormat/>
    <w:rsid w:val="003B2C0B"/>
    <w:pPr>
      <w:ind w:left="720"/>
      <w:contextualSpacing/>
    </w:pPr>
  </w:style>
  <w:style w:type="table" w:styleId="GridTable4-Accent3">
    <w:name w:val="Grid Table 4 Accent 3"/>
    <w:basedOn w:val="TableNormal"/>
    <w:uiPriority w:val="49"/>
    <w:rsid w:val="0050056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50056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5005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A44089"/>
    <w:pPr>
      <w:tabs>
        <w:tab w:val="center" w:pos="4680"/>
        <w:tab w:val="right" w:pos="9360"/>
      </w:tabs>
    </w:pPr>
  </w:style>
  <w:style w:type="character" w:customStyle="1" w:styleId="HeaderChar">
    <w:name w:val="Header Char"/>
    <w:basedOn w:val="DefaultParagraphFont"/>
    <w:link w:val="Header"/>
    <w:uiPriority w:val="99"/>
    <w:rsid w:val="00A44089"/>
    <w:rPr>
      <w:sz w:val="28"/>
      <w:szCs w:val="24"/>
    </w:rPr>
  </w:style>
  <w:style w:type="paragraph" w:styleId="Footer">
    <w:name w:val="footer"/>
    <w:basedOn w:val="Normal"/>
    <w:link w:val="FooterChar"/>
    <w:uiPriority w:val="99"/>
    <w:unhideWhenUsed/>
    <w:rsid w:val="00A44089"/>
    <w:pPr>
      <w:tabs>
        <w:tab w:val="center" w:pos="4680"/>
        <w:tab w:val="right" w:pos="9360"/>
      </w:tabs>
    </w:pPr>
  </w:style>
  <w:style w:type="character" w:customStyle="1" w:styleId="FooterChar">
    <w:name w:val="Footer Char"/>
    <w:basedOn w:val="DefaultParagraphFont"/>
    <w:link w:val="Footer"/>
    <w:uiPriority w:val="99"/>
    <w:rsid w:val="00A44089"/>
    <w:rPr>
      <w:sz w:val="28"/>
      <w:szCs w:val="24"/>
    </w:rPr>
  </w:style>
  <w:style w:type="character" w:styleId="Hyperlink">
    <w:name w:val="Hyperlink"/>
    <w:basedOn w:val="DefaultParagraphFont"/>
    <w:uiPriority w:val="99"/>
    <w:unhideWhenUsed/>
    <w:rsid w:val="00030061"/>
    <w:rPr>
      <w:color w:val="0000FF"/>
      <w:u w:val="single"/>
    </w:rPr>
  </w:style>
  <w:style w:type="paragraph" w:styleId="TOC1">
    <w:name w:val="toc 1"/>
    <w:basedOn w:val="Normal"/>
    <w:next w:val="Normal"/>
    <w:autoRedefine/>
    <w:uiPriority w:val="39"/>
    <w:unhideWhenUsed/>
    <w:rsid w:val="00030061"/>
    <w:pPr>
      <w:spacing w:after="100" w:line="276" w:lineRule="auto"/>
    </w:pPr>
    <w:rPr>
      <w:sz w:val="22"/>
      <w:szCs w:val="22"/>
    </w:rPr>
  </w:style>
  <w:style w:type="paragraph" w:styleId="TOC2">
    <w:name w:val="toc 2"/>
    <w:basedOn w:val="Normal"/>
    <w:next w:val="Normal"/>
    <w:autoRedefine/>
    <w:uiPriority w:val="39"/>
    <w:unhideWhenUsed/>
    <w:rsid w:val="00030061"/>
    <w:pPr>
      <w:spacing w:after="100" w:line="276" w:lineRule="auto"/>
      <w:ind w:left="220"/>
    </w:pPr>
    <w:rPr>
      <w:sz w:val="22"/>
      <w:szCs w:val="22"/>
    </w:rPr>
  </w:style>
  <w:style w:type="character" w:customStyle="1" w:styleId="Heading1Char">
    <w:name w:val="Heading 1 Char"/>
    <w:basedOn w:val="DefaultParagraphFont"/>
    <w:link w:val="Heading1"/>
    <w:uiPriority w:val="9"/>
    <w:rsid w:val="009A17D3"/>
    <w:rPr>
      <w:rFonts w:ascii="Arial" w:eastAsiaTheme="majorEastAsia" w:hAnsi="Arial" w:cstheme="majorBidi"/>
      <w:b/>
      <w:sz w:val="30"/>
      <w:szCs w:val="32"/>
    </w:rPr>
  </w:style>
  <w:style w:type="paragraph" w:styleId="TOCHeading">
    <w:name w:val="TOC Heading"/>
    <w:basedOn w:val="Heading1"/>
    <w:next w:val="Normal"/>
    <w:uiPriority w:val="39"/>
    <w:unhideWhenUsed/>
    <w:qFormat/>
    <w:rsid w:val="00030061"/>
    <w:pPr>
      <w:spacing w:before="480" w:line="276" w:lineRule="auto"/>
      <w:outlineLvl w:val="9"/>
    </w:pPr>
    <w:rPr>
      <w:b w:val="0"/>
      <w:bCs/>
      <w:sz w:val="28"/>
      <w:szCs w:val="28"/>
      <w:lang w:eastAsia="ja-JP"/>
    </w:rPr>
  </w:style>
  <w:style w:type="character" w:customStyle="1" w:styleId="Heading2Char">
    <w:name w:val="Heading 2 Char"/>
    <w:basedOn w:val="DefaultParagraphFont"/>
    <w:link w:val="Heading2"/>
    <w:uiPriority w:val="9"/>
    <w:rsid w:val="00E11D77"/>
    <w:rPr>
      <w:rFonts w:ascii="Times New Roman" w:eastAsiaTheme="majorEastAsia" w:hAnsi="Times New Roman" w:cstheme="majorBidi"/>
      <w:b/>
      <w:color w:val="000000" w:themeColor="text1"/>
      <w:sz w:val="28"/>
      <w:szCs w:val="26"/>
      <w:u w:val="single"/>
    </w:rPr>
  </w:style>
  <w:style w:type="character" w:customStyle="1" w:styleId="Heading3Char">
    <w:name w:val="Heading 3 Char"/>
    <w:basedOn w:val="DefaultParagraphFont"/>
    <w:link w:val="Heading3"/>
    <w:uiPriority w:val="9"/>
    <w:rsid w:val="007802EE"/>
    <w:rPr>
      <w:rFonts w:ascii="Times New Roman" w:eastAsiaTheme="majorEastAsia" w:hAnsi="Times New Roman" w:cstheme="majorBidi"/>
      <w:b/>
      <w:color w:val="0070C0"/>
      <w:sz w:val="24"/>
      <w:szCs w:val="24"/>
    </w:rPr>
  </w:style>
  <w:style w:type="character" w:customStyle="1" w:styleId="Heading6Char">
    <w:name w:val="Heading 6 Char"/>
    <w:basedOn w:val="DefaultParagraphFont"/>
    <w:link w:val="Heading6"/>
    <w:uiPriority w:val="9"/>
    <w:semiHidden/>
    <w:rsid w:val="006A6E23"/>
    <w:rPr>
      <w:rFonts w:asciiTheme="majorHAnsi" w:eastAsiaTheme="majorEastAsia" w:hAnsiTheme="majorHAnsi" w:cstheme="majorBidi"/>
      <w:color w:val="1F3763" w:themeColor="accent1" w:themeShade="7F"/>
      <w:sz w:val="28"/>
      <w:szCs w:val="24"/>
    </w:rPr>
  </w:style>
  <w:style w:type="paragraph" w:styleId="TOC3">
    <w:name w:val="toc 3"/>
    <w:basedOn w:val="Normal"/>
    <w:next w:val="Normal"/>
    <w:autoRedefine/>
    <w:uiPriority w:val="39"/>
    <w:unhideWhenUsed/>
    <w:rsid w:val="00BE02E8"/>
    <w:pPr>
      <w:spacing w:after="100"/>
      <w:ind w:left="480"/>
    </w:pPr>
  </w:style>
  <w:style w:type="character" w:customStyle="1" w:styleId="mord">
    <w:name w:val="mord"/>
    <w:basedOn w:val="DefaultParagraphFont"/>
    <w:rsid w:val="004718C8"/>
  </w:style>
  <w:style w:type="character" w:customStyle="1" w:styleId="mrel">
    <w:name w:val="mrel"/>
    <w:basedOn w:val="DefaultParagraphFont"/>
    <w:rsid w:val="004718C8"/>
  </w:style>
  <w:style w:type="character" w:customStyle="1" w:styleId="vlist-s">
    <w:name w:val="vlist-s"/>
    <w:basedOn w:val="DefaultParagraphFont"/>
    <w:rsid w:val="004718C8"/>
  </w:style>
  <w:style w:type="character" w:customStyle="1" w:styleId="mbin">
    <w:name w:val="mbin"/>
    <w:basedOn w:val="DefaultParagraphFont"/>
    <w:rsid w:val="004718C8"/>
  </w:style>
  <w:style w:type="paragraph" w:styleId="Caption">
    <w:name w:val="caption"/>
    <w:basedOn w:val="Normal"/>
    <w:next w:val="Normal"/>
    <w:uiPriority w:val="35"/>
    <w:unhideWhenUsed/>
    <w:qFormat/>
    <w:rsid w:val="0015194F"/>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99581D"/>
    <w:rPr>
      <w:rFonts w:asciiTheme="majorHAnsi" w:eastAsiaTheme="majorEastAsia" w:hAnsiTheme="majorHAnsi" w:cstheme="majorBidi"/>
      <w:i/>
      <w:iCs/>
      <w:color w:val="2F5496" w:themeColor="accent1" w:themeShade="BF"/>
      <w:sz w:val="24"/>
      <w:szCs w:val="24"/>
    </w:rPr>
  </w:style>
  <w:style w:type="character" w:styleId="UnresolvedMention">
    <w:name w:val="Unresolved Mention"/>
    <w:basedOn w:val="DefaultParagraphFont"/>
    <w:uiPriority w:val="99"/>
    <w:semiHidden/>
    <w:unhideWhenUsed/>
    <w:rsid w:val="009A17D3"/>
    <w:rPr>
      <w:color w:val="605E5C"/>
      <w:shd w:val="clear" w:color="auto" w:fill="E1DFDD"/>
    </w:rPr>
  </w:style>
  <w:style w:type="table" w:styleId="PlainTable1">
    <w:name w:val="Plain Table 1"/>
    <w:basedOn w:val="TableNormal"/>
    <w:uiPriority w:val="41"/>
    <w:rsid w:val="009359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B8359E"/>
  </w:style>
  <w:style w:type="character" w:styleId="FollowedHyperlink">
    <w:name w:val="FollowedHyperlink"/>
    <w:basedOn w:val="DefaultParagraphFont"/>
    <w:uiPriority w:val="99"/>
    <w:semiHidden/>
    <w:unhideWhenUsed/>
    <w:rsid w:val="00B8359E"/>
    <w:rPr>
      <w:color w:val="954F72" w:themeColor="followedHyperlink"/>
      <w:u w:val="single"/>
    </w:rPr>
  </w:style>
  <w:style w:type="paragraph" w:styleId="NormalWeb">
    <w:name w:val="Normal (Web)"/>
    <w:basedOn w:val="Normal"/>
    <w:uiPriority w:val="99"/>
    <w:unhideWhenUsed/>
    <w:rsid w:val="00B33F7B"/>
    <w:pPr>
      <w:spacing w:before="100" w:beforeAutospacing="1" w:after="100" w:afterAutospacing="1" w:line="240" w:lineRule="auto"/>
      <w:jc w:val="left"/>
    </w:pPr>
    <w:rPr>
      <w:rFonts w:ascii="Times New Roman" w:eastAsia="Times New Roman" w:hAnsi="Times New Roman" w:cs="Times New Roman"/>
    </w:rPr>
  </w:style>
  <w:style w:type="paragraph" w:styleId="NoSpacing">
    <w:name w:val="No Spacing"/>
    <w:uiPriority w:val="1"/>
    <w:qFormat/>
    <w:rsid w:val="00B33F7B"/>
    <w:pPr>
      <w:spacing w:after="0" w:line="240" w:lineRule="auto"/>
      <w:jc w:val="both"/>
    </w:pPr>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9910">
      <w:bodyDiv w:val="1"/>
      <w:marLeft w:val="0"/>
      <w:marRight w:val="0"/>
      <w:marTop w:val="0"/>
      <w:marBottom w:val="0"/>
      <w:divBdr>
        <w:top w:val="none" w:sz="0" w:space="0" w:color="auto"/>
        <w:left w:val="none" w:sz="0" w:space="0" w:color="auto"/>
        <w:bottom w:val="none" w:sz="0" w:space="0" w:color="auto"/>
        <w:right w:val="none" w:sz="0" w:space="0" w:color="auto"/>
      </w:divBdr>
    </w:div>
    <w:div w:id="122382992">
      <w:bodyDiv w:val="1"/>
      <w:marLeft w:val="0"/>
      <w:marRight w:val="0"/>
      <w:marTop w:val="0"/>
      <w:marBottom w:val="0"/>
      <w:divBdr>
        <w:top w:val="none" w:sz="0" w:space="0" w:color="auto"/>
        <w:left w:val="none" w:sz="0" w:space="0" w:color="auto"/>
        <w:bottom w:val="none" w:sz="0" w:space="0" w:color="auto"/>
        <w:right w:val="none" w:sz="0" w:space="0" w:color="auto"/>
      </w:divBdr>
    </w:div>
    <w:div w:id="158817773">
      <w:bodyDiv w:val="1"/>
      <w:marLeft w:val="0"/>
      <w:marRight w:val="0"/>
      <w:marTop w:val="0"/>
      <w:marBottom w:val="0"/>
      <w:divBdr>
        <w:top w:val="none" w:sz="0" w:space="0" w:color="auto"/>
        <w:left w:val="none" w:sz="0" w:space="0" w:color="auto"/>
        <w:bottom w:val="none" w:sz="0" w:space="0" w:color="auto"/>
        <w:right w:val="none" w:sz="0" w:space="0" w:color="auto"/>
      </w:divBdr>
    </w:div>
    <w:div w:id="192622023">
      <w:bodyDiv w:val="1"/>
      <w:marLeft w:val="0"/>
      <w:marRight w:val="0"/>
      <w:marTop w:val="0"/>
      <w:marBottom w:val="0"/>
      <w:divBdr>
        <w:top w:val="none" w:sz="0" w:space="0" w:color="auto"/>
        <w:left w:val="none" w:sz="0" w:space="0" w:color="auto"/>
        <w:bottom w:val="none" w:sz="0" w:space="0" w:color="auto"/>
        <w:right w:val="none" w:sz="0" w:space="0" w:color="auto"/>
      </w:divBdr>
    </w:div>
    <w:div w:id="195122717">
      <w:bodyDiv w:val="1"/>
      <w:marLeft w:val="0"/>
      <w:marRight w:val="0"/>
      <w:marTop w:val="0"/>
      <w:marBottom w:val="0"/>
      <w:divBdr>
        <w:top w:val="none" w:sz="0" w:space="0" w:color="auto"/>
        <w:left w:val="none" w:sz="0" w:space="0" w:color="auto"/>
        <w:bottom w:val="none" w:sz="0" w:space="0" w:color="auto"/>
        <w:right w:val="none" w:sz="0" w:space="0" w:color="auto"/>
      </w:divBdr>
    </w:div>
    <w:div w:id="201484347">
      <w:bodyDiv w:val="1"/>
      <w:marLeft w:val="0"/>
      <w:marRight w:val="0"/>
      <w:marTop w:val="0"/>
      <w:marBottom w:val="0"/>
      <w:divBdr>
        <w:top w:val="none" w:sz="0" w:space="0" w:color="auto"/>
        <w:left w:val="none" w:sz="0" w:space="0" w:color="auto"/>
        <w:bottom w:val="none" w:sz="0" w:space="0" w:color="auto"/>
        <w:right w:val="none" w:sz="0" w:space="0" w:color="auto"/>
      </w:divBdr>
    </w:div>
    <w:div w:id="236785488">
      <w:bodyDiv w:val="1"/>
      <w:marLeft w:val="0"/>
      <w:marRight w:val="0"/>
      <w:marTop w:val="0"/>
      <w:marBottom w:val="0"/>
      <w:divBdr>
        <w:top w:val="none" w:sz="0" w:space="0" w:color="auto"/>
        <w:left w:val="none" w:sz="0" w:space="0" w:color="auto"/>
        <w:bottom w:val="none" w:sz="0" w:space="0" w:color="auto"/>
        <w:right w:val="none" w:sz="0" w:space="0" w:color="auto"/>
      </w:divBdr>
    </w:div>
    <w:div w:id="267392900">
      <w:bodyDiv w:val="1"/>
      <w:marLeft w:val="0"/>
      <w:marRight w:val="0"/>
      <w:marTop w:val="0"/>
      <w:marBottom w:val="0"/>
      <w:divBdr>
        <w:top w:val="none" w:sz="0" w:space="0" w:color="auto"/>
        <w:left w:val="none" w:sz="0" w:space="0" w:color="auto"/>
        <w:bottom w:val="none" w:sz="0" w:space="0" w:color="auto"/>
        <w:right w:val="none" w:sz="0" w:space="0" w:color="auto"/>
      </w:divBdr>
    </w:div>
    <w:div w:id="314922360">
      <w:bodyDiv w:val="1"/>
      <w:marLeft w:val="0"/>
      <w:marRight w:val="0"/>
      <w:marTop w:val="0"/>
      <w:marBottom w:val="0"/>
      <w:divBdr>
        <w:top w:val="none" w:sz="0" w:space="0" w:color="auto"/>
        <w:left w:val="none" w:sz="0" w:space="0" w:color="auto"/>
        <w:bottom w:val="none" w:sz="0" w:space="0" w:color="auto"/>
        <w:right w:val="none" w:sz="0" w:space="0" w:color="auto"/>
      </w:divBdr>
    </w:div>
    <w:div w:id="355545111">
      <w:bodyDiv w:val="1"/>
      <w:marLeft w:val="0"/>
      <w:marRight w:val="0"/>
      <w:marTop w:val="0"/>
      <w:marBottom w:val="0"/>
      <w:divBdr>
        <w:top w:val="none" w:sz="0" w:space="0" w:color="auto"/>
        <w:left w:val="none" w:sz="0" w:space="0" w:color="auto"/>
        <w:bottom w:val="none" w:sz="0" w:space="0" w:color="auto"/>
        <w:right w:val="none" w:sz="0" w:space="0" w:color="auto"/>
      </w:divBdr>
    </w:div>
    <w:div w:id="358118081">
      <w:bodyDiv w:val="1"/>
      <w:marLeft w:val="0"/>
      <w:marRight w:val="0"/>
      <w:marTop w:val="0"/>
      <w:marBottom w:val="0"/>
      <w:divBdr>
        <w:top w:val="none" w:sz="0" w:space="0" w:color="auto"/>
        <w:left w:val="none" w:sz="0" w:space="0" w:color="auto"/>
        <w:bottom w:val="none" w:sz="0" w:space="0" w:color="auto"/>
        <w:right w:val="none" w:sz="0" w:space="0" w:color="auto"/>
      </w:divBdr>
    </w:div>
    <w:div w:id="377248077">
      <w:bodyDiv w:val="1"/>
      <w:marLeft w:val="0"/>
      <w:marRight w:val="0"/>
      <w:marTop w:val="0"/>
      <w:marBottom w:val="0"/>
      <w:divBdr>
        <w:top w:val="none" w:sz="0" w:space="0" w:color="auto"/>
        <w:left w:val="none" w:sz="0" w:space="0" w:color="auto"/>
        <w:bottom w:val="none" w:sz="0" w:space="0" w:color="auto"/>
        <w:right w:val="none" w:sz="0" w:space="0" w:color="auto"/>
      </w:divBdr>
    </w:div>
    <w:div w:id="580911534">
      <w:bodyDiv w:val="1"/>
      <w:marLeft w:val="0"/>
      <w:marRight w:val="0"/>
      <w:marTop w:val="0"/>
      <w:marBottom w:val="0"/>
      <w:divBdr>
        <w:top w:val="none" w:sz="0" w:space="0" w:color="auto"/>
        <w:left w:val="none" w:sz="0" w:space="0" w:color="auto"/>
        <w:bottom w:val="none" w:sz="0" w:space="0" w:color="auto"/>
        <w:right w:val="none" w:sz="0" w:space="0" w:color="auto"/>
      </w:divBdr>
    </w:div>
    <w:div w:id="622153756">
      <w:bodyDiv w:val="1"/>
      <w:marLeft w:val="0"/>
      <w:marRight w:val="0"/>
      <w:marTop w:val="0"/>
      <w:marBottom w:val="0"/>
      <w:divBdr>
        <w:top w:val="none" w:sz="0" w:space="0" w:color="auto"/>
        <w:left w:val="none" w:sz="0" w:space="0" w:color="auto"/>
        <w:bottom w:val="none" w:sz="0" w:space="0" w:color="auto"/>
        <w:right w:val="none" w:sz="0" w:space="0" w:color="auto"/>
      </w:divBdr>
    </w:div>
    <w:div w:id="623268639">
      <w:bodyDiv w:val="1"/>
      <w:marLeft w:val="0"/>
      <w:marRight w:val="0"/>
      <w:marTop w:val="0"/>
      <w:marBottom w:val="0"/>
      <w:divBdr>
        <w:top w:val="none" w:sz="0" w:space="0" w:color="auto"/>
        <w:left w:val="none" w:sz="0" w:space="0" w:color="auto"/>
        <w:bottom w:val="none" w:sz="0" w:space="0" w:color="auto"/>
        <w:right w:val="none" w:sz="0" w:space="0" w:color="auto"/>
      </w:divBdr>
    </w:div>
    <w:div w:id="629476750">
      <w:bodyDiv w:val="1"/>
      <w:marLeft w:val="0"/>
      <w:marRight w:val="0"/>
      <w:marTop w:val="0"/>
      <w:marBottom w:val="0"/>
      <w:divBdr>
        <w:top w:val="none" w:sz="0" w:space="0" w:color="auto"/>
        <w:left w:val="none" w:sz="0" w:space="0" w:color="auto"/>
        <w:bottom w:val="none" w:sz="0" w:space="0" w:color="auto"/>
        <w:right w:val="none" w:sz="0" w:space="0" w:color="auto"/>
      </w:divBdr>
    </w:div>
    <w:div w:id="669021039">
      <w:bodyDiv w:val="1"/>
      <w:marLeft w:val="0"/>
      <w:marRight w:val="0"/>
      <w:marTop w:val="0"/>
      <w:marBottom w:val="0"/>
      <w:divBdr>
        <w:top w:val="none" w:sz="0" w:space="0" w:color="auto"/>
        <w:left w:val="none" w:sz="0" w:space="0" w:color="auto"/>
        <w:bottom w:val="none" w:sz="0" w:space="0" w:color="auto"/>
        <w:right w:val="none" w:sz="0" w:space="0" w:color="auto"/>
      </w:divBdr>
    </w:div>
    <w:div w:id="701825903">
      <w:bodyDiv w:val="1"/>
      <w:marLeft w:val="0"/>
      <w:marRight w:val="0"/>
      <w:marTop w:val="0"/>
      <w:marBottom w:val="0"/>
      <w:divBdr>
        <w:top w:val="none" w:sz="0" w:space="0" w:color="auto"/>
        <w:left w:val="none" w:sz="0" w:space="0" w:color="auto"/>
        <w:bottom w:val="none" w:sz="0" w:space="0" w:color="auto"/>
        <w:right w:val="none" w:sz="0" w:space="0" w:color="auto"/>
      </w:divBdr>
    </w:div>
    <w:div w:id="751008266">
      <w:bodyDiv w:val="1"/>
      <w:marLeft w:val="0"/>
      <w:marRight w:val="0"/>
      <w:marTop w:val="0"/>
      <w:marBottom w:val="0"/>
      <w:divBdr>
        <w:top w:val="none" w:sz="0" w:space="0" w:color="auto"/>
        <w:left w:val="none" w:sz="0" w:space="0" w:color="auto"/>
        <w:bottom w:val="none" w:sz="0" w:space="0" w:color="auto"/>
        <w:right w:val="none" w:sz="0" w:space="0" w:color="auto"/>
      </w:divBdr>
    </w:div>
    <w:div w:id="763650935">
      <w:bodyDiv w:val="1"/>
      <w:marLeft w:val="0"/>
      <w:marRight w:val="0"/>
      <w:marTop w:val="0"/>
      <w:marBottom w:val="0"/>
      <w:divBdr>
        <w:top w:val="none" w:sz="0" w:space="0" w:color="auto"/>
        <w:left w:val="none" w:sz="0" w:space="0" w:color="auto"/>
        <w:bottom w:val="none" w:sz="0" w:space="0" w:color="auto"/>
        <w:right w:val="none" w:sz="0" w:space="0" w:color="auto"/>
      </w:divBdr>
    </w:div>
    <w:div w:id="787162602">
      <w:bodyDiv w:val="1"/>
      <w:marLeft w:val="0"/>
      <w:marRight w:val="0"/>
      <w:marTop w:val="0"/>
      <w:marBottom w:val="0"/>
      <w:divBdr>
        <w:top w:val="none" w:sz="0" w:space="0" w:color="auto"/>
        <w:left w:val="none" w:sz="0" w:space="0" w:color="auto"/>
        <w:bottom w:val="none" w:sz="0" w:space="0" w:color="auto"/>
        <w:right w:val="none" w:sz="0" w:space="0" w:color="auto"/>
      </w:divBdr>
    </w:div>
    <w:div w:id="814488291">
      <w:bodyDiv w:val="1"/>
      <w:marLeft w:val="0"/>
      <w:marRight w:val="0"/>
      <w:marTop w:val="0"/>
      <w:marBottom w:val="0"/>
      <w:divBdr>
        <w:top w:val="none" w:sz="0" w:space="0" w:color="auto"/>
        <w:left w:val="none" w:sz="0" w:space="0" w:color="auto"/>
        <w:bottom w:val="none" w:sz="0" w:space="0" w:color="auto"/>
        <w:right w:val="none" w:sz="0" w:space="0" w:color="auto"/>
      </w:divBdr>
    </w:div>
    <w:div w:id="879170091">
      <w:bodyDiv w:val="1"/>
      <w:marLeft w:val="0"/>
      <w:marRight w:val="0"/>
      <w:marTop w:val="0"/>
      <w:marBottom w:val="0"/>
      <w:divBdr>
        <w:top w:val="none" w:sz="0" w:space="0" w:color="auto"/>
        <w:left w:val="none" w:sz="0" w:space="0" w:color="auto"/>
        <w:bottom w:val="none" w:sz="0" w:space="0" w:color="auto"/>
        <w:right w:val="none" w:sz="0" w:space="0" w:color="auto"/>
      </w:divBdr>
    </w:div>
    <w:div w:id="915481779">
      <w:bodyDiv w:val="1"/>
      <w:marLeft w:val="0"/>
      <w:marRight w:val="0"/>
      <w:marTop w:val="0"/>
      <w:marBottom w:val="0"/>
      <w:divBdr>
        <w:top w:val="none" w:sz="0" w:space="0" w:color="auto"/>
        <w:left w:val="none" w:sz="0" w:space="0" w:color="auto"/>
        <w:bottom w:val="none" w:sz="0" w:space="0" w:color="auto"/>
        <w:right w:val="none" w:sz="0" w:space="0" w:color="auto"/>
      </w:divBdr>
    </w:div>
    <w:div w:id="946153656">
      <w:bodyDiv w:val="1"/>
      <w:marLeft w:val="0"/>
      <w:marRight w:val="0"/>
      <w:marTop w:val="0"/>
      <w:marBottom w:val="0"/>
      <w:divBdr>
        <w:top w:val="none" w:sz="0" w:space="0" w:color="auto"/>
        <w:left w:val="none" w:sz="0" w:space="0" w:color="auto"/>
        <w:bottom w:val="none" w:sz="0" w:space="0" w:color="auto"/>
        <w:right w:val="none" w:sz="0" w:space="0" w:color="auto"/>
      </w:divBdr>
    </w:div>
    <w:div w:id="985284211">
      <w:bodyDiv w:val="1"/>
      <w:marLeft w:val="0"/>
      <w:marRight w:val="0"/>
      <w:marTop w:val="0"/>
      <w:marBottom w:val="0"/>
      <w:divBdr>
        <w:top w:val="none" w:sz="0" w:space="0" w:color="auto"/>
        <w:left w:val="none" w:sz="0" w:space="0" w:color="auto"/>
        <w:bottom w:val="none" w:sz="0" w:space="0" w:color="auto"/>
        <w:right w:val="none" w:sz="0" w:space="0" w:color="auto"/>
      </w:divBdr>
    </w:div>
    <w:div w:id="1014572025">
      <w:bodyDiv w:val="1"/>
      <w:marLeft w:val="0"/>
      <w:marRight w:val="0"/>
      <w:marTop w:val="0"/>
      <w:marBottom w:val="0"/>
      <w:divBdr>
        <w:top w:val="none" w:sz="0" w:space="0" w:color="auto"/>
        <w:left w:val="none" w:sz="0" w:space="0" w:color="auto"/>
        <w:bottom w:val="none" w:sz="0" w:space="0" w:color="auto"/>
        <w:right w:val="none" w:sz="0" w:space="0" w:color="auto"/>
      </w:divBdr>
    </w:div>
    <w:div w:id="1022900375">
      <w:bodyDiv w:val="1"/>
      <w:marLeft w:val="0"/>
      <w:marRight w:val="0"/>
      <w:marTop w:val="0"/>
      <w:marBottom w:val="0"/>
      <w:divBdr>
        <w:top w:val="none" w:sz="0" w:space="0" w:color="auto"/>
        <w:left w:val="none" w:sz="0" w:space="0" w:color="auto"/>
        <w:bottom w:val="none" w:sz="0" w:space="0" w:color="auto"/>
        <w:right w:val="none" w:sz="0" w:space="0" w:color="auto"/>
      </w:divBdr>
    </w:div>
    <w:div w:id="1025709967">
      <w:bodyDiv w:val="1"/>
      <w:marLeft w:val="0"/>
      <w:marRight w:val="0"/>
      <w:marTop w:val="0"/>
      <w:marBottom w:val="0"/>
      <w:divBdr>
        <w:top w:val="none" w:sz="0" w:space="0" w:color="auto"/>
        <w:left w:val="none" w:sz="0" w:space="0" w:color="auto"/>
        <w:bottom w:val="none" w:sz="0" w:space="0" w:color="auto"/>
        <w:right w:val="none" w:sz="0" w:space="0" w:color="auto"/>
      </w:divBdr>
    </w:div>
    <w:div w:id="1049963321">
      <w:bodyDiv w:val="1"/>
      <w:marLeft w:val="0"/>
      <w:marRight w:val="0"/>
      <w:marTop w:val="0"/>
      <w:marBottom w:val="0"/>
      <w:divBdr>
        <w:top w:val="none" w:sz="0" w:space="0" w:color="auto"/>
        <w:left w:val="none" w:sz="0" w:space="0" w:color="auto"/>
        <w:bottom w:val="none" w:sz="0" w:space="0" w:color="auto"/>
        <w:right w:val="none" w:sz="0" w:space="0" w:color="auto"/>
      </w:divBdr>
    </w:div>
    <w:div w:id="1103457958">
      <w:bodyDiv w:val="1"/>
      <w:marLeft w:val="0"/>
      <w:marRight w:val="0"/>
      <w:marTop w:val="0"/>
      <w:marBottom w:val="0"/>
      <w:divBdr>
        <w:top w:val="none" w:sz="0" w:space="0" w:color="auto"/>
        <w:left w:val="none" w:sz="0" w:space="0" w:color="auto"/>
        <w:bottom w:val="none" w:sz="0" w:space="0" w:color="auto"/>
        <w:right w:val="none" w:sz="0" w:space="0" w:color="auto"/>
      </w:divBdr>
    </w:div>
    <w:div w:id="1110970672">
      <w:bodyDiv w:val="1"/>
      <w:marLeft w:val="0"/>
      <w:marRight w:val="0"/>
      <w:marTop w:val="0"/>
      <w:marBottom w:val="0"/>
      <w:divBdr>
        <w:top w:val="none" w:sz="0" w:space="0" w:color="auto"/>
        <w:left w:val="none" w:sz="0" w:space="0" w:color="auto"/>
        <w:bottom w:val="none" w:sz="0" w:space="0" w:color="auto"/>
        <w:right w:val="none" w:sz="0" w:space="0" w:color="auto"/>
      </w:divBdr>
    </w:div>
    <w:div w:id="1126001444">
      <w:bodyDiv w:val="1"/>
      <w:marLeft w:val="0"/>
      <w:marRight w:val="0"/>
      <w:marTop w:val="0"/>
      <w:marBottom w:val="0"/>
      <w:divBdr>
        <w:top w:val="none" w:sz="0" w:space="0" w:color="auto"/>
        <w:left w:val="none" w:sz="0" w:space="0" w:color="auto"/>
        <w:bottom w:val="none" w:sz="0" w:space="0" w:color="auto"/>
        <w:right w:val="none" w:sz="0" w:space="0" w:color="auto"/>
      </w:divBdr>
    </w:div>
    <w:div w:id="1217232170">
      <w:bodyDiv w:val="1"/>
      <w:marLeft w:val="0"/>
      <w:marRight w:val="0"/>
      <w:marTop w:val="0"/>
      <w:marBottom w:val="0"/>
      <w:divBdr>
        <w:top w:val="none" w:sz="0" w:space="0" w:color="auto"/>
        <w:left w:val="none" w:sz="0" w:space="0" w:color="auto"/>
        <w:bottom w:val="none" w:sz="0" w:space="0" w:color="auto"/>
        <w:right w:val="none" w:sz="0" w:space="0" w:color="auto"/>
      </w:divBdr>
    </w:div>
    <w:div w:id="1234900216">
      <w:bodyDiv w:val="1"/>
      <w:marLeft w:val="0"/>
      <w:marRight w:val="0"/>
      <w:marTop w:val="0"/>
      <w:marBottom w:val="0"/>
      <w:divBdr>
        <w:top w:val="none" w:sz="0" w:space="0" w:color="auto"/>
        <w:left w:val="none" w:sz="0" w:space="0" w:color="auto"/>
        <w:bottom w:val="none" w:sz="0" w:space="0" w:color="auto"/>
        <w:right w:val="none" w:sz="0" w:space="0" w:color="auto"/>
      </w:divBdr>
    </w:div>
    <w:div w:id="1242371327">
      <w:bodyDiv w:val="1"/>
      <w:marLeft w:val="0"/>
      <w:marRight w:val="0"/>
      <w:marTop w:val="0"/>
      <w:marBottom w:val="0"/>
      <w:divBdr>
        <w:top w:val="none" w:sz="0" w:space="0" w:color="auto"/>
        <w:left w:val="none" w:sz="0" w:space="0" w:color="auto"/>
        <w:bottom w:val="none" w:sz="0" w:space="0" w:color="auto"/>
        <w:right w:val="none" w:sz="0" w:space="0" w:color="auto"/>
      </w:divBdr>
    </w:div>
    <w:div w:id="1272981095">
      <w:bodyDiv w:val="1"/>
      <w:marLeft w:val="0"/>
      <w:marRight w:val="0"/>
      <w:marTop w:val="0"/>
      <w:marBottom w:val="0"/>
      <w:divBdr>
        <w:top w:val="none" w:sz="0" w:space="0" w:color="auto"/>
        <w:left w:val="none" w:sz="0" w:space="0" w:color="auto"/>
        <w:bottom w:val="none" w:sz="0" w:space="0" w:color="auto"/>
        <w:right w:val="none" w:sz="0" w:space="0" w:color="auto"/>
      </w:divBdr>
    </w:div>
    <w:div w:id="1409765671">
      <w:bodyDiv w:val="1"/>
      <w:marLeft w:val="0"/>
      <w:marRight w:val="0"/>
      <w:marTop w:val="0"/>
      <w:marBottom w:val="0"/>
      <w:divBdr>
        <w:top w:val="none" w:sz="0" w:space="0" w:color="auto"/>
        <w:left w:val="none" w:sz="0" w:space="0" w:color="auto"/>
        <w:bottom w:val="none" w:sz="0" w:space="0" w:color="auto"/>
        <w:right w:val="none" w:sz="0" w:space="0" w:color="auto"/>
      </w:divBdr>
    </w:div>
    <w:div w:id="1428188377">
      <w:bodyDiv w:val="1"/>
      <w:marLeft w:val="0"/>
      <w:marRight w:val="0"/>
      <w:marTop w:val="0"/>
      <w:marBottom w:val="0"/>
      <w:divBdr>
        <w:top w:val="none" w:sz="0" w:space="0" w:color="auto"/>
        <w:left w:val="none" w:sz="0" w:space="0" w:color="auto"/>
        <w:bottom w:val="none" w:sz="0" w:space="0" w:color="auto"/>
        <w:right w:val="none" w:sz="0" w:space="0" w:color="auto"/>
      </w:divBdr>
    </w:div>
    <w:div w:id="1431195257">
      <w:bodyDiv w:val="1"/>
      <w:marLeft w:val="0"/>
      <w:marRight w:val="0"/>
      <w:marTop w:val="0"/>
      <w:marBottom w:val="0"/>
      <w:divBdr>
        <w:top w:val="none" w:sz="0" w:space="0" w:color="auto"/>
        <w:left w:val="none" w:sz="0" w:space="0" w:color="auto"/>
        <w:bottom w:val="none" w:sz="0" w:space="0" w:color="auto"/>
        <w:right w:val="none" w:sz="0" w:space="0" w:color="auto"/>
      </w:divBdr>
    </w:div>
    <w:div w:id="1455564505">
      <w:bodyDiv w:val="1"/>
      <w:marLeft w:val="0"/>
      <w:marRight w:val="0"/>
      <w:marTop w:val="0"/>
      <w:marBottom w:val="0"/>
      <w:divBdr>
        <w:top w:val="none" w:sz="0" w:space="0" w:color="auto"/>
        <w:left w:val="none" w:sz="0" w:space="0" w:color="auto"/>
        <w:bottom w:val="none" w:sz="0" w:space="0" w:color="auto"/>
        <w:right w:val="none" w:sz="0" w:space="0" w:color="auto"/>
      </w:divBdr>
    </w:div>
    <w:div w:id="1488668470">
      <w:bodyDiv w:val="1"/>
      <w:marLeft w:val="0"/>
      <w:marRight w:val="0"/>
      <w:marTop w:val="0"/>
      <w:marBottom w:val="0"/>
      <w:divBdr>
        <w:top w:val="none" w:sz="0" w:space="0" w:color="auto"/>
        <w:left w:val="none" w:sz="0" w:space="0" w:color="auto"/>
        <w:bottom w:val="none" w:sz="0" w:space="0" w:color="auto"/>
        <w:right w:val="none" w:sz="0" w:space="0" w:color="auto"/>
      </w:divBdr>
    </w:div>
    <w:div w:id="1502155827">
      <w:bodyDiv w:val="1"/>
      <w:marLeft w:val="0"/>
      <w:marRight w:val="0"/>
      <w:marTop w:val="0"/>
      <w:marBottom w:val="0"/>
      <w:divBdr>
        <w:top w:val="none" w:sz="0" w:space="0" w:color="auto"/>
        <w:left w:val="none" w:sz="0" w:space="0" w:color="auto"/>
        <w:bottom w:val="none" w:sz="0" w:space="0" w:color="auto"/>
        <w:right w:val="none" w:sz="0" w:space="0" w:color="auto"/>
      </w:divBdr>
    </w:div>
    <w:div w:id="1536500029">
      <w:bodyDiv w:val="1"/>
      <w:marLeft w:val="0"/>
      <w:marRight w:val="0"/>
      <w:marTop w:val="0"/>
      <w:marBottom w:val="0"/>
      <w:divBdr>
        <w:top w:val="none" w:sz="0" w:space="0" w:color="auto"/>
        <w:left w:val="none" w:sz="0" w:space="0" w:color="auto"/>
        <w:bottom w:val="none" w:sz="0" w:space="0" w:color="auto"/>
        <w:right w:val="none" w:sz="0" w:space="0" w:color="auto"/>
      </w:divBdr>
    </w:div>
    <w:div w:id="1543521041">
      <w:bodyDiv w:val="1"/>
      <w:marLeft w:val="0"/>
      <w:marRight w:val="0"/>
      <w:marTop w:val="0"/>
      <w:marBottom w:val="0"/>
      <w:divBdr>
        <w:top w:val="none" w:sz="0" w:space="0" w:color="auto"/>
        <w:left w:val="none" w:sz="0" w:space="0" w:color="auto"/>
        <w:bottom w:val="none" w:sz="0" w:space="0" w:color="auto"/>
        <w:right w:val="none" w:sz="0" w:space="0" w:color="auto"/>
      </w:divBdr>
    </w:div>
    <w:div w:id="1578248058">
      <w:bodyDiv w:val="1"/>
      <w:marLeft w:val="0"/>
      <w:marRight w:val="0"/>
      <w:marTop w:val="0"/>
      <w:marBottom w:val="0"/>
      <w:divBdr>
        <w:top w:val="none" w:sz="0" w:space="0" w:color="auto"/>
        <w:left w:val="none" w:sz="0" w:space="0" w:color="auto"/>
        <w:bottom w:val="none" w:sz="0" w:space="0" w:color="auto"/>
        <w:right w:val="none" w:sz="0" w:space="0" w:color="auto"/>
      </w:divBdr>
    </w:div>
    <w:div w:id="1606423003">
      <w:bodyDiv w:val="1"/>
      <w:marLeft w:val="0"/>
      <w:marRight w:val="0"/>
      <w:marTop w:val="0"/>
      <w:marBottom w:val="0"/>
      <w:divBdr>
        <w:top w:val="none" w:sz="0" w:space="0" w:color="auto"/>
        <w:left w:val="none" w:sz="0" w:space="0" w:color="auto"/>
        <w:bottom w:val="none" w:sz="0" w:space="0" w:color="auto"/>
        <w:right w:val="none" w:sz="0" w:space="0" w:color="auto"/>
      </w:divBdr>
    </w:div>
    <w:div w:id="1636057836">
      <w:bodyDiv w:val="1"/>
      <w:marLeft w:val="0"/>
      <w:marRight w:val="0"/>
      <w:marTop w:val="0"/>
      <w:marBottom w:val="0"/>
      <w:divBdr>
        <w:top w:val="none" w:sz="0" w:space="0" w:color="auto"/>
        <w:left w:val="none" w:sz="0" w:space="0" w:color="auto"/>
        <w:bottom w:val="none" w:sz="0" w:space="0" w:color="auto"/>
        <w:right w:val="none" w:sz="0" w:space="0" w:color="auto"/>
      </w:divBdr>
    </w:div>
    <w:div w:id="1664311946">
      <w:bodyDiv w:val="1"/>
      <w:marLeft w:val="0"/>
      <w:marRight w:val="0"/>
      <w:marTop w:val="0"/>
      <w:marBottom w:val="0"/>
      <w:divBdr>
        <w:top w:val="none" w:sz="0" w:space="0" w:color="auto"/>
        <w:left w:val="none" w:sz="0" w:space="0" w:color="auto"/>
        <w:bottom w:val="none" w:sz="0" w:space="0" w:color="auto"/>
        <w:right w:val="none" w:sz="0" w:space="0" w:color="auto"/>
      </w:divBdr>
    </w:div>
    <w:div w:id="1725063730">
      <w:bodyDiv w:val="1"/>
      <w:marLeft w:val="0"/>
      <w:marRight w:val="0"/>
      <w:marTop w:val="0"/>
      <w:marBottom w:val="0"/>
      <w:divBdr>
        <w:top w:val="none" w:sz="0" w:space="0" w:color="auto"/>
        <w:left w:val="none" w:sz="0" w:space="0" w:color="auto"/>
        <w:bottom w:val="none" w:sz="0" w:space="0" w:color="auto"/>
        <w:right w:val="none" w:sz="0" w:space="0" w:color="auto"/>
      </w:divBdr>
    </w:div>
    <w:div w:id="1727415712">
      <w:bodyDiv w:val="1"/>
      <w:marLeft w:val="0"/>
      <w:marRight w:val="0"/>
      <w:marTop w:val="0"/>
      <w:marBottom w:val="0"/>
      <w:divBdr>
        <w:top w:val="none" w:sz="0" w:space="0" w:color="auto"/>
        <w:left w:val="none" w:sz="0" w:space="0" w:color="auto"/>
        <w:bottom w:val="none" w:sz="0" w:space="0" w:color="auto"/>
        <w:right w:val="none" w:sz="0" w:space="0" w:color="auto"/>
      </w:divBdr>
    </w:div>
    <w:div w:id="1754425496">
      <w:bodyDiv w:val="1"/>
      <w:marLeft w:val="0"/>
      <w:marRight w:val="0"/>
      <w:marTop w:val="0"/>
      <w:marBottom w:val="0"/>
      <w:divBdr>
        <w:top w:val="none" w:sz="0" w:space="0" w:color="auto"/>
        <w:left w:val="none" w:sz="0" w:space="0" w:color="auto"/>
        <w:bottom w:val="none" w:sz="0" w:space="0" w:color="auto"/>
        <w:right w:val="none" w:sz="0" w:space="0" w:color="auto"/>
      </w:divBdr>
    </w:div>
    <w:div w:id="1757242263">
      <w:bodyDiv w:val="1"/>
      <w:marLeft w:val="0"/>
      <w:marRight w:val="0"/>
      <w:marTop w:val="0"/>
      <w:marBottom w:val="0"/>
      <w:divBdr>
        <w:top w:val="none" w:sz="0" w:space="0" w:color="auto"/>
        <w:left w:val="none" w:sz="0" w:space="0" w:color="auto"/>
        <w:bottom w:val="none" w:sz="0" w:space="0" w:color="auto"/>
        <w:right w:val="none" w:sz="0" w:space="0" w:color="auto"/>
      </w:divBdr>
    </w:div>
    <w:div w:id="1786580924">
      <w:bodyDiv w:val="1"/>
      <w:marLeft w:val="0"/>
      <w:marRight w:val="0"/>
      <w:marTop w:val="0"/>
      <w:marBottom w:val="0"/>
      <w:divBdr>
        <w:top w:val="none" w:sz="0" w:space="0" w:color="auto"/>
        <w:left w:val="none" w:sz="0" w:space="0" w:color="auto"/>
        <w:bottom w:val="none" w:sz="0" w:space="0" w:color="auto"/>
        <w:right w:val="none" w:sz="0" w:space="0" w:color="auto"/>
      </w:divBdr>
    </w:div>
    <w:div w:id="1800147077">
      <w:bodyDiv w:val="1"/>
      <w:marLeft w:val="0"/>
      <w:marRight w:val="0"/>
      <w:marTop w:val="0"/>
      <w:marBottom w:val="0"/>
      <w:divBdr>
        <w:top w:val="none" w:sz="0" w:space="0" w:color="auto"/>
        <w:left w:val="none" w:sz="0" w:space="0" w:color="auto"/>
        <w:bottom w:val="none" w:sz="0" w:space="0" w:color="auto"/>
        <w:right w:val="none" w:sz="0" w:space="0" w:color="auto"/>
      </w:divBdr>
    </w:div>
    <w:div w:id="1825007431">
      <w:bodyDiv w:val="1"/>
      <w:marLeft w:val="0"/>
      <w:marRight w:val="0"/>
      <w:marTop w:val="0"/>
      <w:marBottom w:val="0"/>
      <w:divBdr>
        <w:top w:val="none" w:sz="0" w:space="0" w:color="auto"/>
        <w:left w:val="none" w:sz="0" w:space="0" w:color="auto"/>
        <w:bottom w:val="none" w:sz="0" w:space="0" w:color="auto"/>
        <w:right w:val="none" w:sz="0" w:space="0" w:color="auto"/>
      </w:divBdr>
    </w:div>
    <w:div w:id="213709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www.iea.org/reports/global-ev-outlook-2024"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hyperlink" Target="https://www.fortunebusinessinsights.com/electric-vehicle-market-106412.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8.png"/><Relationship Id="rId29" Type="http://schemas.openxmlformats.org/officeDocument/2006/relationships/hyperlink" Target="https://annualreport2023.volkswagenag.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ec.europa.eu/trade/policy/in-focus/electric-vehicl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www.bydglobal.com/cn/en/BYD_ENInvestor/InvestorAnnals_mob.html?utm" TargetMode="External"/><Relationship Id="rId28" Type="http://schemas.openxmlformats.org/officeDocument/2006/relationships/hyperlink" Target="https://www.smmt.co.uk/vehicle-data/car-registrations/" TargetMode="External"/><Relationship Id="rId10" Type="http://schemas.openxmlformats.org/officeDocument/2006/relationships/image" Target="media/image4.png"/><Relationship Id="rId19" Type="http://schemas.openxmlformats.org/officeDocument/2006/relationships/image" Target="media/image7.png"/><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2.xml"/><Relationship Id="rId22" Type="http://schemas.openxmlformats.org/officeDocument/2006/relationships/hyperlink" Target="https://about.bnef.com/electric-vehicle-outlook/" TargetMode="External"/><Relationship Id="rId27" Type="http://schemas.openxmlformats.org/officeDocument/2006/relationships/hyperlink" Target="https://www.pearson.com/en-gb/subject-catalog/p/corporate-finance-and-investment/P200000005019" TargetMode="External"/><Relationship Id="rId30" Type="http://schemas.openxmlformats.org/officeDocument/2006/relationships/image" Target="media/image10.png"/><Relationship Id="rId8"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55DB1-BB2F-4F8B-A7BE-66B0F4D4A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7674</Words>
  <Characters>43746</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Sharmin Akther (2521545)</cp:lastModifiedBy>
  <cp:revision>2</cp:revision>
  <dcterms:created xsi:type="dcterms:W3CDTF">2026-04-23T22:55:00Z</dcterms:created>
  <dcterms:modified xsi:type="dcterms:W3CDTF">2026-04-23T22:55:00Z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f3513901-a8c9-47af-8460-a1b30d41d6f4</vt:lpwstr>
  </property>
</Properties>
</file>