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750C484" w14:textId="2526A785" w:rsidR="00347809" w:rsidRDefault="00B77170" w:rsidP="00B77170">
      <w:pPr>
        <w:spacing w:line="360" w:lineRule="auto"/>
        <w:jc w:val="center"/>
        <w:rPr>
          <w:rFonts w:ascii="Arial" w:hAnsi="Arial" w:cs="Arial"/>
          <w:sz w:val="72"/>
          <w:szCs w:val="72"/>
        </w:rPr>
      </w:pPr>
      <w:r>
        <w:rPr>
          <w:rFonts w:ascii="Arial" w:hAnsi="Arial" w:cs="Arial"/>
          <w:sz w:val="72"/>
          <w:szCs w:val="72"/>
        </w:rPr>
        <w:t>Arfer Amlieithiog yn y Blynyddoedd Cynnar</w:t>
      </w:r>
    </w:p>
    <w:p w14:paraId="221781E9" w14:textId="38ED4EFF" w:rsidR="0098129F" w:rsidRDefault="00421165" w:rsidP="00B77170">
      <w:pPr>
        <w:spacing w:line="360" w:lineRule="auto"/>
        <w:jc w:val="center"/>
        <w:rPr>
          <w:rFonts w:ascii="Arial" w:hAnsi="Arial" w:cs="Arial"/>
          <w:sz w:val="56"/>
          <w:szCs w:val="56"/>
        </w:rPr>
      </w:pPr>
      <w:r>
        <w:rPr>
          <w:rFonts w:ascii="Arial" w:hAnsi="Arial" w:cs="Arial"/>
          <w:sz w:val="56"/>
          <w:szCs w:val="56"/>
        </w:rPr>
        <w:t>Tudalen 2 – Atodiadau</w:t>
      </w:r>
      <w:r w:rsidR="00CC5C82">
        <w:rPr>
          <w:rFonts w:ascii="Arial" w:hAnsi="Arial" w:cs="Arial"/>
          <w:sz w:val="56"/>
          <w:szCs w:val="56"/>
        </w:rPr>
        <w:t xml:space="preserve"> + Linc</w:t>
      </w:r>
    </w:p>
    <w:p w14:paraId="27FCC79B" w14:textId="0CD6396D" w:rsidR="00CC5C82" w:rsidRDefault="00CC5C82" w:rsidP="00B77170">
      <w:pPr>
        <w:spacing w:line="360" w:lineRule="auto"/>
        <w:jc w:val="center"/>
        <w:rPr>
          <w:rFonts w:ascii="Arial" w:hAnsi="Arial" w:cs="Arial"/>
          <w:sz w:val="56"/>
          <w:szCs w:val="56"/>
        </w:rPr>
      </w:pPr>
      <w:r>
        <w:rPr>
          <w:rFonts w:ascii="Arial" w:hAnsi="Arial" w:cs="Arial"/>
          <w:sz w:val="56"/>
          <w:szCs w:val="56"/>
        </w:rPr>
        <w:t>Tudalen 3 – Cynnwys</w:t>
      </w:r>
    </w:p>
    <w:p w14:paraId="160553CC" w14:textId="3E61FA3F" w:rsidR="00CC5C82" w:rsidRDefault="00CC5C82" w:rsidP="00B77170">
      <w:pPr>
        <w:spacing w:line="360" w:lineRule="auto"/>
        <w:jc w:val="center"/>
        <w:rPr>
          <w:rFonts w:ascii="Arial" w:hAnsi="Arial" w:cs="Arial"/>
          <w:sz w:val="56"/>
          <w:szCs w:val="56"/>
        </w:rPr>
      </w:pPr>
      <w:r>
        <w:rPr>
          <w:rFonts w:ascii="Arial" w:hAnsi="Arial" w:cs="Arial"/>
          <w:sz w:val="56"/>
          <w:szCs w:val="56"/>
        </w:rPr>
        <w:t>Tudalen 7 – Rhestr cyfeirnodi</w:t>
      </w:r>
    </w:p>
    <w:p w14:paraId="15081C6A" w14:textId="2AFE883C" w:rsidR="00CC5C82" w:rsidRDefault="00513D54" w:rsidP="00B77170">
      <w:pPr>
        <w:spacing w:line="360" w:lineRule="auto"/>
        <w:jc w:val="center"/>
        <w:rPr>
          <w:rFonts w:ascii="Arial" w:hAnsi="Arial" w:cs="Arial"/>
          <w:sz w:val="56"/>
          <w:szCs w:val="56"/>
        </w:rPr>
      </w:pPr>
      <w:r>
        <w:rPr>
          <w:rFonts w:ascii="Arial" w:hAnsi="Arial" w:cs="Arial"/>
          <w:sz w:val="56"/>
          <w:szCs w:val="56"/>
        </w:rPr>
        <w:t>1378 Gair</w:t>
      </w:r>
    </w:p>
    <w:p w14:paraId="16079A5E" w14:textId="77777777" w:rsidR="00CC5C82" w:rsidRDefault="00CC5C82" w:rsidP="00B77170">
      <w:pPr>
        <w:spacing w:line="360" w:lineRule="auto"/>
        <w:jc w:val="center"/>
        <w:rPr>
          <w:rFonts w:ascii="Arial" w:hAnsi="Arial" w:cs="Arial"/>
          <w:sz w:val="56"/>
          <w:szCs w:val="56"/>
        </w:rPr>
      </w:pPr>
    </w:p>
    <w:p w14:paraId="40BB089E" w14:textId="77777777" w:rsidR="00CC5C82" w:rsidRDefault="00CC5C82" w:rsidP="00B77170">
      <w:pPr>
        <w:spacing w:line="360" w:lineRule="auto"/>
        <w:jc w:val="center"/>
        <w:rPr>
          <w:rFonts w:ascii="Arial" w:hAnsi="Arial" w:cs="Arial"/>
          <w:sz w:val="56"/>
          <w:szCs w:val="56"/>
        </w:rPr>
      </w:pPr>
    </w:p>
    <w:p w14:paraId="6ED68E7A" w14:textId="77777777" w:rsidR="00421165" w:rsidRDefault="00421165" w:rsidP="00B77170">
      <w:pPr>
        <w:spacing w:line="360" w:lineRule="auto"/>
        <w:jc w:val="center"/>
        <w:rPr>
          <w:rFonts w:ascii="Arial" w:hAnsi="Arial" w:cs="Arial"/>
          <w:sz w:val="56"/>
          <w:szCs w:val="56"/>
        </w:rPr>
      </w:pPr>
    </w:p>
    <w:p w14:paraId="6B7F4006" w14:textId="77777777" w:rsidR="00421165" w:rsidRDefault="00421165" w:rsidP="00B77170">
      <w:pPr>
        <w:spacing w:line="360" w:lineRule="auto"/>
        <w:jc w:val="center"/>
        <w:rPr>
          <w:rFonts w:ascii="Arial" w:hAnsi="Arial" w:cs="Arial"/>
          <w:sz w:val="56"/>
          <w:szCs w:val="56"/>
        </w:rPr>
      </w:pPr>
    </w:p>
    <w:p w14:paraId="181673B2" w14:textId="77777777" w:rsidR="00421165" w:rsidRDefault="00421165" w:rsidP="00B77170">
      <w:pPr>
        <w:spacing w:line="360" w:lineRule="auto"/>
        <w:jc w:val="center"/>
        <w:rPr>
          <w:rFonts w:ascii="Arial" w:hAnsi="Arial" w:cs="Arial"/>
          <w:sz w:val="56"/>
          <w:szCs w:val="56"/>
        </w:rPr>
      </w:pPr>
    </w:p>
    <w:p w14:paraId="5B8C30DD" w14:textId="77777777" w:rsidR="00CC5C82" w:rsidRDefault="00CC5C82" w:rsidP="00B77170">
      <w:pPr>
        <w:spacing w:line="360" w:lineRule="auto"/>
        <w:jc w:val="center"/>
        <w:rPr>
          <w:rFonts w:ascii="Arial" w:hAnsi="Arial" w:cs="Arial"/>
          <w:sz w:val="56"/>
          <w:szCs w:val="56"/>
        </w:rPr>
      </w:pPr>
    </w:p>
    <w:p w14:paraId="42082FB8" w14:textId="7DDB27A0" w:rsidR="00B36C3B" w:rsidRDefault="00B36C3B" w:rsidP="00B77170">
      <w:pPr>
        <w:spacing w:line="360" w:lineRule="auto"/>
        <w:jc w:val="center"/>
        <w:rPr>
          <w:rFonts w:ascii="Arial" w:hAnsi="Arial" w:cs="Arial"/>
          <w:sz w:val="56"/>
          <w:szCs w:val="56"/>
        </w:rPr>
      </w:pPr>
      <w:r>
        <w:rPr>
          <w:rFonts w:ascii="Arial" w:hAnsi="Arial" w:cs="Arial"/>
          <w:sz w:val="56"/>
          <w:szCs w:val="56"/>
        </w:rPr>
        <w:t>Atodiadau</w:t>
      </w:r>
    </w:p>
    <w:p w14:paraId="4AC0B4F2" w14:textId="3BB33BBB" w:rsidR="00B36C3B" w:rsidRDefault="00B36C3B" w:rsidP="00B77170">
      <w:pPr>
        <w:spacing w:line="360" w:lineRule="auto"/>
        <w:jc w:val="center"/>
        <w:rPr>
          <w:rFonts w:ascii="Arial" w:hAnsi="Arial" w:cs="Arial"/>
          <w:sz w:val="56"/>
          <w:szCs w:val="56"/>
        </w:rPr>
      </w:pPr>
      <w:r>
        <w:rPr>
          <w:rFonts w:ascii="Arial" w:hAnsi="Arial" w:cs="Arial"/>
          <w:sz w:val="56"/>
          <w:szCs w:val="56"/>
        </w:rPr>
        <w:t>Dydw i ddim wedi defnyddio A.I.</w:t>
      </w:r>
    </w:p>
    <w:p w14:paraId="39ED26E6" w14:textId="77777777" w:rsidR="000765F1" w:rsidRDefault="000765F1" w:rsidP="00B77170">
      <w:pPr>
        <w:spacing w:line="360" w:lineRule="auto"/>
        <w:jc w:val="center"/>
        <w:rPr>
          <w:rFonts w:ascii="Arial" w:hAnsi="Arial" w:cs="Arial"/>
          <w:sz w:val="56"/>
          <w:szCs w:val="56"/>
        </w:rPr>
      </w:pPr>
    </w:p>
    <w:p w14:paraId="6BBB758D" w14:textId="516623A7" w:rsidR="000765F1" w:rsidRDefault="000765F1" w:rsidP="00B77170">
      <w:pPr>
        <w:spacing w:line="360" w:lineRule="auto"/>
        <w:jc w:val="center"/>
        <w:rPr>
          <w:rFonts w:ascii="Arial" w:hAnsi="Arial" w:cs="Arial"/>
          <w:sz w:val="32"/>
          <w:szCs w:val="32"/>
        </w:rPr>
      </w:pPr>
      <w:r>
        <w:rPr>
          <w:rFonts w:ascii="Arial" w:hAnsi="Arial" w:cs="Arial"/>
          <w:sz w:val="32"/>
          <w:szCs w:val="32"/>
        </w:rPr>
        <w:t>LINC AR GYFER FIDEO GWEITHGAREDD:</w:t>
      </w:r>
    </w:p>
    <w:p w14:paraId="14B873B6" w14:textId="77777777" w:rsidR="000765F1" w:rsidRPr="000765F1" w:rsidRDefault="000765F1" w:rsidP="000765F1">
      <w:pPr>
        <w:spacing w:line="360" w:lineRule="auto"/>
        <w:jc w:val="center"/>
        <w:rPr>
          <w:rFonts w:ascii="Arial" w:hAnsi="Arial" w:cs="Arial"/>
          <w:sz w:val="32"/>
          <w:szCs w:val="32"/>
          <w:lang w:val="en-GB"/>
        </w:rPr>
      </w:pPr>
      <w:hyperlink r:id="rId6" w:history="1">
        <w:r w:rsidRPr="000765F1">
          <w:rPr>
            <w:rStyle w:val="Hyperlink"/>
            <w:rFonts w:ascii="Arial" w:hAnsi="Arial" w:cs="Arial"/>
            <w:sz w:val="32"/>
            <w:szCs w:val="32"/>
            <w:lang w:val="en-GB"/>
          </w:rPr>
          <w:t>IMG</w:t>
        </w:r>
        <w:r w:rsidRPr="000765F1">
          <w:rPr>
            <w:rStyle w:val="Hyperlink"/>
            <w:rFonts w:ascii="Arial" w:hAnsi="Arial" w:cs="Arial"/>
            <w:sz w:val="32"/>
            <w:szCs w:val="32"/>
            <w:lang w:val="en-GB"/>
          </w:rPr>
          <w:t>_</w:t>
        </w:r>
        <w:r w:rsidRPr="000765F1">
          <w:rPr>
            <w:rStyle w:val="Hyperlink"/>
            <w:rFonts w:ascii="Arial" w:hAnsi="Arial" w:cs="Arial"/>
            <w:sz w:val="32"/>
            <w:szCs w:val="32"/>
            <w:lang w:val="en-GB"/>
          </w:rPr>
          <w:t>1967.mov</w:t>
        </w:r>
      </w:hyperlink>
    </w:p>
    <w:p w14:paraId="0495AEA1" w14:textId="77777777" w:rsidR="000765F1" w:rsidRPr="000765F1" w:rsidRDefault="000765F1" w:rsidP="00B77170">
      <w:pPr>
        <w:spacing w:line="360" w:lineRule="auto"/>
        <w:jc w:val="center"/>
        <w:rPr>
          <w:rFonts w:ascii="Arial" w:hAnsi="Arial" w:cs="Arial"/>
          <w:sz w:val="32"/>
          <w:szCs w:val="32"/>
        </w:rPr>
      </w:pPr>
    </w:p>
    <w:p w14:paraId="42EFA1E2" w14:textId="77777777" w:rsidR="00B36C3B" w:rsidRDefault="00B36C3B" w:rsidP="00B77170">
      <w:pPr>
        <w:spacing w:line="360" w:lineRule="auto"/>
        <w:jc w:val="center"/>
        <w:rPr>
          <w:rFonts w:ascii="Arial" w:hAnsi="Arial" w:cs="Arial"/>
          <w:sz w:val="56"/>
          <w:szCs w:val="56"/>
        </w:rPr>
      </w:pPr>
    </w:p>
    <w:p w14:paraId="02E56140" w14:textId="77777777" w:rsidR="00B36C3B" w:rsidRDefault="00B36C3B" w:rsidP="00B77170">
      <w:pPr>
        <w:spacing w:line="360" w:lineRule="auto"/>
        <w:jc w:val="center"/>
        <w:rPr>
          <w:rFonts w:ascii="Arial" w:hAnsi="Arial" w:cs="Arial"/>
          <w:sz w:val="56"/>
          <w:szCs w:val="56"/>
        </w:rPr>
      </w:pPr>
    </w:p>
    <w:p w14:paraId="3F49F85D" w14:textId="77777777" w:rsidR="00B36C3B" w:rsidRDefault="00B36C3B" w:rsidP="00B77170">
      <w:pPr>
        <w:spacing w:line="360" w:lineRule="auto"/>
        <w:jc w:val="center"/>
        <w:rPr>
          <w:rFonts w:ascii="Arial" w:hAnsi="Arial" w:cs="Arial"/>
          <w:sz w:val="56"/>
          <w:szCs w:val="56"/>
        </w:rPr>
      </w:pPr>
    </w:p>
    <w:p w14:paraId="44FB109D" w14:textId="77777777" w:rsidR="00B36C3B" w:rsidRDefault="00B36C3B" w:rsidP="00B77170">
      <w:pPr>
        <w:spacing w:line="360" w:lineRule="auto"/>
        <w:jc w:val="center"/>
        <w:rPr>
          <w:rFonts w:ascii="Arial" w:hAnsi="Arial" w:cs="Arial"/>
          <w:sz w:val="56"/>
          <w:szCs w:val="56"/>
        </w:rPr>
      </w:pPr>
    </w:p>
    <w:p w14:paraId="510239A4" w14:textId="77777777" w:rsidR="00B36C3B" w:rsidRDefault="00B36C3B" w:rsidP="00B77170">
      <w:pPr>
        <w:spacing w:line="360" w:lineRule="auto"/>
        <w:jc w:val="center"/>
        <w:rPr>
          <w:rFonts w:ascii="Arial" w:hAnsi="Arial" w:cs="Arial"/>
          <w:sz w:val="56"/>
          <w:szCs w:val="56"/>
        </w:rPr>
      </w:pPr>
    </w:p>
    <w:p w14:paraId="1434EB59" w14:textId="77777777" w:rsidR="00381CAB" w:rsidRDefault="00381CAB" w:rsidP="00B36C3B">
      <w:pPr>
        <w:spacing w:line="360" w:lineRule="auto"/>
        <w:rPr>
          <w:rFonts w:ascii="Arial" w:hAnsi="Arial" w:cs="Arial"/>
          <w:sz w:val="56"/>
          <w:szCs w:val="56"/>
        </w:rPr>
      </w:pPr>
    </w:p>
    <w:p w14:paraId="027772DD" w14:textId="77777777" w:rsidR="00CC5C82" w:rsidRDefault="00CC5C82" w:rsidP="00B36C3B">
      <w:pPr>
        <w:spacing w:line="360" w:lineRule="auto"/>
        <w:rPr>
          <w:rFonts w:ascii="Arial" w:hAnsi="Arial" w:cs="Arial"/>
          <w:b/>
          <w:bCs/>
          <w:sz w:val="24"/>
          <w:szCs w:val="24"/>
        </w:rPr>
      </w:pPr>
    </w:p>
    <w:p w14:paraId="7551734E" w14:textId="77777777" w:rsidR="00CC5C82" w:rsidRDefault="00CC5C82" w:rsidP="00B36C3B">
      <w:pPr>
        <w:spacing w:line="360" w:lineRule="auto"/>
        <w:rPr>
          <w:rFonts w:ascii="Arial" w:hAnsi="Arial" w:cs="Arial"/>
          <w:b/>
          <w:bCs/>
          <w:sz w:val="24"/>
          <w:szCs w:val="24"/>
        </w:rPr>
      </w:pPr>
    </w:p>
    <w:p w14:paraId="25CF4071" w14:textId="77777777" w:rsidR="00CC5C82" w:rsidRDefault="00CC5C82" w:rsidP="00B36C3B">
      <w:pPr>
        <w:spacing w:line="360" w:lineRule="auto"/>
        <w:rPr>
          <w:rFonts w:ascii="Arial" w:hAnsi="Arial" w:cs="Arial"/>
          <w:b/>
          <w:bCs/>
          <w:sz w:val="24"/>
          <w:szCs w:val="24"/>
        </w:rPr>
      </w:pPr>
    </w:p>
    <w:p w14:paraId="602D4791" w14:textId="50C161BC" w:rsidR="00B36C3B" w:rsidRDefault="000549FC" w:rsidP="00B36C3B">
      <w:pPr>
        <w:spacing w:line="360" w:lineRule="auto"/>
        <w:rPr>
          <w:rFonts w:ascii="Arial" w:hAnsi="Arial" w:cs="Arial"/>
          <w:b/>
          <w:bCs/>
          <w:sz w:val="24"/>
          <w:szCs w:val="24"/>
        </w:rPr>
      </w:pPr>
      <w:r>
        <w:rPr>
          <w:rFonts w:ascii="Arial" w:hAnsi="Arial" w:cs="Arial"/>
          <w:b/>
          <w:bCs/>
          <w:sz w:val="24"/>
          <w:szCs w:val="24"/>
        </w:rPr>
        <w:t>Beth yw ddwyieithrwydd?</w:t>
      </w:r>
    </w:p>
    <w:p w14:paraId="4C772FA5" w14:textId="6435740E" w:rsidR="000549FC" w:rsidRDefault="00FB6556" w:rsidP="00B36C3B">
      <w:pPr>
        <w:spacing w:line="360" w:lineRule="auto"/>
        <w:rPr>
          <w:rFonts w:ascii="Arial" w:hAnsi="Arial" w:cs="Arial"/>
          <w:sz w:val="24"/>
          <w:szCs w:val="24"/>
        </w:rPr>
      </w:pPr>
      <w:r>
        <w:rPr>
          <w:rFonts w:ascii="Arial" w:hAnsi="Arial" w:cs="Arial"/>
          <w:sz w:val="24"/>
          <w:szCs w:val="24"/>
        </w:rPr>
        <w:t xml:space="preserve">Un o’r ffyrdd mwyaf hawdd i ddisgrifio </w:t>
      </w:r>
      <w:r w:rsidR="001E5A93">
        <w:rPr>
          <w:rFonts w:ascii="Arial" w:hAnsi="Arial" w:cs="Arial"/>
          <w:sz w:val="24"/>
          <w:szCs w:val="24"/>
        </w:rPr>
        <w:t xml:space="preserve">dwyieithrwydd yw y gallu i siarad dau iaith gwahanol, </w:t>
      </w:r>
      <w:r w:rsidR="00FE3A2F">
        <w:rPr>
          <w:rFonts w:ascii="Arial" w:hAnsi="Arial" w:cs="Arial"/>
          <w:sz w:val="24"/>
          <w:szCs w:val="24"/>
        </w:rPr>
        <w:t xml:space="preserve">fydd plant sydd yn byw mewn ardaloedd lle mae oedolion yn siarad dwy iaith yn dysgu’r sgil yma’n gyflymach </w:t>
      </w:r>
      <w:r w:rsidR="00CC1B00">
        <w:rPr>
          <w:rFonts w:ascii="Arial" w:hAnsi="Arial" w:cs="Arial"/>
          <w:sz w:val="24"/>
          <w:szCs w:val="24"/>
        </w:rPr>
        <w:t xml:space="preserve">(Brittanica, 2020). </w:t>
      </w:r>
      <w:r w:rsidR="00491B40">
        <w:rPr>
          <w:rFonts w:ascii="Arial" w:hAnsi="Arial" w:cs="Arial"/>
          <w:sz w:val="24"/>
          <w:szCs w:val="24"/>
        </w:rPr>
        <w:t xml:space="preserve">Ond allwn ddiffinio ddwyieithrwydd mewn amrywiaeth o ffyrdd, </w:t>
      </w:r>
      <w:r w:rsidR="008A037C">
        <w:rPr>
          <w:rFonts w:ascii="Arial" w:hAnsi="Arial" w:cs="Arial"/>
          <w:sz w:val="24"/>
          <w:szCs w:val="24"/>
        </w:rPr>
        <w:t>oes rhaid fod yn rhugl mewn dau iaith? Oes rhaid i fod allu ysgriffennu, siarad a ddarllen mewn dau iaith i fod yn ddwyieithog</w:t>
      </w:r>
      <w:r w:rsidR="0065674A">
        <w:rPr>
          <w:rFonts w:ascii="Arial" w:hAnsi="Arial" w:cs="Arial"/>
          <w:sz w:val="24"/>
          <w:szCs w:val="24"/>
        </w:rPr>
        <w:t xml:space="preserve">? Beth os mae plentyn yn gallu siarad ddwy iaith ond yn methu darllen? </w:t>
      </w:r>
      <w:r w:rsidR="00115880">
        <w:rPr>
          <w:rFonts w:ascii="Arial" w:hAnsi="Arial" w:cs="Arial"/>
          <w:sz w:val="24"/>
          <w:szCs w:val="24"/>
        </w:rPr>
        <w:t xml:space="preserve">Felly </w:t>
      </w:r>
      <w:r w:rsidR="001D7ADD">
        <w:rPr>
          <w:rFonts w:ascii="Arial" w:hAnsi="Arial" w:cs="Arial"/>
          <w:sz w:val="24"/>
          <w:szCs w:val="24"/>
        </w:rPr>
        <w:t xml:space="preserve">daw i’r </w:t>
      </w:r>
      <w:r w:rsidR="00115880">
        <w:rPr>
          <w:rFonts w:ascii="Arial" w:hAnsi="Arial" w:cs="Arial"/>
          <w:sz w:val="24"/>
          <w:szCs w:val="24"/>
        </w:rPr>
        <w:t>amlwg mae bod yn ddwyi</w:t>
      </w:r>
      <w:r w:rsidR="00E90DA8">
        <w:rPr>
          <w:rFonts w:ascii="Arial" w:hAnsi="Arial" w:cs="Arial"/>
          <w:sz w:val="24"/>
          <w:szCs w:val="24"/>
        </w:rPr>
        <w:t xml:space="preserve">eithog yn gallu meddwl pethau gwahanol i bobl gwahanol </w:t>
      </w:r>
      <w:r w:rsidR="008A3404">
        <w:rPr>
          <w:rFonts w:ascii="Arial" w:hAnsi="Arial" w:cs="Arial"/>
          <w:sz w:val="24"/>
          <w:szCs w:val="24"/>
        </w:rPr>
        <w:t>(</w:t>
      </w:r>
      <w:r w:rsidR="004E015E">
        <w:rPr>
          <w:rFonts w:ascii="Arial" w:hAnsi="Arial" w:cs="Arial"/>
          <w:sz w:val="24"/>
          <w:szCs w:val="24"/>
        </w:rPr>
        <w:t xml:space="preserve">NALDIC, 2011, p.1). </w:t>
      </w:r>
      <w:r w:rsidR="00026A4E">
        <w:rPr>
          <w:rFonts w:ascii="Arial" w:hAnsi="Arial" w:cs="Arial"/>
          <w:sz w:val="24"/>
          <w:szCs w:val="24"/>
        </w:rPr>
        <w:t>Mae’r awdur Colin Baker yn nodi fod yna ddwy fath o ddwyieithrwydd</w:t>
      </w:r>
      <w:r w:rsidR="00BE11C2">
        <w:rPr>
          <w:rFonts w:ascii="Arial" w:hAnsi="Arial" w:cs="Arial"/>
          <w:sz w:val="24"/>
          <w:szCs w:val="24"/>
        </w:rPr>
        <w:t xml:space="preserve">, cydamserol a ddilyniannol, </w:t>
      </w:r>
      <w:r w:rsidR="00A2009C">
        <w:rPr>
          <w:rFonts w:ascii="Arial" w:hAnsi="Arial" w:cs="Arial"/>
          <w:sz w:val="24"/>
          <w:szCs w:val="24"/>
        </w:rPr>
        <w:t xml:space="preserve">ac yn dweud mae cael y sgil o ddwyieithrwydd yn </w:t>
      </w:r>
      <w:r w:rsidR="00633342">
        <w:rPr>
          <w:rFonts w:ascii="Arial" w:hAnsi="Arial" w:cs="Arial"/>
          <w:sz w:val="24"/>
          <w:szCs w:val="24"/>
        </w:rPr>
        <w:t>sgil ieithyddol gwerthfawr (Baker, 2011).</w:t>
      </w:r>
      <w:r w:rsidR="00AF0B13">
        <w:rPr>
          <w:rFonts w:ascii="Arial" w:hAnsi="Arial" w:cs="Arial"/>
          <w:sz w:val="24"/>
          <w:szCs w:val="24"/>
        </w:rPr>
        <w:t xml:space="preserve"> Byddwn yn edrych ar beth yw manteision fod y ddwyieithog, </w:t>
      </w:r>
      <w:r w:rsidR="00013B50">
        <w:rPr>
          <w:rFonts w:ascii="Arial" w:hAnsi="Arial" w:cs="Arial"/>
          <w:sz w:val="24"/>
          <w:szCs w:val="24"/>
        </w:rPr>
        <w:t xml:space="preserve">sut mae’n effeithio ar ddatblygiad yr ymenydd a meddwl yn dargyfeiriol, </w:t>
      </w:r>
      <w:r w:rsidR="00A1795C">
        <w:rPr>
          <w:rFonts w:ascii="Arial" w:hAnsi="Arial" w:cs="Arial"/>
          <w:sz w:val="24"/>
          <w:szCs w:val="24"/>
        </w:rPr>
        <w:t>a’r gwahanol fframweithiau a rhaglenni sydd ar gael i hybu ddwyieithrwydd.</w:t>
      </w:r>
    </w:p>
    <w:p w14:paraId="07A49D17" w14:textId="7E61999A" w:rsidR="00982553" w:rsidRDefault="00101C0D" w:rsidP="00B36C3B">
      <w:pPr>
        <w:spacing w:line="360" w:lineRule="auto"/>
        <w:rPr>
          <w:rFonts w:ascii="Arial" w:hAnsi="Arial" w:cs="Arial"/>
          <w:sz w:val="24"/>
          <w:szCs w:val="24"/>
        </w:rPr>
      </w:pPr>
      <w:r>
        <w:rPr>
          <w:rFonts w:ascii="Arial" w:hAnsi="Arial" w:cs="Arial"/>
          <w:sz w:val="24"/>
          <w:szCs w:val="24"/>
        </w:rPr>
        <w:t xml:space="preserve">Mae yna amrywiaeth </w:t>
      </w:r>
      <w:r w:rsidR="005C5171">
        <w:rPr>
          <w:rFonts w:ascii="Arial" w:hAnsi="Arial" w:cs="Arial"/>
          <w:sz w:val="24"/>
          <w:szCs w:val="24"/>
        </w:rPr>
        <w:t xml:space="preserve">o fanteision i gefnogi ddwyieithrwydd. </w:t>
      </w:r>
      <w:r w:rsidR="00D27D5B">
        <w:rPr>
          <w:rFonts w:ascii="Arial" w:hAnsi="Arial" w:cs="Arial"/>
          <w:sz w:val="24"/>
          <w:szCs w:val="24"/>
        </w:rPr>
        <w:t xml:space="preserve">Un amlwg yw ei fod yn helpu plentyn i ddysgu iaith newydd yn rhwyddach. </w:t>
      </w:r>
      <w:r w:rsidR="005719C0">
        <w:rPr>
          <w:rFonts w:ascii="Arial" w:hAnsi="Arial" w:cs="Arial"/>
          <w:sz w:val="24"/>
          <w:szCs w:val="24"/>
        </w:rPr>
        <w:t xml:space="preserve">Mae pobl sydd yn ddwyieithog yn ei weld yn haws i ddysgu trydydd neu phedwerydd iaith, </w:t>
      </w:r>
      <w:r w:rsidR="006854D5">
        <w:rPr>
          <w:rFonts w:ascii="Arial" w:hAnsi="Arial" w:cs="Arial"/>
          <w:sz w:val="24"/>
          <w:szCs w:val="24"/>
        </w:rPr>
        <w:t>ac mae’n gallu cael ei ynysu fel</w:t>
      </w:r>
      <w:r w:rsidR="00714B71">
        <w:rPr>
          <w:rFonts w:ascii="Arial" w:hAnsi="Arial" w:cs="Arial"/>
          <w:sz w:val="24"/>
          <w:szCs w:val="24"/>
        </w:rPr>
        <w:t xml:space="preserve"> ffactor sydd yn cynyddu’r siawns o fod yn gallu dysgu iaith newydd yn gyflymach</w:t>
      </w:r>
      <w:r w:rsidR="00252202">
        <w:rPr>
          <w:rFonts w:ascii="Arial" w:hAnsi="Arial" w:cs="Arial"/>
          <w:sz w:val="24"/>
          <w:szCs w:val="24"/>
        </w:rPr>
        <w:t xml:space="preserve"> (Thomson, 2022). </w:t>
      </w:r>
      <w:r w:rsidR="007853CD">
        <w:rPr>
          <w:rFonts w:ascii="Arial" w:hAnsi="Arial" w:cs="Arial"/>
          <w:sz w:val="24"/>
          <w:szCs w:val="24"/>
        </w:rPr>
        <w:t>Mantais arall, ac un sydd yn cael effaith hir dymor ar unigolyn, yw ei fod yn lleihau’r risg</w:t>
      </w:r>
      <w:r w:rsidR="00536ED3">
        <w:rPr>
          <w:rFonts w:ascii="Arial" w:hAnsi="Arial" w:cs="Arial"/>
          <w:sz w:val="24"/>
          <w:szCs w:val="24"/>
        </w:rPr>
        <w:t xml:space="preserve">, neu’n arafu’r gwaethygiad o’r afiechyd Alzheimer’s. </w:t>
      </w:r>
      <w:r w:rsidR="008047F7">
        <w:rPr>
          <w:rFonts w:ascii="Arial" w:hAnsi="Arial" w:cs="Arial"/>
          <w:sz w:val="24"/>
          <w:szCs w:val="24"/>
        </w:rPr>
        <w:t xml:space="preserve">Mae dysgu iaith newydd yn mynd i leihau’r risg o ddementia, </w:t>
      </w:r>
      <w:r w:rsidR="00B96631">
        <w:rPr>
          <w:rFonts w:ascii="Arial" w:hAnsi="Arial" w:cs="Arial"/>
          <w:sz w:val="24"/>
          <w:szCs w:val="24"/>
        </w:rPr>
        <w:t xml:space="preserve">mae hyn oherwydd fod ddwyieithrwydd yn gweithio’r </w:t>
      </w:r>
      <w:r w:rsidR="001423FF">
        <w:rPr>
          <w:rFonts w:ascii="Arial" w:hAnsi="Arial" w:cs="Arial"/>
          <w:sz w:val="24"/>
          <w:szCs w:val="24"/>
        </w:rPr>
        <w:t xml:space="preserve">swyddogaethau gwybyddol sydd yn helpu lleihau’r risg o ddementia (Thomson, 2022). </w:t>
      </w:r>
      <w:r w:rsidR="00982553">
        <w:rPr>
          <w:rFonts w:ascii="Arial" w:hAnsi="Arial" w:cs="Arial"/>
          <w:sz w:val="24"/>
          <w:szCs w:val="24"/>
        </w:rPr>
        <w:t xml:space="preserve">Mae’n cynnig manteision academaidd i blant hefyd. Wrth ddysgu iaith newydd mae’n dod a plentyn yn fwy gyfarwydd gyda </w:t>
      </w:r>
      <w:r w:rsidR="007B56CD">
        <w:rPr>
          <w:rFonts w:ascii="Arial" w:hAnsi="Arial" w:cs="Arial"/>
          <w:sz w:val="24"/>
          <w:szCs w:val="24"/>
        </w:rPr>
        <w:t>mecanyddiau iaith, ac felly mae plant ddwyiethog yn debygol o ddarllen ac ysgrifennu’n well i gymharu gyda’u ffrindiau sydd yn siarad un iaith</w:t>
      </w:r>
      <w:r w:rsidR="00AB1744">
        <w:rPr>
          <w:rFonts w:ascii="Arial" w:hAnsi="Arial" w:cs="Arial"/>
          <w:sz w:val="24"/>
          <w:szCs w:val="24"/>
        </w:rPr>
        <w:t xml:space="preserve"> (Hibbert, 2024). Yn ychwanegol, </w:t>
      </w:r>
      <w:r w:rsidR="002F4E4D">
        <w:rPr>
          <w:rFonts w:ascii="Arial" w:hAnsi="Arial" w:cs="Arial"/>
          <w:sz w:val="24"/>
          <w:szCs w:val="24"/>
        </w:rPr>
        <w:t xml:space="preserve">mae fod yn ddwyieithog yn magu sgiliau </w:t>
      </w:r>
      <w:r w:rsidR="00177905">
        <w:rPr>
          <w:rFonts w:ascii="Arial" w:hAnsi="Arial" w:cs="Arial"/>
          <w:sz w:val="24"/>
          <w:szCs w:val="24"/>
        </w:rPr>
        <w:t xml:space="preserve">meddwl creadigol a ddatrys problemau. Mae plant ddwyieithog yn tueddol o </w:t>
      </w:r>
      <w:r w:rsidR="00494517">
        <w:rPr>
          <w:rFonts w:ascii="Arial" w:hAnsi="Arial" w:cs="Arial"/>
          <w:sz w:val="24"/>
          <w:szCs w:val="24"/>
        </w:rPr>
        <w:t xml:space="preserve">fynd tuag at broblemau yn fwy hyblyg a chreadigol, </w:t>
      </w:r>
      <w:r w:rsidR="00E018C4">
        <w:rPr>
          <w:rFonts w:ascii="Arial" w:hAnsi="Arial" w:cs="Arial"/>
          <w:sz w:val="24"/>
          <w:szCs w:val="24"/>
        </w:rPr>
        <w:t xml:space="preserve">gan ddefnyddio cydrannau ehangach </w:t>
      </w:r>
      <w:r w:rsidR="00EA332E">
        <w:rPr>
          <w:rFonts w:ascii="Arial" w:hAnsi="Arial" w:cs="Arial"/>
          <w:sz w:val="24"/>
          <w:szCs w:val="24"/>
        </w:rPr>
        <w:t xml:space="preserve">o rhyngweddau ieithyddol a ddiwylliannol (Hibbert, 2024). </w:t>
      </w:r>
      <w:r w:rsidR="00DD233D">
        <w:rPr>
          <w:rFonts w:ascii="Arial" w:hAnsi="Arial" w:cs="Arial"/>
          <w:sz w:val="24"/>
          <w:szCs w:val="24"/>
        </w:rPr>
        <w:t>Mae fod yn ddwyieithog hefyd yn cynnig manteision cymdeitha</w:t>
      </w:r>
      <w:r w:rsidR="00272DF9">
        <w:rPr>
          <w:rFonts w:ascii="Arial" w:hAnsi="Arial" w:cs="Arial"/>
          <w:sz w:val="24"/>
          <w:szCs w:val="24"/>
        </w:rPr>
        <w:t xml:space="preserve">sol ac emosiynol, gan eu fod nhw’n mwy agored i </w:t>
      </w:r>
      <w:r w:rsidR="004A5206">
        <w:rPr>
          <w:rFonts w:ascii="Arial" w:hAnsi="Arial" w:cs="Arial"/>
          <w:sz w:val="24"/>
          <w:szCs w:val="24"/>
        </w:rPr>
        <w:t xml:space="preserve">amrywiaeth ddiwylliannol ac yn mwy agored i wahanol </w:t>
      </w:r>
      <w:r w:rsidR="007C59A4">
        <w:rPr>
          <w:rFonts w:ascii="Arial" w:hAnsi="Arial" w:cs="Arial"/>
          <w:sz w:val="24"/>
          <w:szCs w:val="24"/>
        </w:rPr>
        <w:t xml:space="preserve">safbwyntiau. Mae hyn yn cynyddu’r allu i ddangos empathi, </w:t>
      </w:r>
      <w:r w:rsidR="00D65D59">
        <w:rPr>
          <w:rFonts w:ascii="Arial" w:hAnsi="Arial" w:cs="Arial"/>
          <w:sz w:val="24"/>
          <w:szCs w:val="24"/>
        </w:rPr>
        <w:t xml:space="preserve">goddefgarwch a chymhwysedd cymdeithasol </w:t>
      </w:r>
      <w:r w:rsidR="009453A5">
        <w:rPr>
          <w:rFonts w:ascii="Arial" w:hAnsi="Arial" w:cs="Arial"/>
          <w:sz w:val="24"/>
          <w:szCs w:val="24"/>
        </w:rPr>
        <w:t xml:space="preserve">(Guide, 2025). Felly </w:t>
      </w:r>
      <w:r w:rsidR="0004688C">
        <w:rPr>
          <w:rFonts w:ascii="Arial" w:hAnsi="Arial" w:cs="Arial"/>
          <w:sz w:val="24"/>
          <w:szCs w:val="24"/>
        </w:rPr>
        <w:t>daw i’r amlwg fod yna amrywiaeth o fanteision o fod yn ddwyiethog.</w:t>
      </w:r>
    </w:p>
    <w:p w14:paraId="5F461957" w14:textId="0732B681" w:rsidR="0004688C" w:rsidRDefault="003C1ADC" w:rsidP="00B36C3B">
      <w:pPr>
        <w:spacing w:line="360" w:lineRule="auto"/>
        <w:rPr>
          <w:rFonts w:ascii="Arial" w:hAnsi="Arial" w:cs="Arial"/>
          <w:sz w:val="24"/>
          <w:szCs w:val="24"/>
        </w:rPr>
      </w:pPr>
      <w:r>
        <w:rPr>
          <w:rFonts w:ascii="Arial" w:hAnsi="Arial" w:cs="Arial"/>
          <w:sz w:val="24"/>
          <w:szCs w:val="24"/>
        </w:rPr>
        <w:t xml:space="preserve">Mae’r categori o fod yn ddwyieithog yn cynnwys plant sydd â Chymraeg neu Saesneg fel iaith ychwanegol. </w:t>
      </w:r>
      <w:r w:rsidR="0025597C">
        <w:rPr>
          <w:rFonts w:ascii="Arial" w:hAnsi="Arial" w:cs="Arial"/>
          <w:sz w:val="24"/>
          <w:szCs w:val="24"/>
        </w:rPr>
        <w:t xml:space="preserve">Y plant sydd yn llenwi’r categori yma yn bennaf yw plant sydd wedi cael ei eni mewn gwlad gwahanol, neu mae ganddynt rhieni sydd yn siarad iaith gwahanol adref. </w:t>
      </w:r>
      <w:r w:rsidR="00AB4751">
        <w:rPr>
          <w:rFonts w:ascii="Arial" w:hAnsi="Arial" w:cs="Arial"/>
          <w:sz w:val="24"/>
          <w:szCs w:val="24"/>
        </w:rPr>
        <w:t>Nid yw’r iaith cyntaf yn Gymraeg nac yn Saesneg i’r plant yma chwa</w:t>
      </w:r>
      <w:r w:rsidR="001E5503">
        <w:rPr>
          <w:rFonts w:ascii="Arial" w:hAnsi="Arial" w:cs="Arial"/>
          <w:sz w:val="24"/>
          <w:szCs w:val="24"/>
        </w:rPr>
        <w:t>ith, mae’n debygol bod y plant yn defnyddio’r Cymraeg fel ail neu thrdydd iaith</w:t>
      </w:r>
      <w:r w:rsidR="00445090">
        <w:rPr>
          <w:rFonts w:ascii="Arial" w:hAnsi="Arial" w:cs="Arial"/>
          <w:sz w:val="24"/>
          <w:szCs w:val="24"/>
        </w:rPr>
        <w:t xml:space="preserve">. Yn debygol bydd plentyn yn ddysgu eu hiaith cymdeithasol yn gyntaf, a fydd yn cymryd mwy o amser i ddysgu iaith academaidd. </w:t>
      </w:r>
      <w:r w:rsidR="003031DA">
        <w:rPr>
          <w:rFonts w:ascii="Arial" w:hAnsi="Arial" w:cs="Arial"/>
          <w:sz w:val="24"/>
          <w:szCs w:val="24"/>
        </w:rPr>
        <w:t xml:space="preserve">Bydd hyn yn anoddach i blant sydd gydag anghenion dysgu ychwanegol, yn enwedig yn y Gymraeg, </w:t>
      </w:r>
      <w:r w:rsidR="00973A5B">
        <w:rPr>
          <w:rFonts w:ascii="Arial" w:hAnsi="Arial" w:cs="Arial"/>
          <w:sz w:val="24"/>
          <w:szCs w:val="24"/>
        </w:rPr>
        <w:t xml:space="preserve">gan ddylai darpariaeth ADY adlewyrchu anghenion cenedl ddwyieithog. Ond </w:t>
      </w:r>
      <w:r w:rsidR="00D9036D">
        <w:rPr>
          <w:rFonts w:ascii="Arial" w:hAnsi="Arial" w:cs="Arial"/>
          <w:sz w:val="24"/>
          <w:szCs w:val="24"/>
        </w:rPr>
        <w:t xml:space="preserve">yn anffodus ni all y rhan fwyaf o awdurdodau lleol darparu darpariaeth cyfrwng y Gymraeg </w:t>
      </w:r>
      <w:r w:rsidR="001068A3">
        <w:rPr>
          <w:rFonts w:ascii="Arial" w:hAnsi="Arial" w:cs="Arial"/>
          <w:sz w:val="24"/>
          <w:szCs w:val="24"/>
        </w:rPr>
        <w:t>ar gyfer llawer o’r anghenion dysgu yma, gan fod angen adolygiad llawn o ddarpariaeth anghenion dysgu ychwanaegol yn y Gymraeg yng Nghymru</w:t>
      </w:r>
      <w:r w:rsidR="005D07CF">
        <w:rPr>
          <w:rFonts w:ascii="Arial" w:hAnsi="Arial" w:cs="Arial"/>
          <w:sz w:val="24"/>
          <w:szCs w:val="24"/>
        </w:rPr>
        <w:t xml:space="preserve">. Serch hynny </w:t>
      </w:r>
      <w:r w:rsidR="005D2267">
        <w:rPr>
          <w:rFonts w:ascii="Arial" w:hAnsi="Arial" w:cs="Arial"/>
          <w:sz w:val="24"/>
          <w:szCs w:val="24"/>
        </w:rPr>
        <w:t xml:space="preserve">mae’r lefel o ymwybyddiaeth a phrofiad o gefnogi blant </w:t>
      </w:r>
      <w:r w:rsidR="008C0EA7">
        <w:rPr>
          <w:rFonts w:ascii="Arial" w:hAnsi="Arial" w:cs="Arial"/>
          <w:sz w:val="24"/>
          <w:szCs w:val="24"/>
        </w:rPr>
        <w:t>gyda Cymraeg fel iaith ychwanegol yn amrywio, ac nid oes fframwaith asesu safonol penodol i blant CIY</w:t>
      </w:r>
      <w:r w:rsidR="00374817">
        <w:rPr>
          <w:rFonts w:ascii="Arial" w:hAnsi="Arial" w:cs="Arial"/>
          <w:sz w:val="24"/>
          <w:szCs w:val="24"/>
        </w:rPr>
        <w:t xml:space="preserve"> (Llywodraeth Cymru, 2014), felly nid oes </w:t>
      </w:r>
      <w:r w:rsidR="00A7410E">
        <w:rPr>
          <w:rFonts w:ascii="Arial" w:hAnsi="Arial" w:cs="Arial"/>
          <w:sz w:val="24"/>
          <w:szCs w:val="24"/>
        </w:rPr>
        <w:t xml:space="preserve">dadleuaeth cryf i gefnogi yma. </w:t>
      </w:r>
      <w:r w:rsidR="003353E0">
        <w:rPr>
          <w:rFonts w:ascii="Arial" w:hAnsi="Arial" w:cs="Arial"/>
          <w:sz w:val="24"/>
          <w:szCs w:val="24"/>
        </w:rPr>
        <w:t xml:space="preserve">Mae yna model 5 cam o gaffaeliad i Saesneg/Cymraeg fel iaith ychwanegol. Cam 1 yw fod yn newydd i’r iaith, yr ail cam yw’r caffaeliad </w:t>
      </w:r>
      <w:r w:rsidR="00AE78CF">
        <w:rPr>
          <w:rFonts w:ascii="Arial" w:hAnsi="Arial" w:cs="Arial"/>
          <w:sz w:val="24"/>
          <w:szCs w:val="24"/>
        </w:rPr>
        <w:t xml:space="preserve">cyntaf. Nesaf bydd plentyn yn datblygu cymhwysedd i’r iaith, </w:t>
      </w:r>
      <w:r w:rsidR="006B5085">
        <w:rPr>
          <w:rFonts w:ascii="Arial" w:hAnsi="Arial" w:cs="Arial"/>
          <w:sz w:val="24"/>
          <w:szCs w:val="24"/>
        </w:rPr>
        <w:t xml:space="preserve">yna bydd yn gwymwys yn y iaith, sydd yn arwain at y cam olaf o fod yn rhugl. </w:t>
      </w:r>
      <w:r w:rsidR="006D194B">
        <w:rPr>
          <w:rFonts w:ascii="Arial" w:hAnsi="Arial" w:cs="Arial"/>
          <w:sz w:val="24"/>
          <w:szCs w:val="24"/>
        </w:rPr>
        <w:t>Maee’r dilyniant yma yn gallu cymryd hyd at 10 blwyddyn.</w:t>
      </w:r>
      <w:r w:rsidR="00DA06E0">
        <w:rPr>
          <w:rFonts w:ascii="Arial" w:hAnsi="Arial" w:cs="Arial"/>
          <w:sz w:val="24"/>
          <w:szCs w:val="24"/>
        </w:rPr>
        <w:t xml:space="preserve"> Mae damcaniaeth Vygo</w:t>
      </w:r>
      <w:r w:rsidR="00543A47">
        <w:rPr>
          <w:rFonts w:ascii="Arial" w:hAnsi="Arial" w:cs="Arial"/>
          <w:sz w:val="24"/>
          <w:szCs w:val="24"/>
        </w:rPr>
        <w:t xml:space="preserve">tsky yn cefnogi damcaniaeth cymdeithasol-diwylliannol, sydd yn cydfynd gyda pum </w:t>
      </w:r>
      <w:r w:rsidR="0007270C">
        <w:rPr>
          <w:rFonts w:ascii="Arial" w:hAnsi="Arial" w:cs="Arial"/>
          <w:sz w:val="24"/>
          <w:szCs w:val="24"/>
        </w:rPr>
        <w:t xml:space="preserve">cam o gaffaeliad yma </w:t>
      </w:r>
      <w:r w:rsidR="00C0639E">
        <w:rPr>
          <w:rFonts w:ascii="Arial" w:hAnsi="Arial" w:cs="Arial"/>
          <w:sz w:val="24"/>
          <w:szCs w:val="24"/>
        </w:rPr>
        <w:t>(McLeod, 2025).</w:t>
      </w:r>
    </w:p>
    <w:p w14:paraId="13F18B29" w14:textId="19B95BB5" w:rsidR="00381CAB" w:rsidRDefault="002E1022" w:rsidP="00B36C3B">
      <w:pPr>
        <w:spacing w:line="360" w:lineRule="auto"/>
        <w:rPr>
          <w:rFonts w:ascii="Arial" w:hAnsi="Arial" w:cs="Arial"/>
          <w:sz w:val="24"/>
          <w:szCs w:val="24"/>
        </w:rPr>
      </w:pPr>
      <w:r>
        <w:rPr>
          <w:rFonts w:ascii="Arial" w:hAnsi="Arial" w:cs="Arial"/>
          <w:sz w:val="24"/>
          <w:szCs w:val="24"/>
        </w:rPr>
        <w:t>Wrth edrych ar y</w:t>
      </w:r>
      <w:r w:rsidR="009507EF">
        <w:rPr>
          <w:rFonts w:ascii="Arial" w:hAnsi="Arial" w:cs="Arial"/>
          <w:sz w:val="24"/>
          <w:szCs w:val="24"/>
        </w:rPr>
        <w:t xml:space="preserve"> tystiolaeth mae’n glir bod dwyieithrwydd yn cael effaith gadarnhaol ar ddatblygiad yr ymenydd. </w:t>
      </w:r>
      <w:r w:rsidR="00167F2F">
        <w:rPr>
          <w:rFonts w:ascii="Arial" w:hAnsi="Arial" w:cs="Arial"/>
          <w:sz w:val="24"/>
          <w:szCs w:val="24"/>
        </w:rPr>
        <w:t xml:space="preserve">Mae ymchwil </w:t>
      </w:r>
      <w:r w:rsidR="00BE25F1">
        <w:rPr>
          <w:rFonts w:ascii="Arial" w:hAnsi="Arial" w:cs="Arial"/>
          <w:sz w:val="24"/>
          <w:szCs w:val="24"/>
        </w:rPr>
        <w:t xml:space="preserve">mewn i ymddygiad plant yn dangos bod profiadau dwyieithog yn </w:t>
      </w:r>
      <w:r w:rsidR="00E30A4E">
        <w:rPr>
          <w:rFonts w:ascii="Arial" w:hAnsi="Arial" w:cs="Arial"/>
          <w:sz w:val="24"/>
          <w:szCs w:val="24"/>
        </w:rPr>
        <w:t>gall</w:t>
      </w:r>
      <w:r w:rsidR="00CE2230">
        <w:rPr>
          <w:rFonts w:ascii="Arial" w:hAnsi="Arial" w:cs="Arial"/>
          <w:sz w:val="24"/>
          <w:szCs w:val="24"/>
        </w:rPr>
        <w:t>u</w:t>
      </w:r>
      <w:r w:rsidR="00E30A4E">
        <w:rPr>
          <w:rFonts w:ascii="Arial" w:hAnsi="Arial" w:cs="Arial"/>
          <w:sz w:val="24"/>
          <w:szCs w:val="24"/>
        </w:rPr>
        <w:t xml:space="preserve"> cryfhau sgiliau sgiliau </w:t>
      </w:r>
      <w:r w:rsidR="00A523A2">
        <w:rPr>
          <w:rFonts w:ascii="Arial" w:hAnsi="Arial" w:cs="Arial"/>
          <w:sz w:val="24"/>
          <w:szCs w:val="24"/>
        </w:rPr>
        <w:t xml:space="preserve">rheolaeth weithredol, sydd yn cynnwys </w:t>
      </w:r>
      <w:r w:rsidR="00B20280">
        <w:rPr>
          <w:rFonts w:ascii="Arial" w:hAnsi="Arial" w:cs="Arial"/>
          <w:sz w:val="24"/>
          <w:szCs w:val="24"/>
        </w:rPr>
        <w:t>rheolaeth ataliol a sylw</w:t>
      </w:r>
      <w:r w:rsidR="009457F7">
        <w:rPr>
          <w:rFonts w:ascii="Arial" w:hAnsi="Arial" w:cs="Arial"/>
          <w:sz w:val="24"/>
          <w:szCs w:val="24"/>
        </w:rPr>
        <w:t xml:space="preserve"> (Goksan et al, 2020). </w:t>
      </w:r>
      <w:r w:rsidR="00255C3F">
        <w:rPr>
          <w:rFonts w:ascii="Arial" w:hAnsi="Arial" w:cs="Arial"/>
          <w:sz w:val="24"/>
          <w:szCs w:val="24"/>
        </w:rPr>
        <w:t xml:space="preserve">Hefyd, fel y nodir yn ddiweddarach, mae cael ymenydd ddwyieithog yn </w:t>
      </w:r>
      <w:r w:rsidR="000808B3">
        <w:rPr>
          <w:rFonts w:ascii="Arial" w:hAnsi="Arial" w:cs="Arial"/>
          <w:sz w:val="24"/>
          <w:szCs w:val="24"/>
        </w:rPr>
        <w:t xml:space="preserve">mwy </w:t>
      </w:r>
      <w:r w:rsidR="00BE352B">
        <w:rPr>
          <w:rFonts w:ascii="Arial" w:hAnsi="Arial" w:cs="Arial"/>
          <w:sz w:val="24"/>
          <w:szCs w:val="24"/>
        </w:rPr>
        <w:t>gwydn i gyflwr Alzheimer’s a achosir gan ddementia.</w:t>
      </w:r>
      <w:r w:rsidR="00A81730">
        <w:rPr>
          <w:rFonts w:ascii="Arial" w:hAnsi="Arial" w:cs="Arial"/>
          <w:sz w:val="24"/>
          <w:szCs w:val="24"/>
        </w:rPr>
        <w:t xml:space="preserve"> Yn dilyn archwiliad yn yr Eidal r</w:t>
      </w:r>
      <w:r w:rsidR="007C2AEF">
        <w:rPr>
          <w:rFonts w:ascii="Arial" w:hAnsi="Arial" w:cs="Arial"/>
          <w:sz w:val="24"/>
          <w:szCs w:val="24"/>
        </w:rPr>
        <w:t xml:space="preserve">hwng pobl ddwyieithog ac un-ieithog, </w:t>
      </w:r>
      <w:r w:rsidR="00E65FC5">
        <w:rPr>
          <w:rFonts w:ascii="Arial" w:hAnsi="Arial" w:cs="Arial"/>
          <w:sz w:val="24"/>
          <w:szCs w:val="24"/>
        </w:rPr>
        <w:t xml:space="preserve">roedd y pobl un-ieithog yn dangos lleihad mewn metabolaeth mewn rhannau allweddol o’r ymenydd, </w:t>
      </w:r>
      <w:r w:rsidR="0059127D">
        <w:rPr>
          <w:rFonts w:ascii="Arial" w:hAnsi="Arial" w:cs="Arial"/>
          <w:sz w:val="24"/>
          <w:szCs w:val="24"/>
        </w:rPr>
        <w:t xml:space="preserve">sydd yn awgrymu fod lefel uwch o </w:t>
      </w:r>
      <w:r w:rsidR="00987EFC">
        <w:rPr>
          <w:rFonts w:ascii="Arial" w:hAnsi="Arial" w:cs="Arial"/>
          <w:sz w:val="24"/>
          <w:szCs w:val="24"/>
        </w:rPr>
        <w:t xml:space="preserve">gamweithio, er bod pawb yn yr archwiliad gyda lefel </w:t>
      </w:r>
      <w:r w:rsidR="00EA0A9C">
        <w:rPr>
          <w:rFonts w:ascii="Arial" w:hAnsi="Arial" w:cs="Arial"/>
          <w:sz w:val="24"/>
          <w:szCs w:val="24"/>
        </w:rPr>
        <w:t xml:space="preserve">namau tebyg o achos y dementia. </w:t>
      </w:r>
      <w:r w:rsidR="0022156D">
        <w:rPr>
          <w:rFonts w:ascii="Arial" w:hAnsi="Arial" w:cs="Arial"/>
          <w:sz w:val="24"/>
          <w:szCs w:val="24"/>
        </w:rPr>
        <w:t>Wrth gymaru gyda’r bobl un-ieithog yn yr archwiliad, r</w:t>
      </w:r>
      <w:r w:rsidR="00EA0A9C">
        <w:rPr>
          <w:rFonts w:ascii="Arial" w:hAnsi="Arial" w:cs="Arial"/>
          <w:sz w:val="24"/>
          <w:szCs w:val="24"/>
        </w:rPr>
        <w:t xml:space="preserve">oedd y pobl ddwyieithog </w:t>
      </w:r>
      <w:r w:rsidR="00D2234D">
        <w:rPr>
          <w:rFonts w:ascii="Arial" w:hAnsi="Arial" w:cs="Arial"/>
          <w:sz w:val="24"/>
          <w:szCs w:val="24"/>
        </w:rPr>
        <w:t xml:space="preserve">yn dangos cysylltiadau gweithredol uwch rhwng ardaloedd o’r ymenydd </w:t>
      </w:r>
      <w:r w:rsidR="008F09CD">
        <w:rPr>
          <w:rFonts w:ascii="Arial" w:hAnsi="Arial" w:cs="Arial"/>
          <w:sz w:val="24"/>
          <w:szCs w:val="24"/>
        </w:rPr>
        <w:t xml:space="preserve">sydd yn ymwneud â </w:t>
      </w:r>
      <w:r w:rsidR="0022156D">
        <w:rPr>
          <w:rFonts w:ascii="Arial" w:hAnsi="Arial" w:cs="Arial"/>
          <w:sz w:val="24"/>
          <w:szCs w:val="24"/>
        </w:rPr>
        <w:t xml:space="preserve">rheolaeth weithredol, </w:t>
      </w:r>
      <w:r w:rsidR="001D6D15">
        <w:rPr>
          <w:rFonts w:ascii="Arial" w:hAnsi="Arial" w:cs="Arial"/>
          <w:sz w:val="24"/>
          <w:szCs w:val="24"/>
        </w:rPr>
        <w:t xml:space="preserve">ac roedd cydberthynas sylweddol </w:t>
      </w:r>
      <w:r w:rsidR="00BF5579">
        <w:rPr>
          <w:rFonts w:ascii="Arial" w:hAnsi="Arial" w:cs="Arial"/>
          <w:sz w:val="24"/>
          <w:szCs w:val="24"/>
        </w:rPr>
        <w:t xml:space="preserve">rhwng y graddau y maent yn defnyddio’u ail iaith â gweithgaredd mewn rhwydweithiau </w:t>
      </w:r>
      <w:r w:rsidR="00B51726">
        <w:rPr>
          <w:rFonts w:ascii="Arial" w:hAnsi="Arial" w:cs="Arial"/>
          <w:sz w:val="24"/>
          <w:szCs w:val="24"/>
        </w:rPr>
        <w:t xml:space="preserve">niwral allweddol </w:t>
      </w:r>
      <w:r w:rsidR="00404F94">
        <w:rPr>
          <w:rFonts w:ascii="Arial" w:hAnsi="Arial" w:cs="Arial"/>
          <w:sz w:val="24"/>
          <w:szCs w:val="24"/>
        </w:rPr>
        <w:t xml:space="preserve">(Alzheimer’s Society, 2019). </w:t>
      </w:r>
      <w:r w:rsidR="00C476CA">
        <w:rPr>
          <w:rFonts w:ascii="Arial" w:hAnsi="Arial" w:cs="Arial"/>
          <w:sz w:val="24"/>
          <w:szCs w:val="24"/>
        </w:rPr>
        <w:t xml:space="preserve">Hefyd mae fod yn ddwyieithog yn gallu cael effaith mawr ar </w:t>
      </w:r>
      <w:r w:rsidR="003D6897">
        <w:rPr>
          <w:rFonts w:ascii="Arial" w:hAnsi="Arial" w:cs="Arial"/>
          <w:sz w:val="24"/>
          <w:szCs w:val="24"/>
        </w:rPr>
        <w:t xml:space="preserve">weithredoedd a strwythur yr ymenydd. </w:t>
      </w:r>
      <w:r w:rsidR="00CE2230">
        <w:rPr>
          <w:rFonts w:ascii="Arial" w:hAnsi="Arial" w:cs="Arial"/>
          <w:sz w:val="24"/>
          <w:szCs w:val="24"/>
        </w:rPr>
        <w:t xml:space="preserve">Mae’n effeithio ar ardaloedd iaith a rheolaeth weithredol, sydd yn </w:t>
      </w:r>
      <w:r w:rsidR="00884345">
        <w:rPr>
          <w:rFonts w:ascii="Arial" w:hAnsi="Arial" w:cs="Arial"/>
          <w:sz w:val="24"/>
          <w:szCs w:val="24"/>
        </w:rPr>
        <w:t>helpu plentyn i ffocysu, i gynllunio, ac i gynnal mwy nag un tasg.</w:t>
      </w:r>
      <w:r w:rsidR="007A5373">
        <w:rPr>
          <w:rFonts w:ascii="Arial" w:hAnsi="Arial" w:cs="Arial"/>
          <w:sz w:val="24"/>
          <w:szCs w:val="24"/>
        </w:rPr>
        <w:t xml:space="preserve"> Rhan bwysig o’r ymenydd sy’n cael ei effeithio yw’r </w:t>
      </w:r>
      <w:r w:rsidR="007A5373">
        <w:rPr>
          <w:rFonts w:ascii="Arial" w:hAnsi="Arial" w:cs="Arial"/>
          <w:i/>
          <w:iCs/>
          <w:sz w:val="24"/>
          <w:szCs w:val="24"/>
        </w:rPr>
        <w:t xml:space="preserve">prefrontal cortex, </w:t>
      </w:r>
      <w:r w:rsidR="00A3473C">
        <w:rPr>
          <w:rFonts w:ascii="Arial" w:hAnsi="Arial" w:cs="Arial"/>
          <w:sz w:val="24"/>
          <w:szCs w:val="24"/>
        </w:rPr>
        <w:t xml:space="preserve">sef y rhan sy’n rheoli gwneud penderfyniadau, datrys problemau, </w:t>
      </w:r>
      <w:r w:rsidR="00FF1E1F">
        <w:rPr>
          <w:rFonts w:ascii="Arial" w:hAnsi="Arial" w:cs="Arial"/>
          <w:sz w:val="24"/>
          <w:szCs w:val="24"/>
        </w:rPr>
        <w:t xml:space="preserve">a sylw. Mewn pobl ddwyieithog, mae’r rhan yma’n </w:t>
      </w:r>
      <w:r w:rsidR="00FF7F99">
        <w:rPr>
          <w:rFonts w:ascii="Arial" w:hAnsi="Arial" w:cs="Arial"/>
          <w:sz w:val="24"/>
          <w:szCs w:val="24"/>
        </w:rPr>
        <w:t>yn dangos dwysedd mater llwyd yn fwy na phobl un-ieithog</w:t>
      </w:r>
      <w:r w:rsidR="0060491E">
        <w:rPr>
          <w:rFonts w:ascii="Arial" w:hAnsi="Arial" w:cs="Arial"/>
          <w:sz w:val="24"/>
          <w:szCs w:val="24"/>
        </w:rPr>
        <w:t xml:space="preserve">. Mae hyn yn golygu fod yr ymenydd yn gallu prosesu fwy </w:t>
      </w:r>
      <w:r w:rsidR="000B15D3">
        <w:rPr>
          <w:rFonts w:ascii="Arial" w:hAnsi="Arial" w:cs="Arial"/>
          <w:sz w:val="24"/>
          <w:szCs w:val="24"/>
        </w:rPr>
        <w:t xml:space="preserve">ac yn gwella datblygiad meddyliol plentyn </w:t>
      </w:r>
      <w:r w:rsidR="00D56B32">
        <w:rPr>
          <w:rFonts w:ascii="Arial" w:hAnsi="Arial" w:cs="Arial"/>
          <w:sz w:val="24"/>
          <w:szCs w:val="24"/>
        </w:rPr>
        <w:t>(Jasper, 2025).</w:t>
      </w:r>
    </w:p>
    <w:p w14:paraId="4F60CE4F" w14:textId="73D2E4DE" w:rsidR="006054B7" w:rsidRDefault="00E92942" w:rsidP="00B36C3B">
      <w:pPr>
        <w:spacing w:line="360" w:lineRule="auto"/>
        <w:rPr>
          <w:rFonts w:ascii="Arial" w:hAnsi="Arial" w:cs="Arial"/>
          <w:sz w:val="24"/>
          <w:szCs w:val="24"/>
        </w:rPr>
      </w:pPr>
      <w:r>
        <w:rPr>
          <w:rFonts w:ascii="Arial" w:hAnsi="Arial" w:cs="Arial"/>
          <w:sz w:val="24"/>
          <w:szCs w:val="24"/>
        </w:rPr>
        <w:t>Mae fod yn ddwyieithog yn gallu cael effaith ar meddwl dargyfeiriol plentyn hefyd.</w:t>
      </w:r>
      <w:r w:rsidR="004564F7">
        <w:rPr>
          <w:rFonts w:ascii="Arial" w:hAnsi="Arial" w:cs="Arial"/>
          <w:sz w:val="24"/>
          <w:szCs w:val="24"/>
        </w:rPr>
        <w:t xml:space="preserve"> Meddwl dargyfeiriol yw’r broses lle mae </w:t>
      </w:r>
      <w:r w:rsidR="00492C83">
        <w:rPr>
          <w:rFonts w:ascii="Arial" w:hAnsi="Arial" w:cs="Arial"/>
          <w:sz w:val="24"/>
          <w:szCs w:val="24"/>
        </w:rPr>
        <w:t xml:space="preserve">plentyn yn meddwl am amrywiaeth o syniadau neu ddatrysiadau unigryw i </w:t>
      </w:r>
      <w:r w:rsidR="00A848D4">
        <w:rPr>
          <w:rFonts w:ascii="Arial" w:hAnsi="Arial" w:cs="Arial"/>
          <w:sz w:val="24"/>
          <w:szCs w:val="24"/>
        </w:rPr>
        <w:t xml:space="preserve">broblem mae nhw’n ceisio datrys </w:t>
      </w:r>
      <w:r w:rsidR="00F87568">
        <w:rPr>
          <w:rFonts w:ascii="Arial" w:hAnsi="Arial" w:cs="Arial"/>
          <w:sz w:val="24"/>
          <w:szCs w:val="24"/>
        </w:rPr>
        <w:t xml:space="preserve">(Airfocus, 2024). </w:t>
      </w:r>
      <w:r w:rsidR="009A63AF">
        <w:rPr>
          <w:rFonts w:ascii="Arial" w:hAnsi="Arial" w:cs="Arial"/>
          <w:sz w:val="24"/>
          <w:szCs w:val="24"/>
        </w:rPr>
        <w:t xml:space="preserve">Wrth gysylltu gyda’r blynyddoedd cynnar a chwarae, </w:t>
      </w:r>
      <w:r w:rsidR="00507C81">
        <w:rPr>
          <w:rFonts w:ascii="Arial" w:hAnsi="Arial" w:cs="Arial"/>
          <w:sz w:val="24"/>
          <w:szCs w:val="24"/>
        </w:rPr>
        <w:t xml:space="preserve">mae chwarae yn hwyluso sgiliau datblygu meddwl </w:t>
      </w:r>
      <w:r w:rsidR="00536E3D">
        <w:rPr>
          <w:rFonts w:ascii="Arial" w:hAnsi="Arial" w:cs="Arial"/>
          <w:sz w:val="24"/>
          <w:szCs w:val="24"/>
        </w:rPr>
        <w:t xml:space="preserve">dargyfeiriol. </w:t>
      </w:r>
      <w:r w:rsidR="00B7579E">
        <w:rPr>
          <w:rFonts w:ascii="Arial" w:hAnsi="Arial" w:cs="Arial"/>
          <w:sz w:val="24"/>
          <w:szCs w:val="24"/>
        </w:rPr>
        <w:t xml:space="preserve">Mae’r prosesau gwybyddol wrth i blentyn chwarae hefyd yn cynnwys </w:t>
      </w:r>
      <w:r w:rsidR="00CD6C42">
        <w:rPr>
          <w:rFonts w:ascii="Arial" w:hAnsi="Arial" w:cs="Arial"/>
          <w:sz w:val="24"/>
          <w:szCs w:val="24"/>
        </w:rPr>
        <w:t xml:space="preserve">meddwl dargyfeiriol, ac mae plant sydd yn </w:t>
      </w:r>
      <w:r w:rsidR="005060BF">
        <w:rPr>
          <w:rFonts w:ascii="Arial" w:hAnsi="Arial" w:cs="Arial"/>
          <w:sz w:val="24"/>
          <w:szCs w:val="24"/>
        </w:rPr>
        <w:t>dangos mwy o ddychymyg tra’n chwarae esgus yn tueddol o fod yn feddylwyr dargyfeiriol well (Hoffmana Russ, 2012).</w:t>
      </w:r>
      <w:r w:rsidR="005135A7">
        <w:rPr>
          <w:rFonts w:ascii="Arial" w:hAnsi="Arial" w:cs="Arial"/>
          <w:sz w:val="24"/>
          <w:szCs w:val="24"/>
        </w:rPr>
        <w:t xml:space="preserve"> Fe wnaeth Guilford ymgysylltu </w:t>
      </w:r>
      <w:r w:rsidR="00D67436">
        <w:rPr>
          <w:rFonts w:ascii="Arial" w:hAnsi="Arial" w:cs="Arial"/>
          <w:sz w:val="24"/>
          <w:szCs w:val="24"/>
        </w:rPr>
        <w:t xml:space="preserve">priodweddau meddwl dargyferiol gyda pedwar </w:t>
      </w:r>
      <w:r w:rsidR="00BE5903">
        <w:rPr>
          <w:rFonts w:ascii="Arial" w:hAnsi="Arial" w:cs="Arial"/>
          <w:sz w:val="24"/>
          <w:szCs w:val="24"/>
        </w:rPr>
        <w:t xml:space="preserve">prif nodwedd. Cysylltodd rhuglder gyda’r </w:t>
      </w:r>
      <w:r w:rsidR="005C6CCA">
        <w:rPr>
          <w:rFonts w:ascii="Arial" w:hAnsi="Arial" w:cs="Arial"/>
          <w:sz w:val="24"/>
          <w:szCs w:val="24"/>
        </w:rPr>
        <w:t xml:space="preserve">gallu i gynhyrchu nifer fawr o syniadau i broblem yn gyflym, cysylltodd hyblygrwydd gyda’r gallu i ystyriad wahanol ymagweddau tuag at broblem ar yr un pryd, </w:t>
      </w:r>
      <w:r w:rsidR="00F76F38">
        <w:rPr>
          <w:rFonts w:ascii="Arial" w:hAnsi="Arial" w:cs="Arial"/>
          <w:sz w:val="24"/>
          <w:szCs w:val="24"/>
        </w:rPr>
        <w:t xml:space="preserve">ymhelaethu gyda’r gallu i feddwl trwy manylion syniad ac yna’i gyflawni, a </w:t>
      </w:r>
      <w:r w:rsidR="00C33811">
        <w:rPr>
          <w:rFonts w:ascii="Arial" w:hAnsi="Arial" w:cs="Arial"/>
          <w:sz w:val="24"/>
          <w:szCs w:val="24"/>
        </w:rPr>
        <w:t xml:space="preserve">wreiddioldeb gyda’r duedd i gynhyrchu </w:t>
      </w:r>
      <w:r w:rsidR="00A00122">
        <w:rPr>
          <w:rFonts w:ascii="Arial" w:hAnsi="Arial" w:cs="Arial"/>
          <w:sz w:val="24"/>
          <w:szCs w:val="24"/>
        </w:rPr>
        <w:t xml:space="preserve">syniadau sydd yn wahanol i syniadau y mwyafrif o bobl eraill </w:t>
      </w:r>
      <w:r w:rsidR="00A666F1">
        <w:rPr>
          <w:rFonts w:ascii="Arial" w:hAnsi="Arial" w:cs="Arial"/>
          <w:sz w:val="24"/>
          <w:szCs w:val="24"/>
        </w:rPr>
        <w:t>(Guilford, 1967).</w:t>
      </w:r>
      <w:r w:rsidR="001B56DE">
        <w:rPr>
          <w:rFonts w:ascii="Arial" w:hAnsi="Arial" w:cs="Arial"/>
          <w:sz w:val="24"/>
          <w:szCs w:val="24"/>
        </w:rPr>
        <w:t xml:space="preserve"> Wrth fynd yn hyn hefyd mae’r buddion o feddwl yn dargyfeiriol yn gryf. Maent yn cynnwys </w:t>
      </w:r>
      <w:r w:rsidR="00566832">
        <w:rPr>
          <w:rFonts w:ascii="Arial" w:hAnsi="Arial" w:cs="Arial"/>
          <w:sz w:val="24"/>
          <w:szCs w:val="24"/>
        </w:rPr>
        <w:t xml:space="preserve">hunaniaeth cadarnhaol, hunan-fri uwch, ac mae’r meddwl yn gweithio am hirach. </w:t>
      </w:r>
      <w:r w:rsidR="00FF1974">
        <w:rPr>
          <w:rFonts w:ascii="Arial" w:hAnsi="Arial" w:cs="Arial"/>
          <w:sz w:val="24"/>
          <w:szCs w:val="24"/>
        </w:rPr>
        <w:t xml:space="preserve">Yn hwyrach ym mywyd unigolyn mae’n gallu lleihau’r adferiad yn dilyn strôc, ac yn </w:t>
      </w:r>
      <w:r w:rsidR="00B3799F">
        <w:rPr>
          <w:rFonts w:ascii="Arial" w:hAnsi="Arial" w:cs="Arial"/>
          <w:sz w:val="24"/>
          <w:szCs w:val="24"/>
        </w:rPr>
        <w:t>oedi cychwyniad dementia.</w:t>
      </w:r>
    </w:p>
    <w:p w14:paraId="2C9637AB" w14:textId="5705F9A5" w:rsidR="00B3799F" w:rsidRDefault="00FC1293" w:rsidP="00B36C3B">
      <w:pPr>
        <w:spacing w:line="360" w:lineRule="auto"/>
        <w:rPr>
          <w:rFonts w:ascii="Arial" w:hAnsi="Arial" w:cs="Arial"/>
          <w:sz w:val="24"/>
          <w:szCs w:val="24"/>
        </w:rPr>
      </w:pPr>
      <w:r>
        <w:rPr>
          <w:rFonts w:ascii="Arial" w:hAnsi="Arial" w:cs="Arial"/>
          <w:sz w:val="24"/>
          <w:szCs w:val="24"/>
        </w:rPr>
        <w:t xml:space="preserve">Mae yna amrywiaeth o fframweithiau sydd yn cefnogi fod yn ddwyieithog, yn enwedig yn y Gymraeg. Mae yna amrywiaeth o fudiadau a symudiadau sydd yn ceisio cynyddu’r nifer o bobl sydd yn siarad Cymraeg, megus YesCymru. </w:t>
      </w:r>
      <w:r w:rsidR="000A3218">
        <w:rPr>
          <w:rFonts w:ascii="Arial" w:hAnsi="Arial" w:cs="Arial"/>
          <w:sz w:val="24"/>
          <w:szCs w:val="24"/>
        </w:rPr>
        <w:t xml:space="preserve">Bydd y mudiadau yma yn aml yn torri’r gyfraith wrth brotestio ar gyfer y Gymraeg, neu’n cynnal </w:t>
      </w:r>
      <w:r w:rsidR="00FD1DCC">
        <w:rPr>
          <w:rFonts w:ascii="Arial" w:hAnsi="Arial" w:cs="Arial"/>
          <w:sz w:val="24"/>
          <w:szCs w:val="24"/>
        </w:rPr>
        <w:t xml:space="preserve">protestiau mawr yn strydoedd ar draws Cymru er mwyn rhannu’u neges yn glir ac mewn ffordd gwybyddus. </w:t>
      </w:r>
      <w:r w:rsidR="00695B9C">
        <w:rPr>
          <w:rFonts w:ascii="Arial" w:hAnsi="Arial" w:cs="Arial"/>
          <w:sz w:val="24"/>
          <w:szCs w:val="24"/>
        </w:rPr>
        <w:t xml:space="preserve">Yn peth sydd yn cefnogi addysgu yn y Gymraeg yw’r cwrricwlwm i Gymru. Mae’n sicrhau fod </w:t>
      </w:r>
      <w:r w:rsidR="006B3EBB">
        <w:rPr>
          <w:rFonts w:ascii="Arial" w:hAnsi="Arial" w:cs="Arial"/>
          <w:sz w:val="24"/>
          <w:szCs w:val="24"/>
        </w:rPr>
        <w:t xml:space="preserve">un continwwm ar gyfer addysgu a dysgu Cymraeg, ac mae’n canolbwyntio ar ddeall a ddefnyddio’r </w:t>
      </w:r>
      <w:r w:rsidR="008166F3">
        <w:rPr>
          <w:rFonts w:ascii="Arial" w:hAnsi="Arial" w:cs="Arial"/>
          <w:sz w:val="24"/>
          <w:szCs w:val="24"/>
        </w:rPr>
        <w:t xml:space="preserve">Gymraeg ar gyfer cyfathrebu, yn hytrach na sgiliau ysgrifennu a ddarllen. </w:t>
      </w:r>
      <w:r w:rsidR="001E054A">
        <w:rPr>
          <w:rFonts w:ascii="Arial" w:hAnsi="Arial" w:cs="Arial"/>
          <w:sz w:val="24"/>
          <w:szCs w:val="24"/>
        </w:rPr>
        <w:t xml:space="preserve">Fel roeddwn wedi gwneud yn fy ngweithgaredd, roeddwn wedi hybu’r ddefnydd o fod yn ddwyieithog, ond hefyd </w:t>
      </w:r>
      <w:r w:rsidR="0041302F">
        <w:rPr>
          <w:rFonts w:ascii="Arial" w:hAnsi="Arial" w:cs="Arial"/>
          <w:sz w:val="24"/>
          <w:szCs w:val="24"/>
        </w:rPr>
        <w:t xml:space="preserve">wedi dysgu terminoleg Cymraeg newydd i unigolion. </w:t>
      </w:r>
      <w:r w:rsidR="003A19D2">
        <w:rPr>
          <w:rFonts w:ascii="Arial" w:hAnsi="Arial" w:cs="Arial"/>
          <w:sz w:val="24"/>
          <w:szCs w:val="24"/>
        </w:rPr>
        <w:t xml:space="preserve">Gall plant datblygu yn iethyddol drwy </w:t>
      </w:r>
      <w:r w:rsidR="005F0A29">
        <w:rPr>
          <w:rFonts w:ascii="Arial" w:hAnsi="Arial" w:cs="Arial"/>
          <w:sz w:val="24"/>
          <w:szCs w:val="24"/>
        </w:rPr>
        <w:t>dod yn ymwybodol o’r Gymraeg fel iaith a’i chysylltiadau gyda Saesneg a ieithoedd modern tramor (Curriculum Cymreig, 2003).</w:t>
      </w:r>
    </w:p>
    <w:p w14:paraId="6F4FA237" w14:textId="476AF7D0" w:rsidR="00F23B4E" w:rsidRDefault="00F23B4E" w:rsidP="00B36C3B">
      <w:pPr>
        <w:spacing w:line="360" w:lineRule="auto"/>
        <w:rPr>
          <w:rFonts w:ascii="Arial" w:hAnsi="Arial" w:cs="Arial"/>
          <w:sz w:val="24"/>
          <w:szCs w:val="24"/>
        </w:rPr>
      </w:pPr>
      <w:r>
        <w:rPr>
          <w:rFonts w:ascii="Arial" w:hAnsi="Arial" w:cs="Arial"/>
          <w:sz w:val="24"/>
          <w:szCs w:val="24"/>
        </w:rPr>
        <w:t>Felly i grynhoi mae fod yn ddwyieithog yn rhan hanfodol yn atblygiad plentyn. Mae’n rhan fawr yn natblygiad yr ymenydd, ac mae gwahanol agweddau sydd yn gallu cefnogi plentyn sydd yn newydd i’r Gymraeg neu Saesneg</w:t>
      </w:r>
      <w:r w:rsidR="002014A2">
        <w:rPr>
          <w:rFonts w:ascii="Arial" w:hAnsi="Arial" w:cs="Arial"/>
          <w:sz w:val="24"/>
          <w:szCs w:val="24"/>
        </w:rPr>
        <w:t>. Ond yn fy marn i mae angen mwy o gymorth i blant sydd yn defnyddio’r Cymraeg fel iaith ychwanegol, gan ddechrau trwy buddsoddi mwy o arian tuag at ymarfer dysgu.</w:t>
      </w:r>
    </w:p>
    <w:p w14:paraId="77DDE416" w14:textId="77777777" w:rsidR="00CC5C82" w:rsidRDefault="00CC5C82" w:rsidP="00B36C3B">
      <w:pPr>
        <w:spacing w:line="360" w:lineRule="auto"/>
        <w:rPr>
          <w:rFonts w:ascii="Arial" w:hAnsi="Arial" w:cs="Arial"/>
          <w:sz w:val="24"/>
          <w:szCs w:val="24"/>
        </w:rPr>
      </w:pPr>
    </w:p>
    <w:p w14:paraId="6563D4E1" w14:textId="77777777" w:rsidR="00CC5C82" w:rsidRDefault="00CC5C82" w:rsidP="00B36C3B">
      <w:pPr>
        <w:spacing w:line="360" w:lineRule="auto"/>
        <w:rPr>
          <w:rFonts w:ascii="Arial" w:hAnsi="Arial" w:cs="Arial"/>
          <w:sz w:val="24"/>
          <w:szCs w:val="24"/>
        </w:rPr>
      </w:pPr>
    </w:p>
    <w:p w14:paraId="607EB4AB" w14:textId="77777777" w:rsidR="00CC5C82" w:rsidRDefault="00CC5C82" w:rsidP="00B36C3B">
      <w:pPr>
        <w:spacing w:line="360" w:lineRule="auto"/>
        <w:rPr>
          <w:rFonts w:ascii="Arial" w:hAnsi="Arial" w:cs="Arial"/>
          <w:sz w:val="24"/>
          <w:szCs w:val="24"/>
        </w:rPr>
      </w:pPr>
    </w:p>
    <w:p w14:paraId="49BA49F1" w14:textId="77777777" w:rsidR="00CC5C82" w:rsidRDefault="00CC5C82" w:rsidP="00B36C3B">
      <w:pPr>
        <w:spacing w:line="360" w:lineRule="auto"/>
        <w:rPr>
          <w:rFonts w:ascii="Arial" w:hAnsi="Arial" w:cs="Arial"/>
          <w:sz w:val="24"/>
          <w:szCs w:val="24"/>
        </w:rPr>
      </w:pPr>
    </w:p>
    <w:p w14:paraId="2455C761" w14:textId="77777777" w:rsidR="00CC5C82" w:rsidRDefault="00CC5C82" w:rsidP="00B36C3B">
      <w:pPr>
        <w:spacing w:line="360" w:lineRule="auto"/>
        <w:rPr>
          <w:rFonts w:ascii="Arial" w:hAnsi="Arial" w:cs="Arial"/>
          <w:sz w:val="24"/>
          <w:szCs w:val="24"/>
        </w:rPr>
      </w:pPr>
    </w:p>
    <w:p w14:paraId="5635E6C0" w14:textId="77777777" w:rsidR="00CC5C82" w:rsidRDefault="00CC5C82" w:rsidP="00B36C3B">
      <w:pPr>
        <w:spacing w:line="360" w:lineRule="auto"/>
        <w:rPr>
          <w:rFonts w:ascii="Arial" w:hAnsi="Arial" w:cs="Arial"/>
          <w:sz w:val="24"/>
          <w:szCs w:val="24"/>
        </w:rPr>
      </w:pPr>
    </w:p>
    <w:p w14:paraId="3E5D301C" w14:textId="77777777" w:rsidR="00CC5C82" w:rsidRDefault="00CC5C82" w:rsidP="00B36C3B">
      <w:pPr>
        <w:spacing w:line="360" w:lineRule="auto"/>
        <w:rPr>
          <w:rFonts w:ascii="Arial" w:hAnsi="Arial" w:cs="Arial"/>
          <w:sz w:val="24"/>
          <w:szCs w:val="24"/>
        </w:rPr>
      </w:pPr>
    </w:p>
    <w:p w14:paraId="0CE34248" w14:textId="77777777" w:rsidR="00CC5C82" w:rsidRDefault="00CC5C82" w:rsidP="00B36C3B">
      <w:pPr>
        <w:spacing w:line="360" w:lineRule="auto"/>
        <w:rPr>
          <w:rFonts w:ascii="Arial" w:hAnsi="Arial" w:cs="Arial"/>
          <w:sz w:val="24"/>
          <w:szCs w:val="24"/>
        </w:rPr>
      </w:pPr>
    </w:p>
    <w:p w14:paraId="1325165F" w14:textId="77777777" w:rsidR="00CC5C82" w:rsidRDefault="00CC5C82" w:rsidP="00B36C3B">
      <w:pPr>
        <w:spacing w:line="360" w:lineRule="auto"/>
        <w:rPr>
          <w:rFonts w:ascii="Arial" w:hAnsi="Arial" w:cs="Arial"/>
          <w:sz w:val="24"/>
          <w:szCs w:val="24"/>
        </w:rPr>
      </w:pPr>
    </w:p>
    <w:p w14:paraId="48D73D4E" w14:textId="77777777" w:rsidR="00CC5C82" w:rsidRDefault="00CC5C82" w:rsidP="00B36C3B">
      <w:pPr>
        <w:spacing w:line="360" w:lineRule="auto"/>
        <w:rPr>
          <w:rFonts w:ascii="Arial" w:hAnsi="Arial" w:cs="Arial"/>
          <w:sz w:val="24"/>
          <w:szCs w:val="24"/>
        </w:rPr>
      </w:pPr>
    </w:p>
    <w:p w14:paraId="3181EE0A" w14:textId="77777777" w:rsidR="00CC5C82" w:rsidRDefault="00CC5C82" w:rsidP="00B36C3B">
      <w:pPr>
        <w:spacing w:line="360" w:lineRule="auto"/>
        <w:rPr>
          <w:rFonts w:ascii="Arial" w:hAnsi="Arial" w:cs="Arial"/>
          <w:sz w:val="24"/>
          <w:szCs w:val="24"/>
        </w:rPr>
      </w:pPr>
    </w:p>
    <w:p w14:paraId="6EE61F62" w14:textId="77777777" w:rsidR="00CC5C82" w:rsidRDefault="00CC5C82" w:rsidP="00B36C3B">
      <w:pPr>
        <w:spacing w:line="360" w:lineRule="auto"/>
        <w:rPr>
          <w:rFonts w:ascii="Arial" w:hAnsi="Arial" w:cs="Arial"/>
          <w:sz w:val="24"/>
          <w:szCs w:val="24"/>
        </w:rPr>
      </w:pPr>
    </w:p>
    <w:p w14:paraId="289D5C65" w14:textId="77777777" w:rsidR="00CC5C82" w:rsidRDefault="00CC5C82" w:rsidP="00B36C3B">
      <w:pPr>
        <w:spacing w:line="360" w:lineRule="auto"/>
        <w:rPr>
          <w:rFonts w:ascii="Arial" w:hAnsi="Arial" w:cs="Arial"/>
          <w:sz w:val="24"/>
          <w:szCs w:val="24"/>
        </w:rPr>
      </w:pPr>
    </w:p>
    <w:p w14:paraId="4E4CF0AD" w14:textId="77777777" w:rsidR="00CC5C82" w:rsidRDefault="00CC5C82" w:rsidP="00B36C3B">
      <w:pPr>
        <w:spacing w:line="360" w:lineRule="auto"/>
        <w:rPr>
          <w:rFonts w:ascii="Arial" w:hAnsi="Arial" w:cs="Arial"/>
          <w:sz w:val="24"/>
          <w:szCs w:val="24"/>
        </w:rPr>
      </w:pPr>
    </w:p>
    <w:p w14:paraId="10CF3466" w14:textId="2B4EE206" w:rsidR="00CC5C82" w:rsidRPr="007A5373" w:rsidRDefault="00CC5C82" w:rsidP="00B36C3B">
      <w:pPr>
        <w:spacing w:line="360" w:lineRule="auto"/>
        <w:rPr>
          <w:rFonts w:ascii="Arial" w:hAnsi="Arial" w:cs="Arial"/>
          <w:sz w:val="24"/>
          <w:szCs w:val="24"/>
        </w:rPr>
      </w:pPr>
      <w:r>
        <w:rPr>
          <w:rFonts w:ascii="Arial" w:hAnsi="Arial" w:cs="Arial"/>
          <w:sz w:val="24"/>
          <w:szCs w:val="24"/>
        </w:rPr>
        <w:t>Rhestr Cyfeirnodi</w:t>
      </w:r>
    </w:p>
    <w:p w14:paraId="1DA68DEC" w14:textId="77777777" w:rsidR="00513D54" w:rsidRDefault="00513D54" w:rsidP="00513D54">
      <w:pPr>
        <w:rPr>
          <w:rFonts w:ascii="Arial" w:hAnsi="Arial" w:cs="Arial"/>
          <w:sz w:val="24"/>
          <w:szCs w:val="24"/>
          <w:lang w:val="en-GB"/>
        </w:rPr>
      </w:pPr>
      <w:r>
        <w:rPr>
          <w:rFonts w:ascii="Arial" w:hAnsi="Arial" w:cs="Arial"/>
          <w:sz w:val="24"/>
          <w:szCs w:val="24"/>
          <w:lang w:val="en-GB"/>
        </w:rPr>
        <w:t>A</w:t>
      </w:r>
      <w:r w:rsidRPr="002D3200">
        <w:rPr>
          <w:rFonts w:ascii="Arial" w:hAnsi="Arial" w:cs="Arial"/>
          <w:sz w:val="24"/>
          <w:szCs w:val="24"/>
          <w:lang w:val="en-GB"/>
        </w:rPr>
        <w:t>irfocus (2024). </w:t>
      </w:r>
      <w:r w:rsidRPr="002D3200">
        <w:rPr>
          <w:rFonts w:ascii="Arial" w:hAnsi="Arial" w:cs="Arial"/>
          <w:i/>
          <w:iCs/>
          <w:sz w:val="24"/>
          <w:szCs w:val="24"/>
          <w:lang w:val="en-GB"/>
        </w:rPr>
        <w:t>What Is Divergent Thinking? Divergent Thinking Definition and Implementation</w:t>
      </w:r>
      <w:r w:rsidRPr="002D3200">
        <w:rPr>
          <w:rFonts w:ascii="Arial" w:hAnsi="Arial" w:cs="Arial"/>
          <w:sz w:val="24"/>
          <w:szCs w:val="24"/>
          <w:lang w:val="en-GB"/>
        </w:rPr>
        <w:t xml:space="preserve">. [online] airfocus.com. Available at: </w:t>
      </w:r>
      <w:hyperlink r:id="rId7" w:history="1">
        <w:r w:rsidRPr="002D3200">
          <w:rPr>
            <w:rStyle w:val="Hyperlink"/>
            <w:rFonts w:ascii="Arial" w:hAnsi="Arial" w:cs="Arial"/>
            <w:sz w:val="24"/>
            <w:szCs w:val="24"/>
            <w:lang w:val="en-GB"/>
          </w:rPr>
          <w:t>https://airfocus.com/glossary/what-is-divergent-thinking/</w:t>
        </w:r>
      </w:hyperlink>
      <w:r w:rsidRPr="002D3200">
        <w:rPr>
          <w:rFonts w:ascii="Arial" w:hAnsi="Arial" w:cs="Arial"/>
          <w:sz w:val="24"/>
          <w:szCs w:val="24"/>
          <w:lang w:val="en-GB"/>
        </w:rPr>
        <w:t>.</w:t>
      </w:r>
    </w:p>
    <w:p w14:paraId="199F5C92" w14:textId="77777777" w:rsidR="00513D54" w:rsidRPr="00E17EA9" w:rsidRDefault="00513D54" w:rsidP="00513D54">
      <w:pPr>
        <w:rPr>
          <w:rFonts w:ascii="Arial" w:hAnsi="Arial" w:cs="Arial"/>
          <w:sz w:val="24"/>
          <w:szCs w:val="24"/>
          <w:lang w:val="en-GB"/>
        </w:rPr>
      </w:pPr>
      <w:r w:rsidRPr="00E17EA9">
        <w:rPr>
          <w:rFonts w:ascii="Arial" w:hAnsi="Arial" w:cs="Arial"/>
          <w:sz w:val="24"/>
          <w:szCs w:val="24"/>
          <w:lang w:val="en-GB"/>
        </w:rPr>
        <w:t>Alzheimer’s Society. (2019). </w:t>
      </w:r>
      <w:r w:rsidRPr="00E17EA9">
        <w:rPr>
          <w:rFonts w:ascii="Arial" w:hAnsi="Arial" w:cs="Arial"/>
          <w:i/>
          <w:iCs/>
          <w:sz w:val="24"/>
          <w:szCs w:val="24"/>
          <w:lang w:val="en-GB"/>
        </w:rPr>
        <w:t>Bilingual brains are more resilient to dementia cause by Alzheimer’s disease</w:t>
      </w:r>
      <w:r w:rsidRPr="00E17EA9">
        <w:rPr>
          <w:rFonts w:ascii="Arial" w:hAnsi="Arial" w:cs="Arial"/>
          <w:sz w:val="24"/>
          <w:szCs w:val="24"/>
          <w:lang w:val="en-GB"/>
        </w:rPr>
        <w:t>. [online] Available at: https://www.alzheimers.org.uk/news/2024-11-25/bilingual-brains-are-more-resilient-dementia-cause-alzheimers-disease.</w:t>
      </w:r>
    </w:p>
    <w:p w14:paraId="11AF0B9B" w14:textId="77777777" w:rsidR="00513D54" w:rsidRPr="00F71051" w:rsidRDefault="00513D54" w:rsidP="00513D54">
      <w:pPr>
        <w:rPr>
          <w:rFonts w:ascii="Arial" w:hAnsi="Arial" w:cs="Arial"/>
          <w:sz w:val="24"/>
          <w:szCs w:val="24"/>
          <w:lang w:val="en-GB"/>
        </w:rPr>
      </w:pPr>
      <w:r w:rsidRPr="00F71051">
        <w:rPr>
          <w:rFonts w:ascii="Arial" w:hAnsi="Arial" w:cs="Arial"/>
          <w:sz w:val="24"/>
          <w:szCs w:val="24"/>
          <w:lang w:val="en-US"/>
        </w:rPr>
        <w:t xml:space="preserve">Baker, C. (2011) </w:t>
      </w:r>
      <w:r w:rsidRPr="00F71051">
        <w:rPr>
          <w:rFonts w:ascii="Arial" w:hAnsi="Arial" w:cs="Arial"/>
          <w:i/>
          <w:iCs/>
          <w:sz w:val="24"/>
          <w:szCs w:val="24"/>
          <w:lang w:val="en-US"/>
        </w:rPr>
        <w:t>Foundations of Bilingual Education and Bilingualism</w:t>
      </w:r>
      <w:r w:rsidRPr="00F71051">
        <w:rPr>
          <w:rFonts w:ascii="Arial" w:hAnsi="Arial" w:cs="Arial"/>
          <w:sz w:val="24"/>
          <w:szCs w:val="24"/>
          <w:lang w:val="en-US"/>
        </w:rPr>
        <w:t xml:space="preserve"> (5th ed). Clevedon: Multilingual Matters.</w:t>
      </w:r>
    </w:p>
    <w:p w14:paraId="035D067D" w14:textId="77777777" w:rsidR="00513D54" w:rsidRPr="00FC47E3" w:rsidRDefault="00513D54" w:rsidP="00513D54">
      <w:pPr>
        <w:rPr>
          <w:rFonts w:ascii="Arial" w:hAnsi="Arial" w:cs="Arial"/>
          <w:sz w:val="24"/>
          <w:szCs w:val="24"/>
          <w:lang w:val="en-GB"/>
        </w:rPr>
      </w:pPr>
      <w:r w:rsidRPr="00FC47E3">
        <w:rPr>
          <w:rFonts w:ascii="Arial" w:hAnsi="Arial" w:cs="Arial"/>
          <w:sz w:val="24"/>
          <w:szCs w:val="24"/>
          <w:lang w:val="en-GB"/>
        </w:rPr>
        <w:t>Britannica (2020). Bilingualism | Britannica. In: </w:t>
      </w:r>
      <w:r w:rsidRPr="00FC47E3">
        <w:rPr>
          <w:rFonts w:ascii="Arial" w:hAnsi="Arial" w:cs="Arial"/>
          <w:i/>
          <w:iCs/>
          <w:sz w:val="24"/>
          <w:szCs w:val="24"/>
          <w:lang w:val="en-GB"/>
        </w:rPr>
        <w:t>Encyclopædia Britannica</w:t>
      </w:r>
      <w:r w:rsidRPr="00FC47E3">
        <w:rPr>
          <w:rFonts w:ascii="Arial" w:hAnsi="Arial" w:cs="Arial"/>
          <w:sz w:val="24"/>
          <w:szCs w:val="24"/>
          <w:lang w:val="en-GB"/>
        </w:rPr>
        <w:t>. [online] Available at: https://www.britannica.com/topic/bilingualism.</w:t>
      </w:r>
    </w:p>
    <w:p w14:paraId="22CEA056" w14:textId="77777777" w:rsidR="00513D54" w:rsidRDefault="00513D54" w:rsidP="00513D54">
      <w:pPr>
        <w:rPr>
          <w:rFonts w:ascii="Arial" w:hAnsi="Arial" w:cs="Arial"/>
          <w:sz w:val="24"/>
          <w:szCs w:val="24"/>
        </w:rPr>
      </w:pPr>
      <w:r w:rsidRPr="00930D17">
        <w:rPr>
          <w:rFonts w:ascii="Arial" w:hAnsi="Arial" w:cs="Arial"/>
          <w:sz w:val="24"/>
          <w:szCs w:val="24"/>
          <w:lang w:val="en-GB"/>
        </w:rPr>
        <w:t>‌</w:t>
      </w:r>
      <w:r w:rsidRPr="00042C65">
        <w:rPr>
          <w:rFonts w:ascii="Arial" w:hAnsi="Arial" w:cs="Arial"/>
          <w:sz w:val="24"/>
          <w:szCs w:val="24"/>
        </w:rPr>
        <w:t xml:space="preserve">Children’s Commissioner for Wales (2023) The Welsh Language in the Additional Learning Needs System, </w:t>
      </w:r>
      <w:hyperlink r:id="rId8" w:history="1">
        <w:r w:rsidRPr="00042C65">
          <w:rPr>
            <w:rStyle w:val="Hyperlink"/>
            <w:rFonts w:ascii="Arial" w:hAnsi="Arial" w:cs="Arial"/>
            <w:sz w:val="24"/>
            <w:szCs w:val="24"/>
          </w:rPr>
          <w:t>The-Welsh-Language-and-the-Additional-Learning-Needs-System.pdf (childcomwales.org.uk)</w:t>
        </w:r>
      </w:hyperlink>
      <w:r w:rsidRPr="00042C65">
        <w:rPr>
          <w:rFonts w:ascii="Arial" w:hAnsi="Arial" w:cs="Arial"/>
          <w:sz w:val="24"/>
          <w:szCs w:val="24"/>
        </w:rPr>
        <w:t xml:space="preserve"> [Accessed: March 20, 2025].</w:t>
      </w:r>
    </w:p>
    <w:p w14:paraId="6BE9BC2F" w14:textId="77777777" w:rsidR="00513D54" w:rsidRDefault="00513D54" w:rsidP="00513D54">
      <w:pPr>
        <w:rPr>
          <w:rFonts w:ascii="Arial" w:hAnsi="Arial" w:cs="Arial"/>
          <w:sz w:val="24"/>
          <w:szCs w:val="24"/>
        </w:rPr>
      </w:pPr>
      <w:r w:rsidRPr="00334655">
        <w:rPr>
          <w:rFonts w:ascii="Arial" w:hAnsi="Arial" w:cs="Arial"/>
          <w:sz w:val="24"/>
          <w:szCs w:val="24"/>
          <w:lang w:val="en-GB"/>
        </w:rPr>
        <w:t>‌</w:t>
      </w:r>
      <w:r w:rsidRPr="00FB341B">
        <w:rPr>
          <w:rFonts w:ascii="Arial" w:hAnsi="Arial" w:cs="Arial"/>
          <w:sz w:val="24"/>
          <w:szCs w:val="24"/>
        </w:rPr>
        <w:t>Goksan, S., Argyri, F., Clayden, J. D., Liegeois, F., &amp; Wei, L. (2020). Early childhood bilingualism: effects on brain structure and function. </w:t>
      </w:r>
      <w:r w:rsidRPr="00FB341B">
        <w:rPr>
          <w:rFonts w:ascii="Arial" w:hAnsi="Arial" w:cs="Arial"/>
          <w:i/>
          <w:iCs/>
          <w:sz w:val="24"/>
          <w:szCs w:val="24"/>
        </w:rPr>
        <w:t>F1000Research</w:t>
      </w:r>
      <w:r w:rsidRPr="00FB341B">
        <w:rPr>
          <w:rFonts w:ascii="Arial" w:hAnsi="Arial" w:cs="Arial"/>
          <w:sz w:val="24"/>
          <w:szCs w:val="24"/>
        </w:rPr>
        <w:t>, </w:t>
      </w:r>
      <w:r w:rsidRPr="00FB341B">
        <w:rPr>
          <w:rFonts w:ascii="Arial" w:hAnsi="Arial" w:cs="Arial"/>
          <w:i/>
          <w:iCs/>
          <w:sz w:val="24"/>
          <w:szCs w:val="24"/>
        </w:rPr>
        <w:t>9</w:t>
      </w:r>
      <w:r w:rsidRPr="00FB341B">
        <w:rPr>
          <w:rFonts w:ascii="Arial" w:hAnsi="Arial" w:cs="Arial"/>
          <w:sz w:val="24"/>
          <w:szCs w:val="24"/>
        </w:rPr>
        <w:t xml:space="preserve">, 370. </w:t>
      </w:r>
      <w:hyperlink r:id="rId9" w:history="1">
        <w:r w:rsidRPr="00F06CCC">
          <w:rPr>
            <w:rStyle w:val="Hyperlink"/>
            <w:rFonts w:ascii="Arial" w:hAnsi="Arial" w:cs="Arial"/>
            <w:sz w:val="24"/>
            <w:szCs w:val="24"/>
          </w:rPr>
          <w:t>https://doi.org/10.12688/f1000research.23216.2</w:t>
        </w:r>
      </w:hyperlink>
    </w:p>
    <w:p w14:paraId="00E55914" w14:textId="77777777" w:rsidR="00513D54" w:rsidRPr="00042C65" w:rsidRDefault="00513D54" w:rsidP="00513D54">
      <w:pPr>
        <w:rPr>
          <w:rFonts w:ascii="Arial" w:hAnsi="Arial" w:cs="Arial"/>
          <w:sz w:val="24"/>
          <w:szCs w:val="24"/>
        </w:rPr>
      </w:pPr>
      <w:r w:rsidRPr="008048D4">
        <w:rPr>
          <w:rFonts w:ascii="Arial" w:hAnsi="Arial" w:cs="Arial"/>
          <w:sz w:val="24"/>
          <w:szCs w:val="24"/>
          <w:lang w:val="en-GB"/>
        </w:rPr>
        <w:t>‌</w:t>
      </w:r>
      <w:r w:rsidRPr="00042C65">
        <w:rPr>
          <w:rFonts w:ascii="Arial" w:hAnsi="Arial" w:cs="Arial"/>
          <w:sz w:val="24"/>
          <w:szCs w:val="24"/>
        </w:rPr>
        <w:t>Guide, T. (2025). </w:t>
      </w:r>
      <w:r w:rsidRPr="00042C65">
        <w:rPr>
          <w:rFonts w:ascii="Arial" w:hAnsi="Arial" w:cs="Arial"/>
          <w:i/>
          <w:iCs/>
          <w:sz w:val="24"/>
          <w:szCs w:val="24"/>
        </w:rPr>
        <w:t>Bilingualism in Early Childhood Education - Teachersguide</w:t>
      </w:r>
      <w:r w:rsidRPr="00042C65">
        <w:rPr>
          <w:rFonts w:ascii="Arial" w:hAnsi="Arial" w:cs="Arial"/>
          <w:sz w:val="24"/>
          <w:szCs w:val="24"/>
        </w:rPr>
        <w:t>. [online] Teachersguide. Available at: https://teachersguide.net/bilingualism-in-early-childhood-education/.</w:t>
      </w:r>
    </w:p>
    <w:p w14:paraId="79970D6F" w14:textId="77777777" w:rsidR="00513D54" w:rsidRPr="00676CDB" w:rsidRDefault="00513D54" w:rsidP="00513D54">
      <w:pPr>
        <w:rPr>
          <w:rFonts w:ascii="Arial" w:hAnsi="Arial" w:cs="Arial"/>
          <w:sz w:val="24"/>
          <w:szCs w:val="24"/>
          <w:lang w:val="en-GB"/>
        </w:rPr>
      </w:pPr>
      <w:r w:rsidRPr="00676CDB">
        <w:rPr>
          <w:rFonts w:ascii="Arial" w:hAnsi="Arial" w:cs="Arial"/>
          <w:sz w:val="24"/>
          <w:szCs w:val="24"/>
        </w:rPr>
        <w:t xml:space="preserve">Guilford, J. P. (1967) </w:t>
      </w:r>
      <w:r w:rsidRPr="00676CDB">
        <w:rPr>
          <w:rFonts w:ascii="Arial" w:hAnsi="Arial" w:cs="Arial"/>
          <w:i/>
          <w:iCs/>
          <w:sz w:val="24"/>
          <w:szCs w:val="24"/>
        </w:rPr>
        <w:t xml:space="preserve">The nature of human intelligence. </w:t>
      </w:r>
      <w:r w:rsidRPr="00676CDB">
        <w:rPr>
          <w:rFonts w:ascii="Arial" w:hAnsi="Arial" w:cs="Arial"/>
          <w:sz w:val="24"/>
          <w:szCs w:val="24"/>
        </w:rPr>
        <w:t>New York: McGraw-Hill.</w:t>
      </w:r>
    </w:p>
    <w:p w14:paraId="32EB4BDE" w14:textId="77777777" w:rsidR="00513D54" w:rsidRPr="00042C65" w:rsidRDefault="00513D54" w:rsidP="00513D54">
      <w:pPr>
        <w:rPr>
          <w:rFonts w:ascii="Arial" w:hAnsi="Arial" w:cs="Arial"/>
          <w:sz w:val="24"/>
          <w:szCs w:val="24"/>
        </w:rPr>
      </w:pPr>
      <w:r w:rsidRPr="007B3A1D">
        <w:rPr>
          <w:rFonts w:ascii="Arial" w:hAnsi="Arial" w:cs="Arial"/>
          <w:sz w:val="24"/>
          <w:szCs w:val="24"/>
          <w:lang w:val="en-GB"/>
        </w:rPr>
        <w:t>‌</w:t>
      </w:r>
      <w:r w:rsidRPr="00042C65">
        <w:rPr>
          <w:rFonts w:ascii="Arial" w:hAnsi="Arial" w:cs="Arial"/>
          <w:sz w:val="24"/>
          <w:szCs w:val="24"/>
        </w:rPr>
        <w:t>Hibbert, M. (2024). </w:t>
      </w:r>
      <w:r w:rsidRPr="00042C65">
        <w:rPr>
          <w:rFonts w:ascii="Arial" w:hAnsi="Arial" w:cs="Arial"/>
          <w:i/>
          <w:iCs/>
          <w:sz w:val="24"/>
          <w:szCs w:val="24"/>
        </w:rPr>
        <w:t>The Benefits of Bilingualism in Early Childhood - Hello Pediatrics</w:t>
      </w:r>
      <w:r w:rsidRPr="00042C65">
        <w:rPr>
          <w:rFonts w:ascii="Arial" w:hAnsi="Arial" w:cs="Arial"/>
          <w:sz w:val="24"/>
          <w:szCs w:val="24"/>
        </w:rPr>
        <w:t>. [online] Hello Pediatrics. Available at: https://hellopediatrics.com/the-benefits-of-bilingualism-in-early-childhood/.</w:t>
      </w:r>
    </w:p>
    <w:p w14:paraId="07CA6249" w14:textId="77777777" w:rsidR="00513D54" w:rsidRDefault="00513D54" w:rsidP="00513D54">
      <w:pPr>
        <w:rPr>
          <w:rFonts w:ascii="Arial" w:hAnsi="Arial" w:cs="Arial"/>
          <w:sz w:val="24"/>
          <w:szCs w:val="24"/>
          <w:lang w:val="en-GB"/>
        </w:rPr>
      </w:pPr>
      <w:r w:rsidRPr="004B3C40">
        <w:rPr>
          <w:rFonts w:ascii="Arial" w:hAnsi="Arial" w:cs="Arial"/>
          <w:sz w:val="24"/>
          <w:szCs w:val="24"/>
          <w:lang w:val="en-GB"/>
        </w:rPr>
        <w:t xml:space="preserve">Hoffman, J. and Russ, S. (2012) ‘Pretend Play, Creativity, and Emotion Regulation in Children’, </w:t>
      </w:r>
      <w:r w:rsidRPr="004B3C40">
        <w:rPr>
          <w:rFonts w:ascii="Arial" w:hAnsi="Arial" w:cs="Arial"/>
          <w:i/>
          <w:iCs/>
          <w:sz w:val="24"/>
          <w:szCs w:val="24"/>
          <w:lang w:val="en-GB"/>
        </w:rPr>
        <w:t xml:space="preserve">Psychology of Aesthetics, Creativity, and the Arts, </w:t>
      </w:r>
      <w:r w:rsidRPr="004B3C40">
        <w:rPr>
          <w:rFonts w:ascii="Arial" w:hAnsi="Arial" w:cs="Arial"/>
          <w:sz w:val="24"/>
          <w:szCs w:val="24"/>
          <w:lang w:val="en-GB"/>
        </w:rPr>
        <w:t>6(2), pp. 175-184.</w:t>
      </w:r>
    </w:p>
    <w:p w14:paraId="7A294DCD" w14:textId="77777777" w:rsidR="00513D54" w:rsidRDefault="00513D54" w:rsidP="00513D54">
      <w:pPr>
        <w:rPr>
          <w:rFonts w:ascii="Arial" w:hAnsi="Arial" w:cs="Arial"/>
          <w:sz w:val="24"/>
          <w:szCs w:val="24"/>
        </w:rPr>
      </w:pPr>
      <w:r w:rsidRPr="00E17EA9">
        <w:rPr>
          <w:rFonts w:ascii="Arial" w:hAnsi="Arial" w:cs="Arial"/>
          <w:sz w:val="28"/>
          <w:szCs w:val="28"/>
          <w:lang w:val="en-GB"/>
        </w:rPr>
        <w:t>‌</w:t>
      </w:r>
      <w:r>
        <w:rPr>
          <w:rFonts w:ascii="Arial" w:hAnsi="Arial" w:cs="Arial"/>
          <w:sz w:val="24"/>
          <w:szCs w:val="24"/>
        </w:rPr>
        <w:t>J</w:t>
      </w:r>
      <w:r w:rsidRPr="00EB789F">
        <w:rPr>
          <w:rFonts w:ascii="Arial" w:hAnsi="Arial" w:cs="Arial"/>
          <w:sz w:val="24"/>
          <w:szCs w:val="24"/>
        </w:rPr>
        <w:t>asper (2025). </w:t>
      </w:r>
      <w:r w:rsidRPr="00EB789F">
        <w:rPr>
          <w:rFonts w:ascii="Arial" w:hAnsi="Arial" w:cs="Arial"/>
          <w:i/>
          <w:iCs/>
          <w:sz w:val="24"/>
          <w:szCs w:val="24"/>
        </w:rPr>
        <w:t>Bilingualism and Brain Development: What Science Says</w:t>
      </w:r>
      <w:r w:rsidRPr="00EB789F">
        <w:rPr>
          <w:rFonts w:ascii="Arial" w:hAnsi="Arial" w:cs="Arial"/>
          <w:sz w:val="24"/>
          <w:szCs w:val="24"/>
        </w:rPr>
        <w:t xml:space="preserve">. [online] MosaLingua. Available at: https://www.mosalingua.com/en/bilingualism-and-brain-development/ [Accessed </w:t>
      </w:r>
      <w:r>
        <w:rPr>
          <w:rFonts w:ascii="Arial" w:hAnsi="Arial" w:cs="Arial"/>
          <w:sz w:val="24"/>
          <w:szCs w:val="24"/>
        </w:rPr>
        <w:t>20</w:t>
      </w:r>
      <w:r w:rsidRPr="00EB789F">
        <w:rPr>
          <w:rFonts w:ascii="Arial" w:hAnsi="Arial" w:cs="Arial"/>
          <w:sz w:val="24"/>
          <w:szCs w:val="24"/>
        </w:rPr>
        <w:t xml:space="preserve"> Mar. 2025].</w:t>
      </w:r>
    </w:p>
    <w:p w14:paraId="1D9AB606" w14:textId="77777777" w:rsidR="00513D54" w:rsidRPr="00334655" w:rsidRDefault="00513D54" w:rsidP="00513D54">
      <w:pPr>
        <w:rPr>
          <w:rFonts w:ascii="Arial" w:hAnsi="Arial" w:cs="Arial"/>
          <w:sz w:val="24"/>
          <w:szCs w:val="24"/>
          <w:lang w:val="en-GB"/>
        </w:rPr>
      </w:pPr>
      <w:r w:rsidRPr="00334655">
        <w:rPr>
          <w:rFonts w:ascii="Arial" w:hAnsi="Arial" w:cs="Arial"/>
          <w:sz w:val="24"/>
          <w:szCs w:val="24"/>
          <w:lang w:val="en-GB"/>
        </w:rPr>
        <w:t>McLeod, S. (2025). </w:t>
      </w:r>
      <w:r w:rsidRPr="00334655">
        <w:rPr>
          <w:rFonts w:ascii="Arial" w:hAnsi="Arial" w:cs="Arial"/>
          <w:i/>
          <w:iCs/>
          <w:sz w:val="24"/>
          <w:szCs w:val="24"/>
          <w:lang w:val="en-GB"/>
        </w:rPr>
        <w:t>Vygotsky’s Sociocultural Theory of Cognitive Development</w:t>
      </w:r>
      <w:r w:rsidRPr="00334655">
        <w:rPr>
          <w:rFonts w:ascii="Arial" w:hAnsi="Arial" w:cs="Arial"/>
          <w:sz w:val="24"/>
          <w:szCs w:val="24"/>
          <w:lang w:val="en-GB"/>
        </w:rPr>
        <w:t>. [online] Simply Psychology. Available at: https://www.simplypsychology.org/vygotsky.html.</w:t>
      </w:r>
    </w:p>
    <w:p w14:paraId="5345C418" w14:textId="77777777" w:rsidR="00513D54" w:rsidRPr="00042C65" w:rsidRDefault="00513D54" w:rsidP="00513D54">
      <w:pPr>
        <w:rPr>
          <w:rFonts w:ascii="Arial" w:hAnsi="Arial" w:cs="Arial"/>
          <w:sz w:val="24"/>
          <w:szCs w:val="24"/>
        </w:rPr>
      </w:pPr>
      <w:r w:rsidRPr="00FC47E3">
        <w:rPr>
          <w:rFonts w:ascii="Arial" w:hAnsi="Arial" w:cs="Arial"/>
          <w:sz w:val="24"/>
          <w:szCs w:val="24"/>
          <w:lang w:val="en-GB"/>
        </w:rPr>
        <w:t>‌</w:t>
      </w:r>
      <w:r w:rsidRPr="00042C65">
        <w:rPr>
          <w:rFonts w:ascii="Arial" w:hAnsi="Arial" w:cs="Arial"/>
          <w:sz w:val="24"/>
          <w:szCs w:val="24"/>
        </w:rPr>
        <w:t xml:space="preserve">NALDIC (2011) </w:t>
      </w:r>
      <w:r w:rsidRPr="00042C65">
        <w:rPr>
          <w:rFonts w:ascii="Arial" w:hAnsi="Arial" w:cs="Arial"/>
          <w:i/>
          <w:iCs/>
          <w:sz w:val="24"/>
          <w:szCs w:val="24"/>
        </w:rPr>
        <w:t xml:space="preserve">What is bilingualism? , </w:t>
      </w:r>
      <w:hyperlink r:id="rId10" w:history="1">
        <w:r w:rsidRPr="00042C65">
          <w:rPr>
            <w:rStyle w:val="Hyperlink"/>
            <w:rFonts w:ascii="Arial" w:hAnsi="Arial" w:cs="Arial"/>
            <w:sz w:val="24"/>
            <w:szCs w:val="24"/>
          </w:rPr>
          <w:t>https://www.naldic.org.uk/Resources/NALDIC/Initial%20Teacher%20Education/Documents/B1.pdf</w:t>
        </w:r>
      </w:hyperlink>
      <w:r w:rsidRPr="00042C65">
        <w:rPr>
          <w:rFonts w:ascii="Arial" w:hAnsi="Arial" w:cs="Arial"/>
          <w:sz w:val="24"/>
          <w:szCs w:val="24"/>
        </w:rPr>
        <w:t xml:space="preserve"> [Accessed: March 19, 2025].</w:t>
      </w:r>
    </w:p>
    <w:p w14:paraId="3680A43C" w14:textId="77777777" w:rsidR="00513D54" w:rsidRPr="007B3A1D" w:rsidRDefault="00513D54" w:rsidP="00513D54">
      <w:pPr>
        <w:rPr>
          <w:rFonts w:ascii="Arial" w:hAnsi="Arial" w:cs="Arial"/>
          <w:sz w:val="24"/>
          <w:szCs w:val="24"/>
          <w:lang w:val="en-GB"/>
        </w:rPr>
      </w:pPr>
      <w:r w:rsidRPr="007B3A1D">
        <w:rPr>
          <w:rFonts w:ascii="Arial" w:hAnsi="Arial" w:cs="Arial"/>
          <w:sz w:val="24"/>
          <w:szCs w:val="24"/>
          <w:lang w:val="en-GB"/>
        </w:rPr>
        <w:t>Thomson, J. (2022). </w:t>
      </w:r>
      <w:r w:rsidRPr="007B3A1D">
        <w:rPr>
          <w:rFonts w:ascii="Arial" w:hAnsi="Arial" w:cs="Arial"/>
          <w:i/>
          <w:iCs/>
          <w:sz w:val="24"/>
          <w:szCs w:val="24"/>
          <w:lang w:val="en-GB"/>
        </w:rPr>
        <w:t>10 benefits of bilingualism, according to science</w:t>
      </w:r>
      <w:r w:rsidRPr="007B3A1D">
        <w:rPr>
          <w:rFonts w:ascii="Arial" w:hAnsi="Arial" w:cs="Arial"/>
          <w:sz w:val="24"/>
          <w:szCs w:val="24"/>
          <w:lang w:val="en-GB"/>
        </w:rPr>
        <w:t>. [online] Big Think. Available at: https://bigthink.com/neuropsych/10-benefits-bilingualism/.</w:t>
      </w:r>
    </w:p>
    <w:p w14:paraId="002971A2" w14:textId="77777777" w:rsidR="00513D54" w:rsidRPr="00CB726F" w:rsidRDefault="00513D54" w:rsidP="00513D54">
      <w:pPr>
        <w:rPr>
          <w:rFonts w:ascii="Arial" w:hAnsi="Arial" w:cs="Arial"/>
          <w:sz w:val="24"/>
          <w:szCs w:val="24"/>
          <w:lang w:val="en-GB"/>
        </w:rPr>
      </w:pPr>
      <w:r w:rsidRPr="00CB726F">
        <w:rPr>
          <w:rFonts w:ascii="Arial" w:hAnsi="Arial" w:cs="Arial"/>
          <w:sz w:val="24"/>
          <w:szCs w:val="24"/>
          <w:lang w:val="en-GB"/>
        </w:rPr>
        <w:t xml:space="preserve">Welsh Assembly Government (2003) </w:t>
      </w:r>
      <w:r w:rsidRPr="00CB726F">
        <w:rPr>
          <w:rFonts w:ascii="Arial" w:hAnsi="Arial" w:cs="Arial"/>
          <w:i/>
          <w:iCs/>
          <w:sz w:val="24"/>
          <w:szCs w:val="24"/>
          <w:lang w:val="en-GB"/>
        </w:rPr>
        <w:t>A National Action Plan for a Bilingual Wales</w:t>
      </w:r>
      <w:r w:rsidRPr="00CB726F">
        <w:rPr>
          <w:rFonts w:ascii="Arial" w:hAnsi="Arial" w:cs="Arial"/>
          <w:sz w:val="24"/>
          <w:szCs w:val="24"/>
          <w:lang w:val="en-GB"/>
        </w:rPr>
        <w:t xml:space="preserve">. Available at: </w:t>
      </w:r>
      <w:hyperlink r:id="rId11" w:history="1">
        <w:r w:rsidRPr="00CB726F">
          <w:rPr>
            <w:rStyle w:val="Hyperlink"/>
            <w:rFonts w:ascii="Arial" w:hAnsi="Arial" w:cs="Arial"/>
            <w:sz w:val="24"/>
            <w:szCs w:val="24"/>
            <w:lang w:val="en-GB"/>
          </w:rPr>
          <w:t>https://www.valeofglamorgan.gov.uk/Documents/Living/Planning/Policy/LDP/Examination-Documents-2015/Iaith-Pawbe-A-National-Action-Plan-for-a-Bilingual-Wales-2003.pdf</w:t>
        </w:r>
      </w:hyperlink>
      <w:r w:rsidRPr="00CB726F">
        <w:rPr>
          <w:rFonts w:ascii="Arial" w:hAnsi="Arial" w:cs="Arial"/>
          <w:sz w:val="24"/>
          <w:szCs w:val="24"/>
          <w:lang w:val="en-GB"/>
        </w:rPr>
        <w:t xml:space="preserve"> [Accessed: March </w:t>
      </w:r>
      <w:r>
        <w:rPr>
          <w:rFonts w:ascii="Arial" w:hAnsi="Arial" w:cs="Arial"/>
          <w:sz w:val="24"/>
          <w:szCs w:val="24"/>
          <w:lang w:val="en-GB"/>
        </w:rPr>
        <w:t>21, 2025</w:t>
      </w:r>
      <w:r w:rsidRPr="00CB726F">
        <w:rPr>
          <w:rFonts w:ascii="Arial" w:hAnsi="Arial" w:cs="Arial"/>
          <w:sz w:val="24"/>
          <w:szCs w:val="24"/>
          <w:lang w:val="en-GB"/>
        </w:rPr>
        <w:t>].</w:t>
      </w:r>
    </w:p>
    <w:p w14:paraId="41DF0E15" w14:textId="77777777" w:rsidR="00647E66" w:rsidRDefault="00647E66" w:rsidP="00B36C3B">
      <w:pPr>
        <w:spacing w:line="360" w:lineRule="auto"/>
        <w:rPr>
          <w:rFonts w:ascii="Arial" w:hAnsi="Arial" w:cs="Arial"/>
          <w:sz w:val="24"/>
          <w:szCs w:val="24"/>
        </w:rPr>
      </w:pPr>
    </w:p>
    <w:p w14:paraId="77654F59" w14:textId="77777777" w:rsidR="006D194B" w:rsidRPr="000549FC" w:rsidRDefault="006D194B" w:rsidP="00B36C3B">
      <w:pPr>
        <w:spacing w:line="360" w:lineRule="auto"/>
        <w:rPr>
          <w:rFonts w:ascii="Arial" w:hAnsi="Arial" w:cs="Arial"/>
          <w:sz w:val="24"/>
          <w:szCs w:val="24"/>
        </w:rPr>
      </w:pPr>
    </w:p>
    <w:sectPr w:rsidR="006D194B" w:rsidRPr="000549FC">
      <w:headerReference w:type="default" r:id="rId12"/>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EB30F8" w14:textId="77777777" w:rsidR="00B77170" w:rsidRDefault="00B77170" w:rsidP="00B77170">
      <w:pPr>
        <w:spacing w:after="0" w:line="240" w:lineRule="auto"/>
      </w:pPr>
      <w:r>
        <w:separator/>
      </w:r>
    </w:p>
  </w:endnote>
  <w:endnote w:type="continuationSeparator" w:id="0">
    <w:p w14:paraId="4B2A2EC4" w14:textId="77777777" w:rsidR="00B77170" w:rsidRDefault="00B77170" w:rsidP="00B7717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noProof w:val="0"/>
      </w:rPr>
      <w:id w:val="-1912543989"/>
      <w:docPartObj>
        <w:docPartGallery w:val="Page Numbers (Bottom of Page)"/>
        <w:docPartUnique/>
      </w:docPartObj>
    </w:sdtPr>
    <w:sdtEndPr>
      <w:rPr>
        <w:noProof/>
      </w:rPr>
    </w:sdtEndPr>
    <w:sdtContent>
      <w:p w14:paraId="621995B9" w14:textId="179A49A6" w:rsidR="00B77170" w:rsidRDefault="00B77170">
        <w:pPr>
          <w:pStyle w:val="Footer"/>
          <w:jc w:val="right"/>
        </w:pPr>
        <w:r>
          <w:rPr>
            <w:noProof w:val="0"/>
          </w:rPr>
          <w:fldChar w:fldCharType="begin"/>
        </w:r>
        <w:r>
          <w:instrText xml:space="preserve"> PAGE   \* MERGEFORMAT </w:instrText>
        </w:r>
        <w:r>
          <w:rPr>
            <w:noProof w:val="0"/>
          </w:rPr>
          <w:fldChar w:fldCharType="separate"/>
        </w:r>
        <w:r>
          <w:t>2</w:t>
        </w:r>
        <w:r>
          <w:fldChar w:fldCharType="end"/>
        </w:r>
      </w:p>
    </w:sdtContent>
  </w:sdt>
  <w:p w14:paraId="6F0F4640" w14:textId="77777777" w:rsidR="00B77170" w:rsidRDefault="00B771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6A2C4" w14:textId="77777777" w:rsidR="00B77170" w:rsidRDefault="00B77170" w:rsidP="00B77170">
      <w:pPr>
        <w:spacing w:after="0" w:line="240" w:lineRule="auto"/>
      </w:pPr>
      <w:r>
        <w:separator/>
      </w:r>
    </w:p>
  </w:footnote>
  <w:footnote w:type="continuationSeparator" w:id="0">
    <w:p w14:paraId="00CD8583" w14:textId="77777777" w:rsidR="00B77170" w:rsidRDefault="00B77170" w:rsidP="00B7717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04627" w14:textId="24F22F1D" w:rsidR="00B77170" w:rsidRDefault="00B77170">
    <w:pPr>
      <w:pStyle w:val="Header"/>
    </w:pPr>
    <w:r>
      <w:t>2305949</w:t>
    </w:r>
  </w:p>
  <w:p w14:paraId="599B33D8" w14:textId="5419C2A5" w:rsidR="00B77170" w:rsidRDefault="00B77170">
    <w:pPr>
      <w:pStyle w:val="Header"/>
    </w:pPr>
    <w:r>
      <w:t>ECEY4010/C</w:t>
    </w:r>
  </w:p>
  <w:p w14:paraId="5046052C" w14:textId="77777777" w:rsidR="00B77170" w:rsidRDefault="00B7717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7170"/>
    <w:rsid w:val="00013B50"/>
    <w:rsid w:val="00026A4E"/>
    <w:rsid w:val="0004688C"/>
    <w:rsid w:val="000549FC"/>
    <w:rsid w:val="0007270C"/>
    <w:rsid w:val="000765F1"/>
    <w:rsid w:val="000808B3"/>
    <w:rsid w:val="000A3218"/>
    <w:rsid w:val="000B15D3"/>
    <w:rsid w:val="00101C0D"/>
    <w:rsid w:val="001068A3"/>
    <w:rsid w:val="00115880"/>
    <w:rsid w:val="001423FF"/>
    <w:rsid w:val="00167F2F"/>
    <w:rsid w:val="00177905"/>
    <w:rsid w:val="001B56DE"/>
    <w:rsid w:val="001D6D15"/>
    <w:rsid w:val="001D7ADD"/>
    <w:rsid w:val="001E054A"/>
    <w:rsid w:val="001E5503"/>
    <w:rsid w:val="001E5A93"/>
    <w:rsid w:val="002014A2"/>
    <w:rsid w:val="0022156D"/>
    <w:rsid w:val="00252202"/>
    <w:rsid w:val="0025597C"/>
    <w:rsid w:val="00255C3F"/>
    <w:rsid w:val="00272DF9"/>
    <w:rsid w:val="00285960"/>
    <w:rsid w:val="002E1022"/>
    <w:rsid w:val="002E25D6"/>
    <w:rsid w:val="002F4E4D"/>
    <w:rsid w:val="003031DA"/>
    <w:rsid w:val="003353E0"/>
    <w:rsid w:val="00347809"/>
    <w:rsid w:val="00374817"/>
    <w:rsid w:val="00381CAB"/>
    <w:rsid w:val="003A19D2"/>
    <w:rsid w:val="003C1ADC"/>
    <w:rsid w:val="003D6897"/>
    <w:rsid w:val="00404F94"/>
    <w:rsid w:val="0041302F"/>
    <w:rsid w:val="00421165"/>
    <w:rsid w:val="00445090"/>
    <w:rsid w:val="004564F7"/>
    <w:rsid w:val="00491B40"/>
    <w:rsid w:val="00492C83"/>
    <w:rsid w:val="00494517"/>
    <w:rsid w:val="004A5206"/>
    <w:rsid w:val="004E015E"/>
    <w:rsid w:val="005060BF"/>
    <w:rsid w:val="00507C81"/>
    <w:rsid w:val="005135A7"/>
    <w:rsid w:val="00513D54"/>
    <w:rsid w:val="00536E3D"/>
    <w:rsid w:val="00536ED3"/>
    <w:rsid w:val="00543A47"/>
    <w:rsid w:val="00566832"/>
    <w:rsid w:val="005719C0"/>
    <w:rsid w:val="0059127D"/>
    <w:rsid w:val="005C5171"/>
    <w:rsid w:val="005C6CCA"/>
    <w:rsid w:val="005D07CF"/>
    <w:rsid w:val="005D2267"/>
    <w:rsid w:val="005F0A29"/>
    <w:rsid w:val="0060491E"/>
    <w:rsid w:val="006054B7"/>
    <w:rsid w:val="00612030"/>
    <w:rsid w:val="00633342"/>
    <w:rsid w:val="00647E66"/>
    <w:rsid w:val="0065674A"/>
    <w:rsid w:val="00663FAB"/>
    <w:rsid w:val="006678DC"/>
    <w:rsid w:val="006854D5"/>
    <w:rsid w:val="00695B9C"/>
    <w:rsid w:val="006B3EBB"/>
    <w:rsid w:val="006B5085"/>
    <w:rsid w:val="006D194B"/>
    <w:rsid w:val="00714B71"/>
    <w:rsid w:val="007853CD"/>
    <w:rsid w:val="007A5373"/>
    <w:rsid w:val="007B56CD"/>
    <w:rsid w:val="007C2AEF"/>
    <w:rsid w:val="007C59A4"/>
    <w:rsid w:val="007F141A"/>
    <w:rsid w:val="008047F7"/>
    <w:rsid w:val="008166F3"/>
    <w:rsid w:val="00884345"/>
    <w:rsid w:val="008A037C"/>
    <w:rsid w:val="008A3404"/>
    <w:rsid w:val="008C0EA7"/>
    <w:rsid w:val="008F09CD"/>
    <w:rsid w:val="009453A5"/>
    <w:rsid w:val="009457F7"/>
    <w:rsid w:val="009507EF"/>
    <w:rsid w:val="00973A5B"/>
    <w:rsid w:val="0098129F"/>
    <w:rsid w:val="00982553"/>
    <w:rsid w:val="00987EFC"/>
    <w:rsid w:val="009A63AF"/>
    <w:rsid w:val="00A00122"/>
    <w:rsid w:val="00A1795C"/>
    <w:rsid w:val="00A2009C"/>
    <w:rsid w:val="00A3473C"/>
    <w:rsid w:val="00A523A2"/>
    <w:rsid w:val="00A666F1"/>
    <w:rsid w:val="00A7410E"/>
    <w:rsid w:val="00A81730"/>
    <w:rsid w:val="00A848D4"/>
    <w:rsid w:val="00AB1744"/>
    <w:rsid w:val="00AB4751"/>
    <w:rsid w:val="00AE78CF"/>
    <w:rsid w:val="00AF0B13"/>
    <w:rsid w:val="00B20280"/>
    <w:rsid w:val="00B36C3B"/>
    <w:rsid w:val="00B3799F"/>
    <w:rsid w:val="00B51726"/>
    <w:rsid w:val="00B7579E"/>
    <w:rsid w:val="00B77170"/>
    <w:rsid w:val="00B96631"/>
    <w:rsid w:val="00BE11C2"/>
    <w:rsid w:val="00BE25F1"/>
    <w:rsid w:val="00BE352B"/>
    <w:rsid w:val="00BE5903"/>
    <w:rsid w:val="00BF5579"/>
    <w:rsid w:val="00C04F0F"/>
    <w:rsid w:val="00C0639E"/>
    <w:rsid w:val="00C33811"/>
    <w:rsid w:val="00C476CA"/>
    <w:rsid w:val="00CC1B00"/>
    <w:rsid w:val="00CC5C82"/>
    <w:rsid w:val="00CD6C42"/>
    <w:rsid w:val="00CE2230"/>
    <w:rsid w:val="00D2234D"/>
    <w:rsid w:val="00D27D5B"/>
    <w:rsid w:val="00D56B32"/>
    <w:rsid w:val="00D65D59"/>
    <w:rsid w:val="00D67436"/>
    <w:rsid w:val="00D9036D"/>
    <w:rsid w:val="00DA06E0"/>
    <w:rsid w:val="00DD233D"/>
    <w:rsid w:val="00E018C4"/>
    <w:rsid w:val="00E30A4E"/>
    <w:rsid w:val="00E65FC5"/>
    <w:rsid w:val="00E90DA8"/>
    <w:rsid w:val="00E92942"/>
    <w:rsid w:val="00EA0A9C"/>
    <w:rsid w:val="00EA332E"/>
    <w:rsid w:val="00F23B4E"/>
    <w:rsid w:val="00F55C9F"/>
    <w:rsid w:val="00F76F38"/>
    <w:rsid w:val="00F87568"/>
    <w:rsid w:val="00FB6556"/>
    <w:rsid w:val="00FC1293"/>
    <w:rsid w:val="00FD1DCC"/>
    <w:rsid w:val="00FE3A2F"/>
    <w:rsid w:val="00FF1974"/>
    <w:rsid w:val="00FF1E1F"/>
    <w:rsid w:val="00FF7F9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9D0226"/>
  <w15:chartTrackingRefBased/>
  <w15:docId w15:val="{D7A40B8A-3DD4-4BF1-99D1-2E55687E1E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noProof/>
      <w:lang w:val="cy-GB"/>
    </w:rPr>
  </w:style>
  <w:style w:type="paragraph" w:styleId="Heading1">
    <w:name w:val="heading 1"/>
    <w:basedOn w:val="Normal"/>
    <w:next w:val="Normal"/>
    <w:link w:val="Heading1Char"/>
    <w:uiPriority w:val="9"/>
    <w:qFormat/>
    <w:rsid w:val="00B7717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7717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7717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7717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7717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7717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7717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7717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7717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7717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7717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7717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7717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7717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7717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7717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7717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77170"/>
    <w:rPr>
      <w:rFonts w:eastAsiaTheme="majorEastAsia" w:cstheme="majorBidi"/>
      <w:color w:val="272727" w:themeColor="text1" w:themeTint="D8"/>
    </w:rPr>
  </w:style>
  <w:style w:type="paragraph" w:styleId="Title">
    <w:name w:val="Title"/>
    <w:basedOn w:val="Normal"/>
    <w:next w:val="Normal"/>
    <w:link w:val="TitleChar"/>
    <w:uiPriority w:val="10"/>
    <w:qFormat/>
    <w:rsid w:val="00B7717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717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7717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7717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77170"/>
    <w:pPr>
      <w:spacing w:before="160"/>
      <w:jc w:val="center"/>
    </w:pPr>
    <w:rPr>
      <w:i/>
      <w:iCs/>
      <w:color w:val="404040" w:themeColor="text1" w:themeTint="BF"/>
    </w:rPr>
  </w:style>
  <w:style w:type="character" w:customStyle="1" w:styleId="QuoteChar">
    <w:name w:val="Quote Char"/>
    <w:basedOn w:val="DefaultParagraphFont"/>
    <w:link w:val="Quote"/>
    <w:uiPriority w:val="29"/>
    <w:rsid w:val="00B77170"/>
    <w:rPr>
      <w:i/>
      <w:iCs/>
      <w:color w:val="404040" w:themeColor="text1" w:themeTint="BF"/>
    </w:rPr>
  </w:style>
  <w:style w:type="paragraph" w:styleId="ListParagraph">
    <w:name w:val="List Paragraph"/>
    <w:basedOn w:val="Normal"/>
    <w:uiPriority w:val="34"/>
    <w:qFormat/>
    <w:rsid w:val="00B77170"/>
    <w:pPr>
      <w:ind w:left="720"/>
      <w:contextualSpacing/>
    </w:pPr>
  </w:style>
  <w:style w:type="character" w:styleId="IntenseEmphasis">
    <w:name w:val="Intense Emphasis"/>
    <w:basedOn w:val="DefaultParagraphFont"/>
    <w:uiPriority w:val="21"/>
    <w:qFormat/>
    <w:rsid w:val="00B77170"/>
    <w:rPr>
      <w:i/>
      <w:iCs/>
      <w:color w:val="0F4761" w:themeColor="accent1" w:themeShade="BF"/>
    </w:rPr>
  </w:style>
  <w:style w:type="paragraph" w:styleId="IntenseQuote">
    <w:name w:val="Intense Quote"/>
    <w:basedOn w:val="Normal"/>
    <w:next w:val="Normal"/>
    <w:link w:val="IntenseQuoteChar"/>
    <w:uiPriority w:val="30"/>
    <w:qFormat/>
    <w:rsid w:val="00B7717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77170"/>
    <w:rPr>
      <w:i/>
      <w:iCs/>
      <w:color w:val="0F4761" w:themeColor="accent1" w:themeShade="BF"/>
    </w:rPr>
  </w:style>
  <w:style w:type="character" w:styleId="IntenseReference">
    <w:name w:val="Intense Reference"/>
    <w:basedOn w:val="DefaultParagraphFont"/>
    <w:uiPriority w:val="32"/>
    <w:qFormat/>
    <w:rsid w:val="00B77170"/>
    <w:rPr>
      <w:b/>
      <w:bCs/>
      <w:smallCaps/>
      <w:color w:val="0F4761" w:themeColor="accent1" w:themeShade="BF"/>
      <w:spacing w:val="5"/>
    </w:rPr>
  </w:style>
  <w:style w:type="paragraph" w:styleId="Header">
    <w:name w:val="header"/>
    <w:basedOn w:val="Normal"/>
    <w:link w:val="HeaderChar"/>
    <w:uiPriority w:val="99"/>
    <w:unhideWhenUsed/>
    <w:rsid w:val="00B77170"/>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7170"/>
    <w:rPr>
      <w:noProof/>
      <w:lang w:val="cy-GB"/>
    </w:rPr>
  </w:style>
  <w:style w:type="paragraph" w:styleId="Footer">
    <w:name w:val="footer"/>
    <w:basedOn w:val="Normal"/>
    <w:link w:val="FooterChar"/>
    <w:uiPriority w:val="99"/>
    <w:unhideWhenUsed/>
    <w:rsid w:val="00B77170"/>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7170"/>
    <w:rPr>
      <w:noProof/>
      <w:lang w:val="cy-GB"/>
    </w:rPr>
  </w:style>
  <w:style w:type="character" w:styleId="Hyperlink">
    <w:name w:val="Hyperlink"/>
    <w:basedOn w:val="DefaultParagraphFont"/>
    <w:uiPriority w:val="99"/>
    <w:unhideWhenUsed/>
    <w:rsid w:val="000765F1"/>
    <w:rPr>
      <w:color w:val="467886" w:themeColor="hyperlink"/>
      <w:u w:val="single"/>
    </w:rPr>
  </w:style>
  <w:style w:type="character" w:styleId="UnresolvedMention">
    <w:name w:val="Unresolved Mention"/>
    <w:basedOn w:val="DefaultParagraphFont"/>
    <w:uiPriority w:val="99"/>
    <w:semiHidden/>
    <w:unhideWhenUsed/>
    <w:rsid w:val="000765F1"/>
    <w:rPr>
      <w:color w:val="605E5C"/>
      <w:shd w:val="clear" w:color="auto" w:fill="E1DFDD"/>
    </w:rPr>
  </w:style>
  <w:style w:type="character" w:styleId="FollowedHyperlink">
    <w:name w:val="FollowedHyperlink"/>
    <w:basedOn w:val="DefaultParagraphFont"/>
    <w:uiPriority w:val="99"/>
    <w:semiHidden/>
    <w:unhideWhenUsed/>
    <w:rsid w:val="000765F1"/>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24339965">
      <w:bodyDiv w:val="1"/>
      <w:marLeft w:val="0"/>
      <w:marRight w:val="0"/>
      <w:marTop w:val="0"/>
      <w:marBottom w:val="0"/>
      <w:divBdr>
        <w:top w:val="none" w:sz="0" w:space="0" w:color="auto"/>
        <w:left w:val="none" w:sz="0" w:space="0" w:color="auto"/>
        <w:bottom w:val="none" w:sz="0" w:space="0" w:color="auto"/>
        <w:right w:val="none" w:sz="0" w:space="0" w:color="auto"/>
      </w:divBdr>
    </w:div>
    <w:div w:id="972633509">
      <w:bodyDiv w:val="1"/>
      <w:marLeft w:val="0"/>
      <w:marRight w:val="0"/>
      <w:marTop w:val="0"/>
      <w:marBottom w:val="0"/>
      <w:divBdr>
        <w:top w:val="none" w:sz="0" w:space="0" w:color="auto"/>
        <w:left w:val="none" w:sz="0" w:space="0" w:color="auto"/>
        <w:bottom w:val="none" w:sz="0" w:space="0" w:color="auto"/>
        <w:right w:val="none" w:sz="0" w:space="0" w:color="auto"/>
      </w:divBdr>
    </w:div>
    <w:div w:id="1466586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hildcomwales.org.uk/wp-content/uploads/2023/06/The-Welsh-Language-and-the-Additional-Learning-Needs-System.pdf" TargetMode="External"/><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hyperlink" Target="https://airfocus.com/glossary/what-is-divergent-thinking/" TargetMode="External"/><Relationship Id="rId12"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r/personal/2305949_student_uwtsd_ac_uk/Documents/IMG_1967.mov?csf=1&amp;web=1&amp;e=Q97ckT" TargetMode="External"/><Relationship Id="rId11" Type="http://schemas.openxmlformats.org/officeDocument/2006/relationships/hyperlink" Target="https://www.valeofglamorgan.gov.uk/Documents/Living/Planning/Policy/LDP/Examination-Documents-2015/Iaith-Pawbe-A-National-Action-Plan-for-a-Bilingual-Wales-2003.pdf"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naldic.org.uk/Resources/NALDIC/Initial%20Teacher%20Education/Documents/B1.pdf" TargetMode="External"/><Relationship Id="rId4" Type="http://schemas.openxmlformats.org/officeDocument/2006/relationships/footnotes" Target="footnotes.xml"/><Relationship Id="rId9" Type="http://schemas.openxmlformats.org/officeDocument/2006/relationships/hyperlink" Target="https://doi.org/10.12688/f1000research.23216.2"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8</Pages>
  <Words>1825</Words>
  <Characters>10406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Ifan Thomas (2305949)</dc:creator>
  <cp:keywords/>
  <dc:description/>
  <cp:lastModifiedBy>ifan thomas</cp:lastModifiedBy>
  <cp:revision>4</cp:revision>
  <dcterms:created xsi:type="dcterms:W3CDTF">2025-03-30T22:55:00Z</dcterms:created>
  <dcterms:modified xsi:type="dcterms:W3CDTF">2025-03-30T22:57:00Z</dcterms:modified>
</cp:coreProperties>
</file>