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6E32" w:rsidRPr="00E56E32" w:rsidRDefault="00345559" w:rsidP="00E56E32">
      <w:r>
        <w:rPr>
          <w:noProof/>
        </w:rPr>
        <w:drawing>
          <wp:inline distT="0" distB="0" distL="0" distR="0">
            <wp:extent cx="5791030" cy="2468071"/>
            <wp:effectExtent l="19050" t="0" r="17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7"/>
                    <a:stretch>
                      <a:fillRect/>
                    </a:stretch>
                  </pic:blipFill>
                  <pic:spPr>
                    <a:xfrm>
                      <a:off x="0" y="0"/>
                      <a:ext cx="5792696" cy="2468781"/>
                    </a:xfrm>
                    <a:prstGeom prst="rect">
                      <a:avLst/>
                    </a:prstGeom>
                  </pic:spPr>
                </pic:pic>
              </a:graphicData>
            </a:graphic>
          </wp:inline>
        </w:drawing>
      </w:r>
    </w:p>
    <w:p w:rsidR="000A4F30" w:rsidRPr="00E56E32" w:rsidRDefault="00345559" w:rsidP="00345559">
      <w:pPr>
        <w:jc w:val="center"/>
        <w:rPr>
          <w:rFonts w:asciiTheme="majorHAnsi" w:hAnsiTheme="majorHAnsi"/>
          <w:b/>
          <w:sz w:val="48"/>
          <w:szCs w:val="44"/>
          <w:u w:val="single"/>
        </w:rPr>
      </w:pPr>
      <w:r w:rsidRPr="00E56E32">
        <w:rPr>
          <w:rFonts w:asciiTheme="majorHAnsi" w:hAnsiTheme="majorHAnsi"/>
          <w:b/>
          <w:sz w:val="48"/>
          <w:szCs w:val="44"/>
          <w:u w:val="single"/>
        </w:rPr>
        <w:t>TITLE: HUMAN RESOURCE MANAGEMENT ASSESSMENT-1</w:t>
      </w:r>
    </w:p>
    <w:p w:rsidR="00345559" w:rsidRPr="00E56E32" w:rsidRDefault="00345559" w:rsidP="00345559">
      <w:pPr>
        <w:jc w:val="center"/>
        <w:rPr>
          <w:rFonts w:asciiTheme="majorHAnsi" w:hAnsiTheme="majorHAnsi"/>
          <w:b/>
          <w:sz w:val="48"/>
          <w:szCs w:val="44"/>
          <w:u w:val="single"/>
        </w:rPr>
      </w:pPr>
      <w:r w:rsidRPr="00E56E32">
        <w:rPr>
          <w:rFonts w:asciiTheme="majorHAnsi" w:hAnsiTheme="majorHAnsi"/>
          <w:b/>
          <w:sz w:val="48"/>
          <w:szCs w:val="44"/>
          <w:u w:val="single"/>
        </w:rPr>
        <w:t>MODULE CODE: LCMB7000</w:t>
      </w:r>
    </w:p>
    <w:p w:rsidR="00345559" w:rsidRPr="00345559" w:rsidRDefault="00345559" w:rsidP="00345559">
      <w:pPr>
        <w:jc w:val="center"/>
        <w:rPr>
          <w:rFonts w:asciiTheme="majorHAnsi" w:hAnsiTheme="majorHAnsi"/>
          <w:b/>
          <w:sz w:val="48"/>
          <w:u w:val="single"/>
        </w:rPr>
      </w:pPr>
    </w:p>
    <w:p w:rsidR="00345559" w:rsidRPr="00345559" w:rsidRDefault="00762BB8" w:rsidP="00345559">
      <w:pPr>
        <w:jc w:val="center"/>
        <w:rPr>
          <w:rFonts w:asciiTheme="majorHAnsi" w:hAnsiTheme="majorHAnsi"/>
          <w:b/>
          <w:sz w:val="52"/>
          <w:u w:val="single"/>
        </w:rPr>
      </w:pPr>
      <w:r>
        <w:rPr>
          <w:rFonts w:asciiTheme="majorHAnsi" w:hAnsiTheme="majorHAnsi"/>
          <w:b/>
          <w:sz w:val="52"/>
          <w:u w:val="single"/>
        </w:rPr>
        <w:t>REPORT ON CURRENT STATE OF LABOU</w:t>
      </w:r>
      <w:r w:rsidR="00345559" w:rsidRPr="00345559">
        <w:rPr>
          <w:rFonts w:asciiTheme="majorHAnsi" w:hAnsiTheme="majorHAnsi"/>
          <w:b/>
          <w:sz w:val="52"/>
          <w:u w:val="single"/>
        </w:rPr>
        <w:t>R MARKET IN UK</w:t>
      </w:r>
    </w:p>
    <w:p w:rsidR="00345559" w:rsidRDefault="00345559" w:rsidP="00345559">
      <w:pPr>
        <w:jc w:val="center"/>
        <w:rPr>
          <w:rFonts w:asciiTheme="majorHAnsi" w:hAnsiTheme="majorHAnsi"/>
          <w:b/>
          <w:sz w:val="48"/>
        </w:rPr>
      </w:pPr>
    </w:p>
    <w:p w:rsidR="00345559" w:rsidRPr="00FA0D96" w:rsidRDefault="00345559" w:rsidP="00345559">
      <w:pPr>
        <w:jc w:val="right"/>
        <w:rPr>
          <w:rFonts w:asciiTheme="majorHAnsi" w:hAnsiTheme="majorHAnsi"/>
          <w:b/>
          <w:sz w:val="40"/>
          <w:szCs w:val="40"/>
        </w:rPr>
      </w:pPr>
      <w:r w:rsidRPr="00FA0D96">
        <w:rPr>
          <w:rFonts w:asciiTheme="majorHAnsi" w:hAnsiTheme="majorHAnsi"/>
          <w:b/>
          <w:sz w:val="40"/>
          <w:szCs w:val="40"/>
        </w:rPr>
        <w:t>SUBMITTED BY,</w:t>
      </w:r>
    </w:p>
    <w:p w:rsidR="00345559" w:rsidRPr="00FA0D96" w:rsidRDefault="00345559" w:rsidP="00345559">
      <w:pPr>
        <w:jc w:val="right"/>
        <w:rPr>
          <w:rFonts w:asciiTheme="majorHAnsi" w:hAnsiTheme="majorHAnsi"/>
          <w:b/>
          <w:sz w:val="40"/>
          <w:szCs w:val="40"/>
        </w:rPr>
      </w:pPr>
      <w:r w:rsidRPr="00FA0D96">
        <w:rPr>
          <w:rFonts w:asciiTheme="majorHAnsi" w:hAnsiTheme="majorHAnsi"/>
          <w:b/>
          <w:sz w:val="40"/>
          <w:szCs w:val="40"/>
        </w:rPr>
        <w:t>GURVINDER KAUR</w:t>
      </w:r>
    </w:p>
    <w:p w:rsidR="00E56E32" w:rsidRDefault="00345559" w:rsidP="00E56E32">
      <w:pPr>
        <w:jc w:val="right"/>
        <w:rPr>
          <w:rFonts w:asciiTheme="majorHAnsi" w:hAnsiTheme="majorHAnsi"/>
          <w:b/>
          <w:sz w:val="40"/>
          <w:szCs w:val="40"/>
        </w:rPr>
      </w:pPr>
      <w:r w:rsidRPr="00FA0D96">
        <w:rPr>
          <w:rFonts w:asciiTheme="majorHAnsi" w:hAnsiTheme="majorHAnsi"/>
          <w:b/>
          <w:sz w:val="40"/>
          <w:szCs w:val="40"/>
        </w:rPr>
        <w:t>STUDENT ID: 2238951</w:t>
      </w:r>
    </w:p>
    <w:p w:rsidR="00FA0D96" w:rsidRPr="00E56E32" w:rsidRDefault="00FA0D96" w:rsidP="00E56E32">
      <w:pPr>
        <w:jc w:val="right"/>
        <w:rPr>
          <w:rFonts w:asciiTheme="majorHAnsi" w:hAnsiTheme="majorHAnsi"/>
          <w:b/>
          <w:sz w:val="48"/>
        </w:rPr>
      </w:pPr>
      <w:r>
        <w:rPr>
          <w:rFonts w:asciiTheme="majorHAnsi" w:hAnsiTheme="majorHAnsi"/>
          <w:b/>
          <w:sz w:val="40"/>
          <w:szCs w:val="40"/>
        </w:rPr>
        <w:t>DATE: 23/08/2023</w:t>
      </w:r>
    </w:p>
    <w:p w:rsidR="00E56E32" w:rsidRPr="00E56E32" w:rsidRDefault="00E56E32" w:rsidP="00E56E32">
      <w:pPr>
        <w:jc w:val="right"/>
        <w:rPr>
          <w:rFonts w:asciiTheme="majorHAnsi" w:hAnsiTheme="majorHAnsi"/>
          <w:b/>
          <w:sz w:val="20"/>
          <w:szCs w:val="20"/>
        </w:rPr>
      </w:pPr>
      <w:r>
        <w:rPr>
          <w:rFonts w:asciiTheme="majorHAnsi" w:hAnsiTheme="majorHAnsi"/>
          <w:b/>
          <w:sz w:val="20"/>
          <w:szCs w:val="20"/>
        </w:rPr>
        <w:t>(1)</w:t>
      </w:r>
    </w:p>
    <w:p w:rsidR="00345559" w:rsidRPr="00345559" w:rsidRDefault="00345559" w:rsidP="00345559">
      <w:pPr>
        <w:jc w:val="center"/>
        <w:rPr>
          <w:rFonts w:asciiTheme="majorHAnsi" w:hAnsiTheme="majorHAnsi"/>
          <w:b/>
          <w:sz w:val="48"/>
          <w:u w:val="single"/>
        </w:rPr>
      </w:pPr>
      <w:r w:rsidRPr="00345559">
        <w:rPr>
          <w:rFonts w:asciiTheme="majorHAnsi" w:hAnsiTheme="majorHAnsi"/>
          <w:b/>
          <w:sz w:val="48"/>
          <w:u w:val="single"/>
        </w:rPr>
        <w:lastRenderedPageBreak/>
        <w:t>TABLE OF CONTENTS</w:t>
      </w:r>
    </w:p>
    <w:p w:rsidR="00345559" w:rsidRPr="00345559" w:rsidRDefault="00345559" w:rsidP="00345559">
      <w:pPr>
        <w:jc w:val="center"/>
        <w:rPr>
          <w:rFonts w:asciiTheme="majorHAnsi" w:hAnsiTheme="majorHAnsi"/>
          <w:b/>
          <w:sz w:val="48"/>
          <w:u w:val="single"/>
        </w:rPr>
      </w:pPr>
    </w:p>
    <w:tbl>
      <w:tblPr>
        <w:tblStyle w:val="TableGrid"/>
        <w:tblW w:w="0" w:type="auto"/>
        <w:tblLook w:val="04A0"/>
      </w:tblPr>
      <w:tblGrid>
        <w:gridCol w:w="1548"/>
        <w:gridCol w:w="5400"/>
        <w:gridCol w:w="2628"/>
      </w:tblGrid>
      <w:tr w:rsidR="00345559" w:rsidRPr="00FA0D96" w:rsidTr="000866BB">
        <w:tc>
          <w:tcPr>
            <w:tcW w:w="1548" w:type="dxa"/>
          </w:tcPr>
          <w:p w:rsidR="00345559" w:rsidRPr="00FA0D96" w:rsidRDefault="00345559" w:rsidP="00345559">
            <w:pPr>
              <w:jc w:val="center"/>
              <w:rPr>
                <w:rFonts w:asciiTheme="majorHAnsi" w:hAnsiTheme="majorHAnsi"/>
                <w:b/>
                <w:sz w:val="40"/>
                <w:szCs w:val="36"/>
              </w:rPr>
            </w:pPr>
            <w:r w:rsidRPr="00FA0D96">
              <w:rPr>
                <w:rFonts w:asciiTheme="majorHAnsi" w:hAnsiTheme="majorHAnsi"/>
                <w:b/>
                <w:sz w:val="40"/>
                <w:szCs w:val="36"/>
              </w:rPr>
              <w:t xml:space="preserve">Sr. no. </w:t>
            </w:r>
          </w:p>
        </w:tc>
        <w:tc>
          <w:tcPr>
            <w:tcW w:w="5400" w:type="dxa"/>
          </w:tcPr>
          <w:p w:rsidR="00345559" w:rsidRPr="00FA0D96" w:rsidRDefault="00345559" w:rsidP="00345559">
            <w:pPr>
              <w:jc w:val="center"/>
              <w:rPr>
                <w:rFonts w:asciiTheme="majorHAnsi" w:hAnsiTheme="majorHAnsi"/>
                <w:b/>
                <w:sz w:val="40"/>
                <w:szCs w:val="36"/>
              </w:rPr>
            </w:pPr>
            <w:r w:rsidRPr="00FA0D96">
              <w:rPr>
                <w:rFonts w:asciiTheme="majorHAnsi" w:hAnsiTheme="majorHAnsi"/>
                <w:b/>
                <w:sz w:val="40"/>
                <w:szCs w:val="36"/>
              </w:rPr>
              <w:t>Title/chapter</w:t>
            </w:r>
          </w:p>
        </w:tc>
        <w:tc>
          <w:tcPr>
            <w:tcW w:w="2628" w:type="dxa"/>
          </w:tcPr>
          <w:p w:rsidR="00345559" w:rsidRPr="00FA0D96" w:rsidRDefault="000866BB" w:rsidP="00345559">
            <w:pPr>
              <w:jc w:val="center"/>
              <w:rPr>
                <w:rFonts w:asciiTheme="majorHAnsi" w:hAnsiTheme="majorHAnsi"/>
                <w:b/>
                <w:sz w:val="40"/>
                <w:szCs w:val="36"/>
              </w:rPr>
            </w:pPr>
            <w:r w:rsidRPr="00FA0D96">
              <w:rPr>
                <w:rFonts w:asciiTheme="majorHAnsi" w:hAnsiTheme="majorHAnsi"/>
                <w:b/>
                <w:sz w:val="40"/>
                <w:szCs w:val="36"/>
              </w:rPr>
              <w:t>Page no.</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1.</w:t>
            </w:r>
          </w:p>
        </w:tc>
        <w:tc>
          <w:tcPr>
            <w:tcW w:w="5400" w:type="dxa"/>
          </w:tcPr>
          <w:p w:rsidR="000866BB" w:rsidRPr="00FA0D96" w:rsidRDefault="000866BB" w:rsidP="000866BB">
            <w:pPr>
              <w:rPr>
                <w:rFonts w:asciiTheme="majorHAnsi" w:hAnsiTheme="majorHAnsi"/>
                <w:sz w:val="40"/>
                <w:szCs w:val="36"/>
              </w:rPr>
            </w:pPr>
            <w:r w:rsidRPr="00FA0D96">
              <w:rPr>
                <w:rFonts w:asciiTheme="majorHAnsi" w:hAnsiTheme="majorHAnsi"/>
                <w:sz w:val="40"/>
                <w:szCs w:val="36"/>
              </w:rPr>
              <w:t>Introduction</w:t>
            </w:r>
          </w:p>
        </w:tc>
        <w:tc>
          <w:tcPr>
            <w:tcW w:w="2628" w:type="dxa"/>
          </w:tcPr>
          <w:p w:rsidR="00345559" w:rsidRPr="00FA0D96" w:rsidRDefault="00E56E32" w:rsidP="00345559">
            <w:pPr>
              <w:jc w:val="center"/>
              <w:rPr>
                <w:rFonts w:asciiTheme="majorHAnsi" w:hAnsiTheme="majorHAnsi"/>
                <w:sz w:val="40"/>
                <w:szCs w:val="36"/>
              </w:rPr>
            </w:pPr>
            <w:r w:rsidRPr="00FA0D96">
              <w:rPr>
                <w:rFonts w:asciiTheme="majorHAnsi" w:hAnsiTheme="majorHAnsi"/>
                <w:sz w:val="40"/>
                <w:szCs w:val="36"/>
              </w:rPr>
              <w:t>3</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2.</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 xml:space="preserve">Current </w:t>
            </w:r>
            <w:r w:rsidR="00E56E32" w:rsidRPr="00FA0D96">
              <w:rPr>
                <w:rFonts w:asciiTheme="majorHAnsi" w:hAnsiTheme="majorHAnsi"/>
                <w:sz w:val="40"/>
                <w:szCs w:val="36"/>
              </w:rPr>
              <w:t>state of L</w:t>
            </w:r>
            <w:r w:rsidR="00762BB8" w:rsidRPr="00FA0D96">
              <w:rPr>
                <w:rFonts w:asciiTheme="majorHAnsi" w:hAnsiTheme="majorHAnsi"/>
                <w:sz w:val="40"/>
                <w:szCs w:val="36"/>
              </w:rPr>
              <w:t>abou</w:t>
            </w:r>
            <w:r w:rsidR="00E56E32" w:rsidRPr="00FA0D96">
              <w:rPr>
                <w:rFonts w:asciiTheme="majorHAnsi" w:hAnsiTheme="majorHAnsi"/>
                <w:sz w:val="40"/>
                <w:szCs w:val="36"/>
              </w:rPr>
              <w:t>r Ma</w:t>
            </w:r>
            <w:r w:rsidRPr="00FA0D96">
              <w:rPr>
                <w:rFonts w:asciiTheme="majorHAnsi" w:hAnsiTheme="majorHAnsi"/>
                <w:sz w:val="40"/>
                <w:szCs w:val="36"/>
              </w:rPr>
              <w:t>rket in The UK</w:t>
            </w:r>
          </w:p>
        </w:tc>
        <w:tc>
          <w:tcPr>
            <w:tcW w:w="2628" w:type="dxa"/>
          </w:tcPr>
          <w:p w:rsidR="00345559" w:rsidRPr="00FA0D96" w:rsidRDefault="00291DB7" w:rsidP="00345559">
            <w:pPr>
              <w:jc w:val="center"/>
              <w:rPr>
                <w:rFonts w:asciiTheme="majorHAnsi" w:hAnsiTheme="majorHAnsi"/>
                <w:sz w:val="40"/>
                <w:szCs w:val="36"/>
              </w:rPr>
            </w:pPr>
            <w:r w:rsidRPr="00FA0D96">
              <w:rPr>
                <w:rFonts w:asciiTheme="majorHAnsi" w:hAnsiTheme="majorHAnsi"/>
                <w:sz w:val="40"/>
                <w:szCs w:val="36"/>
              </w:rPr>
              <w:t>5</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3.</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 xml:space="preserve">Impact </w:t>
            </w:r>
            <w:r w:rsidR="00762BB8" w:rsidRPr="00FA0D96">
              <w:rPr>
                <w:rFonts w:asciiTheme="majorHAnsi" w:hAnsiTheme="majorHAnsi"/>
                <w:sz w:val="40"/>
                <w:szCs w:val="36"/>
              </w:rPr>
              <w:t>of Labou</w:t>
            </w:r>
            <w:r w:rsidRPr="00FA0D96">
              <w:rPr>
                <w:rFonts w:asciiTheme="majorHAnsi" w:hAnsiTheme="majorHAnsi"/>
                <w:sz w:val="40"/>
                <w:szCs w:val="36"/>
              </w:rPr>
              <w:t>r Market on the Economy of the Country</w:t>
            </w:r>
          </w:p>
        </w:tc>
        <w:tc>
          <w:tcPr>
            <w:tcW w:w="2628" w:type="dxa"/>
          </w:tcPr>
          <w:p w:rsidR="00345559" w:rsidRPr="00FA0D96" w:rsidRDefault="00787B1A" w:rsidP="00345559">
            <w:pPr>
              <w:jc w:val="center"/>
              <w:rPr>
                <w:rFonts w:asciiTheme="majorHAnsi" w:hAnsiTheme="majorHAnsi"/>
                <w:sz w:val="40"/>
                <w:szCs w:val="36"/>
              </w:rPr>
            </w:pPr>
            <w:r w:rsidRPr="00FA0D96">
              <w:rPr>
                <w:rFonts w:asciiTheme="majorHAnsi" w:hAnsiTheme="majorHAnsi"/>
                <w:sz w:val="40"/>
                <w:szCs w:val="36"/>
              </w:rPr>
              <w:t>7</w:t>
            </w:r>
            <w:r w:rsidR="008847F7" w:rsidRPr="00FA0D96">
              <w:rPr>
                <w:rFonts w:asciiTheme="majorHAnsi" w:hAnsiTheme="majorHAnsi"/>
                <w:sz w:val="40"/>
                <w:szCs w:val="36"/>
              </w:rPr>
              <w:t xml:space="preserve"> </w:t>
            </w:r>
            <w:r w:rsidR="00A82AD8" w:rsidRPr="00FA0D96">
              <w:rPr>
                <w:rFonts w:asciiTheme="majorHAnsi" w:hAnsiTheme="majorHAnsi"/>
                <w:sz w:val="40"/>
                <w:szCs w:val="36"/>
              </w:rPr>
              <w:t xml:space="preserve"> </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4.</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The emerging changes in Human Resourcing Strategies in the post Covid, post Brexit external environment.</w:t>
            </w:r>
          </w:p>
          <w:p w:rsidR="000866BB" w:rsidRPr="00FA0D96" w:rsidRDefault="000866BB" w:rsidP="000866BB">
            <w:pPr>
              <w:pStyle w:val="ListParagraph"/>
              <w:numPr>
                <w:ilvl w:val="0"/>
                <w:numId w:val="3"/>
              </w:numPr>
              <w:rPr>
                <w:rFonts w:asciiTheme="majorHAnsi" w:hAnsiTheme="majorHAnsi"/>
                <w:sz w:val="40"/>
                <w:szCs w:val="36"/>
              </w:rPr>
            </w:pPr>
            <w:r w:rsidRPr="00FA0D96">
              <w:rPr>
                <w:rFonts w:asciiTheme="majorHAnsi" w:hAnsiTheme="majorHAnsi"/>
                <w:sz w:val="40"/>
                <w:szCs w:val="36"/>
              </w:rPr>
              <w:t>Human resource strategies post Covid</w:t>
            </w:r>
          </w:p>
          <w:p w:rsidR="000866BB" w:rsidRPr="00FA0D96" w:rsidRDefault="000866BB" w:rsidP="000866BB">
            <w:pPr>
              <w:rPr>
                <w:rFonts w:asciiTheme="majorHAnsi" w:hAnsiTheme="majorHAnsi"/>
                <w:sz w:val="40"/>
                <w:szCs w:val="36"/>
              </w:rPr>
            </w:pPr>
          </w:p>
        </w:tc>
        <w:tc>
          <w:tcPr>
            <w:tcW w:w="2628" w:type="dxa"/>
          </w:tcPr>
          <w:p w:rsidR="00345559" w:rsidRPr="00FA0D96" w:rsidRDefault="00FA0D96" w:rsidP="00345559">
            <w:pPr>
              <w:jc w:val="center"/>
              <w:rPr>
                <w:rFonts w:asciiTheme="majorHAnsi" w:hAnsiTheme="majorHAnsi"/>
                <w:sz w:val="40"/>
                <w:szCs w:val="36"/>
              </w:rPr>
            </w:pPr>
            <w:r w:rsidRPr="00FA0D96">
              <w:rPr>
                <w:rFonts w:asciiTheme="majorHAnsi" w:hAnsiTheme="majorHAnsi"/>
                <w:sz w:val="40"/>
                <w:szCs w:val="36"/>
              </w:rPr>
              <w:t>9</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5.</w:t>
            </w:r>
          </w:p>
        </w:tc>
        <w:tc>
          <w:tcPr>
            <w:tcW w:w="5400" w:type="dxa"/>
          </w:tcPr>
          <w:p w:rsidR="000866BB" w:rsidRPr="00FA0D96" w:rsidRDefault="000866BB" w:rsidP="000866BB">
            <w:pPr>
              <w:pStyle w:val="ListParagraph"/>
              <w:numPr>
                <w:ilvl w:val="0"/>
                <w:numId w:val="3"/>
              </w:numPr>
              <w:rPr>
                <w:rFonts w:asciiTheme="majorHAnsi" w:hAnsiTheme="majorHAnsi"/>
                <w:sz w:val="40"/>
                <w:szCs w:val="36"/>
              </w:rPr>
            </w:pPr>
            <w:r w:rsidRPr="00FA0D96">
              <w:rPr>
                <w:rFonts w:asciiTheme="majorHAnsi" w:hAnsiTheme="majorHAnsi"/>
                <w:sz w:val="40"/>
                <w:szCs w:val="36"/>
              </w:rPr>
              <w:t>Human resource strategies post Brexit external environment.</w:t>
            </w:r>
          </w:p>
          <w:p w:rsidR="000866BB" w:rsidRPr="00FA0D96" w:rsidRDefault="000866BB" w:rsidP="000866BB">
            <w:pPr>
              <w:rPr>
                <w:rFonts w:asciiTheme="majorHAnsi" w:hAnsiTheme="majorHAnsi"/>
                <w:sz w:val="40"/>
                <w:szCs w:val="36"/>
              </w:rPr>
            </w:pPr>
          </w:p>
        </w:tc>
        <w:tc>
          <w:tcPr>
            <w:tcW w:w="2628" w:type="dxa"/>
          </w:tcPr>
          <w:p w:rsidR="00345559" w:rsidRPr="00FA0D96" w:rsidRDefault="00FA0D96" w:rsidP="00345559">
            <w:pPr>
              <w:jc w:val="center"/>
              <w:rPr>
                <w:rFonts w:asciiTheme="majorHAnsi" w:hAnsiTheme="majorHAnsi"/>
                <w:sz w:val="40"/>
                <w:szCs w:val="36"/>
              </w:rPr>
            </w:pPr>
            <w:r w:rsidRPr="00FA0D96">
              <w:rPr>
                <w:rFonts w:asciiTheme="majorHAnsi" w:hAnsiTheme="majorHAnsi"/>
                <w:sz w:val="40"/>
                <w:szCs w:val="36"/>
              </w:rPr>
              <w:t>11</w:t>
            </w:r>
          </w:p>
        </w:tc>
      </w:tr>
      <w:tr w:rsidR="00762BB8" w:rsidRPr="00FA0D96" w:rsidTr="000866BB">
        <w:tc>
          <w:tcPr>
            <w:tcW w:w="1548" w:type="dxa"/>
          </w:tcPr>
          <w:p w:rsidR="00762BB8" w:rsidRPr="00FA0D96" w:rsidRDefault="00762BB8" w:rsidP="00345559">
            <w:pPr>
              <w:jc w:val="center"/>
              <w:rPr>
                <w:rFonts w:asciiTheme="majorHAnsi" w:hAnsiTheme="majorHAnsi"/>
                <w:sz w:val="40"/>
                <w:szCs w:val="36"/>
              </w:rPr>
            </w:pPr>
            <w:r w:rsidRPr="00FA0D96">
              <w:rPr>
                <w:rFonts w:asciiTheme="majorHAnsi" w:hAnsiTheme="majorHAnsi"/>
                <w:sz w:val="40"/>
                <w:szCs w:val="36"/>
              </w:rPr>
              <w:t>6.</w:t>
            </w:r>
          </w:p>
        </w:tc>
        <w:tc>
          <w:tcPr>
            <w:tcW w:w="5400" w:type="dxa"/>
          </w:tcPr>
          <w:p w:rsidR="00762BB8" w:rsidRPr="00FA0D96" w:rsidRDefault="00762BB8" w:rsidP="00762BB8">
            <w:pPr>
              <w:rPr>
                <w:rFonts w:asciiTheme="majorHAnsi" w:hAnsiTheme="majorHAnsi"/>
                <w:sz w:val="40"/>
                <w:szCs w:val="36"/>
              </w:rPr>
            </w:pPr>
            <w:r w:rsidRPr="00FA0D96">
              <w:rPr>
                <w:rFonts w:asciiTheme="majorHAnsi" w:hAnsiTheme="majorHAnsi"/>
                <w:sz w:val="40"/>
                <w:szCs w:val="36"/>
              </w:rPr>
              <w:t>Conclusion</w:t>
            </w:r>
          </w:p>
        </w:tc>
        <w:tc>
          <w:tcPr>
            <w:tcW w:w="2628" w:type="dxa"/>
          </w:tcPr>
          <w:p w:rsidR="00762BB8" w:rsidRPr="00FA0D96" w:rsidRDefault="00FA0D96" w:rsidP="00345559">
            <w:pPr>
              <w:jc w:val="center"/>
              <w:rPr>
                <w:rFonts w:asciiTheme="majorHAnsi" w:hAnsiTheme="majorHAnsi"/>
                <w:sz w:val="40"/>
                <w:szCs w:val="36"/>
              </w:rPr>
            </w:pPr>
            <w:r w:rsidRPr="00FA0D96">
              <w:rPr>
                <w:rFonts w:asciiTheme="majorHAnsi" w:hAnsiTheme="majorHAnsi"/>
                <w:sz w:val="40"/>
                <w:szCs w:val="36"/>
              </w:rPr>
              <w:t>16</w:t>
            </w:r>
          </w:p>
        </w:tc>
      </w:tr>
      <w:tr w:rsidR="00762BB8" w:rsidRPr="00FA0D96" w:rsidTr="000866BB">
        <w:tc>
          <w:tcPr>
            <w:tcW w:w="1548" w:type="dxa"/>
          </w:tcPr>
          <w:p w:rsidR="00762BB8" w:rsidRPr="00FA0D96" w:rsidRDefault="00762BB8" w:rsidP="00345559">
            <w:pPr>
              <w:jc w:val="center"/>
              <w:rPr>
                <w:rFonts w:asciiTheme="majorHAnsi" w:hAnsiTheme="majorHAnsi"/>
                <w:sz w:val="40"/>
                <w:szCs w:val="36"/>
              </w:rPr>
            </w:pPr>
            <w:r w:rsidRPr="00FA0D96">
              <w:rPr>
                <w:rFonts w:asciiTheme="majorHAnsi" w:hAnsiTheme="majorHAnsi"/>
                <w:sz w:val="40"/>
                <w:szCs w:val="36"/>
              </w:rPr>
              <w:t xml:space="preserve">7. </w:t>
            </w:r>
          </w:p>
        </w:tc>
        <w:tc>
          <w:tcPr>
            <w:tcW w:w="5400" w:type="dxa"/>
          </w:tcPr>
          <w:p w:rsidR="00762BB8" w:rsidRPr="00FA0D96" w:rsidRDefault="00762BB8" w:rsidP="00762BB8">
            <w:pPr>
              <w:rPr>
                <w:rFonts w:asciiTheme="majorHAnsi" w:hAnsiTheme="majorHAnsi"/>
                <w:sz w:val="40"/>
                <w:szCs w:val="36"/>
              </w:rPr>
            </w:pPr>
            <w:r w:rsidRPr="00FA0D96">
              <w:rPr>
                <w:rFonts w:asciiTheme="majorHAnsi" w:hAnsiTheme="majorHAnsi"/>
                <w:sz w:val="40"/>
                <w:szCs w:val="36"/>
              </w:rPr>
              <w:t>Reference</w:t>
            </w:r>
          </w:p>
        </w:tc>
        <w:tc>
          <w:tcPr>
            <w:tcW w:w="2628" w:type="dxa"/>
          </w:tcPr>
          <w:p w:rsidR="00762BB8" w:rsidRPr="00FA0D96" w:rsidRDefault="00FA0D96" w:rsidP="00345559">
            <w:pPr>
              <w:jc w:val="center"/>
              <w:rPr>
                <w:rFonts w:asciiTheme="majorHAnsi" w:hAnsiTheme="majorHAnsi"/>
                <w:sz w:val="40"/>
                <w:szCs w:val="36"/>
              </w:rPr>
            </w:pPr>
            <w:r w:rsidRPr="00FA0D96">
              <w:rPr>
                <w:rFonts w:asciiTheme="majorHAnsi" w:hAnsiTheme="majorHAnsi"/>
                <w:sz w:val="40"/>
                <w:szCs w:val="36"/>
              </w:rPr>
              <w:t>17</w:t>
            </w:r>
          </w:p>
        </w:tc>
      </w:tr>
    </w:tbl>
    <w:p w:rsidR="00345559" w:rsidRPr="00FA0D96" w:rsidRDefault="00345559" w:rsidP="00345559">
      <w:pPr>
        <w:jc w:val="center"/>
        <w:rPr>
          <w:rFonts w:asciiTheme="majorHAnsi" w:hAnsiTheme="majorHAnsi"/>
          <w:sz w:val="52"/>
        </w:rPr>
      </w:pPr>
    </w:p>
    <w:p w:rsidR="00FA0D96" w:rsidRDefault="00FA0D96" w:rsidP="00FA0D96">
      <w:pPr>
        <w:rPr>
          <w:rFonts w:asciiTheme="majorHAnsi" w:hAnsiTheme="majorHAnsi"/>
          <w:sz w:val="48"/>
        </w:rPr>
      </w:pPr>
    </w:p>
    <w:p w:rsidR="00762BB8" w:rsidRPr="00E56E32" w:rsidRDefault="00E56E32" w:rsidP="00FA0D96">
      <w:pPr>
        <w:jc w:val="right"/>
        <w:rPr>
          <w:rFonts w:asciiTheme="majorHAnsi" w:hAnsiTheme="majorHAnsi"/>
          <w:sz w:val="20"/>
          <w:szCs w:val="20"/>
        </w:rPr>
      </w:pPr>
      <w:r w:rsidRPr="00E56E32">
        <w:rPr>
          <w:rFonts w:asciiTheme="majorHAnsi" w:hAnsiTheme="majorHAnsi"/>
          <w:sz w:val="20"/>
          <w:szCs w:val="20"/>
        </w:rPr>
        <w:t>(2)</w:t>
      </w:r>
    </w:p>
    <w:p w:rsidR="00762BB8" w:rsidRPr="00E56E32" w:rsidRDefault="00762BB8" w:rsidP="00E56E32">
      <w:pPr>
        <w:pStyle w:val="ListParagraph"/>
        <w:numPr>
          <w:ilvl w:val="0"/>
          <w:numId w:val="4"/>
        </w:numPr>
        <w:rPr>
          <w:rFonts w:asciiTheme="majorHAnsi" w:hAnsiTheme="majorHAnsi"/>
          <w:b/>
          <w:sz w:val="52"/>
          <w:u w:val="single"/>
        </w:rPr>
      </w:pPr>
      <w:r w:rsidRPr="00E56E32">
        <w:rPr>
          <w:rFonts w:asciiTheme="majorHAnsi" w:hAnsiTheme="majorHAnsi"/>
          <w:b/>
          <w:sz w:val="52"/>
          <w:u w:val="single"/>
        </w:rPr>
        <w:lastRenderedPageBreak/>
        <w:t>INTRODUCTION</w:t>
      </w:r>
    </w:p>
    <w:p w:rsidR="00762BB8" w:rsidRDefault="00762BB8" w:rsidP="00345559">
      <w:pPr>
        <w:jc w:val="center"/>
        <w:rPr>
          <w:rFonts w:asciiTheme="majorHAnsi" w:hAnsiTheme="majorHAnsi"/>
          <w:b/>
          <w:sz w:val="52"/>
          <w:u w:val="single"/>
        </w:rPr>
      </w:pPr>
    </w:p>
    <w:p w:rsidR="00762BB8" w:rsidRDefault="00762BB8" w:rsidP="00762BB8">
      <w:pPr>
        <w:rPr>
          <w:rFonts w:asciiTheme="majorHAnsi" w:hAnsiTheme="majorHAnsi"/>
          <w:b/>
          <w:sz w:val="40"/>
          <w:szCs w:val="40"/>
        </w:rPr>
      </w:pPr>
      <w:r>
        <w:rPr>
          <w:rFonts w:asciiTheme="majorHAnsi" w:hAnsiTheme="majorHAnsi"/>
          <w:b/>
          <w:sz w:val="40"/>
          <w:szCs w:val="40"/>
        </w:rPr>
        <w:t>What is Labour Market?</w:t>
      </w:r>
    </w:p>
    <w:p w:rsidR="00762BB8" w:rsidRDefault="006E0F55" w:rsidP="000E3484">
      <w:pPr>
        <w:jc w:val="both"/>
        <w:rPr>
          <w:rFonts w:ascii="Arial" w:hAnsi="Arial" w:cs="Arial"/>
          <w:color w:val="171A22"/>
          <w:sz w:val="20"/>
          <w:szCs w:val="20"/>
          <w:shd w:val="clear" w:color="auto" w:fill="FFFFFF"/>
        </w:rPr>
      </w:pPr>
      <w:r w:rsidRPr="006E0F55">
        <w:rPr>
          <w:rFonts w:asciiTheme="majorHAnsi" w:hAnsiTheme="majorHAnsi" w:cs="Arial"/>
          <w:color w:val="171A22"/>
          <w:sz w:val="36"/>
          <w:szCs w:val="36"/>
          <w:shd w:val="clear" w:color="auto" w:fill="FFFFFF"/>
        </w:rPr>
        <w:t>The labor market, also referred to as the “job market,” is the equilibrium between the supply and demand of labor, with employers satisfying the demand and employees satisfying the supply. This market is a fundamental component of any economy and is closely linked to the markets of capital, goods, and service</w:t>
      </w:r>
      <w:r w:rsidR="004402A2">
        <w:rPr>
          <w:rFonts w:asciiTheme="majorHAnsi" w:hAnsiTheme="majorHAnsi" w:cs="Arial"/>
          <w:color w:val="171A22"/>
          <w:sz w:val="36"/>
          <w:szCs w:val="36"/>
          <w:shd w:val="clear" w:color="auto" w:fill="FFFFFF"/>
        </w:rPr>
        <w:t>s. (Kenton,2023)</w:t>
      </w:r>
    </w:p>
    <w:p w:rsidR="000E3484" w:rsidRPr="00762BB8" w:rsidRDefault="000E3484" w:rsidP="00762BB8">
      <w:pPr>
        <w:rPr>
          <w:rFonts w:asciiTheme="majorHAnsi" w:hAnsiTheme="majorHAnsi"/>
          <w:sz w:val="36"/>
          <w:szCs w:val="36"/>
        </w:rPr>
      </w:pPr>
    </w:p>
    <w:p w:rsidR="00762BB8" w:rsidRDefault="006B34F1" w:rsidP="00762BB8">
      <w:pPr>
        <w:rPr>
          <w:rFonts w:asciiTheme="majorHAnsi" w:hAnsiTheme="majorHAnsi"/>
          <w:sz w:val="44"/>
          <w:szCs w:val="44"/>
        </w:rPr>
      </w:pPr>
      <w:r>
        <w:rPr>
          <w:noProof/>
        </w:rPr>
        <w:drawing>
          <wp:inline distT="0" distB="0" distL="0" distR="0">
            <wp:extent cx="5645375" cy="3105460"/>
            <wp:effectExtent l="19050" t="0" r="0" b="0"/>
            <wp:docPr id="2" name="Picture 1" descr="Labor Market Explained: Theories and Who Is Inclu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bor Market Explained: Theories and Who Is Included"/>
                    <pic:cNvPicPr>
                      <a:picLocks noChangeAspect="1" noChangeArrowheads="1"/>
                    </pic:cNvPicPr>
                  </pic:nvPicPr>
                  <pic:blipFill>
                    <a:blip r:embed="rId8"/>
                    <a:srcRect/>
                    <a:stretch>
                      <a:fillRect/>
                    </a:stretch>
                  </pic:blipFill>
                  <pic:spPr bwMode="auto">
                    <a:xfrm>
                      <a:off x="0" y="0"/>
                      <a:ext cx="5647673" cy="3106724"/>
                    </a:xfrm>
                    <a:prstGeom prst="rect">
                      <a:avLst/>
                    </a:prstGeom>
                    <a:noFill/>
                    <a:ln w="9525">
                      <a:noFill/>
                      <a:miter lim="800000"/>
                      <a:headEnd/>
                      <a:tailEnd/>
                    </a:ln>
                  </pic:spPr>
                </pic:pic>
              </a:graphicData>
            </a:graphic>
          </wp:inline>
        </w:drawing>
      </w:r>
    </w:p>
    <w:p w:rsidR="006B34F1" w:rsidRDefault="006B34F1" w:rsidP="006B34F1">
      <w:pPr>
        <w:jc w:val="center"/>
        <w:rPr>
          <w:rFonts w:asciiTheme="majorHAnsi" w:hAnsiTheme="majorHAnsi"/>
          <w:sz w:val="24"/>
          <w:szCs w:val="24"/>
        </w:rPr>
      </w:pPr>
      <w:r w:rsidRPr="006B34F1">
        <w:rPr>
          <w:rFonts w:asciiTheme="majorHAnsi" w:hAnsiTheme="majorHAnsi"/>
          <w:sz w:val="24"/>
          <w:szCs w:val="24"/>
        </w:rPr>
        <w:t>Source: investopedia</w:t>
      </w:r>
    </w:p>
    <w:p w:rsidR="002F036A" w:rsidRPr="000E3484" w:rsidRDefault="000E3484" w:rsidP="000E3484">
      <w:pPr>
        <w:jc w:val="right"/>
        <w:rPr>
          <w:rFonts w:asciiTheme="majorHAnsi" w:hAnsiTheme="majorHAnsi"/>
          <w:sz w:val="20"/>
          <w:szCs w:val="20"/>
        </w:rPr>
      </w:pPr>
      <w:r w:rsidRPr="000E3484">
        <w:rPr>
          <w:rFonts w:asciiTheme="majorHAnsi" w:hAnsiTheme="majorHAnsi"/>
          <w:sz w:val="20"/>
          <w:szCs w:val="20"/>
        </w:rPr>
        <w:t>(3)</w:t>
      </w:r>
    </w:p>
    <w:p w:rsidR="002F036A" w:rsidRDefault="002F036A" w:rsidP="00E56E32">
      <w:pPr>
        <w:rPr>
          <w:rFonts w:asciiTheme="majorHAnsi" w:hAnsiTheme="majorHAnsi"/>
          <w:b/>
          <w:sz w:val="40"/>
          <w:szCs w:val="24"/>
        </w:rPr>
      </w:pPr>
    </w:p>
    <w:p w:rsidR="00E56E32" w:rsidRDefault="00E56E32" w:rsidP="00E56E32">
      <w:pPr>
        <w:rPr>
          <w:rFonts w:asciiTheme="majorHAnsi" w:hAnsiTheme="majorHAnsi"/>
          <w:b/>
          <w:sz w:val="40"/>
          <w:szCs w:val="24"/>
        </w:rPr>
      </w:pPr>
      <w:r w:rsidRPr="00E56E32">
        <w:rPr>
          <w:rFonts w:asciiTheme="majorHAnsi" w:hAnsiTheme="majorHAnsi"/>
          <w:b/>
          <w:sz w:val="40"/>
          <w:szCs w:val="24"/>
        </w:rPr>
        <w:t>Labour Market</w:t>
      </w:r>
    </w:p>
    <w:p w:rsidR="000E3484" w:rsidRPr="000E3484" w:rsidRDefault="000E3484" w:rsidP="000E3484">
      <w:pPr>
        <w:jc w:val="both"/>
        <w:rPr>
          <w:rFonts w:asciiTheme="majorHAnsi" w:hAnsiTheme="majorHAnsi"/>
          <w:sz w:val="34"/>
          <w:szCs w:val="34"/>
        </w:rPr>
      </w:pPr>
      <w:r w:rsidRPr="000E3484">
        <w:rPr>
          <w:rFonts w:asciiTheme="majorHAnsi" w:hAnsiTheme="majorHAnsi"/>
          <w:sz w:val="34"/>
          <w:szCs w:val="34"/>
        </w:rPr>
        <w:t>The labour market is a collective term used by economists to describe the various types of labour markets. There is no single market for all types of labour. Instead, each labour market is distinct in its own way, depending on the nature of the work (e.g., retail sales versus science), the level of skill required (e.g. entry level or more advanced), and the location of the market. For example, administrative assistants are likely to be located more locally or regionally than university presidents. Despite their differences, each labour market functions in a similar manner. For example, wages tend to increase in some labour markets when they increase in others. These commonalities are what economists use to refer to the labour market when discussing it.</w:t>
      </w:r>
      <w:r>
        <w:rPr>
          <w:rFonts w:asciiTheme="majorHAnsi" w:hAnsiTheme="majorHAnsi"/>
          <w:sz w:val="34"/>
          <w:szCs w:val="34"/>
        </w:rPr>
        <w:t xml:space="preserve"> (openstax,</w:t>
      </w:r>
      <w:r w:rsidR="00C36547">
        <w:rPr>
          <w:rFonts w:asciiTheme="majorHAnsi" w:hAnsiTheme="majorHAnsi"/>
          <w:sz w:val="34"/>
          <w:szCs w:val="34"/>
        </w:rPr>
        <w:t xml:space="preserve"> </w:t>
      </w:r>
      <w:r>
        <w:rPr>
          <w:rFonts w:asciiTheme="majorHAnsi" w:hAnsiTheme="majorHAnsi"/>
          <w:sz w:val="34"/>
          <w:szCs w:val="34"/>
        </w:rPr>
        <w:t>2022)</w:t>
      </w:r>
    </w:p>
    <w:p w:rsidR="002F036A" w:rsidRPr="000E3484" w:rsidRDefault="002F036A" w:rsidP="000E3484">
      <w:pPr>
        <w:jc w:val="both"/>
        <w:rPr>
          <w:rFonts w:asciiTheme="majorHAnsi" w:hAnsiTheme="majorHAnsi" w:cs="Arial"/>
          <w:color w:val="171A22"/>
          <w:sz w:val="34"/>
          <w:szCs w:val="34"/>
          <w:shd w:val="clear" w:color="auto" w:fill="FFFFFF"/>
        </w:rPr>
      </w:pPr>
      <w:r w:rsidRPr="000E3484">
        <w:rPr>
          <w:rFonts w:asciiTheme="majorHAnsi" w:hAnsiTheme="majorHAnsi" w:cs="Arial"/>
          <w:color w:val="171A22"/>
          <w:sz w:val="34"/>
          <w:szCs w:val="34"/>
          <w:shd w:val="clear" w:color="auto" w:fill="FFFFFF"/>
        </w:rPr>
        <w:t>The Labour Market program provides an in-depth analysis of the workplace, examining the impact of social and economic trends, such as immigration and technological advancements, on employment, wages, gender, and geographic disparities. It also assesses the response of decision-makers to these trends. As the majority of individuals rely on the labour market for their primary income, the functioning of the labour market has a significant influence on economic performance and overall well-being.</w:t>
      </w:r>
    </w:p>
    <w:p w:rsidR="000E3484" w:rsidRPr="009239D6" w:rsidRDefault="000E3484" w:rsidP="00C36547">
      <w:pPr>
        <w:jc w:val="right"/>
        <w:rPr>
          <w:rFonts w:asciiTheme="majorHAnsi" w:hAnsiTheme="majorHAnsi"/>
          <w:sz w:val="20"/>
          <w:szCs w:val="20"/>
        </w:rPr>
      </w:pPr>
      <w:r w:rsidRPr="009239D6">
        <w:rPr>
          <w:rFonts w:asciiTheme="majorHAnsi" w:hAnsiTheme="majorHAnsi"/>
          <w:sz w:val="20"/>
          <w:szCs w:val="20"/>
        </w:rPr>
        <w:t>(4)</w:t>
      </w:r>
    </w:p>
    <w:p w:rsidR="00C36547" w:rsidRPr="00C36547" w:rsidRDefault="00C36547" w:rsidP="00C36547">
      <w:pPr>
        <w:jc w:val="right"/>
        <w:rPr>
          <w:rFonts w:asciiTheme="majorHAnsi" w:hAnsiTheme="majorHAnsi"/>
          <w:sz w:val="20"/>
          <w:szCs w:val="20"/>
        </w:rPr>
      </w:pPr>
    </w:p>
    <w:p w:rsidR="000E3484" w:rsidRPr="00ED3B2E" w:rsidRDefault="00E85981" w:rsidP="00ED3B2E">
      <w:pPr>
        <w:pStyle w:val="ListParagraph"/>
        <w:numPr>
          <w:ilvl w:val="0"/>
          <w:numId w:val="4"/>
        </w:numPr>
        <w:rPr>
          <w:b/>
          <w:sz w:val="40"/>
          <w:szCs w:val="40"/>
          <w:u w:val="single"/>
        </w:rPr>
      </w:pPr>
      <w:r w:rsidRPr="00ED3B2E">
        <w:rPr>
          <w:b/>
          <w:sz w:val="40"/>
          <w:szCs w:val="40"/>
          <w:u w:val="single"/>
        </w:rPr>
        <w:lastRenderedPageBreak/>
        <w:t>THE CURRENT STATE OF LABOUR MARKET IN THE UNITED KINGDOM</w:t>
      </w:r>
    </w:p>
    <w:p w:rsidR="00C36547" w:rsidRPr="009239D6" w:rsidRDefault="00C36547"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 xml:space="preserve">In this briefing, we present the latest UK labour market </w:t>
      </w:r>
      <w:r w:rsidR="00ED3B2E" w:rsidRPr="009239D6">
        <w:rPr>
          <w:rFonts w:asciiTheme="majorHAnsi" w:hAnsiTheme="majorHAnsi"/>
          <w:sz w:val="34"/>
          <w:szCs w:val="34"/>
          <w:shd w:val="clear" w:color="auto" w:fill="FFFFFF"/>
        </w:rPr>
        <w:t xml:space="preserve">statistics. The most up-to-date </w:t>
      </w:r>
      <w:r w:rsidRPr="009239D6">
        <w:rPr>
          <w:rFonts w:asciiTheme="majorHAnsi" w:hAnsiTheme="majorHAnsi"/>
          <w:sz w:val="34"/>
          <w:szCs w:val="34"/>
          <w:shd w:val="clear" w:color="auto" w:fill="FFFFFF"/>
        </w:rPr>
        <w:t>figures on the labour market support the trends we have seen in recent quarters, such as a continued decrease in real earnings, a drop in job vacancies and an increase in lay-offs.</w:t>
      </w:r>
    </w:p>
    <w:p w:rsidR="00600D98" w:rsidRPr="009239D6" w:rsidRDefault="00600D98" w:rsidP="00600D98">
      <w:pPr>
        <w:pStyle w:val="NoSpacing"/>
        <w:jc w:val="both"/>
        <w:rPr>
          <w:rFonts w:asciiTheme="majorHAnsi" w:hAnsiTheme="majorHAnsi"/>
          <w:sz w:val="34"/>
          <w:szCs w:val="34"/>
          <w:shd w:val="clear" w:color="auto" w:fill="FFFFFF"/>
        </w:rPr>
      </w:pPr>
    </w:p>
    <w:p w:rsidR="00ED3B2E" w:rsidRPr="009239D6" w:rsidRDefault="00ED3B2E"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rPr>
        <w:t>In the latest quarter, the employment rate increased while the unemployment rate decreased</w:t>
      </w:r>
      <w:r w:rsidRPr="009239D6">
        <w:rPr>
          <w:rFonts w:asciiTheme="majorHAnsi" w:hAnsiTheme="majorHAnsi"/>
          <w:sz w:val="34"/>
          <w:szCs w:val="34"/>
          <w:shd w:val="clear" w:color="auto" w:fill="FFFFFF"/>
        </w:rPr>
        <w:t>.</w:t>
      </w:r>
    </w:p>
    <w:p w:rsidR="00600D98" w:rsidRPr="009239D6" w:rsidRDefault="00600D98" w:rsidP="00600D98">
      <w:pPr>
        <w:pStyle w:val="NoSpacing"/>
        <w:jc w:val="both"/>
        <w:rPr>
          <w:rFonts w:asciiTheme="majorHAnsi" w:hAnsiTheme="majorHAnsi"/>
          <w:sz w:val="34"/>
          <w:szCs w:val="34"/>
          <w:shd w:val="clear" w:color="auto" w:fill="FFFFFF"/>
        </w:rPr>
      </w:pPr>
    </w:p>
    <w:p w:rsidR="00ED3B2E" w:rsidRPr="009239D6" w:rsidRDefault="00113580"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employment rate in the United Kingdo</w:t>
      </w:r>
      <w:r w:rsidR="004402A2" w:rsidRPr="009239D6">
        <w:rPr>
          <w:rFonts w:asciiTheme="majorHAnsi" w:hAnsiTheme="majorHAnsi"/>
          <w:sz w:val="34"/>
          <w:szCs w:val="34"/>
          <w:shd w:val="clear" w:color="auto" w:fill="FFFFFF"/>
        </w:rPr>
        <w:t>m was estimated to have been 75.</w:t>
      </w:r>
      <w:r w:rsidRPr="009239D6">
        <w:rPr>
          <w:rFonts w:asciiTheme="majorHAnsi" w:hAnsiTheme="majorHAnsi"/>
          <w:sz w:val="34"/>
          <w:szCs w:val="34"/>
          <w:shd w:val="clear" w:color="auto" w:fill="FFFFFF"/>
        </w:rPr>
        <w:t>7% in the April to J</w:t>
      </w:r>
      <w:r w:rsidR="00F4763B" w:rsidRPr="009239D6">
        <w:rPr>
          <w:rFonts w:asciiTheme="majorHAnsi" w:hAnsiTheme="majorHAnsi"/>
          <w:sz w:val="34"/>
          <w:szCs w:val="34"/>
          <w:shd w:val="clear" w:color="auto" w:fill="FFFFFF"/>
        </w:rPr>
        <w:t>une of 2023, a decrease of 0.</w:t>
      </w:r>
      <w:r w:rsidRPr="009239D6">
        <w:rPr>
          <w:rFonts w:asciiTheme="majorHAnsi" w:hAnsiTheme="majorHAnsi"/>
          <w:sz w:val="34"/>
          <w:szCs w:val="34"/>
          <w:shd w:val="clear" w:color="auto" w:fill="FFFFFF"/>
        </w:rPr>
        <w:t>1 percentage points compared to the January to March of 2023 period. The quarterly decline in employment was attributed to a decrease in full-time employment and in the self-employed workforce.</w:t>
      </w:r>
      <w:r w:rsidR="004402A2" w:rsidRPr="009239D6">
        <w:rPr>
          <w:rFonts w:asciiTheme="majorHAnsi" w:hAnsiTheme="majorHAnsi"/>
          <w:sz w:val="34"/>
          <w:szCs w:val="34"/>
          <w:shd w:val="clear" w:color="auto" w:fill="FFFFFF"/>
        </w:rPr>
        <w:t xml:space="preserve"> (Leaker, 2023)</w:t>
      </w:r>
    </w:p>
    <w:p w:rsidR="00600D98" w:rsidRPr="009239D6" w:rsidRDefault="00600D98" w:rsidP="00600D98">
      <w:pPr>
        <w:pStyle w:val="NoSpacing"/>
        <w:jc w:val="both"/>
        <w:rPr>
          <w:rFonts w:asciiTheme="majorHAnsi" w:hAnsiTheme="majorHAnsi"/>
          <w:sz w:val="34"/>
          <w:szCs w:val="34"/>
          <w:shd w:val="clear" w:color="auto" w:fill="FFFFFF"/>
        </w:rPr>
      </w:pPr>
    </w:p>
    <w:p w:rsidR="00113580" w:rsidRPr="009239D6" w:rsidRDefault="00113580"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July 2023 estimate for payrolled employees indicates an increase of 97,000 from the June 2023 revised f</w:t>
      </w:r>
      <w:r w:rsidR="00F4763B" w:rsidRPr="009239D6">
        <w:rPr>
          <w:rFonts w:asciiTheme="majorHAnsi" w:hAnsiTheme="majorHAnsi"/>
          <w:sz w:val="34"/>
          <w:szCs w:val="34"/>
          <w:shd w:val="clear" w:color="auto" w:fill="FFFFFF"/>
        </w:rPr>
        <w:t>igure, bringing the total to 30.</w:t>
      </w:r>
      <w:r w:rsidRPr="009239D6">
        <w:rPr>
          <w:rFonts w:asciiTheme="majorHAnsi" w:hAnsiTheme="majorHAnsi"/>
          <w:sz w:val="34"/>
          <w:szCs w:val="34"/>
          <w:shd w:val="clear" w:color="auto" w:fill="FFFFFF"/>
        </w:rPr>
        <w:t>2 million. It is important to note that the July 2023 estimate is only a provisional one and is subject to revision upon receipt of more data in the near future.</w:t>
      </w:r>
    </w:p>
    <w:p w:rsidR="00600D98" w:rsidRPr="009239D6" w:rsidRDefault="00600D98" w:rsidP="00600D98">
      <w:pPr>
        <w:pStyle w:val="NoSpacing"/>
        <w:jc w:val="both"/>
        <w:rPr>
          <w:rFonts w:asciiTheme="majorHAnsi" w:hAnsiTheme="majorHAnsi"/>
          <w:sz w:val="34"/>
          <w:szCs w:val="34"/>
          <w:shd w:val="clear" w:color="auto" w:fill="FFFFFF"/>
        </w:rPr>
      </w:pPr>
    </w:p>
    <w:p w:rsidR="00291DB7"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unemployment rate for the four-month period of April to June, 2023, increase</w:t>
      </w:r>
      <w:r w:rsidR="00291DB7" w:rsidRPr="009239D6">
        <w:rPr>
          <w:rFonts w:asciiTheme="majorHAnsi" w:hAnsiTheme="majorHAnsi"/>
          <w:sz w:val="34"/>
          <w:szCs w:val="34"/>
          <w:shd w:val="clear" w:color="auto" w:fill="FFFFFF"/>
        </w:rPr>
        <w:t>d by 0.3 percentage points to 4.</w:t>
      </w:r>
      <w:r w:rsidRPr="009239D6">
        <w:rPr>
          <w:rFonts w:asciiTheme="majorHAnsi" w:hAnsiTheme="majorHAnsi"/>
          <w:sz w:val="34"/>
          <w:szCs w:val="34"/>
          <w:shd w:val="clear" w:color="auto" w:fill="FFFFFF"/>
        </w:rPr>
        <w:t>2%.</w:t>
      </w:r>
    </w:p>
    <w:p w:rsidR="00291DB7" w:rsidRPr="009239D6" w:rsidRDefault="00291DB7" w:rsidP="00291DB7">
      <w:pPr>
        <w:pStyle w:val="NoSpacing"/>
        <w:jc w:val="right"/>
        <w:rPr>
          <w:rFonts w:asciiTheme="majorHAnsi" w:hAnsiTheme="majorHAnsi"/>
          <w:sz w:val="34"/>
          <w:szCs w:val="34"/>
          <w:shd w:val="clear" w:color="auto" w:fill="FFFFFF"/>
        </w:rPr>
      </w:pPr>
    </w:p>
    <w:p w:rsidR="00291DB7" w:rsidRDefault="00291DB7" w:rsidP="00291DB7">
      <w:pPr>
        <w:pStyle w:val="NoSpacing"/>
        <w:jc w:val="right"/>
        <w:rPr>
          <w:rFonts w:asciiTheme="majorHAnsi" w:hAnsiTheme="majorHAnsi"/>
          <w:sz w:val="20"/>
          <w:szCs w:val="20"/>
          <w:shd w:val="clear" w:color="auto" w:fill="FFFFFF"/>
        </w:rPr>
      </w:pPr>
    </w:p>
    <w:p w:rsidR="00291DB7" w:rsidRDefault="00291DB7" w:rsidP="00291DB7">
      <w:pPr>
        <w:pStyle w:val="NoSpacing"/>
        <w:jc w:val="right"/>
        <w:rPr>
          <w:rFonts w:asciiTheme="majorHAnsi" w:hAnsiTheme="majorHAnsi"/>
          <w:sz w:val="20"/>
          <w:szCs w:val="20"/>
          <w:shd w:val="clear" w:color="auto" w:fill="FFFFFF"/>
        </w:rPr>
      </w:pPr>
    </w:p>
    <w:p w:rsidR="00291DB7" w:rsidRPr="00291DB7" w:rsidRDefault="00600D98" w:rsidP="00291DB7">
      <w:pPr>
        <w:pStyle w:val="NoSpacing"/>
        <w:jc w:val="right"/>
        <w:rPr>
          <w:rFonts w:asciiTheme="majorHAnsi" w:hAnsiTheme="majorHAnsi"/>
          <w:sz w:val="20"/>
          <w:szCs w:val="20"/>
          <w:shd w:val="clear" w:color="auto" w:fill="FFFFFF"/>
        </w:rPr>
      </w:pPr>
      <w:r w:rsidRPr="00291DB7">
        <w:rPr>
          <w:rFonts w:asciiTheme="majorHAnsi" w:hAnsiTheme="majorHAnsi"/>
          <w:sz w:val="20"/>
          <w:szCs w:val="20"/>
          <w:shd w:val="clear" w:color="auto" w:fill="FFFFFF"/>
        </w:rPr>
        <w:t xml:space="preserve"> </w:t>
      </w:r>
      <w:r w:rsidR="00291DB7" w:rsidRPr="00291DB7">
        <w:rPr>
          <w:rFonts w:asciiTheme="majorHAnsi" w:hAnsiTheme="majorHAnsi"/>
          <w:sz w:val="20"/>
          <w:szCs w:val="20"/>
          <w:shd w:val="clear" w:color="auto" w:fill="FFFFFF"/>
        </w:rPr>
        <w:t>(5)</w:t>
      </w: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lastRenderedPageBreak/>
        <w:t>The rise in the unemployment rate was attributed to an increase in the number of individuals who had been out of work for up to six months.</w:t>
      </w:r>
    </w:p>
    <w:p w:rsidR="00600D98" w:rsidRPr="009239D6" w:rsidRDefault="00600D98" w:rsidP="00600D98">
      <w:pPr>
        <w:pStyle w:val="NoSpacing"/>
        <w:jc w:val="both"/>
        <w:rPr>
          <w:rFonts w:asciiTheme="majorHAnsi" w:hAnsiTheme="majorHAnsi"/>
          <w:sz w:val="34"/>
          <w:szCs w:val="34"/>
          <w:shd w:val="clear" w:color="auto" w:fill="FFFFFF"/>
        </w:rPr>
      </w:pP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rPr>
        <w:t>The rate of economic inactivity declined by a single percentage point (0.1%) d</w:t>
      </w:r>
      <w:r w:rsidRPr="009239D6">
        <w:rPr>
          <w:rFonts w:asciiTheme="majorHAnsi" w:hAnsiTheme="majorHAnsi"/>
          <w:sz w:val="34"/>
          <w:szCs w:val="34"/>
          <w:shd w:val="clear" w:color="auto" w:fill="FFFFFF"/>
        </w:rPr>
        <w:t>uring the April-June 2023 quarter, reaching 20.9%. This decrease was largely attributed to those inactive due to family or domestic obligations, while those inactive due to long-term illness reached a record high.</w:t>
      </w:r>
      <w:r w:rsidR="009239D6" w:rsidRPr="009239D6">
        <w:rPr>
          <w:rFonts w:asciiTheme="majorHAnsi" w:hAnsiTheme="majorHAnsi"/>
          <w:sz w:val="34"/>
          <w:szCs w:val="34"/>
          <w:shd w:val="clear" w:color="auto" w:fill="FFFFFF"/>
        </w:rPr>
        <w:t xml:space="preserve"> (Leaker, 2023)</w:t>
      </w:r>
    </w:p>
    <w:p w:rsidR="00600D98" w:rsidRPr="009239D6" w:rsidRDefault="00600D98" w:rsidP="00600D98">
      <w:pPr>
        <w:pStyle w:val="NoSpacing"/>
        <w:jc w:val="both"/>
        <w:rPr>
          <w:rFonts w:asciiTheme="majorHAnsi" w:hAnsiTheme="majorHAnsi"/>
          <w:sz w:val="34"/>
          <w:szCs w:val="34"/>
          <w:shd w:val="clear" w:color="auto" w:fill="FFFFFF"/>
        </w:rPr>
      </w:pP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cs="Arial"/>
          <w:color w:val="171A22"/>
          <w:sz w:val="34"/>
          <w:szCs w:val="34"/>
          <w:shd w:val="clear" w:color="auto" w:fill="FFFFFF"/>
        </w:rPr>
        <w:t>According to flows estimates, there was a significant net shift from economic inactivity to unemployment between January to March, and April to June, 2023.</w:t>
      </w:r>
    </w:p>
    <w:p w:rsidR="00600D98" w:rsidRPr="009239D6" w:rsidRDefault="00600D98" w:rsidP="00600D98">
      <w:pPr>
        <w:pStyle w:val="NoSpacing"/>
        <w:jc w:val="both"/>
        <w:rPr>
          <w:rFonts w:asciiTheme="majorHAnsi" w:hAnsiTheme="majorHAnsi"/>
          <w:sz w:val="34"/>
          <w:szCs w:val="34"/>
          <w:shd w:val="clear" w:color="auto" w:fill="FFFFFF"/>
        </w:rPr>
      </w:pPr>
    </w:p>
    <w:p w:rsidR="0067372F" w:rsidRPr="009239D6" w:rsidRDefault="0067372F" w:rsidP="00600D98">
      <w:pPr>
        <w:pStyle w:val="NoSpacing"/>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Vacancies decreased by 66,000 between May and July 2023, bringing the total to 1,020.8 million. Vacancies declined on a quarterly basis for the thirteenth consecutive quarter.</w:t>
      </w:r>
    </w:p>
    <w:p w:rsidR="0067372F" w:rsidRPr="009239D6" w:rsidRDefault="0067372F" w:rsidP="00600D98">
      <w:pPr>
        <w:pStyle w:val="NoSpacing"/>
        <w:jc w:val="both"/>
        <w:rPr>
          <w:rFonts w:asciiTheme="majorHAnsi" w:hAnsiTheme="majorHAnsi" w:cs="Arial"/>
          <w:color w:val="171A22"/>
          <w:sz w:val="34"/>
          <w:szCs w:val="34"/>
          <w:shd w:val="clear" w:color="auto" w:fill="FFFFFF"/>
        </w:rPr>
      </w:pPr>
    </w:p>
    <w:p w:rsidR="00291DB7" w:rsidRPr="009239D6" w:rsidRDefault="0067372F" w:rsidP="0067372F">
      <w:pPr>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Annual increases in regular remuneration (excluding bonuses) totalled 7.8% between April and June 2023, the highest annual rate of growth since comparable data began in 2001. The annual increase in employees' average total remuneration (including bonuses) totalled 8.2%; the total growth rate is impacted by one-off bonuses paid by the NHS in June of 2023. In terms of inflation, annual growth for both total and regular remuneration increased on the year, with a 0.5% increase for total remuneration and a 0.1% increase for regular remuneration.</w:t>
      </w:r>
      <w:r w:rsidR="00291DB7" w:rsidRPr="009239D6">
        <w:rPr>
          <w:rFonts w:asciiTheme="majorHAnsi" w:hAnsiTheme="majorHAnsi"/>
          <w:sz w:val="34"/>
          <w:szCs w:val="34"/>
          <w:shd w:val="clear" w:color="auto" w:fill="FFFFFF"/>
        </w:rPr>
        <w:t xml:space="preserve">                                                              </w:t>
      </w:r>
    </w:p>
    <w:p w:rsidR="009239D6" w:rsidRDefault="009239D6" w:rsidP="009239D6">
      <w:pPr>
        <w:jc w:val="right"/>
        <w:rPr>
          <w:rFonts w:asciiTheme="majorHAnsi" w:hAnsiTheme="majorHAnsi"/>
          <w:sz w:val="20"/>
          <w:szCs w:val="20"/>
          <w:shd w:val="clear" w:color="auto" w:fill="FFFFFF"/>
        </w:rPr>
      </w:pPr>
    </w:p>
    <w:p w:rsidR="0067372F" w:rsidRPr="00291DB7" w:rsidRDefault="00291DB7" w:rsidP="009239D6">
      <w:pPr>
        <w:jc w:val="right"/>
        <w:rPr>
          <w:rFonts w:asciiTheme="majorHAnsi" w:hAnsiTheme="majorHAnsi"/>
          <w:sz w:val="20"/>
          <w:szCs w:val="20"/>
          <w:shd w:val="clear" w:color="auto" w:fill="FFFFFF"/>
        </w:rPr>
      </w:pPr>
      <w:r w:rsidRPr="00291DB7">
        <w:rPr>
          <w:rFonts w:asciiTheme="majorHAnsi" w:hAnsiTheme="majorHAnsi"/>
          <w:sz w:val="20"/>
          <w:szCs w:val="20"/>
          <w:shd w:val="clear" w:color="auto" w:fill="FFFFFF"/>
        </w:rPr>
        <w:t>(6)</w:t>
      </w:r>
    </w:p>
    <w:p w:rsidR="0067372F" w:rsidRPr="009239D6" w:rsidRDefault="0067372F" w:rsidP="0067372F">
      <w:pPr>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lastRenderedPageBreak/>
        <w:t>In the month of June 2023, an estimated 160,000 days were lost due to labour disputes. The majority of these days were lost in the health and social work sector, accounting for more than half of the lost days due to labour disputes in that month.</w:t>
      </w:r>
      <w:r w:rsidR="004402A2" w:rsidRPr="009239D6">
        <w:rPr>
          <w:rFonts w:asciiTheme="majorHAnsi" w:hAnsiTheme="majorHAnsi"/>
          <w:sz w:val="34"/>
          <w:szCs w:val="34"/>
          <w:shd w:val="clear" w:color="auto" w:fill="FFFFFF"/>
        </w:rPr>
        <w:t xml:space="preserve"> (Leaker, 2023)</w:t>
      </w:r>
    </w:p>
    <w:p w:rsidR="0067372F" w:rsidRPr="00E85981" w:rsidRDefault="00E85981" w:rsidP="00E85981">
      <w:pPr>
        <w:pStyle w:val="ListParagraph"/>
        <w:numPr>
          <w:ilvl w:val="0"/>
          <w:numId w:val="4"/>
        </w:numPr>
        <w:rPr>
          <w:rFonts w:asciiTheme="majorHAnsi" w:hAnsiTheme="majorHAnsi"/>
          <w:b/>
          <w:sz w:val="40"/>
          <w:szCs w:val="40"/>
          <w:u w:val="single"/>
        </w:rPr>
      </w:pPr>
      <w:r w:rsidRPr="00E85981">
        <w:rPr>
          <w:rFonts w:asciiTheme="majorHAnsi" w:hAnsiTheme="majorHAnsi"/>
          <w:b/>
          <w:sz w:val="40"/>
          <w:szCs w:val="40"/>
          <w:u w:val="single"/>
        </w:rPr>
        <w:t>IMPACT OF LABOUR MARKET ON THE ECONOMY OF THE COUNTRY</w:t>
      </w:r>
    </w:p>
    <w:p w:rsidR="00E85981" w:rsidRDefault="00F4763B" w:rsidP="00E85981">
      <w:pPr>
        <w:ind w:left="360"/>
        <w:jc w:val="both"/>
        <w:rPr>
          <w:rFonts w:asciiTheme="majorHAnsi" w:hAnsiTheme="majorHAnsi" w:cs="Arial"/>
          <w:noProof/>
          <w:color w:val="171A22"/>
          <w:sz w:val="34"/>
          <w:szCs w:val="34"/>
          <w:shd w:val="clear" w:color="auto" w:fill="FFFFFF"/>
        </w:rPr>
      </w:pPr>
      <w:r w:rsidRPr="009239D6">
        <w:rPr>
          <w:rFonts w:asciiTheme="majorHAnsi" w:hAnsiTheme="majorHAnsi" w:cs="Arial"/>
          <w:color w:val="171A22"/>
          <w:sz w:val="34"/>
          <w:szCs w:val="34"/>
          <w:shd w:val="clear" w:color="auto" w:fill="FFFFFF"/>
        </w:rPr>
        <w:t>The United Kingdom experienced a decrease in the number of individuals who were economically inactive between April and June 2023. The rate of economic inactive individuals among the 16-64 year-olds</w:t>
      </w:r>
      <w:r w:rsidR="003E06E5" w:rsidRPr="009239D6">
        <w:rPr>
          <w:rFonts w:asciiTheme="majorHAnsi" w:hAnsiTheme="majorHAnsi" w:cs="Arial"/>
          <w:color w:val="171A22"/>
          <w:sz w:val="34"/>
          <w:szCs w:val="34"/>
          <w:shd w:val="clear" w:color="auto" w:fill="FFFFFF"/>
        </w:rPr>
        <w:t xml:space="preserve"> decreased from 20.9% to 20.0%. </w:t>
      </w:r>
      <w:r w:rsidRPr="009239D6">
        <w:rPr>
          <w:rFonts w:asciiTheme="majorHAnsi" w:hAnsiTheme="majorHAnsi" w:cs="Arial"/>
          <w:color w:val="171A22"/>
          <w:sz w:val="34"/>
          <w:szCs w:val="34"/>
          <w:shd w:val="clear" w:color="auto" w:fill="FFFFFF"/>
        </w:rPr>
        <w:t>During this period, 1.67 million people who were economically inactive sought employment, representing 19% of the inactive populatio</w:t>
      </w:r>
      <w:r w:rsidR="0023004F" w:rsidRPr="009239D6">
        <w:rPr>
          <w:rFonts w:asciiTheme="majorHAnsi" w:hAnsiTheme="majorHAnsi" w:cs="Arial"/>
          <w:color w:val="171A22"/>
          <w:sz w:val="34"/>
          <w:szCs w:val="34"/>
          <w:shd w:val="clear" w:color="auto" w:fill="FFFFFF"/>
        </w:rPr>
        <w:t>n.</w:t>
      </w:r>
      <w:r w:rsidR="007636F0">
        <w:rPr>
          <w:rFonts w:asciiTheme="majorHAnsi" w:hAnsiTheme="majorHAnsi" w:cs="Arial"/>
          <w:color w:val="171A22"/>
          <w:sz w:val="34"/>
          <w:szCs w:val="34"/>
          <w:shd w:val="clear" w:color="auto" w:fill="FFFFFF"/>
        </w:rPr>
        <w:t xml:space="preserve"> (ONS, 2023)</w:t>
      </w:r>
      <w:r w:rsidR="007636F0" w:rsidRPr="007636F0">
        <w:rPr>
          <w:rFonts w:asciiTheme="majorHAnsi" w:hAnsiTheme="majorHAnsi" w:cs="Arial"/>
          <w:noProof/>
          <w:color w:val="171A22"/>
          <w:sz w:val="34"/>
          <w:szCs w:val="34"/>
          <w:shd w:val="clear" w:color="auto" w:fill="FFFFFF"/>
        </w:rPr>
        <w:t xml:space="preserve"> </w:t>
      </w:r>
    </w:p>
    <w:p w:rsidR="00E85981" w:rsidRDefault="007636F0" w:rsidP="00E85981">
      <w:pPr>
        <w:ind w:left="360"/>
        <w:jc w:val="both"/>
        <w:rPr>
          <w:rFonts w:asciiTheme="majorHAnsi" w:hAnsiTheme="majorHAnsi" w:cs="Arial"/>
          <w:color w:val="171A22"/>
          <w:sz w:val="34"/>
          <w:szCs w:val="34"/>
          <w:shd w:val="clear" w:color="auto" w:fill="FFFFFF"/>
        </w:rPr>
      </w:pPr>
      <w:r>
        <w:rPr>
          <w:rFonts w:asciiTheme="majorHAnsi" w:hAnsiTheme="majorHAnsi" w:cs="Arial"/>
          <w:noProof/>
          <w:color w:val="171A22"/>
          <w:sz w:val="34"/>
          <w:szCs w:val="34"/>
          <w:shd w:val="clear" w:color="auto" w:fill="FFFFFF"/>
        </w:rPr>
        <w:drawing>
          <wp:inline distT="0" distB="0" distL="0" distR="0">
            <wp:extent cx="5372100" cy="3086100"/>
            <wp:effectExtent l="19050" t="0" r="0" b="0"/>
            <wp:docPr id="14" name="Picture 7" descr="WhatsApp Image 2023-08-23 at 12.28.37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8-23 at 12.28.37 AM.jpeg"/>
                    <pic:cNvPicPr/>
                  </pic:nvPicPr>
                  <pic:blipFill>
                    <a:blip r:embed="rId9"/>
                    <a:stretch>
                      <a:fillRect/>
                    </a:stretch>
                  </pic:blipFill>
                  <pic:spPr>
                    <a:xfrm>
                      <a:off x="0" y="0"/>
                      <a:ext cx="5385257" cy="3093658"/>
                    </a:xfrm>
                    <a:prstGeom prst="rect">
                      <a:avLst/>
                    </a:prstGeom>
                  </pic:spPr>
                </pic:pic>
              </a:graphicData>
            </a:graphic>
          </wp:inline>
        </w:drawing>
      </w:r>
    </w:p>
    <w:p w:rsidR="00E85981" w:rsidRPr="00E85981" w:rsidRDefault="00E85981" w:rsidP="00E85981">
      <w:pPr>
        <w:ind w:left="360"/>
        <w:jc w:val="right"/>
        <w:rPr>
          <w:rFonts w:asciiTheme="majorHAnsi" w:hAnsiTheme="majorHAnsi" w:cs="Arial"/>
          <w:color w:val="171A22"/>
          <w:sz w:val="20"/>
          <w:szCs w:val="20"/>
          <w:shd w:val="clear" w:color="auto" w:fill="FFFFFF"/>
        </w:rPr>
      </w:pPr>
      <w:r w:rsidRPr="00E85981">
        <w:rPr>
          <w:rFonts w:asciiTheme="majorHAnsi" w:hAnsiTheme="majorHAnsi" w:cs="Arial"/>
          <w:color w:val="171A22"/>
          <w:sz w:val="20"/>
          <w:szCs w:val="20"/>
          <w:shd w:val="clear" w:color="auto" w:fill="FFFFFF"/>
        </w:rPr>
        <w:t>(7)</w:t>
      </w:r>
    </w:p>
    <w:p w:rsidR="007636F0" w:rsidRDefault="007636F0" w:rsidP="007C1562">
      <w:pPr>
        <w:ind w:left="360"/>
        <w:jc w:val="both"/>
        <w:rPr>
          <w:rFonts w:asciiTheme="majorHAnsi" w:hAnsiTheme="majorHAnsi" w:cs="Arial"/>
          <w:color w:val="171A22"/>
          <w:sz w:val="34"/>
          <w:szCs w:val="34"/>
          <w:shd w:val="clear" w:color="auto" w:fill="FFFFFF"/>
        </w:rPr>
      </w:pPr>
      <w:r>
        <w:rPr>
          <w:rFonts w:asciiTheme="majorHAnsi" w:hAnsiTheme="majorHAnsi" w:cs="Arial"/>
          <w:noProof/>
          <w:color w:val="171A22"/>
          <w:sz w:val="34"/>
          <w:szCs w:val="34"/>
          <w:shd w:val="clear" w:color="auto" w:fill="FFFFFF"/>
        </w:rPr>
        <w:lastRenderedPageBreak/>
        <w:drawing>
          <wp:inline distT="0" distB="0" distL="0" distR="0">
            <wp:extent cx="5365750" cy="2476500"/>
            <wp:effectExtent l="19050" t="0" r="6350" b="0"/>
            <wp:docPr id="13" name="Picture 12" descr="WhatsApp Image 2023-08-23 at 12.28.56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8-23 at 12.28.56 AM.jpeg"/>
                    <pic:cNvPicPr/>
                  </pic:nvPicPr>
                  <pic:blipFill>
                    <a:blip r:embed="rId10"/>
                    <a:stretch>
                      <a:fillRect/>
                    </a:stretch>
                  </pic:blipFill>
                  <pic:spPr>
                    <a:xfrm>
                      <a:off x="0" y="0"/>
                      <a:ext cx="5361557" cy="2474565"/>
                    </a:xfrm>
                    <a:prstGeom prst="rect">
                      <a:avLst/>
                    </a:prstGeom>
                  </pic:spPr>
                </pic:pic>
              </a:graphicData>
            </a:graphic>
          </wp:inline>
        </w:drawing>
      </w:r>
    </w:p>
    <w:p w:rsidR="00E85981" w:rsidRPr="00E85981" w:rsidRDefault="00E85981" w:rsidP="00E85981">
      <w:pPr>
        <w:ind w:left="360"/>
        <w:jc w:val="center"/>
        <w:rPr>
          <w:rFonts w:asciiTheme="majorHAnsi" w:hAnsiTheme="majorHAnsi" w:cs="Arial"/>
          <w:color w:val="171A22"/>
          <w:sz w:val="24"/>
          <w:szCs w:val="24"/>
          <w:shd w:val="clear" w:color="auto" w:fill="FFFFFF"/>
        </w:rPr>
      </w:pPr>
      <w:r w:rsidRPr="00E85981">
        <w:rPr>
          <w:sz w:val="24"/>
          <w:szCs w:val="24"/>
        </w:rPr>
        <w:t>Source: ONS, A01: Summary of labour market statistics, 15 August 2023</w:t>
      </w:r>
    </w:p>
    <w:p w:rsidR="00F4763B" w:rsidRPr="009239D6" w:rsidRDefault="00F4763B" w:rsidP="00F4763B">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Employment levels increased after 2011, resulting in a decrease in economically inactive people, however, economic inactivity increased due to the COVID-19 pandemic. Economically inactive people were 247,000 higher in the April to June of 2023 than in the January to March of 2020.</w:t>
      </w:r>
      <w:r w:rsidR="004402A2" w:rsidRPr="009239D6">
        <w:rPr>
          <w:rFonts w:asciiTheme="majorHAnsi" w:hAnsiTheme="majorHAnsi" w:cs="Arial"/>
          <w:color w:val="171A22"/>
          <w:sz w:val="34"/>
          <w:szCs w:val="34"/>
          <w:shd w:val="clear" w:color="auto" w:fill="FFFFFF"/>
        </w:rPr>
        <w:t xml:space="preserve"> (Devine and Powell, 2023)</w:t>
      </w:r>
    </w:p>
    <w:p w:rsidR="00011DA7" w:rsidRPr="009239D6" w:rsidRDefault="00011DA7" w:rsidP="009239D6">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The Labour Market Tightness has been a contributing factor to the increase in Nominal Wages, and has contributed to the rise in inflation. The Moneta</w:t>
      </w:r>
      <w:r w:rsidR="00702DB1" w:rsidRPr="009239D6">
        <w:rPr>
          <w:rFonts w:asciiTheme="majorHAnsi" w:hAnsiTheme="majorHAnsi" w:cs="Arial"/>
          <w:color w:val="171A22"/>
          <w:sz w:val="34"/>
          <w:szCs w:val="34"/>
          <w:shd w:val="clear" w:color="auto" w:fill="FFFFFF"/>
        </w:rPr>
        <w:t xml:space="preserve">ry Policy Commission of the Bank of England </w:t>
      </w:r>
      <w:r w:rsidRPr="009239D6">
        <w:rPr>
          <w:rFonts w:asciiTheme="majorHAnsi" w:hAnsiTheme="majorHAnsi" w:cs="Arial"/>
          <w:color w:val="171A22"/>
          <w:sz w:val="34"/>
          <w:szCs w:val="34"/>
          <w:shd w:val="clear" w:color="auto" w:fill="FFFFFF"/>
        </w:rPr>
        <w:t>in August 2023 identified the tight labour market and wage growth as continu</w:t>
      </w:r>
      <w:r w:rsidR="00702DB1" w:rsidRPr="009239D6">
        <w:rPr>
          <w:rFonts w:asciiTheme="majorHAnsi" w:hAnsiTheme="majorHAnsi" w:cs="Arial"/>
          <w:color w:val="171A22"/>
          <w:sz w:val="34"/>
          <w:szCs w:val="34"/>
          <w:shd w:val="clear" w:color="auto" w:fill="FFFFFF"/>
        </w:rPr>
        <w:t>ing inflationary pressures.</w:t>
      </w:r>
      <w:r w:rsidR="004402A2" w:rsidRPr="009239D6">
        <w:rPr>
          <w:rFonts w:asciiTheme="majorHAnsi" w:hAnsiTheme="majorHAnsi" w:cs="Arial"/>
          <w:color w:val="171A22"/>
          <w:sz w:val="34"/>
          <w:szCs w:val="34"/>
          <w:shd w:val="clear" w:color="auto" w:fill="FFFFFF"/>
        </w:rPr>
        <w:t xml:space="preserve"> (BOE, 2023)</w:t>
      </w:r>
    </w:p>
    <w:p w:rsidR="00E85981" w:rsidRDefault="00011DA7" w:rsidP="00702DB1">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There are indications of a decrease in labour demand, with job vacancies having decreased from their hi</w:t>
      </w:r>
      <w:r w:rsidR="00702DB1" w:rsidRPr="009239D6">
        <w:rPr>
          <w:rFonts w:asciiTheme="majorHAnsi" w:hAnsiTheme="majorHAnsi" w:cs="Arial"/>
          <w:color w:val="171A22"/>
          <w:sz w:val="34"/>
          <w:szCs w:val="34"/>
          <w:shd w:val="clear" w:color="auto" w:fill="FFFFFF"/>
        </w:rPr>
        <w:t>ghest point in 2022, and the Bank of England</w:t>
      </w:r>
      <w:r w:rsidRPr="009239D6">
        <w:rPr>
          <w:rFonts w:asciiTheme="majorHAnsi" w:hAnsiTheme="majorHAnsi" w:cs="Arial"/>
          <w:color w:val="171A22"/>
          <w:sz w:val="34"/>
          <w:szCs w:val="34"/>
          <w:shd w:val="clear" w:color="auto" w:fill="FFFFFF"/>
        </w:rPr>
        <w:t xml:space="preserve"> noting that many businesses have cea</w:t>
      </w:r>
      <w:r w:rsidR="00702DB1" w:rsidRPr="009239D6">
        <w:rPr>
          <w:rFonts w:asciiTheme="majorHAnsi" w:hAnsiTheme="majorHAnsi" w:cs="Arial"/>
          <w:color w:val="171A22"/>
          <w:sz w:val="34"/>
          <w:szCs w:val="34"/>
          <w:shd w:val="clear" w:color="auto" w:fill="FFFFFF"/>
        </w:rPr>
        <w:t xml:space="preserve">sed to have hiring plans. </w:t>
      </w:r>
    </w:p>
    <w:p w:rsidR="00E85981" w:rsidRPr="00E85981" w:rsidRDefault="00E85981" w:rsidP="00E85981">
      <w:pPr>
        <w:ind w:left="360"/>
        <w:jc w:val="right"/>
        <w:rPr>
          <w:rFonts w:asciiTheme="majorHAnsi" w:hAnsiTheme="majorHAnsi" w:cs="Arial"/>
          <w:color w:val="171A22"/>
          <w:sz w:val="20"/>
          <w:szCs w:val="20"/>
          <w:shd w:val="clear" w:color="auto" w:fill="FFFFFF"/>
        </w:rPr>
      </w:pPr>
      <w:r>
        <w:rPr>
          <w:rFonts w:asciiTheme="majorHAnsi" w:hAnsiTheme="majorHAnsi" w:cs="Arial"/>
          <w:color w:val="171A22"/>
          <w:sz w:val="20"/>
          <w:szCs w:val="20"/>
          <w:shd w:val="clear" w:color="auto" w:fill="FFFFFF"/>
        </w:rPr>
        <w:t>(8)</w:t>
      </w:r>
    </w:p>
    <w:p w:rsidR="00011DA7" w:rsidRPr="009239D6" w:rsidRDefault="00702DB1" w:rsidP="00E85981">
      <w:pPr>
        <w:ind w:left="360"/>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lastRenderedPageBreak/>
        <w:t xml:space="preserve">The Bank of England </w:t>
      </w:r>
      <w:r w:rsidR="00011DA7" w:rsidRPr="009239D6">
        <w:rPr>
          <w:rFonts w:asciiTheme="majorHAnsi" w:hAnsiTheme="majorHAnsi" w:cs="Arial"/>
          <w:color w:val="171A22"/>
          <w:sz w:val="34"/>
          <w:szCs w:val="34"/>
          <w:shd w:val="clear" w:color="auto" w:fill="FFFFFF"/>
        </w:rPr>
        <w:t>expects unemployment to increase slightly, to 4.8% by the third quarter of 2025.</w:t>
      </w:r>
      <w:r w:rsidR="004402A2" w:rsidRPr="009239D6">
        <w:rPr>
          <w:rFonts w:asciiTheme="majorHAnsi" w:hAnsiTheme="majorHAnsi" w:cs="Arial"/>
          <w:color w:val="171A22"/>
          <w:sz w:val="34"/>
          <w:szCs w:val="34"/>
          <w:shd w:val="clear" w:color="auto" w:fill="FFFFFF"/>
        </w:rPr>
        <w:t xml:space="preserve"> (BOE, 2023)</w:t>
      </w:r>
    </w:p>
    <w:p w:rsidR="00011DA7" w:rsidRDefault="00011DA7" w:rsidP="00011DA7">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As household incomes are being strained by high prices, it is likely that people's demand for products and services will decrease. The pace of labour market loosening will depend on the extent to which demand for workers decreases in tandem with this decrease, as well as the extent to which the economy remains at a high level of inactivity.</w:t>
      </w:r>
      <w:r w:rsidR="004402A2" w:rsidRPr="009239D6">
        <w:rPr>
          <w:rFonts w:asciiTheme="majorHAnsi" w:hAnsiTheme="majorHAnsi" w:cs="Arial"/>
          <w:color w:val="171A22"/>
          <w:sz w:val="34"/>
          <w:szCs w:val="34"/>
          <w:shd w:val="clear" w:color="auto" w:fill="FFFFFF"/>
        </w:rPr>
        <w:t xml:space="preserve"> (BOE, 2022)</w:t>
      </w:r>
    </w:p>
    <w:p w:rsidR="00E85981" w:rsidRDefault="00E85981" w:rsidP="00E844A5">
      <w:pPr>
        <w:pStyle w:val="ListParagraph"/>
        <w:numPr>
          <w:ilvl w:val="0"/>
          <w:numId w:val="4"/>
        </w:numPr>
        <w:rPr>
          <w:rFonts w:asciiTheme="majorHAnsi" w:hAnsiTheme="majorHAnsi" w:cs="Arial"/>
          <w:b/>
          <w:color w:val="171A22"/>
          <w:sz w:val="40"/>
          <w:szCs w:val="34"/>
          <w:u w:val="single"/>
          <w:shd w:val="clear" w:color="auto" w:fill="FFFFFF"/>
        </w:rPr>
      </w:pPr>
      <w:r w:rsidRPr="00E844A5">
        <w:rPr>
          <w:rFonts w:asciiTheme="majorHAnsi" w:hAnsiTheme="majorHAnsi" w:cs="Arial"/>
          <w:b/>
          <w:color w:val="171A22"/>
          <w:sz w:val="40"/>
          <w:szCs w:val="34"/>
          <w:u w:val="single"/>
          <w:shd w:val="clear" w:color="auto" w:fill="FFFFFF"/>
        </w:rPr>
        <w:t xml:space="preserve">THE EMERGING CHANGES IN HUMAN RESOURCING STRATEGIES IN THE </w:t>
      </w:r>
      <w:r w:rsidR="00E844A5" w:rsidRPr="00E844A5">
        <w:rPr>
          <w:rFonts w:asciiTheme="majorHAnsi" w:hAnsiTheme="majorHAnsi" w:cs="Arial"/>
          <w:b/>
          <w:color w:val="171A22"/>
          <w:sz w:val="40"/>
          <w:szCs w:val="34"/>
          <w:u w:val="single"/>
          <w:shd w:val="clear" w:color="auto" w:fill="FFFFFF"/>
        </w:rPr>
        <w:t>POST COVID, POST BREXIT EXTERNAL ENVIRONMENT</w:t>
      </w:r>
    </w:p>
    <w:p w:rsidR="00BF54AA" w:rsidRPr="00BF54AA" w:rsidRDefault="00BF54AA" w:rsidP="00BF54AA">
      <w:pPr>
        <w:ind w:left="360"/>
        <w:rPr>
          <w:rFonts w:asciiTheme="majorHAnsi" w:hAnsiTheme="majorHAnsi" w:cs="Arial"/>
          <w:b/>
          <w:color w:val="171A22"/>
          <w:sz w:val="40"/>
          <w:szCs w:val="34"/>
          <w:u w:val="single"/>
          <w:shd w:val="clear" w:color="auto" w:fill="FFFFFF"/>
        </w:rPr>
      </w:pPr>
    </w:p>
    <w:p w:rsidR="004402A2" w:rsidRDefault="00E844A5" w:rsidP="00BF54AA">
      <w:pPr>
        <w:pStyle w:val="ListParagraph"/>
        <w:numPr>
          <w:ilvl w:val="0"/>
          <w:numId w:val="6"/>
        </w:numPr>
        <w:jc w:val="both"/>
        <w:rPr>
          <w:rFonts w:asciiTheme="majorHAnsi" w:hAnsiTheme="majorHAnsi" w:cs="Arial"/>
          <w:b/>
          <w:color w:val="171A22"/>
          <w:sz w:val="36"/>
          <w:szCs w:val="36"/>
          <w:shd w:val="clear" w:color="auto" w:fill="FFFFFF"/>
        </w:rPr>
      </w:pPr>
      <w:r w:rsidRPr="00E844A5">
        <w:rPr>
          <w:rFonts w:asciiTheme="majorHAnsi" w:hAnsiTheme="majorHAnsi" w:cs="Arial"/>
          <w:b/>
          <w:color w:val="171A22"/>
          <w:sz w:val="36"/>
          <w:szCs w:val="36"/>
          <w:shd w:val="clear" w:color="auto" w:fill="FFFFFF"/>
        </w:rPr>
        <w:t>Human Resource Strategies Post Covid:</w:t>
      </w:r>
    </w:p>
    <w:p w:rsidR="00B84149" w:rsidRDefault="00BF54AA" w:rsidP="00B84149">
      <w:pPr>
        <w:ind w:left="360"/>
        <w:jc w:val="both"/>
        <w:rPr>
          <w:rFonts w:asciiTheme="majorHAnsi" w:hAnsiTheme="majorHAnsi" w:cs="Arial"/>
          <w:color w:val="171A22"/>
          <w:sz w:val="34"/>
          <w:szCs w:val="34"/>
          <w:shd w:val="clear" w:color="auto" w:fill="FFFFFF"/>
        </w:rPr>
      </w:pPr>
      <w:r w:rsidRPr="00BF54AA">
        <w:rPr>
          <w:rFonts w:asciiTheme="majorHAnsi" w:hAnsiTheme="majorHAnsi" w:cs="Arial"/>
          <w:color w:val="171A22"/>
          <w:sz w:val="34"/>
          <w:szCs w:val="34"/>
          <w:shd w:val="clear" w:color="auto" w:fill="FFFFFF"/>
        </w:rPr>
        <w:t>The COVID-19 pandemic has had a significant impact on the human resources (HR) practices of enterprises. Flexibility, technology, and an increased emphasis on employee welfare have all contributed to a shift in HR practices.</w:t>
      </w:r>
      <w:r>
        <w:rPr>
          <w:rFonts w:asciiTheme="majorHAnsi" w:hAnsiTheme="majorHAnsi" w:cs="Arial"/>
          <w:color w:val="171A22"/>
          <w:sz w:val="34"/>
          <w:szCs w:val="34"/>
          <w:shd w:val="clear" w:color="auto" w:fill="FFFFFF"/>
        </w:rPr>
        <w:t xml:space="preserve"> Organizations have had to strugg</w:t>
      </w:r>
      <w:r w:rsidRPr="00BF54AA">
        <w:rPr>
          <w:rFonts w:asciiTheme="majorHAnsi" w:hAnsiTheme="majorHAnsi" w:cs="Arial"/>
          <w:color w:val="171A22"/>
          <w:sz w:val="34"/>
          <w:szCs w:val="34"/>
          <w:shd w:val="clear" w:color="auto" w:fill="FFFFFF"/>
        </w:rPr>
        <w:t>le with the challenges posed by remote working, employee wellbeing, and changing market conditions. As remote working became more prevalent, performance management and communications strategies had to be revised. Employers placed a greater emphasis on employee well-being by offering flexible scheduling and</w:t>
      </w:r>
    </w:p>
    <w:p w:rsidR="00B84149" w:rsidRDefault="00B84149" w:rsidP="00B84149">
      <w:pPr>
        <w:ind w:left="360"/>
        <w:jc w:val="right"/>
        <w:rPr>
          <w:rFonts w:asciiTheme="majorHAnsi" w:hAnsiTheme="majorHAnsi" w:cs="Arial"/>
          <w:color w:val="171A22"/>
          <w:sz w:val="34"/>
          <w:szCs w:val="34"/>
          <w:shd w:val="clear" w:color="auto" w:fill="FFFFFF"/>
        </w:rPr>
      </w:pPr>
      <w:r w:rsidRPr="00B84149">
        <w:rPr>
          <w:rFonts w:asciiTheme="majorHAnsi" w:hAnsiTheme="majorHAnsi" w:cs="Arial"/>
          <w:color w:val="171A22"/>
          <w:sz w:val="20"/>
          <w:szCs w:val="20"/>
          <w:shd w:val="clear" w:color="auto" w:fill="FFFFFF"/>
        </w:rPr>
        <w:t>(9)</w:t>
      </w:r>
      <w:r w:rsidR="00BF54AA" w:rsidRPr="00BF54AA">
        <w:rPr>
          <w:rFonts w:asciiTheme="majorHAnsi" w:hAnsiTheme="majorHAnsi" w:cs="Arial"/>
          <w:color w:val="171A22"/>
          <w:sz w:val="34"/>
          <w:szCs w:val="34"/>
          <w:shd w:val="clear" w:color="auto" w:fill="FFFFFF"/>
        </w:rPr>
        <w:t xml:space="preserve"> </w:t>
      </w:r>
    </w:p>
    <w:p w:rsidR="00BF54AA" w:rsidRDefault="00BF54AA" w:rsidP="00BF54AA">
      <w:pPr>
        <w:ind w:left="360"/>
        <w:jc w:val="both"/>
        <w:rPr>
          <w:rFonts w:asciiTheme="majorHAnsi" w:hAnsiTheme="majorHAnsi" w:cs="Arial"/>
          <w:color w:val="171A22"/>
          <w:sz w:val="34"/>
          <w:szCs w:val="34"/>
          <w:shd w:val="clear" w:color="auto" w:fill="FFFFFF"/>
        </w:rPr>
      </w:pPr>
      <w:r w:rsidRPr="00BF54AA">
        <w:rPr>
          <w:rFonts w:asciiTheme="majorHAnsi" w:hAnsiTheme="majorHAnsi" w:cs="Arial"/>
          <w:color w:val="171A22"/>
          <w:sz w:val="34"/>
          <w:szCs w:val="34"/>
          <w:shd w:val="clear" w:color="auto" w:fill="FFFFFF"/>
        </w:rPr>
        <w:lastRenderedPageBreak/>
        <w:t>mental health assistance. HR processes underwent a rapid digital transformation, with a particular emphasis on virtual onboarding, skills upgrading, and engagement. As the movement for diversity, equity, and inclusion gained traction, organizations began to focus on contingency planning, recognizing the importance of being prepared for unexpected disruptions. As we move forward, these newly emerging HR practices will continue to evolve.</w:t>
      </w:r>
    </w:p>
    <w:p w:rsidR="00B84149" w:rsidRDefault="00B84149" w:rsidP="00BF54AA">
      <w:pPr>
        <w:ind w:left="360"/>
        <w:jc w:val="both"/>
        <w:rPr>
          <w:rFonts w:asciiTheme="majorHAnsi" w:hAnsiTheme="majorHAnsi" w:cs="Arial"/>
          <w:color w:val="171A22"/>
          <w:sz w:val="34"/>
          <w:szCs w:val="34"/>
          <w:shd w:val="clear" w:color="auto" w:fill="FFFFFF"/>
        </w:rPr>
      </w:pPr>
      <w:r w:rsidRPr="00B84149">
        <w:rPr>
          <w:rFonts w:asciiTheme="majorHAnsi" w:hAnsiTheme="majorHAnsi" w:cs="Arial"/>
          <w:color w:val="171A22"/>
          <w:sz w:val="34"/>
          <w:szCs w:val="34"/>
          <w:shd w:val="clear" w:color="auto" w:fill="FFFFFF"/>
        </w:rPr>
        <w:t>The four primary labor market initiatives in the post-Covid era may be: to stimulate the economy and create employment; to support businesses, employment and income; to protect workers in the workforce; and to seek solutions through social dialogue.</w:t>
      </w:r>
    </w:p>
    <w:p w:rsidR="00E85981" w:rsidRDefault="000D56AA" w:rsidP="00BC145B">
      <w:pPr>
        <w:ind w:left="360"/>
        <w:jc w:val="both"/>
        <w:rPr>
          <w:rFonts w:asciiTheme="majorHAnsi" w:hAnsiTheme="majorHAnsi" w:cs="Arial"/>
          <w:color w:val="171A22"/>
          <w:sz w:val="34"/>
          <w:szCs w:val="34"/>
          <w:shd w:val="clear" w:color="auto" w:fill="FFFFFF"/>
        </w:rPr>
      </w:pPr>
      <w:r w:rsidRPr="000D56AA">
        <w:rPr>
          <w:rFonts w:asciiTheme="majorHAnsi" w:hAnsiTheme="majorHAnsi" w:cs="Arial"/>
          <w:color w:val="171A22"/>
          <w:sz w:val="34"/>
          <w:szCs w:val="34"/>
          <w:shd w:val="clear" w:color="auto" w:fill="FFFFFF"/>
        </w:rPr>
        <w:t>COVID-19 has had a considerable impact on the HR strategies of various organizations, due to the alterations in the external landscape. This article outlines some of the changes that have taken place in HR strategies in the aftermath of the pandemic, as well as providing references to back up the findings.</w:t>
      </w:r>
    </w:p>
    <w:p w:rsidR="00BC145B" w:rsidRPr="00B4363A" w:rsidRDefault="00BC145B" w:rsidP="00BC145B">
      <w:pPr>
        <w:ind w:left="360"/>
        <w:jc w:val="both"/>
        <w:rPr>
          <w:rFonts w:asciiTheme="majorHAnsi" w:hAnsiTheme="majorHAnsi" w:cs="Arial"/>
          <w:color w:val="171A22"/>
          <w:sz w:val="34"/>
          <w:szCs w:val="34"/>
          <w:shd w:val="clear" w:color="auto" w:fill="FFFFFF"/>
        </w:rPr>
      </w:pPr>
      <w:r w:rsidRPr="00B4363A">
        <w:rPr>
          <w:rFonts w:asciiTheme="majorHAnsi" w:hAnsiTheme="majorHAnsi" w:cs="Arial"/>
          <w:color w:val="171A22"/>
          <w:sz w:val="34"/>
          <w:szCs w:val="34"/>
          <w:shd w:val="clear" w:color="auto" w:fill="FFFFFF"/>
        </w:rPr>
        <w:t>Today is an opportunity for forward-thinking people leaders to think, reflect and design to make the workplace of tomorrow better than it was before COVID.</w:t>
      </w:r>
      <w:r w:rsidR="0071049C" w:rsidRPr="00B4363A">
        <w:rPr>
          <w:rFonts w:asciiTheme="majorHAnsi" w:hAnsiTheme="majorHAnsi" w:cs="Arial"/>
          <w:color w:val="171A22"/>
          <w:sz w:val="34"/>
          <w:szCs w:val="34"/>
          <w:shd w:val="clear" w:color="auto" w:fill="FFFFFF"/>
        </w:rPr>
        <w:t xml:space="preserve"> Various themes which defines our new normal are as follows. (Deloitte, 2023)</w:t>
      </w:r>
    </w:p>
    <w:p w:rsidR="0071049C" w:rsidRPr="0071049C" w:rsidRDefault="0071049C" w:rsidP="0071049C">
      <w:pPr>
        <w:pStyle w:val="ListParagraph"/>
        <w:numPr>
          <w:ilvl w:val="0"/>
          <w:numId w:val="7"/>
        </w:numPr>
        <w:jc w:val="both"/>
        <w:rPr>
          <w:rFonts w:asciiTheme="majorHAnsi" w:hAnsiTheme="majorHAnsi" w:cs="Arial"/>
          <w:color w:val="171A22"/>
          <w:sz w:val="34"/>
          <w:szCs w:val="34"/>
          <w:shd w:val="clear" w:color="auto" w:fill="FFFFFF"/>
        </w:rPr>
      </w:pPr>
      <w:r w:rsidRPr="0071049C">
        <w:rPr>
          <w:rFonts w:asciiTheme="majorHAnsi" w:hAnsiTheme="majorHAnsi" w:cs="Arial"/>
          <w:color w:val="171A22"/>
          <w:sz w:val="34"/>
          <w:szCs w:val="34"/>
          <w:shd w:val="clear" w:color="auto" w:fill="FFFFFF"/>
        </w:rPr>
        <w:t xml:space="preserve"> The implementation of flexible working is now seen as the new normal. </w:t>
      </w:r>
    </w:p>
    <w:p w:rsidR="00585693" w:rsidRPr="00585693" w:rsidRDefault="0071049C" w:rsidP="00585693">
      <w:pPr>
        <w:pStyle w:val="ListParagraph"/>
        <w:numPr>
          <w:ilvl w:val="0"/>
          <w:numId w:val="7"/>
        </w:numPr>
        <w:jc w:val="both"/>
        <w:rPr>
          <w:rFonts w:asciiTheme="majorHAnsi" w:hAnsiTheme="majorHAnsi" w:cs="Arial"/>
          <w:color w:val="171A22"/>
          <w:sz w:val="34"/>
          <w:szCs w:val="34"/>
          <w:shd w:val="clear" w:color="auto" w:fill="FFFFFF"/>
        </w:rPr>
      </w:pPr>
      <w:r w:rsidRPr="0071049C">
        <w:rPr>
          <w:rFonts w:asciiTheme="majorHAnsi" w:hAnsiTheme="majorHAnsi" w:cs="Arial"/>
          <w:color w:val="171A22"/>
          <w:sz w:val="34"/>
          <w:szCs w:val="34"/>
          <w:shd w:val="clear" w:color="auto" w:fill="FFFFFF"/>
        </w:rPr>
        <w:t>A</w:t>
      </w:r>
      <w:r>
        <w:rPr>
          <w:rFonts w:asciiTheme="majorHAnsi" w:hAnsiTheme="majorHAnsi" w:cs="Arial"/>
          <w:color w:val="171A22"/>
          <w:sz w:val="34"/>
          <w:szCs w:val="34"/>
          <w:shd w:val="clear" w:color="auto" w:fill="FFFFFF"/>
        </w:rPr>
        <w:t>cceleration of transformation.</w:t>
      </w:r>
    </w:p>
    <w:p w:rsidR="00585693" w:rsidRDefault="0071049C" w:rsidP="00585693">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The enhancement of brand equity.</w:t>
      </w:r>
    </w:p>
    <w:p w:rsidR="00585693" w:rsidRPr="00585693" w:rsidRDefault="00585693" w:rsidP="00585693">
      <w:pPr>
        <w:pStyle w:val="ListParagraph"/>
        <w:jc w:val="right"/>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 xml:space="preserve">      </w:t>
      </w:r>
      <w:r w:rsidRPr="00585693">
        <w:rPr>
          <w:rFonts w:asciiTheme="majorHAnsi" w:hAnsiTheme="majorHAnsi" w:cs="Arial"/>
          <w:color w:val="171A22"/>
          <w:sz w:val="34"/>
          <w:szCs w:val="34"/>
          <w:shd w:val="clear" w:color="auto" w:fill="FFFFFF"/>
        </w:rPr>
        <w:t xml:space="preserve"> </w:t>
      </w:r>
      <w:r w:rsidRPr="00585693">
        <w:rPr>
          <w:rFonts w:asciiTheme="majorHAnsi" w:hAnsiTheme="majorHAnsi" w:cs="Arial"/>
          <w:color w:val="171A22"/>
          <w:sz w:val="20"/>
          <w:szCs w:val="20"/>
          <w:shd w:val="clear" w:color="auto" w:fill="FFFFFF"/>
        </w:rPr>
        <w:t>(10)</w:t>
      </w:r>
    </w:p>
    <w:p w:rsidR="0071049C" w:rsidRDefault="0071049C" w:rsidP="0071049C">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lastRenderedPageBreak/>
        <w:t>T</w:t>
      </w:r>
      <w:r w:rsidRPr="0071049C">
        <w:rPr>
          <w:rFonts w:asciiTheme="majorHAnsi" w:hAnsiTheme="majorHAnsi" w:cs="Arial"/>
          <w:color w:val="171A22"/>
          <w:sz w:val="34"/>
          <w:szCs w:val="34"/>
          <w:shd w:val="clear" w:color="auto" w:fill="FFFFFF"/>
        </w:rPr>
        <w:t>he adaptation of working practices</w:t>
      </w:r>
      <w:r>
        <w:rPr>
          <w:rFonts w:asciiTheme="majorHAnsi" w:hAnsiTheme="majorHAnsi" w:cs="Arial"/>
          <w:color w:val="171A22"/>
          <w:sz w:val="34"/>
          <w:szCs w:val="34"/>
          <w:shd w:val="clear" w:color="auto" w:fill="FFFFFF"/>
        </w:rPr>
        <w:t xml:space="preserve"> with lockdown experiences</w:t>
      </w:r>
      <w:r w:rsidR="003E0430">
        <w:rPr>
          <w:rFonts w:asciiTheme="majorHAnsi" w:hAnsiTheme="majorHAnsi" w:cs="Arial"/>
          <w:color w:val="171A22"/>
          <w:sz w:val="34"/>
          <w:szCs w:val="34"/>
          <w:shd w:val="clear" w:color="auto" w:fill="FFFFFF"/>
        </w:rPr>
        <w:t>.</w:t>
      </w:r>
    </w:p>
    <w:p w:rsidR="00DB05AD" w:rsidRPr="00DB05AD" w:rsidRDefault="0071049C" w:rsidP="00DB05AD">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T</w:t>
      </w:r>
      <w:r w:rsidRPr="0071049C">
        <w:rPr>
          <w:rFonts w:asciiTheme="majorHAnsi" w:hAnsiTheme="majorHAnsi" w:cs="Arial"/>
          <w:color w:val="171A22"/>
          <w:sz w:val="34"/>
          <w:szCs w:val="34"/>
          <w:shd w:val="clear" w:color="auto" w:fill="FFFFFF"/>
        </w:rPr>
        <w:t xml:space="preserve">he development </w:t>
      </w:r>
      <w:r w:rsidR="004338A5">
        <w:rPr>
          <w:rFonts w:asciiTheme="majorHAnsi" w:hAnsiTheme="majorHAnsi" w:cs="Arial"/>
          <w:color w:val="171A22"/>
          <w:sz w:val="34"/>
          <w:szCs w:val="34"/>
          <w:shd w:val="clear" w:color="auto" w:fill="FFFFFF"/>
        </w:rPr>
        <w:t xml:space="preserve">of more agile </w:t>
      </w:r>
      <w:r w:rsidRPr="0071049C">
        <w:rPr>
          <w:rFonts w:asciiTheme="majorHAnsi" w:hAnsiTheme="majorHAnsi" w:cs="Arial"/>
          <w:color w:val="171A22"/>
          <w:sz w:val="34"/>
          <w:szCs w:val="34"/>
          <w:shd w:val="clear" w:color="auto" w:fill="FFFFFF"/>
        </w:rPr>
        <w:t>organisations are all expected to take place.</w:t>
      </w:r>
    </w:p>
    <w:p w:rsidR="009C2094" w:rsidRDefault="009C2094" w:rsidP="009C2094">
      <w:pPr>
        <w:pStyle w:val="ListParagraph"/>
        <w:jc w:val="both"/>
        <w:rPr>
          <w:rFonts w:asciiTheme="majorHAnsi" w:hAnsiTheme="majorHAnsi" w:cs="Arial"/>
          <w:color w:val="171A22"/>
          <w:sz w:val="34"/>
          <w:szCs w:val="34"/>
          <w:shd w:val="clear" w:color="auto" w:fill="FFFFFF"/>
        </w:rPr>
      </w:pPr>
    </w:p>
    <w:p w:rsidR="009C2094" w:rsidRPr="009C2094" w:rsidRDefault="009C2094" w:rsidP="009C2094">
      <w:pPr>
        <w:pStyle w:val="ListParagraph"/>
        <w:jc w:val="both"/>
        <w:rPr>
          <w:rFonts w:asciiTheme="majorHAnsi" w:hAnsiTheme="majorHAnsi" w:cs="Arial"/>
          <w:color w:val="171A22"/>
          <w:sz w:val="34"/>
          <w:szCs w:val="34"/>
          <w:shd w:val="clear" w:color="auto" w:fill="FFFFFF"/>
        </w:rPr>
      </w:pPr>
      <w:r w:rsidRPr="009C2094">
        <w:rPr>
          <w:rFonts w:asciiTheme="majorHAnsi" w:hAnsiTheme="majorHAnsi" w:cs="Arial"/>
          <w:color w:val="171A22"/>
          <w:sz w:val="34"/>
          <w:szCs w:val="34"/>
          <w:shd w:val="clear" w:color="auto" w:fill="FFFFFF"/>
        </w:rPr>
        <w:t>After its relatively successful roll-out, companies in all industries are nearly unanimous in their desire for more employees to work from home. However, some employers have been less enthusiastic, acknowledging that in some positions, more homework is not feasible.</w:t>
      </w:r>
    </w:p>
    <w:p w:rsidR="00E85981" w:rsidRDefault="009C2094" w:rsidP="00DB05AD">
      <w:pPr>
        <w:pStyle w:val="ListParagraph"/>
        <w:jc w:val="both"/>
        <w:rPr>
          <w:rFonts w:asciiTheme="majorHAnsi" w:hAnsiTheme="majorHAnsi" w:cs="Arial"/>
          <w:color w:val="171A22"/>
          <w:sz w:val="34"/>
          <w:szCs w:val="34"/>
          <w:shd w:val="clear" w:color="auto" w:fill="FFFFFF"/>
        </w:rPr>
      </w:pPr>
      <w:r w:rsidRPr="009C2094">
        <w:rPr>
          <w:rFonts w:asciiTheme="majorHAnsi" w:hAnsiTheme="majorHAnsi" w:cs="Arial"/>
          <w:color w:val="171A22"/>
          <w:sz w:val="34"/>
          <w:szCs w:val="34"/>
          <w:shd w:val="clear" w:color="auto" w:fill="FFFFFF"/>
        </w:rPr>
        <w:t>The paper outlines several reasons for its success. These include:</w:t>
      </w:r>
      <w:r>
        <w:rPr>
          <w:rFonts w:asciiTheme="majorHAnsi" w:hAnsiTheme="majorHAnsi" w:cs="Arial"/>
          <w:color w:val="171A22"/>
          <w:sz w:val="34"/>
          <w:szCs w:val="34"/>
          <w:shd w:val="clear" w:color="auto" w:fill="FFFFFF"/>
        </w:rPr>
        <w:t xml:space="preserve"> </w:t>
      </w:r>
      <w:r w:rsidRPr="009C2094">
        <w:rPr>
          <w:rFonts w:asciiTheme="majorHAnsi" w:hAnsiTheme="majorHAnsi" w:cs="Arial"/>
          <w:color w:val="171A22"/>
          <w:sz w:val="34"/>
          <w:szCs w:val="34"/>
          <w:shd w:val="clear" w:color="auto" w:fill="FFFFFF"/>
        </w:rPr>
        <w:t xml:space="preserve">improved work life balance (especially in terms of reducing the amount of time and money spent commuting to and from </w:t>
      </w:r>
      <w:r>
        <w:rPr>
          <w:rFonts w:asciiTheme="majorHAnsi" w:hAnsiTheme="majorHAnsi" w:cs="Arial"/>
          <w:color w:val="171A22"/>
          <w:sz w:val="34"/>
          <w:szCs w:val="34"/>
          <w:shd w:val="clear" w:color="auto" w:fill="FFFFFF"/>
        </w:rPr>
        <w:t xml:space="preserve">work each day), Less distractions while working, </w:t>
      </w:r>
      <w:r w:rsidRPr="009C2094">
        <w:rPr>
          <w:rFonts w:asciiTheme="majorHAnsi" w:hAnsiTheme="majorHAnsi" w:cs="Arial"/>
          <w:color w:val="171A22"/>
          <w:sz w:val="34"/>
          <w:szCs w:val="34"/>
          <w:shd w:val="clear" w:color="auto" w:fill="FFFFFF"/>
        </w:rPr>
        <w:t>Improved</w:t>
      </w:r>
      <w:r>
        <w:rPr>
          <w:rFonts w:asciiTheme="majorHAnsi" w:hAnsiTheme="majorHAnsi" w:cs="Arial"/>
          <w:color w:val="171A22"/>
          <w:sz w:val="34"/>
          <w:szCs w:val="34"/>
          <w:shd w:val="clear" w:color="auto" w:fill="FFFFFF"/>
        </w:rPr>
        <w:t xml:space="preserve"> teamwork enabled by technology.</w:t>
      </w:r>
    </w:p>
    <w:p w:rsidR="00DB05AD" w:rsidRDefault="00DB05AD" w:rsidP="00DB05AD">
      <w:pPr>
        <w:pStyle w:val="ListParagraph"/>
        <w:jc w:val="both"/>
        <w:rPr>
          <w:rFonts w:asciiTheme="majorHAnsi" w:hAnsiTheme="majorHAnsi" w:cs="Arial"/>
          <w:color w:val="171A22"/>
          <w:sz w:val="34"/>
          <w:szCs w:val="34"/>
          <w:shd w:val="clear" w:color="auto" w:fill="FFFFFF"/>
        </w:rPr>
      </w:pPr>
    </w:p>
    <w:p w:rsidR="003E0430" w:rsidRDefault="00DB05AD" w:rsidP="004338A5">
      <w:pPr>
        <w:pStyle w:val="ListParagraph"/>
        <w:jc w:val="both"/>
        <w:rPr>
          <w:rFonts w:asciiTheme="majorHAnsi" w:hAnsiTheme="majorHAnsi" w:cs="Arial"/>
          <w:color w:val="171A22"/>
          <w:sz w:val="20"/>
          <w:szCs w:val="20"/>
          <w:shd w:val="clear" w:color="auto" w:fill="FFFFFF"/>
        </w:rPr>
      </w:pPr>
      <w:r w:rsidRPr="00DB05AD">
        <w:rPr>
          <w:rFonts w:asciiTheme="majorHAnsi" w:hAnsiTheme="majorHAnsi" w:cs="Arial"/>
          <w:color w:val="171A22"/>
          <w:sz w:val="34"/>
          <w:szCs w:val="34"/>
          <w:shd w:val="clear" w:color="auto" w:fill="FFFFFF"/>
        </w:rPr>
        <w:t xml:space="preserve">Many managers and businesses expressed concern that the shift to remote work would have a negative impact on production. However, the data presented in this analysis suggests that, in general, the productivity of those who worked remotely during the pandemic was no lower than that of workers. In fact, a significant proportion of participants in the case study report a slight increase in productivity. Employers cite the capacity to achieve objectives, more focused work hours, and improved work-life balance as significant factors that have not had a negative impact on productivity. </w:t>
      </w:r>
    </w:p>
    <w:p w:rsidR="003E0430" w:rsidRPr="003E0430" w:rsidRDefault="003E0430" w:rsidP="003E0430">
      <w:pPr>
        <w:pStyle w:val="ListParagraph"/>
        <w:jc w:val="right"/>
        <w:rPr>
          <w:rFonts w:asciiTheme="majorHAnsi" w:hAnsiTheme="majorHAnsi" w:cs="Arial"/>
          <w:color w:val="171A22"/>
          <w:sz w:val="20"/>
          <w:szCs w:val="20"/>
          <w:shd w:val="clear" w:color="auto" w:fill="FFFFFF"/>
        </w:rPr>
      </w:pPr>
      <w:r>
        <w:rPr>
          <w:rFonts w:asciiTheme="majorHAnsi" w:hAnsiTheme="majorHAnsi" w:cs="Arial"/>
          <w:color w:val="171A22"/>
          <w:sz w:val="20"/>
          <w:szCs w:val="20"/>
          <w:shd w:val="clear" w:color="auto" w:fill="FFFFFF"/>
        </w:rPr>
        <w:t xml:space="preserve">                                                                                 (11)</w:t>
      </w:r>
    </w:p>
    <w:p w:rsidR="004402A2" w:rsidRDefault="00DB05AD" w:rsidP="004338A5">
      <w:pPr>
        <w:pStyle w:val="ListParagraph"/>
        <w:jc w:val="both"/>
        <w:rPr>
          <w:rFonts w:asciiTheme="majorHAnsi" w:hAnsiTheme="majorHAnsi" w:cs="Arial"/>
          <w:color w:val="171A22"/>
          <w:sz w:val="34"/>
          <w:szCs w:val="34"/>
          <w:shd w:val="clear" w:color="auto" w:fill="FFFFFF"/>
        </w:rPr>
      </w:pPr>
      <w:r w:rsidRPr="00DB05AD">
        <w:rPr>
          <w:rFonts w:asciiTheme="majorHAnsi" w:hAnsiTheme="majorHAnsi" w:cs="Arial"/>
          <w:color w:val="171A22"/>
          <w:sz w:val="34"/>
          <w:szCs w:val="34"/>
          <w:shd w:val="clear" w:color="auto" w:fill="FFFFFF"/>
        </w:rPr>
        <w:lastRenderedPageBreak/>
        <w:t>Additionally, many employees report that technology has enabled them to overcome the parallel issues of inadequate collaboration and communication.</w:t>
      </w:r>
    </w:p>
    <w:p w:rsidR="00B4363A" w:rsidRDefault="00B4363A" w:rsidP="00B4363A">
      <w:pPr>
        <w:pStyle w:val="ListParagraph"/>
        <w:ind w:left="1440"/>
        <w:jc w:val="both"/>
        <w:rPr>
          <w:rFonts w:asciiTheme="majorHAnsi" w:hAnsiTheme="majorHAnsi" w:cs="Arial"/>
          <w:b/>
          <w:color w:val="171A22"/>
          <w:sz w:val="36"/>
          <w:szCs w:val="36"/>
          <w:shd w:val="clear" w:color="auto" w:fill="FFFFFF"/>
        </w:rPr>
      </w:pPr>
    </w:p>
    <w:p w:rsidR="00B4363A" w:rsidRDefault="00B4363A" w:rsidP="00B4363A">
      <w:pPr>
        <w:pStyle w:val="ListParagraph"/>
        <w:numPr>
          <w:ilvl w:val="0"/>
          <w:numId w:val="6"/>
        </w:numPr>
        <w:jc w:val="both"/>
        <w:rPr>
          <w:rFonts w:asciiTheme="majorHAnsi" w:hAnsiTheme="majorHAnsi" w:cs="Arial"/>
          <w:b/>
          <w:color w:val="171A22"/>
          <w:sz w:val="36"/>
          <w:szCs w:val="36"/>
          <w:shd w:val="clear" w:color="auto" w:fill="FFFFFF"/>
        </w:rPr>
      </w:pPr>
      <w:r w:rsidRPr="00B4363A">
        <w:rPr>
          <w:rFonts w:asciiTheme="majorHAnsi" w:hAnsiTheme="majorHAnsi" w:cs="Arial"/>
          <w:b/>
          <w:color w:val="171A22"/>
          <w:sz w:val="36"/>
          <w:szCs w:val="36"/>
          <w:shd w:val="clear" w:color="auto" w:fill="FFFFFF"/>
        </w:rPr>
        <w:t>Human resource strategies post Brexit external environment:</w:t>
      </w:r>
    </w:p>
    <w:p w:rsidR="003E0430" w:rsidRPr="003E0430" w:rsidRDefault="003E0430" w:rsidP="003E0430">
      <w:pPr>
        <w:ind w:left="360"/>
        <w:jc w:val="both"/>
        <w:rPr>
          <w:rFonts w:asciiTheme="majorHAnsi" w:hAnsiTheme="majorHAnsi" w:cs="Arial"/>
          <w:b/>
          <w:color w:val="171A22"/>
          <w:sz w:val="36"/>
          <w:szCs w:val="36"/>
          <w:shd w:val="clear" w:color="auto" w:fill="FFFFFF"/>
        </w:rPr>
      </w:pPr>
    </w:p>
    <w:p w:rsidR="00B4363A" w:rsidRDefault="00B4363A" w:rsidP="00B4363A">
      <w:pPr>
        <w:pStyle w:val="ListParagraph"/>
        <w:ind w:left="1440"/>
        <w:jc w:val="both"/>
        <w:rPr>
          <w:rFonts w:asciiTheme="majorHAnsi" w:hAnsiTheme="majorHAnsi" w:cs="Arial"/>
          <w:color w:val="171A22"/>
          <w:sz w:val="34"/>
          <w:szCs w:val="34"/>
          <w:shd w:val="clear" w:color="auto" w:fill="FFFFFF"/>
        </w:rPr>
      </w:pPr>
      <w:r w:rsidRPr="00585693">
        <w:rPr>
          <w:rFonts w:asciiTheme="majorHAnsi" w:hAnsiTheme="majorHAnsi" w:cs="Arial"/>
          <w:color w:val="171A22"/>
          <w:sz w:val="34"/>
          <w:szCs w:val="34"/>
          <w:shd w:val="clear" w:color="auto" w:fill="FFFFFF"/>
        </w:rPr>
        <w:t xml:space="preserve"> </w:t>
      </w:r>
      <w:r w:rsidR="00585693" w:rsidRPr="00585693">
        <w:rPr>
          <w:rFonts w:asciiTheme="majorHAnsi" w:hAnsiTheme="majorHAnsi" w:cs="Arial"/>
          <w:color w:val="171A22"/>
          <w:sz w:val="34"/>
          <w:szCs w:val="34"/>
          <w:shd w:val="clear" w:color="auto" w:fill="FFFFFF"/>
        </w:rPr>
        <w:t>The United Kingdom has been in a state of post-Brexit uncertainty since the signing of the EU-UK TCA</w:t>
      </w:r>
      <w:r w:rsidR="00585693">
        <w:rPr>
          <w:rFonts w:asciiTheme="majorHAnsi" w:hAnsiTheme="majorHAnsi" w:cs="Arial"/>
          <w:color w:val="171A22"/>
          <w:sz w:val="34"/>
          <w:szCs w:val="34"/>
          <w:shd w:val="clear" w:color="auto" w:fill="FFFFFF"/>
        </w:rPr>
        <w:t xml:space="preserve"> (</w:t>
      </w:r>
      <w:r w:rsidR="00585693" w:rsidRPr="00585693">
        <w:rPr>
          <w:rFonts w:asciiTheme="majorHAnsi" w:hAnsiTheme="majorHAnsi" w:cs="Arial"/>
          <w:color w:val="171A22"/>
          <w:sz w:val="34"/>
          <w:szCs w:val="34"/>
          <w:shd w:val="clear" w:color="auto" w:fill="FFFFFF"/>
        </w:rPr>
        <w:t>Trade and Cooperation Agreement</w:t>
      </w:r>
      <w:r w:rsidR="00585693">
        <w:rPr>
          <w:rFonts w:asciiTheme="majorHAnsi" w:hAnsiTheme="majorHAnsi" w:cs="Arial"/>
          <w:color w:val="171A22"/>
          <w:sz w:val="34"/>
          <w:szCs w:val="34"/>
          <w:shd w:val="clear" w:color="auto" w:fill="FFFFFF"/>
        </w:rPr>
        <w:t>)</w:t>
      </w:r>
      <w:r w:rsidR="00585693" w:rsidRPr="00585693">
        <w:rPr>
          <w:rFonts w:asciiTheme="majorHAnsi" w:hAnsiTheme="majorHAnsi" w:cs="Arial"/>
          <w:color w:val="171A22"/>
          <w:sz w:val="34"/>
          <w:szCs w:val="34"/>
          <w:shd w:val="clear" w:color="auto" w:fill="FFFFFF"/>
        </w:rPr>
        <w:t>, which is expected to have a wide-reaching effect on the economy of the United Kingdom. The TCA was signed on the 30th of December 2020 and provisionally entered into force on the 1st of January 2021. With the departure of the EU's Single Market and Customs Union, the economic relationship with the United Kingdom has undergone a significant transformation. This transformation is expected to affect not only the EU-UK trade flows, but also migration flows, external direct investment (FDI), regulation and the financial, scientific and educational sectors, as well as other aspects of the United Kingdom economy.</w:t>
      </w:r>
    </w:p>
    <w:p w:rsidR="005F653A" w:rsidRDefault="00585693" w:rsidP="00B4363A">
      <w:pPr>
        <w:pStyle w:val="ListParagraph"/>
        <w:ind w:left="1440"/>
        <w:jc w:val="both"/>
        <w:rPr>
          <w:rFonts w:asciiTheme="majorHAnsi" w:hAnsiTheme="majorHAnsi" w:cs="Arial"/>
          <w:color w:val="171A22"/>
          <w:sz w:val="34"/>
          <w:szCs w:val="34"/>
          <w:shd w:val="clear" w:color="auto" w:fill="FFFFFF"/>
        </w:rPr>
      </w:pPr>
      <w:r w:rsidRPr="00585693">
        <w:rPr>
          <w:rFonts w:asciiTheme="majorHAnsi" w:hAnsiTheme="majorHAnsi" w:cs="Arial"/>
          <w:color w:val="171A22"/>
          <w:sz w:val="34"/>
          <w:szCs w:val="34"/>
          <w:shd w:val="clear" w:color="auto" w:fill="FFFFFF"/>
        </w:rPr>
        <w:t xml:space="preserve">Even though the United Kingdom has left the European Union, it continues to be recognised as an EU member for reasons such as fulfilling its legal obligations arising from EU law and remains subject </w:t>
      </w:r>
    </w:p>
    <w:p w:rsidR="005F653A" w:rsidRPr="005F653A" w:rsidRDefault="005F653A" w:rsidP="005F653A">
      <w:pPr>
        <w:jc w:val="right"/>
        <w:rPr>
          <w:rFonts w:asciiTheme="majorHAnsi" w:hAnsiTheme="majorHAnsi" w:cs="Arial"/>
          <w:color w:val="171A22"/>
          <w:sz w:val="20"/>
          <w:szCs w:val="20"/>
          <w:shd w:val="clear" w:color="auto" w:fill="FFFFFF"/>
        </w:rPr>
      </w:pPr>
      <w:r w:rsidRPr="005F653A">
        <w:rPr>
          <w:rFonts w:asciiTheme="majorHAnsi" w:hAnsiTheme="majorHAnsi" w:cs="Arial"/>
          <w:color w:val="171A22"/>
          <w:sz w:val="20"/>
          <w:szCs w:val="20"/>
          <w:shd w:val="clear" w:color="auto" w:fill="FFFFFF"/>
        </w:rPr>
        <w:t xml:space="preserve">                                                                                                                                           </w:t>
      </w:r>
      <w:r>
        <w:rPr>
          <w:rFonts w:asciiTheme="majorHAnsi" w:hAnsiTheme="majorHAnsi" w:cs="Arial"/>
          <w:color w:val="171A22"/>
          <w:sz w:val="20"/>
          <w:szCs w:val="20"/>
          <w:shd w:val="clear" w:color="auto" w:fill="FFFFFF"/>
        </w:rPr>
        <w:t xml:space="preserve"> (12)</w:t>
      </w:r>
    </w:p>
    <w:p w:rsidR="00585693" w:rsidRDefault="00585693" w:rsidP="005F653A">
      <w:pPr>
        <w:jc w:val="both"/>
        <w:rPr>
          <w:rFonts w:asciiTheme="majorHAnsi" w:hAnsiTheme="majorHAnsi" w:cs="Arial"/>
          <w:color w:val="171A22"/>
          <w:sz w:val="34"/>
          <w:szCs w:val="34"/>
          <w:shd w:val="clear" w:color="auto" w:fill="FFFFFF"/>
        </w:rPr>
      </w:pPr>
      <w:r w:rsidRPr="005F653A">
        <w:rPr>
          <w:rFonts w:asciiTheme="majorHAnsi" w:hAnsiTheme="majorHAnsi" w:cs="Arial"/>
          <w:color w:val="171A22"/>
          <w:sz w:val="34"/>
          <w:szCs w:val="34"/>
          <w:shd w:val="clear" w:color="auto" w:fill="FFFFFF"/>
        </w:rPr>
        <w:lastRenderedPageBreak/>
        <w:t>to the European Union's Court of Justice.</w:t>
      </w:r>
    </w:p>
    <w:p w:rsidR="005F653A" w:rsidRDefault="005F653A" w:rsidP="005F653A">
      <w:p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Various Human Resourcing strategies to be adapted post Brexit external envieonment are as follows.</w:t>
      </w:r>
    </w:p>
    <w:p w:rsidR="005F653A" w:rsidRDefault="005F653A" w:rsidP="005F653A">
      <w:pPr>
        <w:pStyle w:val="ListParagraph"/>
        <w:numPr>
          <w:ilvl w:val="0"/>
          <w:numId w:val="8"/>
        </w:numPr>
        <w:jc w:val="both"/>
        <w:rPr>
          <w:rFonts w:asciiTheme="majorHAnsi" w:hAnsiTheme="majorHAnsi" w:cs="Arial"/>
          <w:color w:val="171A22"/>
          <w:sz w:val="34"/>
          <w:szCs w:val="34"/>
          <w:shd w:val="clear" w:color="auto" w:fill="FFFFFF"/>
        </w:rPr>
      </w:pPr>
      <w:r w:rsidRPr="005F653A">
        <w:rPr>
          <w:rFonts w:asciiTheme="majorHAnsi" w:hAnsiTheme="majorHAnsi" w:cs="Arial"/>
          <w:b/>
          <w:color w:val="171A22"/>
          <w:sz w:val="34"/>
          <w:szCs w:val="34"/>
          <w:shd w:val="clear" w:color="auto" w:fill="FFFFFF"/>
        </w:rPr>
        <w:t>Work in collaboration</w:t>
      </w:r>
      <w:r>
        <w:rPr>
          <w:rFonts w:asciiTheme="majorHAnsi" w:hAnsiTheme="majorHAnsi" w:cs="Arial"/>
          <w:color w:val="171A22"/>
          <w:sz w:val="34"/>
          <w:szCs w:val="34"/>
          <w:shd w:val="clear" w:color="auto" w:fill="FFFFFF"/>
        </w:rPr>
        <w:t xml:space="preserve">: </w:t>
      </w:r>
      <w:r w:rsidRPr="005F653A">
        <w:rPr>
          <w:rFonts w:asciiTheme="majorHAnsi" w:hAnsiTheme="majorHAnsi" w:cs="Arial"/>
          <w:color w:val="171A22"/>
          <w:sz w:val="34"/>
          <w:szCs w:val="34"/>
          <w:shd w:val="clear" w:color="auto" w:fill="FFFFFF"/>
        </w:rPr>
        <w:t>Collaborate with other companies, experts and international recruitment agencies to gain insight into the recruitment opportunities available to your sector. Engage with local schools and universities to showcase examples of employees who have enjoyed their roles and those who have progre</w:t>
      </w:r>
      <w:r>
        <w:rPr>
          <w:rFonts w:asciiTheme="majorHAnsi" w:hAnsiTheme="majorHAnsi" w:cs="Arial"/>
          <w:color w:val="171A22"/>
          <w:sz w:val="34"/>
          <w:szCs w:val="34"/>
          <w:shd w:val="clear" w:color="auto" w:fill="FFFFFF"/>
        </w:rPr>
        <w:t>ssed from low-skilled role</w:t>
      </w:r>
      <w:r w:rsidRPr="005F653A">
        <w:rPr>
          <w:rFonts w:asciiTheme="majorHAnsi" w:hAnsiTheme="majorHAnsi" w:cs="Arial"/>
          <w:color w:val="171A22"/>
          <w:sz w:val="34"/>
          <w:szCs w:val="34"/>
          <w:shd w:val="clear" w:color="auto" w:fill="FFFFFF"/>
        </w:rPr>
        <w:t>.</w:t>
      </w:r>
    </w:p>
    <w:p w:rsidR="00AB671F" w:rsidRDefault="00AB671F" w:rsidP="00AB671F">
      <w:pPr>
        <w:pStyle w:val="ListParagraph"/>
        <w:jc w:val="both"/>
        <w:rPr>
          <w:rFonts w:asciiTheme="majorHAnsi" w:hAnsiTheme="majorHAnsi" w:cs="Arial"/>
          <w:color w:val="171A22"/>
          <w:sz w:val="34"/>
          <w:szCs w:val="34"/>
          <w:shd w:val="clear" w:color="auto" w:fill="FFFFFF"/>
        </w:rPr>
      </w:pPr>
    </w:p>
    <w:p w:rsidR="005F653A" w:rsidRDefault="005F653A" w:rsidP="005F653A">
      <w:pPr>
        <w:pStyle w:val="ListParagraph"/>
        <w:numPr>
          <w:ilvl w:val="0"/>
          <w:numId w:val="8"/>
        </w:numPr>
        <w:jc w:val="both"/>
        <w:rPr>
          <w:rFonts w:asciiTheme="majorHAnsi" w:hAnsiTheme="majorHAnsi" w:cs="Arial"/>
          <w:color w:val="171A22"/>
          <w:sz w:val="34"/>
          <w:szCs w:val="34"/>
          <w:shd w:val="clear" w:color="auto" w:fill="FFFFFF"/>
        </w:rPr>
      </w:pPr>
      <w:r>
        <w:rPr>
          <w:rFonts w:asciiTheme="majorHAnsi" w:hAnsiTheme="majorHAnsi" w:cs="Arial"/>
          <w:b/>
          <w:color w:val="171A22"/>
          <w:sz w:val="34"/>
          <w:szCs w:val="34"/>
          <w:shd w:val="clear" w:color="auto" w:fill="FFFFFF"/>
        </w:rPr>
        <w:t xml:space="preserve">Attract young UK workers: </w:t>
      </w:r>
      <w:r w:rsidR="00AB671F" w:rsidRPr="00AB671F">
        <w:rPr>
          <w:rFonts w:asciiTheme="majorHAnsi" w:hAnsiTheme="majorHAnsi" w:cs="Arial"/>
          <w:color w:val="171A22"/>
          <w:sz w:val="34"/>
          <w:szCs w:val="34"/>
          <w:shd w:val="clear" w:color="auto" w:fill="FFFFFF"/>
        </w:rPr>
        <w:t>Apprenticeships could be the solution to the skills shortages faced by UK businesses in the wake of Brexit, technological advancements and climate change. This is due to the fact that fewer young people are entering manufacturing, engineering, aerospace and automotive industries than ever before. Furthermore, over two-thirds of current UK graduates report working in a role that is not related to their degree, and one in three are unhappy with their current job. Apprenticeships provide an opportunity for talented individuals from all backgrounds to gain practical skills that can set them up for a successful career and demonstrate their value to any workforce. Furthermore, apprenticeships promote a diverse workforce, improving social mobility for thousands of people and providing new</w:t>
      </w:r>
      <w:r w:rsidR="00AB671F" w:rsidRPr="00AB671F">
        <w:rPr>
          <w:rFonts w:asciiTheme="majorHAnsi" w:hAnsiTheme="majorHAnsi" w:cs="Arial"/>
          <w:b/>
          <w:color w:val="171A22"/>
          <w:sz w:val="34"/>
          <w:szCs w:val="34"/>
          <w:shd w:val="clear" w:color="auto" w:fill="FFFFFF"/>
        </w:rPr>
        <w:t xml:space="preserve"> </w:t>
      </w:r>
      <w:r w:rsidR="00AB671F" w:rsidRPr="00AB671F">
        <w:rPr>
          <w:rFonts w:asciiTheme="majorHAnsi" w:hAnsiTheme="majorHAnsi" w:cs="Arial"/>
          <w:color w:val="171A22"/>
          <w:sz w:val="34"/>
          <w:szCs w:val="34"/>
          <w:shd w:val="clear" w:color="auto" w:fill="FFFFFF"/>
        </w:rPr>
        <w:t>perspectives for businesses to solve problems and attract new customers.</w:t>
      </w:r>
    </w:p>
    <w:p w:rsidR="00AB671F" w:rsidRPr="00595AAB" w:rsidRDefault="00595AAB" w:rsidP="00595AAB">
      <w:pPr>
        <w:pStyle w:val="ListParagraph"/>
        <w:jc w:val="right"/>
        <w:rPr>
          <w:rFonts w:asciiTheme="majorHAnsi" w:hAnsiTheme="majorHAnsi" w:cs="Arial"/>
          <w:color w:val="171A22"/>
          <w:sz w:val="20"/>
          <w:szCs w:val="20"/>
          <w:shd w:val="clear" w:color="auto" w:fill="FFFFFF"/>
        </w:rPr>
      </w:pPr>
      <w:r w:rsidRPr="00595AAB">
        <w:rPr>
          <w:rFonts w:asciiTheme="majorHAnsi" w:hAnsiTheme="majorHAnsi" w:cs="Arial"/>
          <w:color w:val="171A22"/>
          <w:sz w:val="20"/>
          <w:szCs w:val="20"/>
          <w:shd w:val="clear" w:color="auto" w:fill="FFFFFF"/>
        </w:rPr>
        <w:t>(13)</w:t>
      </w:r>
    </w:p>
    <w:p w:rsidR="00AB671F" w:rsidRDefault="00AB671F" w:rsidP="00595AAB">
      <w:pPr>
        <w:pStyle w:val="ListParagraph"/>
        <w:numPr>
          <w:ilvl w:val="0"/>
          <w:numId w:val="8"/>
        </w:numPr>
        <w:jc w:val="both"/>
        <w:rPr>
          <w:rFonts w:asciiTheme="majorHAnsi" w:hAnsiTheme="majorHAnsi"/>
          <w:sz w:val="34"/>
          <w:szCs w:val="34"/>
        </w:rPr>
      </w:pPr>
      <w:r w:rsidRPr="00AB671F">
        <w:rPr>
          <w:rFonts w:ascii="Proxima Nova" w:hAnsi="Proxima Nova"/>
          <w:b/>
          <w:sz w:val="36"/>
          <w:szCs w:val="36"/>
        </w:rPr>
        <w:lastRenderedPageBreak/>
        <w:t>Attract Diverse Talent Pools:</w:t>
      </w:r>
      <w:r w:rsidRPr="00AB671F">
        <w:rPr>
          <w:rFonts w:ascii="Proxima Nova" w:hAnsi="Proxima Nova"/>
          <w:b/>
        </w:rPr>
        <w:t xml:space="preserve"> </w:t>
      </w:r>
      <w:r w:rsidRPr="00AB671F">
        <w:rPr>
          <w:rFonts w:asciiTheme="majorHAnsi" w:hAnsiTheme="majorHAnsi"/>
          <w:sz w:val="34"/>
          <w:szCs w:val="34"/>
        </w:rPr>
        <w:t>The current staffing requirements may be sufficient to meet current work demands, however, agile staffing strategies must be adopted to respond to the changing European and UK market. An informal audit should be conducted to assess the hiring requirements of certain positions, as they may not be subject to the qualifications and technical skills that are currently being held back by potential candidates. Many of these skills can be acquired either through on-the-job training or through formal training programmes.</w:t>
      </w:r>
      <w:r w:rsidR="00595AAB" w:rsidRPr="00595AAB">
        <w:rPr>
          <w:rFonts w:asciiTheme="majorHAnsi" w:hAnsiTheme="majorHAnsi"/>
          <w:sz w:val="34"/>
          <w:szCs w:val="34"/>
        </w:rPr>
        <w:t xml:space="preserve"> </w:t>
      </w:r>
      <w:r w:rsidRPr="00595AAB">
        <w:rPr>
          <w:rFonts w:asciiTheme="majorHAnsi" w:hAnsiTheme="majorHAnsi"/>
          <w:sz w:val="34"/>
          <w:szCs w:val="34"/>
        </w:rPr>
        <w:t>Employers can benefit from flexible working, which is a highly attractive employee benefit that appeals to a wide range of demographics, boosts employee wellbeing, motivates and engages employees, and does not cost an employer a penny. It is important to take into account the existing working hours of staff, and to identify opportunities for them to work from home, share work-shares or opt for their own working hours. This flexibility can help to meet the needs of parents and carers as well as students and workers who have long commutes.</w:t>
      </w:r>
    </w:p>
    <w:p w:rsidR="00595AAB" w:rsidRPr="00595AAB" w:rsidRDefault="00595AAB" w:rsidP="00595AAB">
      <w:pPr>
        <w:pStyle w:val="ListParagraph"/>
        <w:jc w:val="both"/>
        <w:rPr>
          <w:rFonts w:asciiTheme="majorHAnsi" w:hAnsiTheme="majorHAnsi"/>
          <w:sz w:val="34"/>
          <w:szCs w:val="34"/>
        </w:rPr>
      </w:pPr>
    </w:p>
    <w:p w:rsidR="00595AAB" w:rsidRPr="00595AAB" w:rsidRDefault="00AB671F" w:rsidP="00595AAB">
      <w:pPr>
        <w:pStyle w:val="ListParagraph"/>
        <w:numPr>
          <w:ilvl w:val="0"/>
          <w:numId w:val="9"/>
        </w:numPr>
        <w:jc w:val="both"/>
        <w:rPr>
          <w:rStyle w:val="Strong"/>
          <w:rFonts w:asciiTheme="majorHAnsi" w:hAnsiTheme="majorHAnsi"/>
          <w:b w:val="0"/>
          <w:bCs w:val="0"/>
          <w:sz w:val="34"/>
          <w:szCs w:val="34"/>
        </w:rPr>
      </w:pPr>
      <w:r w:rsidRPr="00595AAB">
        <w:rPr>
          <w:rStyle w:val="Strong"/>
          <w:rFonts w:asciiTheme="majorHAnsi" w:hAnsiTheme="majorHAnsi"/>
          <w:bCs w:val="0"/>
          <w:color w:val="000000"/>
          <w:sz w:val="36"/>
          <w:szCs w:val="36"/>
        </w:rPr>
        <w:t>Take a Different Approach to Attracting EU Workers</w:t>
      </w:r>
      <w:r w:rsidR="00595AAB">
        <w:rPr>
          <w:rStyle w:val="Strong"/>
          <w:rFonts w:asciiTheme="majorHAnsi" w:hAnsiTheme="majorHAnsi"/>
          <w:bCs w:val="0"/>
          <w:color w:val="000000"/>
          <w:sz w:val="36"/>
          <w:szCs w:val="36"/>
        </w:rPr>
        <w:t xml:space="preserve">: </w:t>
      </w:r>
      <w:r w:rsidR="00595AAB" w:rsidRPr="00595AAB">
        <w:rPr>
          <w:rStyle w:val="Strong"/>
          <w:rFonts w:asciiTheme="majorHAnsi" w:hAnsiTheme="majorHAnsi"/>
          <w:b w:val="0"/>
          <w:bCs w:val="0"/>
          <w:color w:val="000000"/>
          <w:sz w:val="34"/>
          <w:szCs w:val="34"/>
        </w:rPr>
        <w:t>Following the UK's exit from the European Union, there will be a period of transitional immigration from the day following to 31st December 2020, during which EU citizens and their family members have the right to remain in the UK.</w:t>
      </w:r>
      <w:r w:rsidR="00595AAB" w:rsidRPr="00595AAB">
        <w:rPr>
          <w:rStyle w:val="Strong"/>
          <w:rFonts w:asciiTheme="majorHAnsi" w:hAnsiTheme="majorHAnsi"/>
          <w:bCs w:val="0"/>
          <w:color w:val="000000"/>
          <w:sz w:val="36"/>
          <w:szCs w:val="36"/>
        </w:rPr>
        <w:t xml:space="preserve"> </w:t>
      </w:r>
    </w:p>
    <w:p w:rsidR="00595AAB" w:rsidRPr="00595AAB" w:rsidRDefault="00595AAB" w:rsidP="00595AAB">
      <w:pPr>
        <w:pStyle w:val="ListParagraph"/>
        <w:jc w:val="right"/>
        <w:rPr>
          <w:rStyle w:val="Strong"/>
          <w:rFonts w:asciiTheme="majorHAnsi" w:hAnsiTheme="majorHAnsi"/>
          <w:b w:val="0"/>
          <w:bCs w:val="0"/>
          <w:sz w:val="20"/>
          <w:szCs w:val="20"/>
        </w:rPr>
      </w:pPr>
      <w:r w:rsidRPr="00595AAB">
        <w:rPr>
          <w:rStyle w:val="Strong"/>
          <w:rFonts w:asciiTheme="majorHAnsi" w:hAnsiTheme="majorHAnsi"/>
          <w:b w:val="0"/>
          <w:bCs w:val="0"/>
          <w:color w:val="000000"/>
          <w:sz w:val="20"/>
          <w:szCs w:val="20"/>
        </w:rPr>
        <w:t>(14)</w:t>
      </w:r>
    </w:p>
    <w:p w:rsidR="00595AAB" w:rsidRDefault="00595AAB" w:rsidP="00595AAB">
      <w:pPr>
        <w:pStyle w:val="ListParagraph"/>
        <w:jc w:val="both"/>
        <w:rPr>
          <w:rStyle w:val="Strong"/>
          <w:rFonts w:asciiTheme="majorHAnsi" w:hAnsiTheme="majorHAnsi"/>
          <w:b w:val="0"/>
          <w:bCs w:val="0"/>
          <w:color w:val="000000"/>
          <w:sz w:val="34"/>
          <w:szCs w:val="34"/>
        </w:rPr>
      </w:pPr>
      <w:r w:rsidRPr="00595AAB">
        <w:rPr>
          <w:rStyle w:val="Strong"/>
          <w:rFonts w:asciiTheme="majorHAnsi" w:hAnsiTheme="majorHAnsi"/>
          <w:b w:val="0"/>
          <w:bCs w:val="0"/>
          <w:color w:val="000000"/>
          <w:sz w:val="34"/>
          <w:szCs w:val="34"/>
        </w:rPr>
        <w:lastRenderedPageBreak/>
        <w:t>From January 2021, the UK Government intends to implement a new</w:t>
      </w:r>
      <w:r w:rsidRPr="00595AAB">
        <w:rPr>
          <w:rStyle w:val="Strong"/>
          <w:rFonts w:asciiTheme="majorHAnsi" w:hAnsiTheme="majorHAnsi"/>
          <w:bCs w:val="0"/>
          <w:color w:val="000000"/>
          <w:sz w:val="36"/>
          <w:szCs w:val="36"/>
        </w:rPr>
        <w:t xml:space="preserve"> </w:t>
      </w:r>
      <w:r w:rsidRPr="00595AAB">
        <w:rPr>
          <w:rStyle w:val="Strong"/>
          <w:rFonts w:asciiTheme="majorHAnsi" w:hAnsiTheme="majorHAnsi"/>
          <w:b w:val="0"/>
          <w:bCs w:val="0"/>
          <w:color w:val="000000"/>
          <w:sz w:val="34"/>
          <w:szCs w:val="34"/>
        </w:rPr>
        <w:t>immigration system, which may alter the working rights of European Union citizens in the UK. Employers who provide current and prospective employees with clear instructions regarding the EU settlement scheme, as well as their own living and working rights, will help to ensure the safety and security of their workforce. The Great Repeal Bill is expected to outline the replacement of EU legislation on labour and human rights, with the Government's aim being not only to maintain the protections and standards laid down in European legislation, but to improve them. In many areas, the UK Government has extended workers' rights beyond those laid down in EU law, such as statutory annual leave and maternity leave, parental leave and pay.</w:t>
      </w:r>
    </w:p>
    <w:p w:rsidR="00595AAB" w:rsidRDefault="00595AAB" w:rsidP="00595AAB">
      <w:pPr>
        <w:pStyle w:val="ListParagraph"/>
        <w:jc w:val="both"/>
        <w:rPr>
          <w:rStyle w:val="Strong"/>
          <w:rFonts w:asciiTheme="majorHAnsi" w:hAnsiTheme="majorHAnsi"/>
          <w:b w:val="0"/>
          <w:bCs w:val="0"/>
          <w:color w:val="000000"/>
          <w:sz w:val="34"/>
          <w:szCs w:val="34"/>
        </w:rPr>
      </w:pPr>
    </w:p>
    <w:p w:rsidR="00CE3396" w:rsidRPr="00CE3396" w:rsidRDefault="00595AAB" w:rsidP="00595AAB">
      <w:pPr>
        <w:pStyle w:val="ListParagraph"/>
        <w:numPr>
          <w:ilvl w:val="0"/>
          <w:numId w:val="9"/>
        </w:numPr>
        <w:jc w:val="both"/>
        <w:rPr>
          <w:rStyle w:val="Strong"/>
          <w:rFonts w:asciiTheme="majorHAnsi" w:hAnsiTheme="majorHAnsi"/>
          <w:bCs w:val="0"/>
          <w:sz w:val="36"/>
          <w:szCs w:val="36"/>
          <w:u w:val="single"/>
        </w:rPr>
      </w:pPr>
      <w:r w:rsidRPr="00CE3396">
        <w:rPr>
          <w:rStyle w:val="Strong"/>
          <w:rFonts w:asciiTheme="majorHAnsi" w:hAnsiTheme="majorHAnsi"/>
          <w:bCs w:val="0"/>
          <w:color w:val="000000"/>
          <w:sz w:val="36"/>
          <w:szCs w:val="36"/>
        </w:rPr>
        <w:t>Workforce Planning:</w:t>
      </w:r>
      <w:r w:rsidR="00636D34" w:rsidRPr="00CE3396">
        <w:rPr>
          <w:rStyle w:val="Strong"/>
          <w:rFonts w:asciiTheme="majorHAnsi" w:hAnsiTheme="majorHAnsi"/>
          <w:bCs w:val="0"/>
          <w:color w:val="000000"/>
          <w:sz w:val="36"/>
          <w:szCs w:val="36"/>
        </w:rPr>
        <w:t xml:space="preserve"> </w:t>
      </w:r>
      <w:r w:rsidR="00636D34" w:rsidRPr="00CE3396">
        <w:rPr>
          <w:rStyle w:val="Strong"/>
          <w:rFonts w:asciiTheme="majorHAnsi" w:hAnsiTheme="majorHAnsi"/>
          <w:b w:val="0"/>
          <w:bCs w:val="0"/>
          <w:color w:val="000000"/>
          <w:sz w:val="36"/>
          <w:szCs w:val="36"/>
        </w:rPr>
        <w:t xml:space="preserve">Despite the fact that EU workers currently account for 7% of the total UK workforce, research conducted by REC indicates that post-Brexit, fewer EU workers are likely to opt to take on these roles. Recruitment and employment professionals are concerned about the difficulty of filling these roles with UK candidates, and have recently had limited success in recruiting UK workers to low- or intermediate-skill vacancies. </w:t>
      </w:r>
    </w:p>
    <w:p w:rsidR="00CE3396" w:rsidRDefault="00CE3396" w:rsidP="00CE3396">
      <w:pPr>
        <w:pStyle w:val="ListParagraph"/>
        <w:jc w:val="both"/>
        <w:rPr>
          <w:rFonts w:asciiTheme="majorHAnsi" w:hAnsiTheme="majorHAnsi"/>
          <w:b/>
          <w:sz w:val="36"/>
          <w:szCs w:val="36"/>
          <w:u w:val="single"/>
        </w:rPr>
      </w:pPr>
    </w:p>
    <w:p w:rsidR="00CE3396" w:rsidRPr="00CE3396" w:rsidRDefault="00CE3396" w:rsidP="00CE3396">
      <w:pPr>
        <w:pStyle w:val="ListParagraph"/>
        <w:jc w:val="right"/>
        <w:rPr>
          <w:rFonts w:asciiTheme="majorHAnsi" w:hAnsiTheme="majorHAnsi"/>
          <w:sz w:val="20"/>
          <w:szCs w:val="20"/>
        </w:rPr>
      </w:pPr>
      <w:r w:rsidRPr="00CE3396">
        <w:rPr>
          <w:rFonts w:asciiTheme="majorHAnsi" w:hAnsiTheme="majorHAnsi"/>
          <w:sz w:val="20"/>
          <w:szCs w:val="20"/>
        </w:rPr>
        <w:t>(15)</w:t>
      </w:r>
    </w:p>
    <w:p w:rsidR="006E6959" w:rsidRDefault="006E6959" w:rsidP="006E6959">
      <w:pPr>
        <w:pStyle w:val="ListParagraph"/>
        <w:jc w:val="both"/>
        <w:rPr>
          <w:rFonts w:asciiTheme="majorHAnsi" w:hAnsiTheme="majorHAnsi"/>
          <w:b/>
          <w:sz w:val="36"/>
          <w:szCs w:val="36"/>
          <w:u w:val="single"/>
        </w:rPr>
      </w:pPr>
    </w:p>
    <w:p w:rsidR="004338A5" w:rsidRDefault="00636D34" w:rsidP="006E6959">
      <w:pPr>
        <w:pStyle w:val="ListParagraph"/>
        <w:numPr>
          <w:ilvl w:val="0"/>
          <w:numId w:val="9"/>
        </w:numPr>
        <w:jc w:val="both"/>
        <w:rPr>
          <w:rFonts w:asciiTheme="majorHAnsi" w:hAnsiTheme="majorHAnsi"/>
          <w:b/>
          <w:sz w:val="36"/>
          <w:szCs w:val="36"/>
          <w:u w:val="single"/>
        </w:rPr>
      </w:pPr>
      <w:r w:rsidRPr="00CE3396">
        <w:rPr>
          <w:rFonts w:asciiTheme="majorHAnsi" w:hAnsiTheme="majorHAnsi"/>
          <w:b/>
          <w:sz w:val="36"/>
          <w:szCs w:val="36"/>
          <w:u w:val="single"/>
        </w:rPr>
        <w:lastRenderedPageBreak/>
        <w:t>CONCLUSION</w:t>
      </w:r>
    </w:p>
    <w:p w:rsidR="006E6959" w:rsidRDefault="006E6959" w:rsidP="006E6959">
      <w:pPr>
        <w:pStyle w:val="ListParagraph"/>
        <w:jc w:val="both"/>
        <w:rPr>
          <w:rFonts w:asciiTheme="majorHAnsi" w:hAnsiTheme="majorHAnsi"/>
          <w:sz w:val="34"/>
          <w:szCs w:val="34"/>
        </w:rPr>
      </w:pPr>
      <w:r w:rsidRPr="00FA0D96">
        <w:rPr>
          <w:rFonts w:asciiTheme="majorHAnsi" w:hAnsiTheme="majorHAnsi"/>
          <w:sz w:val="34"/>
          <w:szCs w:val="34"/>
        </w:rPr>
        <w:t>The labor market, which is the balance between the supply of labor and the demand for it, is closely connected to the wider economic environment. In the aftermath of the pandemic, HR teams have had to adjust their human resource strategies to reflect the changing external conditions that affect businesses. The pandemic has had a major impact on the way organizations approach remote working, employee wellbeing, and digitization. This has highlighted the need for agility in human resource practices. Similarly, the post Brexit external environment has forced HR teams to make adjustments to their talent acquisition and workforce planning, as well as to their compliance strategies. Immigration policy and regulatory frameworks have also changed, requiring HR teams to find new ways to attract and retain local talent while also adhering to inclusive practices. Ultimately, the combination of the changing labor market, the economic climate, and geopolitical events highlights the importance of strategic HR management. As the landscape evolves, continuous monitoring, data analysis, and collaboration between HR professionals, economic experts, and policy makers will be essential in order to make informed decisions.</w:t>
      </w:r>
      <w:r w:rsidRPr="00FA0D96">
        <w:rPr>
          <w:sz w:val="34"/>
          <w:szCs w:val="34"/>
        </w:rPr>
        <w:t xml:space="preserve"> </w:t>
      </w:r>
      <w:r w:rsidRPr="00FA0D96">
        <w:rPr>
          <w:rFonts w:asciiTheme="majorHAnsi" w:hAnsiTheme="majorHAnsi"/>
          <w:sz w:val="34"/>
          <w:szCs w:val="34"/>
        </w:rPr>
        <w:t>Managing these ongoing shifts in HR practices will ultimately help</w:t>
      </w:r>
      <w:r w:rsidRPr="006E6959">
        <w:rPr>
          <w:rFonts w:asciiTheme="majorHAnsi" w:hAnsiTheme="majorHAnsi"/>
          <w:b/>
          <w:sz w:val="36"/>
          <w:szCs w:val="36"/>
          <w:u w:val="single"/>
        </w:rPr>
        <w:t xml:space="preserve"> </w:t>
      </w:r>
      <w:r w:rsidRPr="006E6959">
        <w:rPr>
          <w:rFonts w:asciiTheme="majorHAnsi" w:hAnsiTheme="majorHAnsi"/>
          <w:sz w:val="34"/>
          <w:szCs w:val="34"/>
        </w:rPr>
        <w:t>organizations become more resilient and successful in times of change and uncertainty.</w:t>
      </w:r>
    </w:p>
    <w:p w:rsidR="009239D6" w:rsidRDefault="00FA0D96" w:rsidP="00FA0D96">
      <w:pPr>
        <w:pStyle w:val="ListParagraph"/>
        <w:jc w:val="right"/>
        <w:rPr>
          <w:rFonts w:asciiTheme="majorHAnsi" w:hAnsiTheme="majorHAnsi"/>
          <w:sz w:val="20"/>
          <w:szCs w:val="20"/>
        </w:rPr>
      </w:pPr>
      <w:r>
        <w:rPr>
          <w:rFonts w:asciiTheme="majorHAnsi" w:hAnsiTheme="majorHAnsi"/>
          <w:sz w:val="20"/>
          <w:szCs w:val="20"/>
        </w:rPr>
        <w:t>(16)</w:t>
      </w:r>
    </w:p>
    <w:p w:rsidR="00FA0D96" w:rsidRPr="00FA0D96" w:rsidRDefault="00FA0D96" w:rsidP="00FA0D96">
      <w:pPr>
        <w:pStyle w:val="ListParagraph"/>
        <w:jc w:val="right"/>
        <w:rPr>
          <w:rFonts w:asciiTheme="majorHAnsi" w:hAnsiTheme="majorHAnsi"/>
          <w:sz w:val="20"/>
          <w:szCs w:val="20"/>
        </w:rPr>
      </w:pPr>
    </w:p>
    <w:p w:rsidR="004402A2" w:rsidRDefault="004402A2" w:rsidP="00452A9A">
      <w:pPr>
        <w:jc w:val="both"/>
        <w:rPr>
          <w:rFonts w:asciiTheme="majorHAnsi" w:hAnsiTheme="majorHAnsi"/>
          <w:b/>
          <w:sz w:val="36"/>
          <w:szCs w:val="36"/>
          <w:u w:val="single"/>
        </w:rPr>
      </w:pPr>
      <w:r>
        <w:rPr>
          <w:rFonts w:asciiTheme="majorHAnsi" w:hAnsiTheme="majorHAnsi"/>
          <w:b/>
          <w:sz w:val="36"/>
          <w:szCs w:val="36"/>
          <w:u w:val="single"/>
        </w:rPr>
        <w:lastRenderedPageBreak/>
        <w:t>REFERENCES</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Bank of England, Monetary  Policy Report-august 2022, 4 August 2022, Bank of England, Monetary Policy Report- November 2022, 3 November 2022.</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Bank of England, Monetary Policy Report- August 2023, 3 August 2023</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Brigid Francis-Devine, Andrew Powell, 15 August 2023, UK Labour Market Statistics, House of Commons Library.</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 xml:space="preserve">Debra Leaker, 15 August 2023, Office for National Statistics, </w:t>
      </w:r>
      <w:hyperlink r:id="rId11" w:history="1">
        <w:r w:rsidRPr="00FA0D96">
          <w:rPr>
            <w:rStyle w:val="Hyperlink"/>
            <w:rFonts w:asciiTheme="majorHAnsi" w:hAnsiTheme="majorHAnsi"/>
            <w:sz w:val="34"/>
            <w:szCs w:val="34"/>
          </w:rPr>
          <w:t>labour.market@ons.gov.uk</w:t>
        </w:r>
      </w:hyperlink>
    </w:p>
    <w:p w:rsidR="00FA0D96" w:rsidRPr="00FA0D96" w:rsidRDefault="00FA0D96" w:rsidP="00FA0D96">
      <w:pPr>
        <w:pStyle w:val="ListParagraph"/>
        <w:numPr>
          <w:ilvl w:val="0"/>
          <w:numId w:val="5"/>
        </w:numPr>
        <w:spacing w:line="360" w:lineRule="auto"/>
        <w:rPr>
          <w:rFonts w:asciiTheme="majorHAnsi" w:hAnsiTheme="majorHAnsi"/>
          <w:sz w:val="34"/>
          <w:szCs w:val="34"/>
        </w:rPr>
      </w:pPr>
      <w:hyperlink r:id="rId12" w:history="1">
        <w:r w:rsidRPr="00FA0D96">
          <w:rPr>
            <w:rStyle w:val="Hyperlink"/>
            <w:rFonts w:asciiTheme="majorHAnsi" w:hAnsiTheme="majorHAnsi"/>
            <w:sz w:val="34"/>
            <w:szCs w:val="34"/>
          </w:rPr>
          <w:t>https://www.researchgate.net/publication/353024112_Human_Resource_Management_in_the_Time_of_Covid-19_Pandemic_Trends_and_Challenges</w:t>
        </w:r>
      </w:hyperlink>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ONS, INAC01 SA: Economic inactivity by reason (seasonally adjusted), 15 August 2023</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Principles of Economics 3e by OpenStax, 2022</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Ryan Abott, Hiring strategies after Brexit 30 october, 2019</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Will Kenton June 20, 2023 (investopedia)</w:t>
      </w:r>
    </w:p>
    <w:p w:rsidR="00FA0D96" w:rsidRPr="00FA0D96" w:rsidRDefault="00FA0D96" w:rsidP="00FA0D96">
      <w:pPr>
        <w:pStyle w:val="ListParagraph"/>
        <w:spacing w:line="360" w:lineRule="auto"/>
        <w:jc w:val="right"/>
        <w:rPr>
          <w:rFonts w:asciiTheme="majorHAnsi" w:hAnsiTheme="majorHAnsi"/>
          <w:b/>
          <w:sz w:val="20"/>
          <w:szCs w:val="20"/>
          <w:u w:val="single"/>
        </w:rPr>
      </w:pPr>
      <w:r>
        <w:rPr>
          <w:rFonts w:asciiTheme="majorHAnsi" w:hAnsiTheme="majorHAnsi"/>
          <w:b/>
          <w:sz w:val="20"/>
          <w:szCs w:val="20"/>
          <w:u w:val="single"/>
        </w:rPr>
        <w:t>(17)</w:t>
      </w:r>
    </w:p>
    <w:p w:rsidR="00FA0D96" w:rsidRPr="004402A2" w:rsidRDefault="00FA0D96" w:rsidP="00FA0D96">
      <w:pPr>
        <w:pStyle w:val="ListParagraph"/>
        <w:spacing w:line="360" w:lineRule="auto"/>
        <w:rPr>
          <w:rFonts w:asciiTheme="majorHAnsi" w:hAnsiTheme="majorHAnsi"/>
          <w:b/>
          <w:sz w:val="36"/>
          <w:szCs w:val="36"/>
          <w:u w:val="single"/>
        </w:rPr>
      </w:pPr>
    </w:p>
    <w:sectPr w:rsidR="00FA0D96" w:rsidRPr="004402A2" w:rsidSect="002600F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B687E" w:rsidRDefault="00DB687E" w:rsidP="00224AF4">
      <w:pPr>
        <w:spacing w:after="0" w:line="240" w:lineRule="auto"/>
      </w:pPr>
      <w:r>
        <w:separator/>
      </w:r>
    </w:p>
  </w:endnote>
  <w:endnote w:type="continuationSeparator" w:id="1">
    <w:p w:rsidR="00DB687E" w:rsidRDefault="00DB687E" w:rsidP="00224A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roxima Nova">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B687E" w:rsidRDefault="00DB687E" w:rsidP="00224AF4">
      <w:pPr>
        <w:spacing w:after="0" w:line="240" w:lineRule="auto"/>
      </w:pPr>
      <w:r>
        <w:separator/>
      </w:r>
    </w:p>
  </w:footnote>
  <w:footnote w:type="continuationSeparator" w:id="1">
    <w:p w:rsidR="00DB687E" w:rsidRDefault="00DB687E" w:rsidP="00224AF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6559D"/>
    <w:multiLevelType w:val="hybridMultilevel"/>
    <w:tmpl w:val="6DD2902C"/>
    <w:lvl w:ilvl="0" w:tplc="8A1258E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6243B0"/>
    <w:multiLevelType w:val="hybridMultilevel"/>
    <w:tmpl w:val="0F2A152E"/>
    <w:lvl w:ilvl="0" w:tplc="0C7423A0">
      <w:start w:val="1"/>
      <w:numFmt w:val="decimal"/>
      <w:lvlText w:val="%1."/>
      <w:lvlJc w:val="left"/>
      <w:pPr>
        <w:ind w:left="720" w:hanging="360"/>
      </w:pPr>
      <w:rPr>
        <w:rFonts w:ascii="Arial" w:hAnsi="Arial"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1D1586B"/>
    <w:multiLevelType w:val="hybridMultilevel"/>
    <w:tmpl w:val="1EB6A4D0"/>
    <w:lvl w:ilvl="0" w:tplc="DE12F75C">
      <w:start w:val="1"/>
      <w:numFmt w:val="lowerRoman"/>
      <w:lvlText w:val="(%1)"/>
      <w:lvlJc w:val="left"/>
      <w:pPr>
        <w:ind w:left="1440" w:hanging="10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4623574"/>
    <w:multiLevelType w:val="hybridMultilevel"/>
    <w:tmpl w:val="EF203AAE"/>
    <w:lvl w:ilvl="0" w:tplc="35EE63D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3175B52"/>
    <w:multiLevelType w:val="hybridMultilevel"/>
    <w:tmpl w:val="DE34F654"/>
    <w:lvl w:ilvl="0" w:tplc="1B526C4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F84287E"/>
    <w:multiLevelType w:val="hybridMultilevel"/>
    <w:tmpl w:val="8F02D8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F041EE"/>
    <w:multiLevelType w:val="hybridMultilevel"/>
    <w:tmpl w:val="BEC8779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16E5B24"/>
    <w:multiLevelType w:val="hybridMultilevel"/>
    <w:tmpl w:val="76A046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A0B5ACF"/>
    <w:multiLevelType w:val="hybridMultilevel"/>
    <w:tmpl w:val="E46A75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4"/>
  </w:num>
  <w:num w:numId="5">
    <w:abstractNumId w:val="8"/>
  </w:num>
  <w:num w:numId="6">
    <w:abstractNumId w:val="2"/>
  </w:num>
  <w:num w:numId="7">
    <w:abstractNumId w:val="1"/>
  </w:num>
  <w:num w:numId="8">
    <w:abstractNumId w:val="6"/>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0A4F30"/>
    <w:rsid w:val="00011DA7"/>
    <w:rsid w:val="00034B53"/>
    <w:rsid w:val="000866BB"/>
    <w:rsid w:val="000A4F30"/>
    <w:rsid w:val="000D56AA"/>
    <w:rsid w:val="000E3484"/>
    <w:rsid w:val="00113580"/>
    <w:rsid w:val="00224AF4"/>
    <w:rsid w:val="0023004F"/>
    <w:rsid w:val="002600F3"/>
    <w:rsid w:val="002904E3"/>
    <w:rsid w:val="00291DB7"/>
    <w:rsid w:val="002F036A"/>
    <w:rsid w:val="00345559"/>
    <w:rsid w:val="003E0430"/>
    <w:rsid w:val="003E06E5"/>
    <w:rsid w:val="004338A5"/>
    <w:rsid w:val="004402A2"/>
    <w:rsid w:val="00452A9A"/>
    <w:rsid w:val="00585693"/>
    <w:rsid w:val="00595AAB"/>
    <w:rsid w:val="005F653A"/>
    <w:rsid w:val="00600D98"/>
    <w:rsid w:val="00636D34"/>
    <w:rsid w:val="0067372F"/>
    <w:rsid w:val="006B34F1"/>
    <w:rsid w:val="006E0F55"/>
    <w:rsid w:val="006E6959"/>
    <w:rsid w:val="00702DB1"/>
    <w:rsid w:val="0071049C"/>
    <w:rsid w:val="00762BB8"/>
    <w:rsid w:val="007636F0"/>
    <w:rsid w:val="00787B1A"/>
    <w:rsid w:val="007C1562"/>
    <w:rsid w:val="008847F7"/>
    <w:rsid w:val="009239D6"/>
    <w:rsid w:val="009B1DA4"/>
    <w:rsid w:val="009C2094"/>
    <w:rsid w:val="009C47F0"/>
    <w:rsid w:val="00A82AD8"/>
    <w:rsid w:val="00AB671F"/>
    <w:rsid w:val="00B4363A"/>
    <w:rsid w:val="00B84149"/>
    <w:rsid w:val="00BC145B"/>
    <w:rsid w:val="00BF54AA"/>
    <w:rsid w:val="00C36547"/>
    <w:rsid w:val="00CE3396"/>
    <w:rsid w:val="00DB05AD"/>
    <w:rsid w:val="00DB687E"/>
    <w:rsid w:val="00E56E32"/>
    <w:rsid w:val="00E844A5"/>
    <w:rsid w:val="00E85981"/>
    <w:rsid w:val="00ED3B2E"/>
    <w:rsid w:val="00F4763B"/>
    <w:rsid w:val="00FA0D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00F3"/>
  </w:style>
  <w:style w:type="paragraph" w:styleId="Heading3">
    <w:name w:val="heading 3"/>
    <w:basedOn w:val="Normal"/>
    <w:link w:val="Heading3Char"/>
    <w:uiPriority w:val="9"/>
    <w:qFormat/>
    <w:rsid w:val="00AB671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F30"/>
    <w:pPr>
      <w:ind w:left="720"/>
      <w:contextualSpacing/>
    </w:pPr>
  </w:style>
  <w:style w:type="paragraph" w:styleId="BalloonText">
    <w:name w:val="Balloon Text"/>
    <w:basedOn w:val="Normal"/>
    <w:link w:val="BalloonTextChar"/>
    <w:uiPriority w:val="99"/>
    <w:semiHidden/>
    <w:unhideWhenUsed/>
    <w:rsid w:val="003455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559"/>
    <w:rPr>
      <w:rFonts w:ascii="Tahoma" w:hAnsi="Tahoma" w:cs="Tahoma"/>
      <w:sz w:val="16"/>
      <w:szCs w:val="16"/>
    </w:rPr>
  </w:style>
  <w:style w:type="table" w:styleId="TableGrid">
    <w:name w:val="Table Grid"/>
    <w:basedOn w:val="TableNormal"/>
    <w:uiPriority w:val="59"/>
    <w:rsid w:val="003455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uiPriority w:val="1"/>
    <w:qFormat/>
    <w:rsid w:val="00600D98"/>
    <w:pPr>
      <w:spacing w:after="0" w:line="240" w:lineRule="auto"/>
    </w:pPr>
  </w:style>
  <w:style w:type="paragraph" w:styleId="Header">
    <w:name w:val="header"/>
    <w:basedOn w:val="Normal"/>
    <w:link w:val="HeaderChar"/>
    <w:uiPriority w:val="99"/>
    <w:semiHidden/>
    <w:unhideWhenUsed/>
    <w:rsid w:val="00224A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4AF4"/>
  </w:style>
  <w:style w:type="paragraph" w:styleId="Footer">
    <w:name w:val="footer"/>
    <w:basedOn w:val="Normal"/>
    <w:link w:val="FooterChar"/>
    <w:uiPriority w:val="99"/>
    <w:semiHidden/>
    <w:unhideWhenUsed/>
    <w:rsid w:val="00224AF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24AF4"/>
  </w:style>
  <w:style w:type="character" w:styleId="Hyperlink">
    <w:name w:val="Hyperlink"/>
    <w:basedOn w:val="DefaultParagraphFont"/>
    <w:uiPriority w:val="99"/>
    <w:unhideWhenUsed/>
    <w:rsid w:val="007636F0"/>
    <w:rPr>
      <w:color w:val="0000FF" w:themeColor="hyperlink"/>
      <w:u w:val="single"/>
    </w:rPr>
  </w:style>
  <w:style w:type="character" w:customStyle="1" w:styleId="Heading3Char">
    <w:name w:val="Heading 3 Char"/>
    <w:basedOn w:val="DefaultParagraphFont"/>
    <w:link w:val="Heading3"/>
    <w:uiPriority w:val="9"/>
    <w:rsid w:val="00AB671F"/>
    <w:rPr>
      <w:rFonts w:ascii="Times New Roman" w:eastAsia="Times New Roman" w:hAnsi="Times New Roman" w:cs="Times New Roman"/>
      <w:b/>
      <w:bCs/>
      <w:sz w:val="27"/>
      <w:szCs w:val="27"/>
    </w:rPr>
  </w:style>
  <w:style w:type="character" w:styleId="Strong">
    <w:name w:val="Strong"/>
    <w:basedOn w:val="DefaultParagraphFont"/>
    <w:uiPriority w:val="22"/>
    <w:qFormat/>
    <w:rsid w:val="00AB671F"/>
    <w:rPr>
      <w:b/>
      <w:bCs/>
    </w:rPr>
  </w:style>
</w:styles>
</file>

<file path=word/webSettings.xml><?xml version="1.0" encoding="utf-8"?>
<w:webSettings xmlns:r="http://schemas.openxmlformats.org/officeDocument/2006/relationships" xmlns:w="http://schemas.openxmlformats.org/wordprocessingml/2006/main">
  <w:divs>
    <w:div w:id="875585074">
      <w:bodyDiv w:val="1"/>
      <w:marLeft w:val="0"/>
      <w:marRight w:val="0"/>
      <w:marTop w:val="0"/>
      <w:marBottom w:val="0"/>
      <w:divBdr>
        <w:top w:val="none" w:sz="0" w:space="0" w:color="auto"/>
        <w:left w:val="none" w:sz="0" w:space="0" w:color="auto"/>
        <w:bottom w:val="none" w:sz="0" w:space="0" w:color="auto"/>
        <w:right w:val="none" w:sz="0" w:space="0" w:color="auto"/>
      </w:divBdr>
    </w:div>
    <w:div w:id="976374496">
      <w:bodyDiv w:val="1"/>
      <w:marLeft w:val="0"/>
      <w:marRight w:val="0"/>
      <w:marTop w:val="0"/>
      <w:marBottom w:val="0"/>
      <w:divBdr>
        <w:top w:val="none" w:sz="0" w:space="0" w:color="auto"/>
        <w:left w:val="none" w:sz="0" w:space="0" w:color="auto"/>
        <w:bottom w:val="none" w:sz="0" w:space="0" w:color="auto"/>
        <w:right w:val="none" w:sz="0" w:space="0" w:color="auto"/>
      </w:divBdr>
    </w:div>
    <w:div w:id="117912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353024112_Human_Resource_Management_in_the_Time_of_Covid-19_Pandemic_Trends_and_Challeng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abour.market@ons.gov.uk"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1020</TotalTime>
  <Pages>17</Pages>
  <Words>2703</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18075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2023-08-22T09:00:00Z</dcterms:created>
  <dcterms:modified xsi:type="dcterms:W3CDTF">2023-08-23T02:05:00Z</dcterms:modified>
</cp:coreProperties>
</file>