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172C" w:rsidRPr="009E172C" w:rsidRDefault="009E172C" w:rsidP="009E172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9E172C">
        <w:rPr>
          <w:rFonts w:ascii="Arial" w:eastAsia="Times New Roman" w:hAnsi="Arial" w:cs="Arial"/>
          <w:b/>
          <w:lang w:eastAsia="en-GB"/>
        </w:rPr>
        <w:t>MODULE CODE:</w:t>
      </w:r>
      <w:r w:rsidRPr="009E172C">
        <w:rPr>
          <w:rFonts w:ascii="Arial" w:eastAsia="Times New Roman" w:hAnsi="Arial" w:cs="Arial"/>
          <w:b/>
          <w:lang w:eastAsia="en-GB"/>
        </w:rPr>
        <w:tab/>
        <w:t>SJIE5003</w:t>
      </w:r>
    </w:p>
    <w:p w:rsidR="009E172C" w:rsidRPr="009E172C" w:rsidRDefault="009E172C" w:rsidP="009E172C">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eastAsia="en-GB"/>
        </w:rPr>
      </w:pPr>
      <w:r w:rsidRPr="009E172C">
        <w:rPr>
          <w:rFonts w:ascii="Arial" w:eastAsia="Times New Roman" w:hAnsi="Arial" w:cs="Arial"/>
          <w:b/>
          <w:lang w:eastAsia="en-GB"/>
        </w:rPr>
        <w:t>TITLE:</w:t>
      </w:r>
      <w:r w:rsidRPr="009E172C">
        <w:rPr>
          <w:rFonts w:ascii="Arial" w:eastAsia="Times New Roman" w:hAnsi="Arial" w:cs="Arial"/>
          <w:b/>
          <w:lang w:eastAsia="en-GB"/>
        </w:rPr>
        <w:tab/>
      </w:r>
      <w:r w:rsidRPr="009E172C">
        <w:rPr>
          <w:rFonts w:ascii="Arial" w:eastAsia="Times New Roman" w:hAnsi="Arial" w:cs="Arial"/>
          <w:b/>
          <w:lang w:eastAsia="en-GB"/>
        </w:rPr>
        <w:tab/>
      </w:r>
      <w:r w:rsidRPr="009E172C">
        <w:rPr>
          <w:rFonts w:ascii="Arial" w:eastAsia="Times New Roman" w:hAnsi="Arial" w:cs="Arial"/>
          <w:b/>
          <w:lang w:eastAsia="en-GB"/>
        </w:rPr>
        <w:tab/>
        <w:t>Social Inclusion in Practice</w:t>
      </w:r>
    </w:p>
    <w:p w:rsidR="009E172C" w:rsidRPr="009E172C" w:rsidRDefault="009E172C" w:rsidP="009E172C">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eastAsia="en-GB"/>
        </w:rPr>
      </w:pPr>
      <w:r w:rsidRPr="009E172C">
        <w:rPr>
          <w:rFonts w:ascii="Arial" w:eastAsia="Times New Roman" w:hAnsi="Arial" w:cs="Arial"/>
          <w:b/>
          <w:lang w:eastAsia="en-GB"/>
        </w:rPr>
        <w:t>DATED:</w:t>
      </w:r>
      <w:r w:rsidRPr="009E172C">
        <w:rPr>
          <w:rFonts w:ascii="Arial" w:eastAsia="Times New Roman" w:hAnsi="Arial" w:cs="Arial"/>
          <w:b/>
          <w:lang w:eastAsia="en-GB"/>
        </w:rPr>
        <w:tab/>
      </w:r>
      <w:r w:rsidRPr="009E172C">
        <w:rPr>
          <w:rFonts w:ascii="Arial" w:eastAsia="Times New Roman" w:hAnsi="Arial" w:cs="Arial"/>
          <w:b/>
          <w:lang w:eastAsia="en-GB"/>
        </w:rPr>
        <w:tab/>
        <w:t>17/03/2016</w:t>
      </w:r>
    </w:p>
    <w:p w:rsidR="009E172C" w:rsidRPr="009E172C" w:rsidRDefault="009E172C" w:rsidP="009E172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rsidR="009E172C" w:rsidRPr="009E172C" w:rsidRDefault="009E172C" w:rsidP="009E172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9E172C">
        <w:rPr>
          <w:rFonts w:ascii="Arial" w:eastAsia="Times New Roman" w:hAnsi="Arial" w:cs="Arial"/>
          <w:b/>
          <w:lang w:eastAsia="en-GB"/>
        </w:rPr>
        <w:t xml:space="preserve">LEVEL:  </w:t>
      </w:r>
      <w:r w:rsidRPr="009E172C">
        <w:rPr>
          <w:rFonts w:ascii="Arial" w:eastAsia="Times New Roman" w:hAnsi="Arial" w:cs="Arial"/>
          <w:b/>
          <w:lang w:eastAsia="en-GB"/>
        </w:rPr>
        <w:tab/>
      </w:r>
      <w:r w:rsidRPr="009E172C">
        <w:rPr>
          <w:rFonts w:ascii="Arial" w:eastAsia="Times New Roman" w:hAnsi="Arial" w:cs="Arial"/>
          <w:b/>
          <w:lang w:eastAsia="en-GB"/>
        </w:rPr>
        <w:tab/>
        <w:t>5</w:t>
      </w:r>
      <w:r w:rsidRPr="009E172C">
        <w:rPr>
          <w:rFonts w:ascii="Arial" w:eastAsia="Times New Roman" w:hAnsi="Arial" w:cs="Arial"/>
          <w:b/>
          <w:lang w:eastAsia="en-GB"/>
        </w:rPr>
        <w:tab/>
      </w:r>
    </w:p>
    <w:p w:rsidR="009E172C" w:rsidRPr="009E172C" w:rsidRDefault="009E172C" w:rsidP="009E172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9E172C">
        <w:rPr>
          <w:rFonts w:ascii="Arial" w:eastAsia="Times New Roman" w:hAnsi="Arial" w:cs="Arial"/>
          <w:b/>
          <w:lang w:eastAsia="en-GB"/>
        </w:rPr>
        <w:t>CREDITS:</w:t>
      </w:r>
      <w:r w:rsidRPr="009E172C">
        <w:rPr>
          <w:rFonts w:ascii="Arial" w:eastAsia="Times New Roman" w:hAnsi="Arial" w:cs="Arial"/>
          <w:b/>
          <w:lang w:eastAsia="en-GB"/>
        </w:rPr>
        <w:tab/>
      </w:r>
      <w:r w:rsidRPr="009E172C">
        <w:rPr>
          <w:rFonts w:ascii="Arial" w:eastAsia="Times New Roman" w:hAnsi="Arial" w:cs="Arial"/>
          <w:b/>
          <w:lang w:eastAsia="en-GB"/>
        </w:rPr>
        <w:tab/>
        <w:t>20</w:t>
      </w:r>
      <w:r w:rsidRPr="009E172C">
        <w:rPr>
          <w:rFonts w:ascii="Arial" w:eastAsia="Times New Roman" w:hAnsi="Arial" w:cs="Arial"/>
          <w:b/>
          <w:lang w:eastAsia="en-GB"/>
        </w:rPr>
        <w:tab/>
      </w:r>
    </w:p>
    <w:p w:rsidR="009E172C" w:rsidRPr="009E172C" w:rsidRDefault="009E172C" w:rsidP="009E172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rsidR="009E172C" w:rsidRPr="009E172C" w:rsidRDefault="009E172C" w:rsidP="009E172C">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b/>
          <w:lang w:eastAsia="en-GB"/>
        </w:rPr>
        <w:t>JACS CODE:</w:t>
      </w:r>
      <w:r w:rsidRPr="009E172C">
        <w:rPr>
          <w:rFonts w:ascii="Arial" w:eastAsia="Times New Roman" w:hAnsi="Arial" w:cs="Arial"/>
          <w:b/>
          <w:lang w:eastAsia="en-GB"/>
        </w:rPr>
        <w:tab/>
      </w:r>
      <w:r w:rsidRPr="009E172C">
        <w:rPr>
          <w:rFonts w:ascii="Arial" w:eastAsia="Times New Roman" w:hAnsi="Arial" w:cs="Arial"/>
          <w:b/>
          <w:lang w:eastAsia="en-GB"/>
        </w:rPr>
        <w:tab/>
        <w:t>L310 Applied Sociology</w:t>
      </w:r>
    </w:p>
    <w:p w:rsidR="009E172C" w:rsidRPr="009E172C" w:rsidRDefault="009E172C" w:rsidP="009E172C">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eastAsia="en-GB"/>
        </w:rPr>
      </w:pP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b/>
          <w:lang w:eastAsia="en-GB"/>
        </w:rPr>
      </w:pP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9E172C">
        <w:rPr>
          <w:rFonts w:ascii="Arial" w:eastAsia="Times New Roman" w:hAnsi="Arial" w:cs="Arial"/>
          <w:b/>
          <w:lang w:eastAsia="en-GB"/>
        </w:rPr>
        <w:t>AIM(S)</w:t>
      </w:r>
    </w:p>
    <w:p w:rsidR="009E172C" w:rsidRPr="009E172C" w:rsidRDefault="009E172C" w:rsidP="009E172C">
      <w:pPr>
        <w:numPr>
          <w:ilvl w:val="0"/>
          <w:numId w:val="2"/>
        </w:numPr>
        <w:overflowPunct w:val="0"/>
        <w:autoSpaceDE w:val="0"/>
        <w:autoSpaceDN w:val="0"/>
        <w:adjustRightInd w:val="0"/>
        <w:spacing w:before="240" w:after="0" w:line="240" w:lineRule="auto"/>
        <w:ind w:left="851" w:hanging="567"/>
        <w:jc w:val="both"/>
        <w:textAlignment w:val="baseline"/>
        <w:rPr>
          <w:rFonts w:ascii="Arial" w:eastAsia="Times New Roman" w:hAnsi="Arial" w:cs="Arial"/>
          <w:b/>
          <w:lang w:eastAsia="en-GB"/>
        </w:rPr>
      </w:pPr>
      <w:r w:rsidRPr="009E172C">
        <w:rPr>
          <w:rFonts w:ascii="Arial" w:eastAsia="Times New Roman" w:hAnsi="Arial" w:cs="Arial"/>
          <w:lang w:eastAsia="en-GB"/>
        </w:rPr>
        <w:t xml:space="preserve">To gain an understanding of the origins and contested meanings of inclusion. </w:t>
      </w:r>
    </w:p>
    <w:p w:rsidR="009E172C" w:rsidRPr="009E172C" w:rsidRDefault="009E172C" w:rsidP="009E172C">
      <w:pPr>
        <w:numPr>
          <w:ilvl w:val="0"/>
          <w:numId w:val="2"/>
        </w:numPr>
        <w:overflowPunct w:val="0"/>
        <w:autoSpaceDE w:val="0"/>
        <w:autoSpaceDN w:val="0"/>
        <w:adjustRightInd w:val="0"/>
        <w:spacing w:before="240" w:after="0" w:line="240" w:lineRule="auto"/>
        <w:ind w:left="851" w:hanging="567"/>
        <w:jc w:val="both"/>
        <w:textAlignment w:val="baseline"/>
        <w:rPr>
          <w:rFonts w:ascii="Arial" w:eastAsia="Times New Roman" w:hAnsi="Arial" w:cs="Arial"/>
          <w:b/>
          <w:lang w:eastAsia="en-GB"/>
        </w:rPr>
      </w:pPr>
      <w:r w:rsidRPr="009E172C">
        <w:rPr>
          <w:rFonts w:ascii="Arial" w:eastAsia="Times New Roman" w:hAnsi="Arial" w:cs="Arial"/>
          <w:lang w:eastAsia="en-GB"/>
        </w:rPr>
        <w:t>To consider the impact of the concept of inclusion on educational policy and practice</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b/>
          <w:lang w:eastAsia="en-GB"/>
        </w:rPr>
      </w:pP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9E172C">
        <w:rPr>
          <w:rFonts w:ascii="Arial" w:eastAsia="Times New Roman" w:hAnsi="Arial" w:cs="Arial"/>
          <w:b/>
          <w:lang w:eastAsia="en-GB"/>
        </w:rPr>
        <w:t>LEARNING OUTCOMES</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b/>
          <w:lang w:eastAsia="en-GB"/>
        </w:rPr>
      </w:pP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Upon the successful completion of this module, the student should be able to demonstrate the ability to:</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9E172C" w:rsidRPr="009E172C" w:rsidRDefault="009E172C" w:rsidP="009E172C">
      <w:pPr>
        <w:numPr>
          <w:ilvl w:val="0"/>
          <w:numId w:val="3"/>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Identify the origins and meaning of social inclusion and the philosophies and concepts that underpin it;</w:t>
      </w:r>
    </w:p>
    <w:p w:rsidR="009E172C" w:rsidRPr="009E172C" w:rsidRDefault="009E172C" w:rsidP="009E172C">
      <w:pPr>
        <w:numPr>
          <w:ilvl w:val="0"/>
          <w:numId w:val="3"/>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Evaluate the impact of the concept of inclusion on educational provision and practice within Wales and the other nations of the UK;</w:t>
      </w:r>
    </w:p>
    <w:p w:rsidR="009E172C" w:rsidRPr="009E172C" w:rsidRDefault="009E172C" w:rsidP="009E172C">
      <w:pPr>
        <w:numPr>
          <w:ilvl w:val="0"/>
          <w:numId w:val="3"/>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Critically reflect on the implementation of policy and practice in your setting as a</w:t>
      </w:r>
      <w:r w:rsidRPr="009E172C">
        <w:rPr>
          <w:rFonts w:ascii="Arial" w:eastAsia="Times New Roman" w:hAnsi="Arial" w:cs="Arial"/>
          <w:color w:val="FF0000"/>
          <w:lang w:eastAsia="en-GB"/>
        </w:rPr>
        <w:t xml:space="preserve"> </w:t>
      </w:r>
      <w:r w:rsidRPr="009E172C">
        <w:rPr>
          <w:rFonts w:ascii="Arial" w:eastAsia="Times New Roman" w:hAnsi="Arial" w:cs="Arial"/>
          <w:lang w:eastAsia="en-GB"/>
        </w:rPr>
        <w:t xml:space="preserve"> complex and challenging process;</w:t>
      </w:r>
    </w:p>
    <w:p w:rsidR="009E172C" w:rsidRPr="009E172C" w:rsidRDefault="009E172C" w:rsidP="009E172C">
      <w:pPr>
        <w:numPr>
          <w:ilvl w:val="0"/>
          <w:numId w:val="3"/>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Organise their knowledge and learning through use of a range of information resources, and present work appropriately.</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9E172C" w:rsidRPr="009E172C" w:rsidRDefault="009E172C" w:rsidP="009E172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9E172C">
        <w:rPr>
          <w:rFonts w:ascii="Arial" w:eastAsia="Times New Roman" w:hAnsi="Arial" w:cs="Arial"/>
          <w:b/>
          <w:lang w:eastAsia="en-GB"/>
        </w:rPr>
        <w:t>INDICATIVE CONTENT</w:t>
      </w:r>
    </w:p>
    <w:p w:rsidR="009E172C" w:rsidRPr="009E172C" w:rsidRDefault="009E172C" w:rsidP="009E172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rsidR="009E172C" w:rsidRPr="009E172C" w:rsidRDefault="009E172C" w:rsidP="009E172C">
      <w:pPr>
        <w:numPr>
          <w:ilvl w:val="0"/>
          <w:numId w:val="1"/>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An exploration of the origins of the terms social inclusion and social exclusion, and an overview of the concepts of equality, social justice and sustainability. A comparison of terms such as needs, wants and rights.</w:t>
      </w:r>
    </w:p>
    <w:p w:rsidR="009E172C" w:rsidRPr="009E172C" w:rsidRDefault="009E172C" w:rsidP="009E172C">
      <w:pPr>
        <w:numPr>
          <w:ilvl w:val="0"/>
          <w:numId w:val="1"/>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An identification of factors that lead to groups and individuals within society and education being ‘at risk ‘of exclusion. A broad study drawing on the social context for learning, for example, social deprivation data.</w:t>
      </w:r>
    </w:p>
    <w:p w:rsidR="009E172C" w:rsidRPr="009E172C" w:rsidRDefault="009E172C" w:rsidP="009E172C">
      <w:pPr>
        <w:numPr>
          <w:ilvl w:val="0"/>
          <w:numId w:val="1"/>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An overview of relevant policy within Wales and the UK and guidance for practice within an evolving legislative framework. An acknowledgment of the role of education as a strategy in the construction of a sustainable inclusive society.</w:t>
      </w:r>
    </w:p>
    <w:p w:rsidR="009E172C" w:rsidRPr="009E172C" w:rsidRDefault="009E172C" w:rsidP="009E172C">
      <w:pPr>
        <w:numPr>
          <w:ilvl w:val="0"/>
          <w:numId w:val="1"/>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An illustration of the conceptual framework by reference to case studies, guidance documents, thematic reports and published evaluations.</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9E172C" w:rsidRPr="009E172C" w:rsidRDefault="009E172C" w:rsidP="009E172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9E172C">
        <w:rPr>
          <w:rFonts w:ascii="Arial" w:eastAsia="Times New Roman" w:hAnsi="Arial" w:cs="Arial"/>
          <w:b/>
          <w:lang w:eastAsia="en-GB"/>
        </w:rPr>
        <w:t>LEARNING AND TEACHING STRATEGY</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b/>
          <w:lang w:eastAsia="en-GB"/>
        </w:rPr>
      </w:pP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9E172C" w:rsidRPr="009E172C" w:rsidRDefault="009E172C" w:rsidP="009E172C">
      <w:pPr>
        <w:overflowPunct w:val="0"/>
        <w:autoSpaceDE w:val="0"/>
        <w:autoSpaceDN w:val="0"/>
        <w:adjustRightInd w:val="0"/>
        <w:spacing w:before="120" w:after="0" w:line="240" w:lineRule="auto"/>
        <w:jc w:val="both"/>
        <w:textAlignment w:val="baseline"/>
        <w:rPr>
          <w:rFonts w:ascii="Arial" w:eastAsia="Times New Roman" w:hAnsi="Arial" w:cs="Arial"/>
          <w:lang w:eastAsia="en-GB"/>
        </w:rPr>
      </w:pPr>
    </w:p>
    <w:p w:rsidR="009E172C" w:rsidRPr="009E172C" w:rsidRDefault="009E172C" w:rsidP="009E172C">
      <w:pPr>
        <w:overflowPunct w:val="0"/>
        <w:autoSpaceDE w:val="0"/>
        <w:autoSpaceDN w:val="0"/>
        <w:adjustRightInd w:val="0"/>
        <w:spacing w:before="120" w:after="0" w:line="240" w:lineRule="auto"/>
        <w:jc w:val="both"/>
        <w:textAlignment w:val="baseline"/>
        <w:rPr>
          <w:rFonts w:ascii="Arial" w:eastAsia="Times New Roman" w:hAnsi="Arial" w:cs="Arial"/>
          <w:lang w:eastAsia="en-GB"/>
        </w:rPr>
      </w:pPr>
    </w:p>
    <w:p w:rsidR="009E172C" w:rsidRPr="009E172C" w:rsidRDefault="009E172C" w:rsidP="009E172C">
      <w:pPr>
        <w:overflowPunct w:val="0"/>
        <w:autoSpaceDE w:val="0"/>
        <w:autoSpaceDN w:val="0"/>
        <w:adjustRightInd w:val="0"/>
        <w:spacing w:before="120"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lastRenderedPageBreak/>
        <w:t>The allocation of teaching to deliver the module is:</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p>
    <w:tbl>
      <w:tblPr>
        <w:tblStyle w:val="TableGrid9"/>
        <w:tblW w:w="0" w:type="auto"/>
        <w:tblInd w:w="108" w:type="dxa"/>
        <w:tblLayout w:type="fixed"/>
        <w:tblLook w:val="04A0" w:firstRow="1" w:lastRow="0" w:firstColumn="1" w:lastColumn="0" w:noHBand="0" w:noVBand="1"/>
      </w:tblPr>
      <w:tblGrid>
        <w:gridCol w:w="3969"/>
        <w:gridCol w:w="1701"/>
        <w:gridCol w:w="1843"/>
      </w:tblGrid>
      <w:tr w:rsidR="009E172C" w:rsidRPr="009E172C" w:rsidTr="00146E80">
        <w:tc>
          <w:tcPr>
            <w:tcW w:w="3969" w:type="dxa"/>
            <w:tcBorders>
              <w:top w:val="single" w:sz="4" w:space="0" w:color="auto"/>
              <w:left w:val="single" w:sz="4" w:space="0" w:color="auto"/>
            </w:tcBorders>
          </w:tcPr>
          <w:p w:rsidR="009E172C" w:rsidRPr="009E172C" w:rsidRDefault="009E172C" w:rsidP="009E172C">
            <w:pPr>
              <w:overflowPunct w:val="0"/>
              <w:autoSpaceDE w:val="0"/>
              <w:autoSpaceDN w:val="0"/>
              <w:adjustRightInd w:val="0"/>
              <w:jc w:val="both"/>
              <w:textAlignment w:val="baseline"/>
              <w:rPr>
                <w:rFonts w:ascii="Arial" w:hAnsi="Arial" w:cs="Arial"/>
                <w:b/>
              </w:rPr>
            </w:pPr>
            <w:r w:rsidRPr="009E172C">
              <w:rPr>
                <w:rFonts w:ascii="Arial" w:hAnsi="Arial" w:cs="Arial"/>
                <w:b/>
              </w:rPr>
              <w:t>Activity type</w:t>
            </w:r>
          </w:p>
        </w:tc>
        <w:tc>
          <w:tcPr>
            <w:tcW w:w="1701" w:type="dxa"/>
            <w:tcBorders>
              <w:top w:val="single" w:sz="4" w:space="0" w:color="auto"/>
            </w:tcBorders>
          </w:tcPr>
          <w:p w:rsidR="009E172C" w:rsidRPr="009E172C" w:rsidRDefault="009E172C" w:rsidP="009E172C">
            <w:pPr>
              <w:overflowPunct w:val="0"/>
              <w:autoSpaceDE w:val="0"/>
              <w:autoSpaceDN w:val="0"/>
              <w:adjustRightInd w:val="0"/>
              <w:jc w:val="center"/>
              <w:textAlignment w:val="baseline"/>
              <w:rPr>
                <w:rFonts w:ascii="Arial" w:hAnsi="Arial" w:cs="Arial"/>
                <w:b/>
              </w:rPr>
            </w:pPr>
            <w:r w:rsidRPr="009E172C">
              <w:rPr>
                <w:rFonts w:ascii="Arial" w:hAnsi="Arial" w:cs="Arial"/>
                <w:b/>
              </w:rPr>
              <w:t>Hours</w:t>
            </w:r>
          </w:p>
        </w:tc>
        <w:tc>
          <w:tcPr>
            <w:tcW w:w="1843" w:type="dxa"/>
            <w:tcBorders>
              <w:top w:val="single" w:sz="4" w:space="0" w:color="auto"/>
            </w:tcBorders>
          </w:tcPr>
          <w:p w:rsidR="009E172C" w:rsidRPr="009E172C" w:rsidRDefault="009E172C" w:rsidP="009E172C">
            <w:pPr>
              <w:overflowPunct w:val="0"/>
              <w:autoSpaceDE w:val="0"/>
              <w:autoSpaceDN w:val="0"/>
              <w:adjustRightInd w:val="0"/>
              <w:jc w:val="center"/>
              <w:textAlignment w:val="baseline"/>
              <w:rPr>
                <w:rFonts w:ascii="Arial" w:hAnsi="Arial" w:cs="Arial"/>
                <w:b/>
              </w:rPr>
            </w:pPr>
            <w:r w:rsidRPr="009E172C">
              <w:rPr>
                <w:rFonts w:ascii="Arial" w:hAnsi="Arial" w:cs="Arial"/>
                <w:b/>
              </w:rPr>
              <w:t>Percentage</w:t>
            </w:r>
          </w:p>
        </w:tc>
      </w:tr>
      <w:tr w:rsidR="009E172C" w:rsidRPr="009E172C" w:rsidTr="00146E80">
        <w:tc>
          <w:tcPr>
            <w:tcW w:w="3969" w:type="dxa"/>
          </w:tcPr>
          <w:p w:rsidR="009E172C" w:rsidRPr="009E172C" w:rsidRDefault="009E172C" w:rsidP="009E172C">
            <w:pPr>
              <w:overflowPunct w:val="0"/>
              <w:autoSpaceDE w:val="0"/>
              <w:autoSpaceDN w:val="0"/>
              <w:adjustRightInd w:val="0"/>
              <w:jc w:val="both"/>
              <w:textAlignment w:val="baseline"/>
              <w:rPr>
                <w:rFonts w:ascii="Arial" w:hAnsi="Arial" w:cs="Arial"/>
              </w:rPr>
            </w:pPr>
            <w:r w:rsidRPr="009E172C">
              <w:rPr>
                <w:rFonts w:ascii="Arial" w:hAnsi="Arial" w:cs="Arial"/>
              </w:rPr>
              <w:t>Scheduled learning</w:t>
            </w:r>
          </w:p>
        </w:tc>
        <w:tc>
          <w:tcPr>
            <w:tcW w:w="1701" w:type="dxa"/>
          </w:tcPr>
          <w:p w:rsidR="009E172C" w:rsidRPr="009E172C" w:rsidRDefault="009E172C" w:rsidP="009E172C">
            <w:pPr>
              <w:overflowPunct w:val="0"/>
              <w:autoSpaceDE w:val="0"/>
              <w:autoSpaceDN w:val="0"/>
              <w:adjustRightInd w:val="0"/>
              <w:jc w:val="center"/>
              <w:textAlignment w:val="baseline"/>
              <w:rPr>
                <w:rFonts w:ascii="Arial" w:hAnsi="Arial" w:cs="Arial"/>
              </w:rPr>
            </w:pPr>
            <w:r w:rsidRPr="009E172C">
              <w:rPr>
                <w:rFonts w:ascii="Arial" w:hAnsi="Arial" w:cs="Arial"/>
              </w:rPr>
              <w:t>40</w:t>
            </w:r>
          </w:p>
        </w:tc>
        <w:tc>
          <w:tcPr>
            <w:tcW w:w="1843" w:type="dxa"/>
          </w:tcPr>
          <w:p w:rsidR="009E172C" w:rsidRPr="009E172C" w:rsidRDefault="009E172C" w:rsidP="009E172C">
            <w:pPr>
              <w:overflowPunct w:val="0"/>
              <w:autoSpaceDE w:val="0"/>
              <w:autoSpaceDN w:val="0"/>
              <w:adjustRightInd w:val="0"/>
              <w:jc w:val="center"/>
              <w:textAlignment w:val="baseline"/>
              <w:rPr>
                <w:rFonts w:ascii="Arial" w:hAnsi="Arial" w:cs="Arial"/>
              </w:rPr>
            </w:pPr>
            <w:r w:rsidRPr="009E172C">
              <w:rPr>
                <w:rFonts w:ascii="Arial" w:hAnsi="Arial" w:cs="Arial"/>
              </w:rPr>
              <w:t>20%</w:t>
            </w:r>
          </w:p>
        </w:tc>
      </w:tr>
      <w:tr w:rsidR="009E172C" w:rsidRPr="009E172C" w:rsidTr="00146E80">
        <w:tc>
          <w:tcPr>
            <w:tcW w:w="3969" w:type="dxa"/>
          </w:tcPr>
          <w:p w:rsidR="009E172C" w:rsidRPr="009E172C" w:rsidRDefault="009E172C" w:rsidP="009E172C">
            <w:pPr>
              <w:overflowPunct w:val="0"/>
              <w:autoSpaceDE w:val="0"/>
              <w:autoSpaceDN w:val="0"/>
              <w:adjustRightInd w:val="0"/>
              <w:jc w:val="both"/>
              <w:textAlignment w:val="baseline"/>
              <w:rPr>
                <w:rFonts w:ascii="Arial" w:hAnsi="Arial" w:cs="Arial"/>
              </w:rPr>
            </w:pPr>
            <w:r w:rsidRPr="009E172C">
              <w:rPr>
                <w:rFonts w:ascii="Arial" w:hAnsi="Arial" w:cs="Arial"/>
              </w:rPr>
              <w:t>Independent learning</w:t>
            </w:r>
          </w:p>
        </w:tc>
        <w:tc>
          <w:tcPr>
            <w:tcW w:w="1701" w:type="dxa"/>
          </w:tcPr>
          <w:p w:rsidR="009E172C" w:rsidRPr="009E172C" w:rsidRDefault="009E172C" w:rsidP="009E172C">
            <w:pPr>
              <w:overflowPunct w:val="0"/>
              <w:autoSpaceDE w:val="0"/>
              <w:autoSpaceDN w:val="0"/>
              <w:adjustRightInd w:val="0"/>
              <w:jc w:val="center"/>
              <w:textAlignment w:val="baseline"/>
              <w:rPr>
                <w:rFonts w:ascii="Arial" w:hAnsi="Arial" w:cs="Arial"/>
              </w:rPr>
            </w:pPr>
            <w:r w:rsidRPr="009E172C">
              <w:rPr>
                <w:rFonts w:ascii="Arial" w:hAnsi="Arial" w:cs="Arial"/>
              </w:rPr>
              <w:t>160</w:t>
            </w:r>
          </w:p>
        </w:tc>
        <w:tc>
          <w:tcPr>
            <w:tcW w:w="1843" w:type="dxa"/>
          </w:tcPr>
          <w:p w:rsidR="009E172C" w:rsidRPr="009E172C" w:rsidRDefault="009E172C" w:rsidP="009E172C">
            <w:pPr>
              <w:overflowPunct w:val="0"/>
              <w:autoSpaceDE w:val="0"/>
              <w:autoSpaceDN w:val="0"/>
              <w:adjustRightInd w:val="0"/>
              <w:jc w:val="center"/>
              <w:textAlignment w:val="baseline"/>
              <w:rPr>
                <w:rFonts w:ascii="Arial" w:hAnsi="Arial" w:cs="Arial"/>
              </w:rPr>
            </w:pPr>
            <w:r w:rsidRPr="009E172C">
              <w:rPr>
                <w:rFonts w:ascii="Arial" w:hAnsi="Arial" w:cs="Arial"/>
              </w:rPr>
              <w:t>80%</w:t>
            </w:r>
          </w:p>
        </w:tc>
      </w:tr>
      <w:tr w:rsidR="009E172C" w:rsidRPr="009E172C" w:rsidTr="00146E80">
        <w:tc>
          <w:tcPr>
            <w:tcW w:w="3969" w:type="dxa"/>
          </w:tcPr>
          <w:p w:rsidR="009E172C" w:rsidRPr="009E172C" w:rsidRDefault="009E172C" w:rsidP="009E172C">
            <w:pPr>
              <w:overflowPunct w:val="0"/>
              <w:autoSpaceDE w:val="0"/>
              <w:autoSpaceDN w:val="0"/>
              <w:adjustRightInd w:val="0"/>
              <w:jc w:val="both"/>
              <w:textAlignment w:val="baseline"/>
              <w:rPr>
                <w:rFonts w:ascii="Arial" w:hAnsi="Arial" w:cs="Arial"/>
              </w:rPr>
            </w:pPr>
            <w:r w:rsidRPr="009E172C">
              <w:rPr>
                <w:rFonts w:ascii="Arial" w:hAnsi="Arial" w:cs="Arial"/>
              </w:rPr>
              <w:t>Placement learning</w:t>
            </w:r>
          </w:p>
        </w:tc>
        <w:tc>
          <w:tcPr>
            <w:tcW w:w="1701" w:type="dxa"/>
          </w:tcPr>
          <w:p w:rsidR="009E172C" w:rsidRPr="009E172C" w:rsidRDefault="009E172C" w:rsidP="009E172C">
            <w:pPr>
              <w:overflowPunct w:val="0"/>
              <w:autoSpaceDE w:val="0"/>
              <w:autoSpaceDN w:val="0"/>
              <w:adjustRightInd w:val="0"/>
              <w:jc w:val="center"/>
              <w:textAlignment w:val="baseline"/>
              <w:rPr>
                <w:rFonts w:ascii="Arial" w:hAnsi="Arial" w:cs="Arial"/>
              </w:rPr>
            </w:pPr>
            <w:r w:rsidRPr="009E172C">
              <w:rPr>
                <w:rFonts w:ascii="Arial" w:hAnsi="Arial" w:cs="Arial"/>
              </w:rPr>
              <w:t>0</w:t>
            </w:r>
          </w:p>
        </w:tc>
        <w:tc>
          <w:tcPr>
            <w:tcW w:w="1843" w:type="dxa"/>
          </w:tcPr>
          <w:p w:rsidR="009E172C" w:rsidRPr="009E172C" w:rsidRDefault="009E172C" w:rsidP="009E172C">
            <w:pPr>
              <w:overflowPunct w:val="0"/>
              <w:autoSpaceDE w:val="0"/>
              <w:autoSpaceDN w:val="0"/>
              <w:adjustRightInd w:val="0"/>
              <w:jc w:val="center"/>
              <w:textAlignment w:val="baseline"/>
              <w:rPr>
                <w:rFonts w:ascii="Arial" w:hAnsi="Arial" w:cs="Arial"/>
              </w:rPr>
            </w:pPr>
            <w:r w:rsidRPr="009E172C">
              <w:rPr>
                <w:rFonts w:ascii="Arial" w:hAnsi="Arial" w:cs="Arial"/>
              </w:rPr>
              <w:t>0</w:t>
            </w:r>
          </w:p>
        </w:tc>
      </w:tr>
      <w:tr w:rsidR="009E172C" w:rsidRPr="009E172C" w:rsidTr="00146E80">
        <w:tc>
          <w:tcPr>
            <w:tcW w:w="3969" w:type="dxa"/>
          </w:tcPr>
          <w:p w:rsidR="009E172C" w:rsidRPr="009E172C" w:rsidRDefault="009E172C" w:rsidP="009E172C">
            <w:pPr>
              <w:overflowPunct w:val="0"/>
              <w:autoSpaceDE w:val="0"/>
              <w:autoSpaceDN w:val="0"/>
              <w:adjustRightInd w:val="0"/>
              <w:jc w:val="both"/>
              <w:textAlignment w:val="baseline"/>
              <w:rPr>
                <w:rFonts w:ascii="Arial" w:hAnsi="Arial" w:cs="Arial"/>
              </w:rPr>
            </w:pPr>
            <w:r w:rsidRPr="009E172C">
              <w:rPr>
                <w:rFonts w:ascii="Arial" w:hAnsi="Arial" w:cs="Arial"/>
                <w:b/>
              </w:rPr>
              <w:t>TOTAL</w:t>
            </w:r>
          </w:p>
        </w:tc>
        <w:tc>
          <w:tcPr>
            <w:tcW w:w="1701" w:type="dxa"/>
          </w:tcPr>
          <w:p w:rsidR="009E172C" w:rsidRPr="009E172C" w:rsidRDefault="009E172C" w:rsidP="009E172C">
            <w:pPr>
              <w:overflowPunct w:val="0"/>
              <w:autoSpaceDE w:val="0"/>
              <w:autoSpaceDN w:val="0"/>
              <w:adjustRightInd w:val="0"/>
              <w:jc w:val="center"/>
              <w:textAlignment w:val="baseline"/>
              <w:rPr>
                <w:rFonts w:ascii="Arial" w:hAnsi="Arial" w:cs="Arial"/>
                <w:b/>
              </w:rPr>
            </w:pPr>
            <w:r w:rsidRPr="009E172C">
              <w:rPr>
                <w:rFonts w:ascii="Arial" w:hAnsi="Arial" w:cs="Arial"/>
                <w:b/>
              </w:rPr>
              <w:t xml:space="preserve">200 </w:t>
            </w:r>
          </w:p>
        </w:tc>
        <w:tc>
          <w:tcPr>
            <w:tcW w:w="1843" w:type="dxa"/>
          </w:tcPr>
          <w:p w:rsidR="009E172C" w:rsidRPr="009E172C" w:rsidRDefault="009E172C" w:rsidP="009E172C">
            <w:pPr>
              <w:overflowPunct w:val="0"/>
              <w:autoSpaceDE w:val="0"/>
              <w:autoSpaceDN w:val="0"/>
              <w:adjustRightInd w:val="0"/>
              <w:jc w:val="center"/>
              <w:textAlignment w:val="baseline"/>
              <w:rPr>
                <w:rFonts w:ascii="Arial" w:hAnsi="Arial" w:cs="Arial"/>
                <w:b/>
              </w:rPr>
            </w:pPr>
            <w:r w:rsidRPr="009E172C">
              <w:rPr>
                <w:rFonts w:ascii="Arial" w:hAnsi="Arial" w:cs="Arial"/>
                <w:b/>
              </w:rPr>
              <w:t>100%</w:t>
            </w:r>
          </w:p>
        </w:tc>
      </w:tr>
    </w:tbl>
    <w:p w:rsidR="009E172C" w:rsidRPr="009E172C" w:rsidRDefault="009E172C" w:rsidP="009E172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9E172C" w:rsidRPr="009E172C" w:rsidRDefault="009E172C" w:rsidP="009E172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9E172C" w:rsidRPr="009E172C" w:rsidRDefault="009E172C" w:rsidP="009E172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9E172C">
        <w:rPr>
          <w:rFonts w:ascii="Arial" w:eastAsia="Times New Roman" w:hAnsi="Arial" w:cs="Arial"/>
          <w:b/>
          <w:lang w:eastAsia="en-GB"/>
        </w:rPr>
        <w:t>ASSESSMENT</w:t>
      </w:r>
    </w:p>
    <w:p w:rsidR="009E172C" w:rsidRPr="009E172C" w:rsidRDefault="009E172C" w:rsidP="009E172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9E172C">
        <w:rPr>
          <w:rFonts w:ascii="Arial" w:eastAsia="Times New Roman" w:hAnsi="Arial" w:cs="Arial"/>
          <w:b/>
          <w:lang w:eastAsia="en-GB"/>
        </w:rPr>
        <w:t>Assessment Component 1 – 60%</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 xml:space="preserve">Assignment (2,500 words) </w:t>
      </w:r>
      <w:r w:rsidRPr="009E172C">
        <w:rPr>
          <w:rFonts w:ascii="Arial" w:eastAsia="Times New Roman" w:hAnsi="Arial" w:cs="Arial"/>
          <w:lang w:eastAsia="en-GB"/>
        </w:rPr>
        <w:tab/>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i/>
          <w:u w:val="single"/>
          <w:lang w:eastAsia="en-GB"/>
        </w:rPr>
      </w:pP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Exemplar</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Analyse the concept of social inclusion and identify the role of education in breaking the cycle of disadvantage. Draw on examples from your own setting. (N.B. Confidentiality must be ensured)</w:t>
      </w:r>
    </w:p>
    <w:p w:rsidR="009E172C" w:rsidRPr="009E172C" w:rsidRDefault="009E172C" w:rsidP="009E172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9E172C">
        <w:rPr>
          <w:rFonts w:ascii="Arial" w:eastAsia="Times New Roman" w:hAnsi="Arial" w:cs="Arial"/>
          <w:b/>
          <w:lang w:eastAsia="en-GB"/>
        </w:rPr>
        <w:t>Assessment Component 2 – 40%</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9E172C">
        <w:rPr>
          <w:rFonts w:ascii="Arial" w:eastAsia="Times New Roman" w:hAnsi="Arial" w:cs="Arial"/>
          <w:lang w:eastAsia="en-GB"/>
        </w:rPr>
        <w:t>Individual Seminar Presentation (10 minutes)</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b/>
          <w:lang w:eastAsia="en-GB"/>
        </w:rPr>
      </w:pP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Exemplar</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9E172C">
        <w:rPr>
          <w:rFonts w:ascii="Arial" w:eastAsia="Times New Roman" w:hAnsi="Arial" w:cs="Arial"/>
          <w:lang w:eastAsia="en-GB"/>
        </w:rPr>
        <w:t xml:space="preserve">Identify factors that can lead to groups and individuals within society and education being ‘at risk ‘of exclusion. </w:t>
      </w:r>
    </w:p>
    <w:p w:rsidR="009E172C" w:rsidRPr="009E172C" w:rsidRDefault="009E172C" w:rsidP="009E172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p>
    <w:p w:rsidR="009E172C" w:rsidRPr="009E172C" w:rsidRDefault="009E172C" w:rsidP="009E172C">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9E172C">
        <w:rPr>
          <w:rFonts w:ascii="Arial" w:eastAsia="Times New Roman" w:hAnsi="Arial" w:cs="Arial"/>
          <w:b/>
          <w:lang w:eastAsia="en-GB"/>
        </w:rPr>
        <w:t>Assessment Summary</w:t>
      </w:r>
    </w:p>
    <w:tbl>
      <w:tblPr>
        <w:tblStyle w:val="TableGrid9"/>
        <w:tblW w:w="0" w:type="auto"/>
        <w:tblLayout w:type="fixed"/>
        <w:tblLook w:val="04A0" w:firstRow="1" w:lastRow="0" w:firstColumn="1" w:lastColumn="0" w:noHBand="0" w:noVBand="1"/>
      </w:tblPr>
      <w:tblGrid>
        <w:gridCol w:w="3261"/>
        <w:gridCol w:w="1842"/>
      </w:tblGrid>
      <w:tr w:rsidR="009E172C" w:rsidRPr="009E172C" w:rsidTr="00146E80">
        <w:tc>
          <w:tcPr>
            <w:tcW w:w="3261" w:type="dxa"/>
            <w:tcBorders>
              <w:top w:val="single" w:sz="4" w:space="0" w:color="auto"/>
              <w:left w:val="single" w:sz="4" w:space="0" w:color="auto"/>
            </w:tcBorders>
          </w:tcPr>
          <w:p w:rsidR="009E172C" w:rsidRPr="009E172C" w:rsidRDefault="009E172C" w:rsidP="009E172C">
            <w:pPr>
              <w:overflowPunct w:val="0"/>
              <w:autoSpaceDE w:val="0"/>
              <w:autoSpaceDN w:val="0"/>
              <w:adjustRightInd w:val="0"/>
              <w:textAlignment w:val="baseline"/>
              <w:rPr>
                <w:rFonts w:ascii="Arial" w:hAnsi="Arial" w:cs="Arial"/>
                <w:b/>
              </w:rPr>
            </w:pPr>
            <w:r w:rsidRPr="009E172C">
              <w:rPr>
                <w:rFonts w:ascii="Arial" w:hAnsi="Arial" w:cs="Arial"/>
                <w:b/>
              </w:rPr>
              <w:t>Activity type</w:t>
            </w:r>
          </w:p>
        </w:tc>
        <w:tc>
          <w:tcPr>
            <w:tcW w:w="1842" w:type="dxa"/>
          </w:tcPr>
          <w:p w:rsidR="009E172C" w:rsidRPr="009E172C" w:rsidRDefault="009E172C" w:rsidP="009E172C">
            <w:pPr>
              <w:overflowPunct w:val="0"/>
              <w:autoSpaceDE w:val="0"/>
              <w:autoSpaceDN w:val="0"/>
              <w:adjustRightInd w:val="0"/>
              <w:jc w:val="center"/>
              <w:textAlignment w:val="baseline"/>
              <w:rPr>
                <w:rFonts w:ascii="Arial" w:hAnsi="Arial" w:cs="Arial"/>
                <w:b/>
              </w:rPr>
            </w:pPr>
            <w:r w:rsidRPr="009E172C">
              <w:rPr>
                <w:rFonts w:ascii="Arial" w:hAnsi="Arial" w:cs="Arial"/>
                <w:b/>
              </w:rPr>
              <w:t>Percentage</w:t>
            </w:r>
          </w:p>
        </w:tc>
      </w:tr>
      <w:tr w:rsidR="009E172C" w:rsidRPr="009E172C" w:rsidTr="00146E80">
        <w:tc>
          <w:tcPr>
            <w:tcW w:w="3261" w:type="dxa"/>
          </w:tcPr>
          <w:p w:rsidR="009E172C" w:rsidRPr="009E172C" w:rsidRDefault="009E172C" w:rsidP="009E172C">
            <w:pPr>
              <w:overflowPunct w:val="0"/>
              <w:autoSpaceDE w:val="0"/>
              <w:autoSpaceDN w:val="0"/>
              <w:adjustRightInd w:val="0"/>
              <w:textAlignment w:val="baseline"/>
              <w:rPr>
                <w:rFonts w:ascii="Arial" w:hAnsi="Arial" w:cs="Arial"/>
              </w:rPr>
            </w:pPr>
            <w:r w:rsidRPr="009E172C">
              <w:rPr>
                <w:rFonts w:ascii="Arial" w:hAnsi="Arial" w:cs="Arial"/>
              </w:rPr>
              <w:t>Written exam</w:t>
            </w:r>
          </w:p>
        </w:tc>
        <w:tc>
          <w:tcPr>
            <w:tcW w:w="1842" w:type="dxa"/>
          </w:tcPr>
          <w:p w:rsidR="009E172C" w:rsidRPr="009E172C" w:rsidRDefault="009E172C" w:rsidP="009E172C">
            <w:pPr>
              <w:overflowPunct w:val="0"/>
              <w:autoSpaceDE w:val="0"/>
              <w:autoSpaceDN w:val="0"/>
              <w:adjustRightInd w:val="0"/>
              <w:jc w:val="center"/>
              <w:textAlignment w:val="baseline"/>
              <w:rPr>
                <w:rFonts w:ascii="Arial" w:hAnsi="Arial" w:cs="Arial"/>
              </w:rPr>
            </w:pPr>
          </w:p>
        </w:tc>
      </w:tr>
      <w:tr w:rsidR="009E172C" w:rsidRPr="009E172C" w:rsidTr="00146E80">
        <w:tc>
          <w:tcPr>
            <w:tcW w:w="3261" w:type="dxa"/>
          </w:tcPr>
          <w:p w:rsidR="009E172C" w:rsidRPr="009E172C" w:rsidRDefault="009E172C" w:rsidP="009E172C">
            <w:pPr>
              <w:overflowPunct w:val="0"/>
              <w:autoSpaceDE w:val="0"/>
              <w:autoSpaceDN w:val="0"/>
              <w:adjustRightInd w:val="0"/>
              <w:textAlignment w:val="baseline"/>
              <w:rPr>
                <w:rFonts w:ascii="Arial" w:hAnsi="Arial" w:cs="Arial"/>
              </w:rPr>
            </w:pPr>
            <w:r w:rsidRPr="009E172C">
              <w:rPr>
                <w:rFonts w:ascii="Arial" w:hAnsi="Arial" w:cs="Arial"/>
              </w:rPr>
              <w:t>Coursework</w:t>
            </w:r>
          </w:p>
        </w:tc>
        <w:tc>
          <w:tcPr>
            <w:tcW w:w="1842" w:type="dxa"/>
          </w:tcPr>
          <w:p w:rsidR="009E172C" w:rsidRPr="009E172C" w:rsidRDefault="009E172C" w:rsidP="009E172C">
            <w:pPr>
              <w:overflowPunct w:val="0"/>
              <w:autoSpaceDE w:val="0"/>
              <w:autoSpaceDN w:val="0"/>
              <w:adjustRightInd w:val="0"/>
              <w:jc w:val="center"/>
              <w:textAlignment w:val="baseline"/>
              <w:rPr>
                <w:rFonts w:ascii="Arial" w:hAnsi="Arial" w:cs="Arial"/>
              </w:rPr>
            </w:pPr>
            <w:r w:rsidRPr="009E172C">
              <w:rPr>
                <w:rFonts w:ascii="Arial" w:hAnsi="Arial" w:cs="Arial"/>
              </w:rPr>
              <w:t>60%</w:t>
            </w:r>
          </w:p>
        </w:tc>
      </w:tr>
      <w:tr w:rsidR="009E172C" w:rsidRPr="009E172C" w:rsidTr="00146E80">
        <w:tc>
          <w:tcPr>
            <w:tcW w:w="3261" w:type="dxa"/>
          </w:tcPr>
          <w:p w:rsidR="009E172C" w:rsidRPr="009E172C" w:rsidRDefault="009E172C" w:rsidP="009E172C">
            <w:pPr>
              <w:overflowPunct w:val="0"/>
              <w:autoSpaceDE w:val="0"/>
              <w:autoSpaceDN w:val="0"/>
              <w:adjustRightInd w:val="0"/>
              <w:textAlignment w:val="baseline"/>
              <w:rPr>
                <w:rFonts w:ascii="Arial" w:hAnsi="Arial" w:cs="Arial"/>
              </w:rPr>
            </w:pPr>
            <w:r w:rsidRPr="009E172C">
              <w:rPr>
                <w:rFonts w:ascii="Arial" w:hAnsi="Arial" w:cs="Arial"/>
              </w:rPr>
              <w:t>Practical</w:t>
            </w:r>
          </w:p>
        </w:tc>
        <w:tc>
          <w:tcPr>
            <w:tcW w:w="1842" w:type="dxa"/>
          </w:tcPr>
          <w:p w:rsidR="009E172C" w:rsidRPr="009E172C" w:rsidRDefault="009E172C" w:rsidP="009E172C">
            <w:pPr>
              <w:overflowPunct w:val="0"/>
              <w:autoSpaceDE w:val="0"/>
              <w:autoSpaceDN w:val="0"/>
              <w:adjustRightInd w:val="0"/>
              <w:jc w:val="center"/>
              <w:textAlignment w:val="baseline"/>
              <w:rPr>
                <w:rFonts w:ascii="Arial" w:hAnsi="Arial" w:cs="Arial"/>
              </w:rPr>
            </w:pPr>
            <w:r w:rsidRPr="009E172C">
              <w:rPr>
                <w:rFonts w:ascii="Arial" w:hAnsi="Arial" w:cs="Arial"/>
              </w:rPr>
              <w:t>40%</w:t>
            </w:r>
          </w:p>
        </w:tc>
      </w:tr>
      <w:tr w:rsidR="009E172C" w:rsidRPr="009E172C" w:rsidTr="00146E80">
        <w:tc>
          <w:tcPr>
            <w:tcW w:w="3261" w:type="dxa"/>
          </w:tcPr>
          <w:p w:rsidR="009E172C" w:rsidRPr="009E172C" w:rsidRDefault="009E172C" w:rsidP="009E172C">
            <w:pPr>
              <w:overflowPunct w:val="0"/>
              <w:autoSpaceDE w:val="0"/>
              <w:autoSpaceDN w:val="0"/>
              <w:adjustRightInd w:val="0"/>
              <w:textAlignment w:val="baseline"/>
              <w:rPr>
                <w:rFonts w:ascii="Arial" w:hAnsi="Arial" w:cs="Arial"/>
              </w:rPr>
            </w:pPr>
            <w:r w:rsidRPr="009E172C">
              <w:rPr>
                <w:rFonts w:ascii="Arial" w:hAnsi="Arial" w:cs="Arial"/>
                <w:b/>
              </w:rPr>
              <w:t>TOTAL</w:t>
            </w:r>
          </w:p>
        </w:tc>
        <w:tc>
          <w:tcPr>
            <w:tcW w:w="1842" w:type="dxa"/>
          </w:tcPr>
          <w:p w:rsidR="009E172C" w:rsidRPr="009E172C" w:rsidRDefault="009E172C" w:rsidP="009E172C">
            <w:pPr>
              <w:overflowPunct w:val="0"/>
              <w:autoSpaceDE w:val="0"/>
              <w:autoSpaceDN w:val="0"/>
              <w:adjustRightInd w:val="0"/>
              <w:jc w:val="center"/>
              <w:textAlignment w:val="baseline"/>
              <w:rPr>
                <w:rFonts w:ascii="Arial" w:hAnsi="Arial" w:cs="Arial"/>
                <w:b/>
              </w:rPr>
            </w:pPr>
            <w:r w:rsidRPr="009E172C">
              <w:rPr>
                <w:rFonts w:ascii="Arial" w:hAnsi="Arial" w:cs="Arial"/>
                <w:b/>
              </w:rPr>
              <w:t>100%</w:t>
            </w:r>
          </w:p>
        </w:tc>
      </w:tr>
    </w:tbl>
    <w:p w:rsidR="009E172C" w:rsidRPr="009E172C" w:rsidRDefault="009E172C" w:rsidP="009E172C">
      <w:pPr>
        <w:overflowPunct w:val="0"/>
        <w:autoSpaceDE w:val="0"/>
        <w:autoSpaceDN w:val="0"/>
        <w:adjustRightInd w:val="0"/>
        <w:spacing w:after="0" w:line="240" w:lineRule="auto"/>
        <w:textAlignment w:val="baseline"/>
        <w:rPr>
          <w:rFonts w:ascii="Arial" w:eastAsia="Times New Roman" w:hAnsi="Arial" w:cs="Arial"/>
          <w:lang w:eastAsia="en-GB"/>
        </w:rPr>
      </w:pPr>
    </w:p>
    <w:p w:rsidR="009E172C" w:rsidRPr="009E172C" w:rsidRDefault="009E172C" w:rsidP="009E172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9E172C">
        <w:rPr>
          <w:rFonts w:ascii="Arial" w:eastAsia="Times New Roman" w:hAnsi="Arial" w:cs="Arial"/>
          <w:b/>
          <w:lang w:eastAsia="en-GB"/>
        </w:rPr>
        <w:t>EDUCATION FOR SUSTAINABLE DEVELOPMENT (ESD)</w:t>
      </w:r>
    </w:p>
    <w:p w:rsidR="009E172C" w:rsidRPr="009E172C" w:rsidRDefault="009E172C" w:rsidP="009E172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p>
    <w:tbl>
      <w:tblPr>
        <w:tblStyle w:val="TableGrid9"/>
        <w:tblW w:w="0" w:type="auto"/>
        <w:tblLook w:val="04A0" w:firstRow="1" w:lastRow="0" w:firstColumn="1" w:lastColumn="0" w:noHBand="0" w:noVBand="1"/>
      </w:tblPr>
      <w:tblGrid>
        <w:gridCol w:w="4443"/>
        <w:gridCol w:w="4443"/>
      </w:tblGrid>
      <w:tr w:rsidR="009E172C" w:rsidRPr="009E172C" w:rsidTr="00146E80">
        <w:tc>
          <w:tcPr>
            <w:tcW w:w="4443" w:type="dxa"/>
            <w:vAlign w:val="center"/>
          </w:tcPr>
          <w:p w:rsidR="009E172C" w:rsidRPr="009E172C" w:rsidRDefault="009E172C" w:rsidP="009E172C">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9E172C">
              <w:rPr>
                <w:rFonts w:ascii="Arial" w:hAnsi="Arial" w:cs="Arial"/>
              </w:rPr>
              <w:t>Does the module contribute to ESD?</w:t>
            </w:r>
          </w:p>
        </w:tc>
        <w:tc>
          <w:tcPr>
            <w:tcW w:w="4443" w:type="dxa"/>
            <w:vAlign w:val="center"/>
          </w:tcPr>
          <w:p w:rsidR="009E172C" w:rsidRPr="009E172C" w:rsidRDefault="009E172C" w:rsidP="009E172C">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9E172C">
              <w:rPr>
                <w:rFonts w:ascii="Arial" w:hAnsi="Arial" w:cs="Arial"/>
              </w:rPr>
              <w:t>Yes</w:t>
            </w:r>
          </w:p>
          <w:p w:rsidR="009E172C" w:rsidRPr="009E172C" w:rsidRDefault="009E172C" w:rsidP="009E172C">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r w:rsidR="009E172C" w:rsidRPr="009E172C" w:rsidTr="00146E80">
        <w:tc>
          <w:tcPr>
            <w:tcW w:w="8886" w:type="dxa"/>
            <w:gridSpan w:val="2"/>
          </w:tcPr>
          <w:p w:rsidR="009E172C" w:rsidRPr="009E172C" w:rsidRDefault="009E172C" w:rsidP="009E172C">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9E172C">
              <w:rPr>
                <w:rFonts w:ascii="Arial" w:hAnsi="Arial" w:cs="Arial"/>
              </w:rPr>
              <w:t>If yes please provide brief details (no more than 100 words):</w:t>
            </w:r>
          </w:p>
          <w:p w:rsidR="009E172C" w:rsidRPr="009E172C" w:rsidRDefault="009E172C" w:rsidP="009E172C">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9E172C" w:rsidRPr="009E172C" w:rsidRDefault="009E172C" w:rsidP="009E172C">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9E172C">
              <w:rPr>
                <w:rFonts w:ascii="Arial" w:hAnsi="Arial" w:cs="Arial"/>
              </w:rPr>
              <w:t>Sustainable Literacy Skills</w:t>
            </w:r>
          </w:p>
          <w:p w:rsidR="009E172C" w:rsidRPr="009E172C" w:rsidRDefault="009E172C" w:rsidP="009E172C">
            <w:pPr>
              <w:numPr>
                <w:ilvl w:val="0"/>
                <w:numId w:val="4"/>
              </w:numPr>
              <w:overflowPunct w:val="0"/>
              <w:autoSpaceDE w:val="0"/>
              <w:autoSpaceDN w:val="0"/>
              <w:adjustRightInd w:val="0"/>
              <w:contextualSpacing/>
              <w:jc w:val="both"/>
              <w:textAlignment w:val="baseline"/>
              <w:rPr>
                <w:rFonts w:ascii="Arial" w:hAnsi="Arial" w:cs="Arial"/>
                <w:color w:val="000000"/>
              </w:rPr>
            </w:pPr>
            <w:r w:rsidRPr="009E172C">
              <w:rPr>
                <w:rFonts w:ascii="Arial" w:hAnsi="Arial" w:cs="Arial"/>
                <w:color w:val="000000"/>
              </w:rPr>
              <w:t>be able to solve or ameliorate real life problems through employing holistic approaches, as appropriate to the issue;</w:t>
            </w:r>
          </w:p>
          <w:p w:rsidR="009E172C" w:rsidRPr="009E172C" w:rsidRDefault="009E172C" w:rsidP="009E172C">
            <w:pPr>
              <w:numPr>
                <w:ilvl w:val="0"/>
                <w:numId w:val="4"/>
              </w:numPr>
              <w:overflowPunct w:val="0"/>
              <w:autoSpaceDE w:val="0"/>
              <w:autoSpaceDN w:val="0"/>
              <w:adjustRightInd w:val="0"/>
              <w:contextualSpacing/>
              <w:jc w:val="both"/>
              <w:textAlignment w:val="baseline"/>
              <w:rPr>
                <w:rFonts w:ascii="Arial" w:hAnsi="Arial" w:cs="Arial"/>
                <w:color w:val="000000"/>
              </w:rPr>
            </w:pPr>
            <w:r w:rsidRPr="009E172C">
              <w:rPr>
                <w:rFonts w:ascii="Arial" w:hAnsi="Arial" w:cs="Arial"/>
                <w:color w:val="000000"/>
              </w:rPr>
              <w:t xml:space="preserve">be able to think creatively, holistically, and systemically and make critical judgments on issues; </w:t>
            </w:r>
          </w:p>
          <w:p w:rsidR="009E172C" w:rsidRPr="009E172C" w:rsidRDefault="009E172C" w:rsidP="009E172C">
            <w:pPr>
              <w:numPr>
                <w:ilvl w:val="0"/>
                <w:numId w:val="4"/>
              </w:numPr>
              <w:overflowPunct w:val="0"/>
              <w:autoSpaceDE w:val="0"/>
              <w:autoSpaceDN w:val="0"/>
              <w:adjustRightInd w:val="0"/>
              <w:contextualSpacing/>
              <w:jc w:val="both"/>
              <w:textAlignment w:val="baseline"/>
              <w:rPr>
                <w:rFonts w:ascii="Arial" w:hAnsi="Arial" w:cs="Arial"/>
                <w:color w:val="000000"/>
              </w:rPr>
            </w:pPr>
            <w:r w:rsidRPr="009E172C">
              <w:rPr>
                <w:rFonts w:ascii="Arial" w:hAnsi="Arial" w:cs="Arial"/>
                <w:color w:val="000000"/>
              </w:rPr>
              <w:t xml:space="preserve">be able to develop self-reflection at a personal and professional level; </w:t>
            </w:r>
          </w:p>
          <w:p w:rsidR="009E172C" w:rsidRPr="009E172C" w:rsidRDefault="009E172C" w:rsidP="009E172C">
            <w:pPr>
              <w:numPr>
                <w:ilvl w:val="0"/>
                <w:numId w:val="4"/>
              </w:numPr>
              <w:overflowPunct w:val="0"/>
              <w:autoSpaceDE w:val="0"/>
              <w:autoSpaceDN w:val="0"/>
              <w:adjustRightInd w:val="0"/>
              <w:contextualSpacing/>
              <w:jc w:val="both"/>
              <w:textAlignment w:val="baseline"/>
              <w:rPr>
                <w:rFonts w:ascii="Arial" w:hAnsi="Arial" w:cs="Arial"/>
                <w:color w:val="000000"/>
              </w:rPr>
            </w:pPr>
            <w:r w:rsidRPr="009E172C">
              <w:rPr>
                <w:rFonts w:ascii="Arial" w:hAnsi="Arial" w:cs="Arial"/>
              </w:rPr>
              <w:t>be able to apply theory to practice and vice versa</w:t>
            </w:r>
          </w:p>
        </w:tc>
      </w:tr>
    </w:tbl>
    <w:p w:rsidR="009E172C" w:rsidRPr="009E172C" w:rsidRDefault="009E172C" w:rsidP="009E172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9E172C" w:rsidRPr="009E172C" w:rsidRDefault="009E172C" w:rsidP="009E172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9E172C">
        <w:rPr>
          <w:rFonts w:ascii="Arial" w:eastAsia="Times New Roman" w:hAnsi="Arial" w:cs="Arial"/>
          <w:b/>
          <w:lang w:eastAsia="en-GB"/>
        </w:rPr>
        <w:t>BIBLIOGRAPHY</w:t>
      </w:r>
    </w:p>
    <w:p w:rsidR="009E172C" w:rsidRPr="009E172C" w:rsidRDefault="009E172C" w:rsidP="009E172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9E172C" w:rsidRPr="009E172C" w:rsidRDefault="009E172C" w:rsidP="009E172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9E172C">
        <w:rPr>
          <w:rFonts w:ascii="Arial" w:eastAsia="Times New Roman" w:hAnsi="Arial" w:cs="Arial"/>
          <w:b/>
          <w:lang w:eastAsia="en-GB"/>
        </w:rPr>
        <w:t>Essential</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Pierson, J. (2009) Tackling Social Exclusion. London: Routledge.</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Thompson, N. (2011) Promoting Equality: Working with Diversity and Difference, Basingstoke: Palgrave Macmillan</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Walton, A. and Goddard, G. (2012) Supporting Every Child, London: Learning Matters</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9E172C" w:rsidRPr="009E172C" w:rsidRDefault="009E172C" w:rsidP="009E172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9E172C">
        <w:rPr>
          <w:rFonts w:ascii="Arial" w:eastAsia="Times New Roman" w:hAnsi="Arial" w:cs="Arial"/>
          <w:b/>
          <w:lang w:eastAsia="en-GB"/>
        </w:rPr>
        <w:t>Recommended</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proofErr w:type="spellStart"/>
      <w:r w:rsidRPr="009E172C">
        <w:rPr>
          <w:rFonts w:ascii="Arial" w:eastAsia="Times New Roman" w:hAnsi="Arial" w:cs="Arial"/>
          <w:lang w:eastAsia="en-GB"/>
        </w:rPr>
        <w:t>Alcock</w:t>
      </w:r>
      <w:proofErr w:type="spellEnd"/>
      <w:r w:rsidRPr="009E172C">
        <w:rPr>
          <w:rFonts w:ascii="Arial" w:eastAsia="Times New Roman" w:hAnsi="Arial" w:cs="Arial"/>
          <w:lang w:eastAsia="en-GB"/>
        </w:rPr>
        <w:t>, A., May, M and Wright, S. (2012) The Student’s Companion to Social Policy, Chichester: Wiley-Blackwell</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 xml:space="preserve">Abrams, D., Hogg, M. A. and Marques, J. M. (eds.) (2005) </w:t>
      </w:r>
      <w:proofErr w:type="gramStart"/>
      <w:r w:rsidRPr="009E172C">
        <w:rPr>
          <w:rFonts w:ascii="Arial" w:eastAsia="Times New Roman" w:hAnsi="Arial" w:cs="Arial"/>
          <w:lang w:eastAsia="en-GB"/>
        </w:rPr>
        <w:t>The</w:t>
      </w:r>
      <w:proofErr w:type="gramEnd"/>
      <w:r w:rsidRPr="009E172C">
        <w:rPr>
          <w:rFonts w:ascii="Arial" w:eastAsia="Times New Roman" w:hAnsi="Arial" w:cs="Arial"/>
          <w:lang w:eastAsia="en-GB"/>
        </w:rPr>
        <w:t xml:space="preserve"> Social Psychology of Inclusion and Exclusion. New York and Hove: Psychology Press.</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Barham, L. and Irving, E. (eds.) (2011) Constructing the Future: Diversity, Inclusion and Social Justice. London: Institute of Career Guidance</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Blakemore, K. and Griggs, E. (2013) Social Policy: An Introduction (4</w:t>
      </w:r>
      <w:r w:rsidRPr="009E172C">
        <w:rPr>
          <w:rFonts w:ascii="Arial" w:eastAsia="Times New Roman" w:hAnsi="Arial" w:cs="Arial"/>
          <w:vertAlign w:val="superscript"/>
          <w:lang w:eastAsia="en-GB"/>
        </w:rPr>
        <w:t>th</w:t>
      </w:r>
      <w:r w:rsidRPr="009E172C">
        <w:rPr>
          <w:rFonts w:ascii="Arial" w:eastAsia="Times New Roman" w:hAnsi="Arial" w:cs="Arial"/>
          <w:lang w:eastAsia="en-GB"/>
        </w:rPr>
        <w:t xml:space="preserve"> </w:t>
      </w:r>
      <w:proofErr w:type="spellStart"/>
      <w:proofErr w:type="gramStart"/>
      <w:r w:rsidRPr="009E172C">
        <w:rPr>
          <w:rFonts w:ascii="Arial" w:eastAsia="Times New Roman" w:hAnsi="Arial" w:cs="Arial"/>
          <w:lang w:eastAsia="en-GB"/>
        </w:rPr>
        <w:t>ed</w:t>
      </w:r>
      <w:proofErr w:type="spellEnd"/>
      <w:proofErr w:type="gramEnd"/>
      <w:r w:rsidRPr="009E172C">
        <w:rPr>
          <w:rFonts w:ascii="Arial" w:eastAsia="Times New Roman" w:hAnsi="Arial" w:cs="Arial"/>
          <w:lang w:eastAsia="en-GB"/>
        </w:rPr>
        <w:t>), Maidenhead: Open University Press</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Byrne, D. (2005) Social Exclusion, Buckingham: Open University Press.</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 xml:space="preserve">Cornwall, J. and Graham-Matheson, L. (2012) </w:t>
      </w:r>
      <w:proofErr w:type="gramStart"/>
      <w:r w:rsidRPr="009E172C">
        <w:rPr>
          <w:rFonts w:ascii="Arial" w:eastAsia="Times New Roman" w:hAnsi="Arial" w:cs="Arial"/>
          <w:lang w:eastAsia="en-GB"/>
        </w:rPr>
        <w:t>Leading</w:t>
      </w:r>
      <w:proofErr w:type="gramEnd"/>
      <w:r w:rsidRPr="009E172C">
        <w:rPr>
          <w:rFonts w:ascii="Arial" w:eastAsia="Times New Roman" w:hAnsi="Arial" w:cs="Arial"/>
          <w:lang w:eastAsia="en-GB"/>
        </w:rPr>
        <w:t xml:space="preserve"> on Inclusion: Dilemma, debates and new perspectives, Abingdon: Routledge</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Griffin, S. (2008) Inclusion, Diversity and Equality in Working with Children. Harlow: Pearson Education</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Hill, M. and Irving, Z. (2009) Understanding Social Policy. (8</w:t>
      </w:r>
      <w:r w:rsidRPr="009E172C">
        <w:rPr>
          <w:rFonts w:ascii="Arial" w:eastAsia="Times New Roman" w:hAnsi="Arial" w:cs="Arial"/>
          <w:vertAlign w:val="superscript"/>
          <w:lang w:eastAsia="en-GB"/>
        </w:rPr>
        <w:t>th</w:t>
      </w:r>
      <w:r w:rsidRPr="009E172C">
        <w:rPr>
          <w:rFonts w:ascii="Arial" w:eastAsia="Times New Roman" w:hAnsi="Arial" w:cs="Arial"/>
          <w:lang w:eastAsia="en-GB"/>
        </w:rPr>
        <w:t xml:space="preserve"> </w:t>
      </w:r>
      <w:proofErr w:type="spellStart"/>
      <w:r w:rsidRPr="009E172C">
        <w:rPr>
          <w:rFonts w:ascii="Arial" w:eastAsia="Times New Roman" w:hAnsi="Arial" w:cs="Arial"/>
          <w:lang w:eastAsia="en-GB"/>
        </w:rPr>
        <w:t>edn</w:t>
      </w:r>
      <w:proofErr w:type="spellEnd"/>
      <w:r w:rsidRPr="009E172C">
        <w:rPr>
          <w:rFonts w:ascii="Arial" w:eastAsia="Times New Roman" w:hAnsi="Arial" w:cs="Arial"/>
          <w:lang w:eastAsia="en-GB"/>
        </w:rPr>
        <w:t>) Oxford: Wiley-Blackwell</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Jackson, S. (2010) Education for Social Inclusion: Can we change the future for children in care? University of London: Institute of Education</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 xml:space="preserve">Rix, J., </w:t>
      </w:r>
      <w:proofErr w:type="spellStart"/>
      <w:r w:rsidRPr="009E172C">
        <w:rPr>
          <w:rFonts w:ascii="Arial" w:eastAsia="Times New Roman" w:hAnsi="Arial" w:cs="Arial"/>
          <w:lang w:eastAsia="en-GB"/>
        </w:rPr>
        <w:t>Nind</w:t>
      </w:r>
      <w:proofErr w:type="spellEnd"/>
      <w:r w:rsidRPr="009E172C">
        <w:rPr>
          <w:rFonts w:ascii="Arial" w:eastAsia="Times New Roman" w:hAnsi="Arial" w:cs="Arial"/>
          <w:lang w:eastAsia="en-GB"/>
        </w:rPr>
        <w:t>, M., Sheehy, K., Simmons, K. and Walsh, C. (eds.) (2011) Equality, Participation and Inclusion 1: Diverse Perspectives. Abingdon: Routledge</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 xml:space="preserve">Rix, J., </w:t>
      </w:r>
      <w:proofErr w:type="spellStart"/>
      <w:r w:rsidRPr="009E172C">
        <w:rPr>
          <w:rFonts w:ascii="Arial" w:eastAsia="Times New Roman" w:hAnsi="Arial" w:cs="Arial"/>
          <w:lang w:eastAsia="en-GB"/>
        </w:rPr>
        <w:t>Nind</w:t>
      </w:r>
      <w:proofErr w:type="spellEnd"/>
      <w:r w:rsidRPr="009E172C">
        <w:rPr>
          <w:rFonts w:ascii="Arial" w:eastAsia="Times New Roman" w:hAnsi="Arial" w:cs="Arial"/>
          <w:lang w:eastAsia="en-GB"/>
        </w:rPr>
        <w:t xml:space="preserve">, M., Sheehy, K., Simmons, K. Parry, J and </w:t>
      </w:r>
      <w:proofErr w:type="spellStart"/>
      <w:r w:rsidRPr="009E172C">
        <w:rPr>
          <w:rFonts w:ascii="Arial" w:eastAsia="Times New Roman" w:hAnsi="Arial" w:cs="Arial"/>
          <w:lang w:eastAsia="en-GB"/>
        </w:rPr>
        <w:t>Kumrai</w:t>
      </w:r>
      <w:proofErr w:type="spellEnd"/>
      <w:r w:rsidRPr="009E172C">
        <w:rPr>
          <w:rFonts w:ascii="Arial" w:eastAsia="Times New Roman" w:hAnsi="Arial" w:cs="Arial"/>
          <w:lang w:eastAsia="en-GB"/>
        </w:rPr>
        <w:t>, R. (eds.) (2011) Equality, Participation and Inclusion 2: Diverse Contexts, Abingdon: Routledge</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proofErr w:type="spellStart"/>
      <w:r w:rsidRPr="009E172C">
        <w:rPr>
          <w:rFonts w:ascii="Arial" w:eastAsia="Times New Roman" w:hAnsi="Arial" w:cs="Arial"/>
          <w:lang w:eastAsia="en-GB"/>
        </w:rPr>
        <w:t>Thaket</w:t>
      </w:r>
      <w:proofErr w:type="spellEnd"/>
      <w:r w:rsidRPr="009E172C">
        <w:rPr>
          <w:rFonts w:ascii="Arial" w:eastAsia="Times New Roman" w:hAnsi="Arial" w:cs="Arial"/>
          <w:lang w:eastAsia="en-GB"/>
        </w:rPr>
        <w:t xml:space="preserve">, A., Crisp, B. R., </w:t>
      </w:r>
      <w:proofErr w:type="spellStart"/>
      <w:r w:rsidRPr="009E172C">
        <w:rPr>
          <w:rFonts w:ascii="Arial" w:eastAsia="Times New Roman" w:hAnsi="Arial" w:cs="Arial"/>
          <w:lang w:eastAsia="en-GB"/>
        </w:rPr>
        <w:t>Nevill</w:t>
      </w:r>
      <w:proofErr w:type="spellEnd"/>
      <w:r w:rsidRPr="009E172C">
        <w:rPr>
          <w:rFonts w:ascii="Arial" w:eastAsia="Times New Roman" w:hAnsi="Arial" w:cs="Arial"/>
          <w:lang w:eastAsia="en-GB"/>
        </w:rPr>
        <w:t xml:space="preserve">, A., </w:t>
      </w:r>
      <w:proofErr w:type="spellStart"/>
      <w:r w:rsidRPr="009E172C">
        <w:rPr>
          <w:rFonts w:ascii="Arial" w:eastAsia="Times New Roman" w:hAnsi="Arial" w:cs="Arial"/>
          <w:lang w:eastAsia="en-GB"/>
        </w:rPr>
        <w:t>Lamaro</w:t>
      </w:r>
      <w:proofErr w:type="spellEnd"/>
      <w:r w:rsidRPr="009E172C">
        <w:rPr>
          <w:rFonts w:ascii="Arial" w:eastAsia="Times New Roman" w:hAnsi="Arial" w:cs="Arial"/>
          <w:lang w:eastAsia="en-GB"/>
        </w:rPr>
        <w:t>, G., Graham, M. and Barter-Godfrey, S. (eds.) (2009) Theorising Social Exclusion. London: Routledge</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proofErr w:type="spellStart"/>
      <w:r w:rsidRPr="009E172C">
        <w:rPr>
          <w:rFonts w:ascii="Arial" w:eastAsia="Times New Roman" w:hAnsi="Arial" w:cs="Arial"/>
          <w:lang w:eastAsia="en-GB"/>
        </w:rPr>
        <w:t>Tisdall</w:t>
      </w:r>
      <w:proofErr w:type="spellEnd"/>
      <w:r w:rsidRPr="009E172C">
        <w:rPr>
          <w:rFonts w:ascii="Arial" w:eastAsia="Times New Roman" w:hAnsi="Arial" w:cs="Arial"/>
          <w:lang w:eastAsia="en-GB"/>
        </w:rPr>
        <w:t xml:space="preserve">, E.K.M. Davis, Hill, M. and </w:t>
      </w:r>
      <w:proofErr w:type="spellStart"/>
      <w:r w:rsidRPr="009E172C">
        <w:rPr>
          <w:rFonts w:ascii="Arial" w:eastAsia="Times New Roman" w:hAnsi="Arial" w:cs="Arial"/>
          <w:lang w:eastAsia="en-GB"/>
        </w:rPr>
        <w:t>Prout</w:t>
      </w:r>
      <w:proofErr w:type="spellEnd"/>
      <w:r w:rsidRPr="009E172C">
        <w:rPr>
          <w:rFonts w:ascii="Arial" w:eastAsia="Times New Roman" w:hAnsi="Arial" w:cs="Arial"/>
          <w:lang w:eastAsia="en-GB"/>
        </w:rPr>
        <w:t>, A. (2006) Children, Young People and Social Inclusion, Bristol: The Policy Press</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Williams, C. (</w:t>
      </w:r>
      <w:proofErr w:type="spellStart"/>
      <w:proofErr w:type="gramStart"/>
      <w:r w:rsidRPr="009E172C">
        <w:rPr>
          <w:rFonts w:ascii="Arial" w:eastAsia="Times New Roman" w:hAnsi="Arial" w:cs="Arial"/>
          <w:lang w:eastAsia="en-GB"/>
        </w:rPr>
        <w:t>ed</w:t>
      </w:r>
      <w:proofErr w:type="spellEnd"/>
      <w:proofErr w:type="gramEnd"/>
      <w:r w:rsidRPr="009E172C">
        <w:rPr>
          <w:rFonts w:ascii="Arial" w:eastAsia="Times New Roman" w:hAnsi="Arial" w:cs="Arial"/>
          <w:lang w:eastAsia="en-GB"/>
        </w:rPr>
        <w:t>) (2011) Social Policy for Social Welfare Practice in a Devolved Wales. Birmingham: BASW</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Whitney, B. (2007) Social Inclusion in Schools: Improving Outcomes, Raising Standards, Abingdon: David Fulton</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Wales: Department for Children, Education, Lifelong Learning and Skills, (2008) School Effectiveness Framework: Building effective learning communities together, Cardiff: Welsh Assembly Government</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i/>
          <w:u w:val="single"/>
          <w:lang w:eastAsia="en-GB"/>
        </w:rPr>
      </w:pP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9E172C">
        <w:rPr>
          <w:rFonts w:ascii="Arial" w:eastAsia="Times New Roman" w:hAnsi="Arial" w:cs="Arial"/>
          <w:b/>
          <w:lang w:eastAsia="en-GB"/>
        </w:rPr>
        <w:t>Journals</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Education, Citizenship and Social Justice</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Journal of Poverty and Social Justice</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Sociological</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Support for Learning</w:t>
      </w:r>
    </w:p>
    <w:p w:rsidR="009E172C" w:rsidRPr="009E172C" w:rsidRDefault="009E172C" w:rsidP="009E172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rsidR="009E172C" w:rsidRPr="009E172C" w:rsidRDefault="009E172C" w:rsidP="009E172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9E172C">
        <w:rPr>
          <w:rFonts w:ascii="Arial" w:eastAsia="Times New Roman" w:hAnsi="Arial" w:cs="Arial"/>
          <w:b/>
          <w:lang w:eastAsia="en-GB"/>
        </w:rPr>
        <w:t xml:space="preserve">Websites </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 xml:space="preserve">Learning Wales </w:t>
      </w:r>
      <w:hyperlink r:id="rId5" w:history="1">
        <w:r w:rsidRPr="009E172C">
          <w:rPr>
            <w:rFonts w:ascii="Arial" w:eastAsia="Times New Roman" w:hAnsi="Arial" w:cs="Arial"/>
            <w:color w:val="0000FF"/>
            <w:u w:val="single"/>
            <w:lang w:eastAsia="en-GB"/>
          </w:rPr>
          <w:t>www.learning.gov.wales</w:t>
        </w:r>
      </w:hyperlink>
      <w:r w:rsidRPr="009E172C">
        <w:rPr>
          <w:rFonts w:ascii="Arial" w:eastAsia="Times New Roman" w:hAnsi="Arial" w:cs="Arial"/>
          <w:lang w:eastAsia="en-GB"/>
        </w:rPr>
        <w:t xml:space="preserve"> </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E172C">
        <w:rPr>
          <w:rFonts w:ascii="Arial" w:eastAsia="Times New Roman" w:hAnsi="Arial" w:cs="Arial"/>
          <w:lang w:eastAsia="en-GB"/>
        </w:rPr>
        <w:t>Students will be directed to a range of appropriate websites, bilingual where possible, during the module delivery.</w:t>
      </w:r>
    </w:p>
    <w:p w:rsidR="009E172C" w:rsidRPr="009E172C" w:rsidRDefault="009E172C" w:rsidP="009E172C">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9E172C" w:rsidRPr="009E172C" w:rsidRDefault="009E172C" w:rsidP="009E172C">
      <w:pPr>
        <w:tabs>
          <w:tab w:val="num" w:pos="720"/>
          <w:tab w:val="left" w:pos="1440"/>
        </w:tabs>
        <w:spacing w:after="200" w:line="276" w:lineRule="auto"/>
        <w:rPr>
          <w:rFonts w:ascii="Arial" w:eastAsia="Calibri" w:hAnsi="Arial" w:cs="Arial"/>
          <w:szCs w:val="48"/>
          <w:highlight w:val="yellow"/>
        </w:rPr>
      </w:pPr>
    </w:p>
    <w:p w:rsidR="009E172C" w:rsidRPr="009E172C" w:rsidRDefault="009E172C" w:rsidP="009E172C">
      <w:pPr>
        <w:tabs>
          <w:tab w:val="num" w:pos="720"/>
          <w:tab w:val="left" w:pos="1440"/>
        </w:tabs>
        <w:spacing w:after="200" w:line="276" w:lineRule="auto"/>
        <w:rPr>
          <w:rFonts w:ascii="Arial" w:eastAsia="Calibri" w:hAnsi="Arial" w:cs="Arial"/>
          <w:szCs w:val="48"/>
          <w:highlight w:val="yellow"/>
        </w:rPr>
      </w:pPr>
    </w:p>
    <w:p w:rsidR="009E172C" w:rsidRPr="009E172C" w:rsidRDefault="009E172C" w:rsidP="009E172C">
      <w:pPr>
        <w:tabs>
          <w:tab w:val="num" w:pos="720"/>
          <w:tab w:val="left" w:pos="1440"/>
        </w:tabs>
        <w:spacing w:after="200" w:line="276" w:lineRule="auto"/>
        <w:rPr>
          <w:rFonts w:ascii="Arial" w:eastAsia="Calibri" w:hAnsi="Arial" w:cs="Arial"/>
          <w:szCs w:val="48"/>
          <w:highlight w:val="yellow"/>
        </w:rPr>
      </w:pPr>
    </w:p>
    <w:p w:rsidR="001B522B" w:rsidRDefault="001B522B">
      <w:bookmarkStart w:id="0" w:name="_GoBack"/>
      <w:bookmarkEnd w:id="0"/>
    </w:p>
    <w:sectPr w:rsidR="001B52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0CA3446"/>
    <w:multiLevelType w:val="hybridMultilevel"/>
    <w:tmpl w:val="4260E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EF20EAE"/>
    <w:multiLevelType w:val="hybridMultilevel"/>
    <w:tmpl w:val="A93A8948"/>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777210E6"/>
    <w:multiLevelType w:val="hybridMultilevel"/>
    <w:tmpl w:val="69DA6778"/>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72C"/>
    <w:rsid w:val="00015E11"/>
    <w:rsid w:val="000A15EF"/>
    <w:rsid w:val="000A1725"/>
    <w:rsid w:val="000C5313"/>
    <w:rsid w:val="000D07FE"/>
    <w:rsid w:val="001B522B"/>
    <w:rsid w:val="00211654"/>
    <w:rsid w:val="002541A5"/>
    <w:rsid w:val="002F142A"/>
    <w:rsid w:val="00417F28"/>
    <w:rsid w:val="004D118F"/>
    <w:rsid w:val="0050028E"/>
    <w:rsid w:val="005B6BCF"/>
    <w:rsid w:val="00602E46"/>
    <w:rsid w:val="00620C55"/>
    <w:rsid w:val="006F6289"/>
    <w:rsid w:val="00947C15"/>
    <w:rsid w:val="0098590E"/>
    <w:rsid w:val="009E172C"/>
    <w:rsid w:val="00A159BC"/>
    <w:rsid w:val="00B67B1B"/>
    <w:rsid w:val="00BA6F0C"/>
    <w:rsid w:val="00C45B1E"/>
    <w:rsid w:val="00D25BDB"/>
    <w:rsid w:val="00D76F2D"/>
    <w:rsid w:val="00F00459"/>
    <w:rsid w:val="00FF19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C41F3A-B782-4B6D-B91C-4BA5EDFEA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9">
    <w:name w:val="Table Grid9"/>
    <w:basedOn w:val="TableNormal"/>
    <w:next w:val="TableGrid"/>
    <w:uiPriority w:val="59"/>
    <w:rsid w:val="009E172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E17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learning.gov.wal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909</Words>
  <Characters>5184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Hunt</dc:creator>
  <cp:keywords/>
  <dc:description/>
  <cp:lastModifiedBy>Cindy Hunt</cp:lastModifiedBy>
  <cp:revision>1</cp:revision>
  <dcterms:created xsi:type="dcterms:W3CDTF">2018-04-24T09:07:00Z</dcterms:created>
  <dcterms:modified xsi:type="dcterms:W3CDTF">2018-04-24T09:08:00Z</dcterms:modified>
</cp:coreProperties>
</file>