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8E6FD1" w14:textId="79F4013C" w:rsidR="005F3E76" w:rsidRPr="004A1148" w:rsidRDefault="004A1148" w:rsidP="005F3E76">
      <w:pPr>
        <w:rPr>
          <w:rFonts w:ascii="Arial" w:hAnsi="Arial" w:cs="Arial"/>
        </w:rPr>
      </w:pPr>
      <w:r w:rsidRPr="004A1148">
        <w:rPr>
          <w:rFonts w:ascii="Arial" w:hAnsi="Arial" w:cs="Arial"/>
          <w:noProof/>
        </w:rPr>
        <w:drawing>
          <wp:anchor distT="0" distB="0" distL="114300" distR="114300" simplePos="0" relativeHeight="251655680" behindDoc="1" locked="0" layoutInCell="1" allowOverlap="1" wp14:anchorId="185A5FE2" wp14:editId="5BB8C565">
            <wp:simplePos x="0" y="0"/>
            <wp:positionH relativeFrom="column">
              <wp:posOffset>3756978</wp:posOffset>
            </wp:positionH>
            <wp:positionV relativeFrom="paragraph">
              <wp:posOffset>-196850</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p w14:paraId="6F222CA0" w14:textId="1425672E" w:rsidR="000A30B6" w:rsidRPr="004A1148" w:rsidRDefault="000A30B6" w:rsidP="000A30B6">
      <w:pPr>
        <w:ind w:left="567"/>
        <w:rPr>
          <w:rFonts w:ascii="Arial" w:hAnsi="Arial" w:cs="Arial"/>
          <w:b/>
          <w:sz w:val="24"/>
          <w:szCs w:val="24"/>
        </w:rPr>
      </w:pPr>
    </w:p>
    <w:p w14:paraId="5A6EBC67" w14:textId="02FC1F40" w:rsidR="004A1148" w:rsidRDefault="004A1148" w:rsidP="004A1148">
      <w:pPr>
        <w:rPr>
          <w:rFonts w:ascii="Arial" w:hAnsi="Arial" w:cs="Arial"/>
          <w:b/>
          <w:sz w:val="32"/>
          <w:szCs w:val="32"/>
        </w:rPr>
      </w:pPr>
    </w:p>
    <w:p w14:paraId="1D479047" w14:textId="77777777" w:rsidR="004A1148" w:rsidRPr="004A1148" w:rsidRDefault="004A1148" w:rsidP="004A1148">
      <w:pPr>
        <w:rPr>
          <w:rFonts w:ascii="Arial" w:hAnsi="Arial" w:cs="Arial"/>
          <w:b/>
          <w:sz w:val="32"/>
          <w:szCs w:val="32"/>
        </w:rPr>
      </w:pPr>
    </w:p>
    <w:p w14:paraId="2F7D594B" w14:textId="77777777" w:rsidR="004A1148" w:rsidRPr="004A1148" w:rsidRDefault="004A1148" w:rsidP="004A1148">
      <w:pPr>
        <w:rPr>
          <w:rFonts w:ascii="Arial" w:hAnsi="Arial" w:cs="Arial"/>
          <w:b/>
          <w:sz w:val="32"/>
          <w:szCs w:val="32"/>
        </w:rPr>
      </w:pPr>
    </w:p>
    <w:p w14:paraId="1E2A6123" w14:textId="0AF2C01B" w:rsidR="004978D5" w:rsidRPr="004A1148" w:rsidRDefault="004A1148" w:rsidP="004A1148">
      <w:pPr>
        <w:rPr>
          <w:rFonts w:ascii="Arial" w:hAnsi="Arial" w:cs="Arial"/>
          <w:b/>
          <w:sz w:val="32"/>
          <w:szCs w:val="32"/>
        </w:rPr>
      </w:pPr>
      <w:r w:rsidRPr="004A1148">
        <w:rPr>
          <w:rFonts w:ascii="Arial" w:hAnsi="Arial" w:cs="Arial"/>
          <w:b/>
          <w:sz w:val="32"/>
          <w:szCs w:val="32"/>
        </w:rPr>
        <w:t>Lab: IPv4, Subnetting, VLSM and IPv6 Addressing</w:t>
      </w:r>
    </w:p>
    <w:p w14:paraId="36A6B895" w14:textId="77777777" w:rsidR="00923A14" w:rsidRPr="004A1148" w:rsidRDefault="00923A14" w:rsidP="00923A14">
      <w:pPr>
        <w:ind w:left="284"/>
        <w:rPr>
          <w:rFonts w:ascii="Arial" w:hAnsi="Arial" w:cs="Arial"/>
          <w:b/>
          <w:sz w:val="24"/>
          <w:u w:val="single"/>
        </w:rPr>
      </w:pPr>
    </w:p>
    <w:p w14:paraId="2BC54D33" w14:textId="77777777" w:rsidR="004A1148" w:rsidRDefault="004A1148" w:rsidP="00923A14">
      <w:pPr>
        <w:ind w:left="284"/>
        <w:rPr>
          <w:rFonts w:ascii="Arial" w:hAnsi="Arial" w:cs="Arial"/>
          <w:b/>
          <w:sz w:val="24"/>
          <w:u w:val="single"/>
        </w:rPr>
      </w:pPr>
    </w:p>
    <w:p w14:paraId="165D8AD4" w14:textId="383CBDF7" w:rsidR="006D5DA8" w:rsidRDefault="006D5DA8" w:rsidP="004A1148">
      <w:pPr>
        <w:pStyle w:val="PartHead"/>
      </w:pPr>
      <w:r>
        <w:t>Understanding IPv4 and IPv6 addressing</w:t>
      </w:r>
      <w:r w:rsidR="00FC631C">
        <w:t xml:space="preserve"> (word count 1000)</w:t>
      </w:r>
      <w:r>
        <w:t xml:space="preserve"> </w:t>
      </w:r>
    </w:p>
    <w:p w14:paraId="0DFB86A7" w14:textId="284D5D8F" w:rsidR="004E568D" w:rsidRPr="00C319EB" w:rsidRDefault="00C319EB" w:rsidP="00C319EB">
      <w:pPr>
        <w:rPr>
          <w:rFonts w:ascii="Arial" w:hAnsi="Arial" w:cs="Arial"/>
          <w:sz w:val="22"/>
          <w:lang w:val="en-US" w:eastAsia="en-US"/>
        </w:rPr>
      </w:pPr>
      <w:r w:rsidRPr="0033182A">
        <w:rPr>
          <w:rFonts w:ascii="Arial" w:hAnsi="Arial" w:cs="Arial"/>
          <w:sz w:val="24"/>
          <w:lang w:val="en-US" w:eastAsia="en-US"/>
        </w:rPr>
        <w:t xml:space="preserve">This part of lab worksheet require you research and write a report on </w:t>
      </w:r>
      <w:r w:rsidR="00771EE2" w:rsidRPr="00771EE2">
        <w:rPr>
          <w:rFonts w:ascii="Arial" w:hAnsi="Arial" w:cs="Arial"/>
          <w:b/>
          <w:color w:val="FF0000"/>
          <w:sz w:val="24"/>
          <w:lang w:val="en-US" w:eastAsia="en-US"/>
        </w:rPr>
        <w:t>“Features of IPv6”</w:t>
      </w:r>
      <w:r w:rsidRPr="0033182A">
        <w:rPr>
          <w:rFonts w:ascii="Arial" w:hAnsi="Arial" w:cs="Arial"/>
          <w:sz w:val="24"/>
          <w:lang w:val="en-US" w:eastAsia="en-US"/>
        </w:rPr>
        <w:t xml:space="preserve">. You may discuss but not limited to structure, address types, </w:t>
      </w:r>
      <w:r w:rsidR="00771EE2">
        <w:rPr>
          <w:rFonts w:ascii="Arial" w:hAnsi="Arial" w:cs="Arial"/>
          <w:sz w:val="24"/>
          <w:lang w:val="en-US" w:eastAsia="en-US"/>
        </w:rPr>
        <w:t xml:space="preserve">advanced functionalities </w:t>
      </w:r>
      <w:r w:rsidR="00FC631C" w:rsidRPr="0033182A">
        <w:rPr>
          <w:rFonts w:ascii="Arial" w:hAnsi="Arial" w:cs="Arial"/>
          <w:sz w:val="24"/>
          <w:lang w:val="en-US" w:eastAsia="en-US"/>
        </w:rPr>
        <w:t xml:space="preserve">and </w:t>
      </w:r>
      <w:r w:rsidRPr="0033182A">
        <w:rPr>
          <w:rFonts w:ascii="Arial" w:hAnsi="Arial" w:cs="Arial"/>
          <w:sz w:val="24"/>
          <w:lang w:val="en-US" w:eastAsia="en-US"/>
        </w:rPr>
        <w:t>security</w:t>
      </w:r>
      <w:r w:rsidR="00FC631C">
        <w:rPr>
          <w:rFonts w:ascii="Arial" w:hAnsi="Arial" w:cs="Arial"/>
          <w:sz w:val="22"/>
          <w:lang w:val="en-US" w:eastAsia="en-US"/>
        </w:rPr>
        <w:t xml:space="preserve">. </w:t>
      </w:r>
      <w:r>
        <w:rPr>
          <w:rFonts w:ascii="Arial" w:hAnsi="Arial" w:cs="Arial"/>
          <w:sz w:val="22"/>
          <w:lang w:val="en-US" w:eastAsia="en-US"/>
        </w:rPr>
        <w:t xml:space="preserve"> </w:t>
      </w:r>
    </w:p>
    <w:p w14:paraId="0E324976" w14:textId="53C809FA" w:rsidR="004A1148" w:rsidRPr="004C0909" w:rsidRDefault="006D5DA8" w:rsidP="004A1148">
      <w:pPr>
        <w:pStyle w:val="PartHead"/>
      </w:pPr>
      <w:r>
        <w:t>Subnetting</w:t>
      </w:r>
      <w:r w:rsidR="004A1148">
        <w:t xml:space="preserve"> and VLSM</w:t>
      </w:r>
    </w:p>
    <w:p w14:paraId="75D27087" w14:textId="60A25AE9" w:rsidR="004A1148" w:rsidRDefault="004A1148" w:rsidP="004A1148">
      <w:pPr>
        <w:rPr>
          <w:rFonts w:ascii="Arial" w:hAnsi="Arial" w:cs="Arial"/>
          <w:b/>
          <w:sz w:val="24"/>
          <w:u w:val="single"/>
        </w:rPr>
      </w:pPr>
    </w:p>
    <w:p w14:paraId="4F868518" w14:textId="0868F567" w:rsidR="004A1148" w:rsidRPr="004A1148" w:rsidRDefault="004A1148" w:rsidP="004A1148">
      <w:pPr>
        <w:rPr>
          <w:rFonts w:ascii="Arial" w:hAnsi="Arial" w:cs="Arial"/>
          <w:b/>
          <w:sz w:val="24"/>
        </w:rPr>
      </w:pPr>
      <w:r>
        <w:rPr>
          <w:rFonts w:ascii="Arial" w:hAnsi="Arial" w:cs="Arial"/>
          <w:b/>
          <w:sz w:val="24"/>
        </w:rPr>
        <w:t xml:space="preserve">NOTE: To complete this part you would need full understanding of Lab 10 to 14. </w:t>
      </w:r>
    </w:p>
    <w:p w14:paraId="653E7774" w14:textId="77777777" w:rsidR="00923A14" w:rsidRPr="004A1148" w:rsidRDefault="00923A14" w:rsidP="00923A14">
      <w:pPr>
        <w:ind w:left="284"/>
        <w:rPr>
          <w:rFonts w:ascii="Arial" w:hAnsi="Arial" w:cs="Arial"/>
          <w:b/>
          <w:sz w:val="24"/>
          <w:u w:val="single"/>
        </w:rPr>
      </w:pPr>
    </w:p>
    <w:p w14:paraId="5CAC469B" w14:textId="3F986BA0" w:rsidR="00923A14" w:rsidRPr="004A1148" w:rsidRDefault="0033182A" w:rsidP="00923A14">
      <w:pPr>
        <w:ind w:left="284"/>
        <w:rPr>
          <w:rFonts w:ascii="Arial" w:hAnsi="Arial" w:cs="Arial"/>
          <w:b/>
          <w:sz w:val="24"/>
          <w:u w:val="single"/>
        </w:rPr>
      </w:pPr>
      <w:r w:rsidRPr="004A1148">
        <w:rPr>
          <w:rFonts w:ascii="Arial" w:hAnsi="Arial" w:cs="Arial"/>
          <w:noProof/>
        </w:rPr>
        <w:drawing>
          <wp:anchor distT="0" distB="0" distL="114300" distR="114300" simplePos="0" relativeHeight="251660800" behindDoc="1" locked="0" layoutInCell="1" allowOverlap="1" wp14:anchorId="5102C70F" wp14:editId="3328E0FD">
            <wp:simplePos x="0" y="0"/>
            <wp:positionH relativeFrom="column">
              <wp:posOffset>180340</wp:posOffset>
            </wp:positionH>
            <wp:positionV relativeFrom="paragraph">
              <wp:posOffset>132080</wp:posOffset>
            </wp:positionV>
            <wp:extent cx="6210935" cy="3839845"/>
            <wp:effectExtent l="0" t="0" r="0" b="825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6210935" cy="3839845"/>
                    </a:xfrm>
                    <a:prstGeom prst="rect">
                      <a:avLst/>
                    </a:prstGeom>
                  </pic:spPr>
                </pic:pic>
              </a:graphicData>
            </a:graphic>
            <wp14:sizeRelV relativeFrom="margin">
              <wp14:pctHeight>0</wp14:pctHeight>
            </wp14:sizeRelV>
          </wp:anchor>
        </w:drawing>
      </w:r>
    </w:p>
    <w:p w14:paraId="7BB8B615" w14:textId="1CD8AE03" w:rsidR="00C868FA" w:rsidRDefault="00C868FA" w:rsidP="00923A14">
      <w:pPr>
        <w:ind w:left="284"/>
        <w:rPr>
          <w:rFonts w:ascii="Arial" w:hAnsi="Arial" w:cs="Arial"/>
          <w:sz w:val="24"/>
        </w:rPr>
      </w:pPr>
    </w:p>
    <w:p w14:paraId="3287A11C" w14:textId="3C1E3926" w:rsidR="0033182A" w:rsidRPr="00771EE2" w:rsidRDefault="0033182A" w:rsidP="00923A14">
      <w:pPr>
        <w:ind w:left="284"/>
        <w:rPr>
          <w:rFonts w:ascii="Arial" w:hAnsi="Arial" w:cs="Arial"/>
          <w:b/>
          <w:sz w:val="24"/>
        </w:rPr>
      </w:pPr>
    </w:p>
    <w:p w14:paraId="620B502B" w14:textId="3ADA9E40" w:rsidR="0033182A" w:rsidRDefault="0033182A" w:rsidP="00923A14">
      <w:pPr>
        <w:ind w:left="284"/>
        <w:rPr>
          <w:rFonts w:ascii="Arial" w:hAnsi="Arial" w:cs="Arial"/>
          <w:sz w:val="24"/>
        </w:rPr>
      </w:pPr>
    </w:p>
    <w:p w14:paraId="58563470" w14:textId="5C203F6C" w:rsidR="0033182A" w:rsidRDefault="0033182A" w:rsidP="00923A14">
      <w:pPr>
        <w:ind w:left="284"/>
        <w:rPr>
          <w:rFonts w:ascii="Arial" w:hAnsi="Arial" w:cs="Arial"/>
          <w:sz w:val="24"/>
        </w:rPr>
      </w:pPr>
    </w:p>
    <w:p w14:paraId="266B6192" w14:textId="008AEBBE" w:rsidR="0033182A" w:rsidRDefault="0033182A" w:rsidP="00923A14">
      <w:pPr>
        <w:ind w:left="284"/>
        <w:rPr>
          <w:rFonts w:ascii="Arial" w:hAnsi="Arial" w:cs="Arial"/>
          <w:sz w:val="24"/>
        </w:rPr>
      </w:pPr>
    </w:p>
    <w:p w14:paraId="6C82995C" w14:textId="65BB1E56" w:rsidR="0033182A" w:rsidRPr="004A1148" w:rsidRDefault="0033182A" w:rsidP="00923A14">
      <w:pPr>
        <w:ind w:left="284"/>
        <w:rPr>
          <w:rFonts w:ascii="Arial" w:hAnsi="Arial" w:cs="Arial"/>
          <w:sz w:val="24"/>
        </w:rPr>
      </w:pPr>
    </w:p>
    <w:p w14:paraId="2120FD3C" w14:textId="324ADFFC" w:rsidR="00C868FA" w:rsidRPr="004A1148" w:rsidRDefault="00C868FA" w:rsidP="00923A14">
      <w:pPr>
        <w:ind w:left="284"/>
        <w:rPr>
          <w:rFonts w:ascii="Arial" w:hAnsi="Arial" w:cs="Arial"/>
          <w:sz w:val="24"/>
        </w:rPr>
      </w:pPr>
    </w:p>
    <w:p w14:paraId="4E7A983C" w14:textId="77777777" w:rsidR="00C868FA" w:rsidRPr="004A1148" w:rsidRDefault="00C868FA" w:rsidP="00923A14">
      <w:pPr>
        <w:ind w:left="284"/>
        <w:rPr>
          <w:rFonts w:ascii="Arial" w:hAnsi="Arial" w:cs="Arial"/>
          <w:sz w:val="24"/>
        </w:rPr>
      </w:pPr>
    </w:p>
    <w:p w14:paraId="38B6EF0B" w14:textId="2CB06C7E" w:rsidR="00C868FA" w:rsidRDefault="00C868FA" w:rsidP="00923A14">
      <w:pPr>
        <w:ind w:left="284"/>
        <w:rPr>
          <w:rFonts w:ascii="Arial" w:hAnsi="Arial" w:cs="Arial"/>
          <w:sz w:val="24"/>
        </w:rPr>
      </w:pPr>
    </w:p>
    <w:p w14:paraId="073EE3D6" w14:textId="049E8776" w:rsidR="0033182A" w:rsidRDefault="0033182A" w:rsidP="00923A14">
      <w:pPr>
        <w:ind w:left="284"/>
        <w:rPr>
          <w:rFonts w:ascii="Arial" w:hAnsi="Arial" w:cs="Arial"/>
          <w:sz w:val="24"/>
        </w:rPr>
      </w:pPr>
    </w:p>
    <w:p w14:paraId="50BF7E0D" w14:textId="5D539DCD" w:rsidR="0033182A" w:rsidRDefault="0033182A" w:rsidP="00923A14">
      <w:pPr>
        <w:ind w:left="284"/>
        <w:rPr>
          <w:rFonts w:ascii="Arial" w:hAnsi="Arial" w:cs="Arial"/>
          <w:sz w:val="24"/>
        </w:rPr>
      </w:pPr>
    </w:p>
    <w:p w14:paraId="6BD99C95" w14:textId="1658FB8A" w:rsidR="0033182A" w:rsidRDefault="0033182A" w:rsidP="00923A14">
      <w:pPr>
        <w:ind w:left="284"/>
        <w:rPr>
          <w:rFonts w:ascii="Arial" w:hAnsi="Arial" w:cs="Arial"/>
          <w:sz w:val="24"/>
        </w:rPr>
      </w:pPr>
    </w:p>
    <w:p w14:paraId="6EB696E6" w14:textId="6DC7F77A" w:rsidR="0033182A" w:rsidRDefault="0033182A" w:rsidP="00923A14">
      <w:pPr>
        <w:ind w:left="284"/>
        <w:rPr>
          <w:rFonts w:ascii="Arial" w:hAnsi="Arial" w:cs="Arial"/>
          <w:sz w:val="24"/>
        </w:rPr>
      </w:pPr>
    </w:p>
    <w:p w14:paraId="2B6E0253" w14:textId="365BFF7F" w:rsidR="0033182A" w:rsidRDefault="0033182A" w:rsidP="00923A14">
      <w:pPr>
        <w:ind w:left="284"/>
        <w:rPr>
          <w:rFonts w:ascii="Arial" w:hAnsi="Arial" w:cs="Arial"/>
          <w:sz w:val="24"/>
        </w:rPr>
      </w:pPr>
    </w:p>
    <w:p w14:paraId="026580B5" w14:textId="0B0763DE" w:rsidR="0033182A" w:rsidRDefault="0033182A" w:rsidP="00923A14">
      <w:pPr>
        <w:ind w:left="284"/>
        <w:rPr>
          <w:rFonts w:ascii="Arial" w:hAnsi="Arial" w:cs="Arial"/>
          <w:sz w:val="24"/>
        </w:rPr>
      </w:pPr>
    </w:p>
    <w:p w14:paraId="358EF366" w14:textId="481C5FEB" w:rsidR="0033182A" w:rsidRDefault="0033182A" w:rsidP="00923A14">
      <w:pPr>
        <w:ind w:left="284"/>
        <w:rPr>
          <w:rFonts w:ascii="Arial" w:hAnsi="Arial" w:cs="Arial"/>
          <w:sz w:val="24"/>
        </w:rPr>
      </w:pPr>
    </w:p>
    <w:p w14:paraId="03989D0E" w14:textId="10CDDE08" w:rsidR="0033182A" w:rsidRDefault="0033182A" w:rsidP="00923A14">
      <w:pPr>
        <w:ind w:left="284"/>
        <w:rPr>
          <w:rFonts w:ascii="Arial" w:hAnsi="Arial" w:cs="Arial"/>
          <w:sz w:val="24"/>
        </w:rPr>
      </w:pPr>
    </w:p>
    <w:p w14:paraId="44CB985F" w14:textId="51A14895" w:rsidR="0033182A" w:rsidRDefault="0033182A" w:rsidP="00923A14">
      <w:pPr>
        <w:ind w:left="284"/>
        <w:rPr>
          <w:rFonts w:ascii="Arial" w:hAnsi="Arial" w:cs="Arial"/>
          <w:sz w:val="24"/>
        </w:rPr>
      </w:pPr>
    </w:p>
    <w:p w14:paraId="336A4E54" w14:textId="104BA9F6" w:rsidR="0033182A" w:rsidRDefault="0033182A" w:rsidP="00923A14">
      <w:pPr>
        <w:ind w:left="284"/>
        <w:rPr>
          <w:rFonts w:ascii="Arial" w:hAnsi="Arial" w:cs="Arial"/>
          <w:sz w:val="24"/>
        </w:rPr>
      </w:pPr>
    </w:p>
    <w:p w14:paraId="41C3F3BF" w14:textId="156AB4C4" w:rsidR="0033182A" w:rsidRDefault="0033182A" w:rsidP="00923A14">
      <w:pPr>
        <w:ind w:left="284"/>
        <w:rPr>
          <w:rFonts w:ascii="Arial" w:hAnsi="Arial" w:cs="Arial"/>
          <w:sz w:val="24"/>
        </w:rPr>
      </w:pPr>
    </w:p>
    <w:p w14:paraId="39A57688" w14:textId="1BC10325" w:rsidR="0033182A" w:rsidRDefault="0033182A" w:rsidP="00923A14">
      <w:pPr>
        <w:ind w:left="284"/>
        <w:rPr>
          <w:rFonts w:ascii="Arial" w:hAnsi="Arial" w:cs="Arial"/>
          <w:sz w:val="24"/>
        </w:rPr>
      </w:pPr>
    </w:p>
    <w:p w14:paraId="56A25DB5" w14:textId="77777777" w:rsidR="0033182A" w:rsidRPr="004A1148" w:rsidRDefault="0033182A" w:rsidP="00923A14">
      <w:pPr>
        <w:ind w:left="284"/>
        <w:rPr>
          <w:rFonts w:ascii="Arial" w:hAnsi="Arial" w:cs="Arial"/>
          <w:sz w:val="24"/>
        </w:rPr>
      </w:pPr>
    </w:p>
    <w:p w14:paraId="7B37C63E" w14:textId="77777777" w:rsidR="00C868FA" w:rsidRPr="004A1148" w:rsidRDefault="00C868FA" w:rsidP="00923A14">
      <w:pPr>
        <w:ind w:left="284"/>
        <w:rPr>
          <w:rFonts w:ascii="Arial" w:hAnsi="Arial" w:cs="Arial"/>
          <w:sz w:val="24"/>
        </w:rPr>
      </w:pPr>
    </w:p>
    <w:p w14:paraId="035DEC35" w14:textId="611D59D2" w:rsidR="00923A14" w:rsidRPr="004A1148" w:rsidRDefault="00923A14" w:rsidP="00923A14">
      <w:pPr>
        <w:ind w:left="284"/>
        <w:rPr>
          <w:rFonts w:ascii="Arial" w:hAnsi="Arial" w:cs="Arial"/>
          <w:sz w:val="24"/>
        </w:rPr>
      </w:pPr>
      <w:r w:rsidRPr="004A1148">
        <w:rPr>
          <w:rFonts w:ascii="Arial" w:hAnsi="Arial" w:cs="Arial"/>
          <w:sz w:val="24"/>
        </w:rPr>
        <w:t xml:space="preserve">Using the Network address 172.16.2.0/24, VLSM the network to support </w:t>
      </w:r>
      <w:r w:rsidR="00E020C0" w:rsidRPr="004A1148">
        <w:rPr>
          <w:rFonts w:ascii="Arial" w:hAnsi="Arial" w:cs="Arial"/>
          <w:sz w:val="24"/>
        </w:rPr>
        <w:t xml:space="preserve">the following requirements: </w:t>
      </w:r>
    </w:p>
    <w:p w14:paraId="453B630D" w14:textId="2C97F314" w:rsidR="00923A14" w:rsidRPr="004A1148" w:rsidRDefault="00923A14" w:rsidP="00923A14">
      <w:pPr>
        <w:ind w:left="284"/>
        <w:rPr>
          <w:rFonts w:ascii="Arial" w:hAnsi="Arial" w:cs="Arial"/>
          <w:sz w:val="24"/>
        </w:rPr>
      </w:pPr>
      <w:r w:rsidRPr="004A1148">
        <w:rPr>
          <w:rFonts w:ascii="Arial" w:hAnsi="Arial" w:cs="Arial"/>
          <w:sz w:val="24"/>
        </w:rPr>
        <w:t>Subnet A: 1</w:t>
      </w:r>
      <w:r w:rsidR="00302C6F">
        <w:rPr>
          <w:rFonts w:ascii="Arial" w:hAnsi="Arial" w:cs="Arial"/>
          <w:sz w:val="24"/>
        </w:rPr>
        <w:t>6</w:t>
      </w:r>
      <w:r w:rsidRPr="004A1148">
        <w:rPr>
          <w:rFonts w:ascii="Arial" w:hAnsi="Arial" w:cs="Arial"/>
          <w:sz w:val="24"/>
        </w:rPr>
        <w:t xml:space="preserve"> hosts</w:t>
      </w:r>
      <w:r w:rsidR="004A7D3D" w:rsidRPr="004A1148">
        <w:rPr>
          <w:rFonts w:ascii="Arial" w:hAnsi="Arial" w:cs="Arial"/>
          <w:sz w:val="24"/>
        </w:rPr>
        <w:t xml:space="preserve">       </w:t>
      </w:r>
    </w:p>
    <w:p w14:paraId="1253D399" w14:textId="1D3E879C" w:rsidR="00923A14" w:rsidRPr="004A1148" w:rsidRDefault="00923A14" w:rsidP="00923A14">
      <w:pPr>
        <w:ind w:left="284"/>
        <w:rPr>
          <w:rFonts w:ascii="Arial" w:hAnsi="Arial" w:cs="Arial"/>
          <w:sz w:val="24"/>
        </w:rPr>
      </w:pPr>
      <w:r w:rsidRPr="004A1148">
        <w:rPr>
          <w:rFonts w:ascii="Arial" w:hAnsi="Arial" w:cs="Arial"/>
          <w:sz w:val="24"/>
        </w:rPr>
        <w:t xml:space="preserve">Subnet B: </w:t>
      </w:r>
      <w:r w:rsidR="00302C6F">
        <w:rPr>
          <w:rFonts w:ascii="Arial" w:hAnsi="Arial" w:cs="Arial"/>
          <w:sz w:val="24"/>
        </w:rPr>
        <w:t>200</w:t>
      </w:r>
      <w:r w:rsidRPr="004A1148">
        <w:rPr>
          <w:rFonts w:ascii="Arial" w:hAnsi="Arial" w:cs="Arial"/>
          <w:sz w:val="24"/>
        </w:rPr>
        <w:t xml:space="preserve">0 hosts  </w:t>
      </w:r>
    </w:p>
    <w:p w14:paraId="541BAFAD" w14:textId="467DB387" w:rsidR="004A7D3D" w:rsidRPr="004A1148" w:rsidRDefault="004A7D3D" w:rsidP="00923A14">
      <w:pPr>
        <w:ind w:left="284"/>
        <w:rPr>
          <w:rFonts w:ascii="Arial" w:hAnsi="Arial" w:cs="Arial"/>
          <w:sz w:val="24"/>
        </w:rPr>
      </w:pPr>
      <w:r w:rsidRPr="004A1148">
        <w:rPr>
          <w:rFonts w:ascii="Arial" w:hAnsi="Arial" w:cs="Arial"/>
          <w:sz w:val="24"/>
        </w:rPr>
        <w:t xml:space="preserve">Subnet C: </w:t>
      </w:r>
      <w:r w:rsidR="00A5587C">
        <w:rPr>
          <w:rFonts w:ascii="Arial" w:hAnsi="Arial" w:cs="Arial"/>
          <w:sz w:val="24"/>
        </w:rPr>
        <w:t>6</w:t>
      </w:r>
      <w:r w:rsidRPr="004A1148">
        <w:rPr>
          <w:rFonts w:ascii="Arial" w:hAnsi="Arial" w:cs="Arial"/>
          <w:sz w:val="24"/>
        </w:rPr>
        <w:t xml:space="preserve"> hosts</w:t>
      </w:r>
    </w:p>
    <w:p w14:paraId="6D5E6372" w14:textId="56D57041" w:rsidR="004A7D3D" w:rsidRPr="004A1148" w:rsidRDefault="004A7D3D" w:rsidP="00923A14">
      <w:pPr>
        <w:ind w:left="284"/>
        <w:rPr>
          <w:rFonts w:ascii="Arial" w:hAnsi="Arial" w:cs="Arial"/>
          <w:sz w:val="24"/>
        </w:rPr>
      </w:pPr>
      <w:r w:rsidRPr="004A1148">
        <w:rPr>
          <w:rFonts w:ascii="Arial" w:hAnsi="Arial" w:cs="Arial"/>
          <w:sz w:val="24"/>
        </w:rPr>
        <w:t>Subnet D: 5</w:t>
      </w:r>
      <w:r w:rsidR="00302C6F">
        <w:rPr>
          <w:rFonts w:ascii="Arial" w:hAnsi="Arial" w:cs="Arial"/>
          <w:sz w:val="24"/>
        </w:rPr>
        <w:t>00</w:t>
      </w:r>
      <w:r w:rsidRPr="004A1148">
        <w:rPr>
          <w:rFonts w:ascii="Arial" w:hAnsi="Arial" w:cs="Arial"/>
          <w:sz w:val="24"/>
        </w:rPr>
        <w:t xml:space="preserve"> hosts</w:t>
      </w:r>
    </w:p>
    <w:p w14:paraId="4D88227B" w14:textId="13B30BB9" w:rsidR="004A7D3D" w:rsidRPr="004A1148" w:rsidRDefault="004A7D3D" w:rsidP="00923A14">
      <w:pPr>
        <w:ind w:left="284"/>
        <w:rPr>
          <w:rFonts w:ascii="Arial" w:hAnsi="Arial" w:cs="Arial"/>
          <w:sz w:val="24"/>
        </w:rPr>
      </w:pPr>
      <w:r w:rsidRPr="004A1148">
        <w:rPr>
          <w:rFonts w:ascii="Arial" w:hAnsi="Arial" w:cs="Arial"/>
          <w:sz w:val="24"/>
        </w:rPr>
        <w:t xml:space="preserve">Subnet E: </w:t>
      </w:r>
      <w:r w:rsidR="00302C6F">
        <w:rPr>
          <w:rFonts w:ascii="Arial" w:hAnsi="Arial" w:cs="Arial"/>
          <w:sz w:val="24"/>
        </w:rPr>
        <w:t>60</w:t>
      </w:r>
      <w:r w:rsidRPr="004A1148">
        <w:rPr>
          <w:rFonts w:ascii="Arial" w:hAnsi="Arial" w:cs="Arial"/>
          <w:sz w:val="24"/>
        </w:rPr>
        <w:t xml:space="preserve"> hosts</w:t>
      </w:r>
    </w:p>
    <w:p w14:paraId="4F7191B2" w14:textId="7DD28768" w:rsidR="00923A14" w:rsidRPr="004A1148" w:rsidRDefault="004A7D3D" w:rsidP="00923A14">
      <w:pPr>
        <w:ind w:left="284"/>
        <w:rPr>
          <w:rFonts w:ascii="Arial" w:hAnsi="Arial" w:cs="Arial"/>
          <w:b/>
          <w:sz w:val="24"/>
          <w:u w:val="single"/>
        </w:rPr>
      </w:pPr>
      <w:r w:rsidRPr="004A1148">
        <w:rPr>
          <w:rFonts w:ascii="Arial" w:hAnsi="Arial" w:cs="Arial"/>
          <w:sz w:val="24"/>
        </w:rPr>
        <w:t>Subnet F: 180 hosts</w:t>
      </w:r>
      <w:r w:rsidR="004E568D">
        <w:rPr>
          <w:rFonts w:ascii="Arial" w:hAnsi="Arial" w:cs="Arial"/>
          <w:sz w:val="24"/>
        </w:rPr>
        <w:t xml:space="preserve"> and </w:t>
      </w:r>
      <w:r w:rsidR="004A1148">
        <w:rPr>
          <w:rFonts w:ascii="Arial" w:hAnsi="Arial" w:cs="Arial"/>
          <w:sz w:val="24"/>
        </w:rPr>
        <w:t>Serial links between routers</w:t>
      </w:r>
    </w:p>
    <w:p w14:paraId="2F20DFE7" w14:textId="77777777" w:rsidR="004A7D3D" w:rsidRPr="004A1148" w:rsidRDefault="004A7D3D" w:rsidP="00F5276B">
      <w:pPr>
        <w:pStyle w:val="TableHeading"/>
        <w:jc w:val="left"/>
        <w:rPr>
          <w:rFonts w:cs="Arial"/>
        </w:rPr>
        <w:sectPr w:rsidR="004A7D3D" w:rsidRPr="004A1148" w:rsidSect="00B943CE">
          <w:footerReference w:type="default" r:id="rId10"/>
          <w:pgSz w:w="11894" w:h="16834"/>
          <w:pgMar w:top="993" w:right="695" w:bottom="1418" w:left="1418" w:header="709" w:footer="709" w:gutter="0"/>
          <w:paperSrc w:first="1" w:other="1"/>
          <w:cols w:space="720"/>
        </w:sectPr>
      </w:pPr>
    </w:p>
    <w:p w14:paraId="15F42AE9" w14:textId="2B898968" w:rsidR="00E020C0" w:rsidRPr="004A1148" w:rsidRDefault="00E020C0" w:rsidP="00E020C0">
      <w:pPr>
        <w:pStyle w:val="Caption"/>
        <w:keepNext/>
        <w:rPr>
          <w:rFonts w:ascii="Arial" w:hAnsi="Arial" w:cs="Arial"/>
          <w:b/>
          <w:i w:val="0"/>
          <w:color w:val="FF0000"/>
          <w:sz w:val="28"/>
        </w:rPr>
      </w:pPr>
      <w:r w:rsidRPr="004A1148">
        <w:rPr>
          <w:rFonts w:ascii="Arial" w:hAnsi="Arial" w:cs="Arial"/>
          <w:b/>
          <w:i w:val="0"/>
          <w:color w:val="FF0000"/>
          <w:sz w:val="28"/>
        </w:rPr>
        <w:lastRenderedPageBreak/>
        <w:t xml:space="preserve">Table </w:t>
      </w:r>
      <w:r w:rsidRPr="004A1148">
        <w:rPr>
          <w:rFonts w:ascii="Arial" w:hAnsi="Arial" w:cs="Arial"/>
          <w:b/>
          <w:i w:val="0"/>
          <w:color w:val="FF0000"/>
          <w:sz w:val="28"/>
        </w:rPr>
        <w:fldChar w:fldCharType="begin"/>
      </w:r>
      <w:r w:rsidRPr="004A1148">
        <w:rPr>
          <w:rFonts w:ascii="Arial" w:hAnsi="Arial" w:cs="Arial"/>
          <w:b/>
          <w:i w:val="0"/>
          <w:color w:val="FF0000"/>
          <w:sz w:val="28"/>
        </w:rPr>
        <w:instrText xml:space="preserve"> SEQ Table \* ARABIC </w:instrText>
      </w:r>
      <w:r w:rsidRPr="004A1148">
        <w:rPr>
          <w:rFonts w:ascii="Arial" w:hAnsi="Arial" w:cs="Arial"/>
          <w:b/>
          <w:i w:val="0"/>
          <w:color w:val="FF0000"/>
          <w:sz w:val="28"/>
        </w:rPr>
        <w:fldChar w:fldCharType="separate"/>
      </w:r>
      <w:r w:rsidRPr="004A1148">
        <w:rPr>
          <w:rFonts w:ascii="Arial" w:hAnsi="Arial" w:cs="Arial"/>
          <w:b/>
          <w:i w:val="0"/>
          <w:noProof/>
          <w:color w:val="FF0000"/>
          <w:sz w:val="28"/>
        </w:rPr>
        <w:t>1</w:t>
      </w:r>
      <w:r w:rsidRPr="004A1148">
        <w:rPr>
          <w:rFonts w:ascii="Arial" w:hAnsi="Arial" w:cs="Arial"/>
          <w:b/>
          <w:i w:val="0"/>
          <w:color w:val="FF0000"/>
          <w:sz w:val="28"/>
        </w:rPr>
        <w:fldChar w:fldCharType="end"/>
      </w:r>
    </w:p>
    <w:tbl>
      <w:tblPr>
        <w:tblW w:w="15076"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412"/>
        <w:gridCol w:w="2561"/>
        <w:gridCol w:w="2552"/>
        <w:gridCol w:w="2724"/>
        <w:gridCol w:w="2922"/>
        <w:gridCol w:w="2905"/>
      </w:tblGrid>
      <w:tr w:rsidR="004A7D3D" w:rsidRPr="004A1148" w14:paraId="0ADBC58B" w14:textId="77777777" w:rsidTr="005554AB">
        <w:trPr>
          <w:cantSplit/>
          <w:trHeight w:val="510"/>
          <w:jc w:val="center"/>
        </w:trPr>
        <w:tc>
          <w:tcPr>
            <w:tcW w:w="141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ED9F061" w14:textId="2D11C09C" w:rsidR="004A7D3D" w:rsidRPr="004A1148" w:rsidRDefault="004A7D3D" w:rsidP="00F5276B">
            <w:pPr>
              <w:pStyle w:val="TableHeading"/>
              <w:jc w:val="left"/>
              <w:rPr>
                <w:rFonts w:cs="Arial"/>
              </w:rPr>
            </w:pPr>
            <w:r w:rsidRPr="004A1148">
              <w:rPr>
                <w:rFonts w:cs="Arial"/>
              </w:rPr>
              <w:t>Subnet</w:t>
            </w:r>
          </w:p>
        </w:tc>
        <w:tc>
          <w:tcPr>
            <w:tcW w:w="2561"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9E76F09" w14:textId="23C9F9BA" w:rsidR="004A7D3D" w:rsidRPr="004A1148" w:rsidRDefault="004A7D3D" w:rsidP="00F5276B">
            <w:pPr>
              <w:pStyle w:val="TableHeading"/>
              <w:jc w:val="left"/>
              <w:rPr>
                <w:rFonts w:cs="Arial"/>
              </w:rPr>
            </w:pPr>
            <w:r w:rsidRPr="004A1148">
              <w:rPr>
                <w:rFonts w:cs="Arial"/>
              </w:rPr>
              <w:t>Network Address</w:t>
            </w:r>
          </w:p>
        </w:tc>
        <w:tc>
          <w:tcPr>
            <w:tcW w:w="2552" w:type="dxa"/>
            <w:tcBorders>
              <w:top w:val="single" w:sz="2" w:space="0" w:color="auto"/>
              <w:left w:val="single" w:sz="2" w:space="0" w:color="auto"/>
              <w:bottom w:val="single" w:sz="2" w:space="0" w:color="auto"/>
              <w:right w:val="single" w:sz="2" w:space="0" w:color="auto"/>
              <w:tl2br w:val="nil"/>
              <w:tr2bl w:val="nil"/>
            </w:tcBorders>
            <w:shd w:val="clear" w:color="auto" w:fill="DBE5F1"/>
          </w:tcPr>
          <w:p w14:paraId="42D9DA04" w14:textId="44987675" w:rsidR="004A7D3D" w:rsidRPr="004A1148" w:rsidRDefault="004A7D3D" w:rsidP="00F5276B">
            <w:pPr>
              <w:pStyle w:val="TableHeading"/>
              <w:jc w:val="left"/>
              <w:rPr>
                <w:rFonts w:cs="Arial"/>
              </w:rPr>
            </w:pPr>
            <w:r w:rsidRPr="004A1148">
              <w:rPr>
                <w:rFonts w:cs="Arial"/>
              </w:rPr>
              <w:t>Subnet mask</w:t>
            </w:r>
          </w:p>
        </w:tc>
        <w:tc>
          <w:tcPr>
            <w:tcW w:w="2724"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E9B9625" w14:textId="5BA422DA" w:rsidR="004A7D3D" w:rsidRPr="004A1148" w:rsidRDefault="004A7D3D" w:rsidP="00F5276B">
            <w:pPr>
              <w:pStyle w:val="TableHeading"/>
              <w:jc w:val="left"/>
              <w:rPr>
                <w:rFonts w:cs="Arial"/>
              </w:rPr>
            </w:pPr>
            <w:r w:rsidRPr="004A1148">
              <w:rPr>
                <w:rFonts w:cs="Arial"/>
              </w:rPr>
              <w:t>First Address</w:t>
            </w:r>
          </w:p>
        </w:tc>
        <w:tc>
          <w:tcPr>
            <w:tcW w:w="292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1DBD62B" w14:textId="743692A5" w:rsidR="004A7D3D" w:rsidRPr="004A1148" w:rsidRDefault="004A7D3D" w:rsidP="00F5276B">
            <w:pPr>
              <w:pStyle w:val="TableHeading"/>
              <w:jc w:val="left"/>
              <w:rPr>
                <w:rFonts w:cs="Arial"/>
              </w:rPr>
            </w:pPr>
            <w:r w:rsidRPr="004A1148">
              <w:rPr>
                <w:rFonts w:cs="Arial"/>
              </w:rPr>
              <w:t>Last Address</w:t>
            </w:r>
          </w:p>
        </w:tc>
        <w:tc>
          <w:tcPr>
            <w:tcW w:w="290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9B40975" w14:textId="27DE6ADE" w:rsidR="004A7D3D" w:rsidRPr="004A1148" w:rsidRDefault="004A7D3D" w:rsidP="00F5276B">
            <w:pPr>
              <w:pStyle w:val="TableHeading"/>
              <w:ind w:left="284"/>
              <w:rPr>
                <w:rFonts w:cs="Arial"/>
              </w:rPr>
            </w:pPr>
            <w:r w:rsidRPr="004A1148">
              <w:rPr>
                <w:rFonts w:cs="Arial"/>
              </w:rPr>
              <w:t>Broadcast Address</w:t>
            </w:r>
          </w:p>
        </w:tc>
      </w:tr>
      <w:tr w:rsidR="004A7D3D" w:rsidRPr="004A1148" w14:paraId="166CE3E7" w14:textId="77777777" w:rsidTr="00E1492B">
        <w:trPr>
          <w:cantSplit/>
          <w:trHeight w:val="510"/>
          <w:jc w:val="center"/>
        </w:trPr>
        <w:tc>
          <w:tcPr>
            <w:tcW w:w="1412" w:type="dxa"/>
            <w:vAlign w:val="center"/>
          </w:tcPr>
          <w:p w14:paraId="2C3618AC" w14:textId="3ABE15B5" w:rsidR="004A7D3D" w:rsidRPr="004A1148" w:rsidRDefault="00DF322D" w:rsidP="00E1492B">
            <w:pPr>
              <w:pStyle w:val="TableText"/>
              <w:ind w:left="284"/>
              <w:jc w:val="center"/>
              <w:rPr>
                <w:rFonts w:cs="Arial"/>
              </w:rPr>
            </w:pPr>
            <w:r>
              <w:rPr>
                <w:rFonts w:cs="Arial"/>
              </w:rPr>
              <w:t>A</w:t>
            </w:r>
          </w:p>
        </w:tc>
        <w:tc>
          <w:tcPr>
            <w:tcW w:w="2561" w:type="dxa"/>
            <w:vAlign w:val="center"/>
          </w:tcPr>
          <w:p w14:paraId="325D5AA6" w14:textId="46C03B6F" w:rsidR="004A7D3D" w:rsidRPr="004A1148" w:rsidRDefault="00EF1923" w:rsidP="00E1492B">
            <w:pPr>
              <w:pStyle w:val="TableText"/>
              <w:jc w:val="center"/>
              <w:rPr>
                <w:rFonts w:cs="Arial"/>
              </w:rPr>
            </w:pPr>
            <w:r>
              <w:rPr>
                <w:rFonts w:cs="Arial"/>
              </w:rPr>
              <w:t>172.16.2.0</w:t>
            </w:r>
          </w:p>
        </w:tc>
        <w:tc>
          <w:tcPr>
            <w:tcW w:w="2552" w:type="dxa"/>
            <w:vAlign w:val="center"/>
          </w:tcPr>
          <w:p w14:paraId="64D79944" w14:textId="46C78431" w:rsidR="004A7D3D" w:rsidRPr="004A1148" w:rsidRDefault="003543D9" w:rsidP="00E1492B">
            <w:pPr>
              <w:pStyle w:val="TableText"/>
              <w:jc w:val="center"/>
              <w:rPr>
                <w:rFonts w:cs="Arial"/>
              </w:rPr>
            </w:pPr>
            <w:r>
              <w:rPr>
                <w:rFonts w:cs="Arial"/>
              </w:rPr>
              <w:t>255.255.255.224</w:t>
            </w:r>
          </w:p>
        </w:tc>
        <w:tc>
          <w:tcPr>
            <w:tcW w:w="2724" w:type="dxa"/>
            <w:vAlign w:val="center"/>
          </w:tcPr>
          <w:p w14:paraId="426B55D1" w14:textId="25782330" w:rsidR="004A7D3D" w:rsidRPr="004A1148" w:rsidRDefault="001C5748" w:rsidP="00E1492B">
            <w:pPr>
              <w:pStyle w:val="TableText"/>
              <w:jc w:val="center"/>
              <w:rPr>
                <w:rFonts w:cs="Arial"/>
              </w:rPr>
            </w:pPr>
            <w:r>
              <w:rPr>
                <w:rFonts w:cs="Arial"/>
              </w:rPr>
              <w:t>172.16.</w:t>
            </w:r>
            <w:r w:rsidR="008515CB">
              <w:rPr>
                <w:rFonts w:cs="Arial"/>
              </w:rPr>
              <w:t>2</w:t>
            </w:r>
            <w:r>
              <w:rPr>
                <w:rFonts w:cs="Arial"/>
              </w:rPr>
              <w:t>.1</w:t>
            </w:r>
          </w:p>
        </w:tc>
        <w:tc>
          <w:tcPr>
            <w:tcW w:w="2922" w:type="dxa"/>
            <w:vAlign w:val="center"/>
          </w:tcPr>
          <w:p w14:paraId="2AC7FFA7" w14:textId="17D37833" w:rsidR="004A7D3D" w:rsidRPr="004A1148" w:rsidRDefault="00FD6BBE" w:rsidP="00E1492B">
            <w:pPr>
              <w:pStyle w:val="TableText"/>
              <w:jc w:val="center"/>
              <w:rPr>
                <w:rFonts w:cs="Arial"/>
              </w:rPr>
            </w:pPr>
            <w:r>
              <w:rPr>
                <w:rFonts w:cs="Arial"/>
              </w:rPr>
              <w:t>172</w:t>
            </w:r>
            <w:r w:rsidR="00EB01F0">
              <w:rPr>
                <w:rFonts w:cs="Arial"/>
              </w:rPr>
              <w:t>.16.</w:t>
            </w:r>
            <w:r w:rsidR="0033190D">
              <w:rPr>
                <w:rFonts w:cs="Arial"/>
              </w:rPr>
              <w:t>9.254</w:t>
            </w:r>
          </w:p>
        </w:tc>
        <w:tc>
          <w:tcPr>
            <w:tcW w:w="2905" w:type="dxa"/>
            <w:vAlign w:val="center"/>
          </w:tcPr>
          <w:p w14:paraId="55A78382" w14:textId="3810C9BF" w:rsidR="004A7D3D" w:rsidRPr="004A1148" w:rsidRDefault="00736DDF" w:rsidP="00E1492B">
            <w:pPr>
              <w:pStyle w:val="TableText"/>
              <w:ind w:left="284"/>
              <w:jc w:val="center"/>
              <w:rPr>
                <w:rFonts w:cs="Arial"/>
              </w:rPr>
            </w:pPr>
            <w:r>
              <w:rPr>
                <w:rFonts w:cs="Arial"/>
              </w:rPr>
              <w:t>1</w:t>
            </w:r>
            <w:r w:rsidR="00D960E4">
              <w:rPr>
                <w:rFonts w:cs="Arial"/>
              </w:rPr>
              <w:t>72.</w:t>
            </w:r>
            <w:r w:rsidR="00F87F6E">
              <w:rPr>
                <w:rFonts w:cs="Arial"/>
              </w:rPr>
              <w:t>16.</w:t>
            </w:r>
            <w:r w:rsidR="0033190D">
              <w:rPr>
                <w:rFonts w:cs="Arial"/>
              </w:rPr>
              <w:t>9.255</w:t>
            </w:r>
          </w:p>
        </w:tc>
      </w:tr>
      <w:tr w:rsidR="004A7D3D" w:rsidRPr="004A1148" w14:paraId="25431512" w14:textId="77777777" w:rsidTr="00E1492B">
        <w:trPr>
          <w:cantSplit/>
          <w:trHeight w:val="510"/>
          <w:jc w:val="center"/>
        </w:trPr>
        <w:tc>
          <w:tcPr>
            <w:tcW w:w="1412" w:type="dxa"/>
            <w:vAlign w:val="center"/>
          </w:tcPr>
          <w:p w14:paraId="6A6FC7F1" w14:textId="48EB2189" w:rsidR="004A7D3D" w:rsidRPr="004A1148" w:rsidRDefault="00DF322D" w:rsidP="00E1492B">
            <w:pPr>
              <w:pStyle w:val="TableText"/>
              <w:ind w:left="284"/>
              <w:jc w:val="center"/>
              <w:rPr>
                <w:rFonts w:cs="Arial"/>
              </w:rPr>
            </w:pPr>
            <w:r>
              <w:rPr>
                <w:rFonts w:cs="Arial"/>
              </w:rPr>
              <w:t>B</w:t>
            </w:r>
          </w:p>
        </w:tc>
        <w:tc>
          <w:tcPr>
            <w:tcW w:w="2561" w:type="dxa"/>
            <w:vAlign w:val="center"/>
          </w:tcPr>
          <w:p w14:paraId="5D565D23" w14:textId="25502F8A" w:rsidR="004A7D3D" w:rsidRPr="004A1148" w:rsidRDefault="00EF1923" w:rsidP="00E1492B">
            <w:pPr>
              <w:pStyle w:val="TableText"/>
              <w:jc w:val="center"/>
              <w:rPr>
                <w:rFonts w:cs="Arial"/>
              </w:rPr>
            </w:pPr>
            <w:r>
              <w:rPr>
                <w:rFonts w:cs="Arial"/>
              </w:rPr>
              <w:t>172.16.10.0</w:t>
            </w:r>
          </w:p>
        </w:tc>
        <w:tc>
          <w:tcPr>
            <w:tcW w:w="2552" w:type="dxa"/>
            <w:vAlign w:val="center"/>
          </w:tcPr>
          <w:p w14:paraId="5E77A652" w14:textId="5BC52E6B" w:rsidR="004A7D3D" w:rsidRPr="004A1148" w:rsidRDefault="004E4AFE" w:rsidP="00E1492B">
            <w:pPr>
              <w:pStyle w:val="TableText"/>
              <w:jc w:val="center"/>
              <w:rPr>
                <w:rFonts w:cs="Arial"/>
              </w:rPr>
            </w:pPr>
            <w:r>
              <w:rPr>
                <w:rFonts w:cs="Arial"/>
              </w:rPr>
              <w:t>255.255.248.0</w:t>
            </w:r>
          </w:p>
        </w:tc>
        <w:tc>
          <w:tcPr>
            <w:tcW w:w="2724" w:type="dxa"/>
            <w:vAlign w:val="center"/>
          </w:tcPr>
          <w:p w14:paraId="553FF9D4" w14:textId="6FB6A517" w:rsidR="004A7D3D" w:rsidRPr="004A1148" w:rsidRDefault="001C5748" w:rsidP="00E1492B">
            <w:pPr>
              <w:pStyle w:val="TableText"/>
              <w:jc w:val="center"/>
              <w:rPr>
                <w:rFonts w:cs="Arial"/>
              </w:rPr>
            </w:pPr>
            <w:r>
              <w:rPr>
                <w:rFonts w:cs="Arial"/>
              </w:rPr>
              <w:t>172.16.</w:t>
            </w:r>
            <w:r w:rsidR="00C00411">
              <w:rPr>
                <w:rFonts w:cs="Arial"/>
              </w:rPr>
              <w:t>10</w:t>
            </w:r>
            <w:r>
              <w:rPr>
                <w:rFonts w:cs="Arial"/>
              </w:rPr>
              <w:t>.1</w:t>
            </w:r>
          </w:p>
        </w:tc>
        <w:tc>
          <w:tcPr>
            <w:tcW w:w="2922" w:type="dxa"/>
            <w:vAlign w:val="center"/>
          </w:tcPr>
          <w:p w14:paraId="12602C5C" w14:textId="310A666E" w:rsidR="004A7D3D" w:rsidRPr="004A1148" w:rsidRDefault="004F34E9" w:rsidP="00E1492B">
            <w:pPr>
              <w:pStyle w:val="TableText"/>
              <w:jc w:val="center"/>
              <w:rPr>
                <w:rFonts w:cs="Arial"/>
              </w:rPr>
            </w:pPr>
            <w:r>
              <w:rPr>
                <w:rFonts w:cs="Arial"/>
              </w:rPr>
              <w:t>172.16.</w:t>
            </w:r>
            <w:r w:rsidR="00E1492B">
              <w:rPr>
                <w:rFonts w:cs="Arial"/>
              </w:rPr>
              <w:t>11</w:t>
            </w:r>
            <w:r>
              <w:rPr>
                <w:rFonts w:cs="Arial"/>
              </w:rPr>
              <w:t>.</w:t>
            </w:r>
            <w:r w:rsidR="00F852E5">
              <w:rPr>
                <w:rFonts w:cs="Arial"/>
              </w:rPr>
              <w:t>254</w:t>
            </w:r>
          </w:p>
        </w:tc>
        <w:tc>
          <w:tcPr>
            <w:tcW w:w="2905" w:type="dxa"/>
            <w:vAlign w:val="center"/>
          </w:tcPr>
          <w:p w14:paraId="0E927FF2" w14:textId="7400B1E7" w:rsidR="004A7D3D" w:rsidRPr="004A1148" w:rsidRDefault="004F34E9" w:rsidP="00E1492B">
            <w:pPr>
              <w:pStyle w:val="TableText"/>
              <w:ind w:left="284"/>
              <w:jc w:val="center"/>
              <w:rPr>
                <w:rFonts w:cs="Arial"/>
              </w:rPr>
            </w:pPr>
            <w:r>
              <w:rPr>
                <w:rFonts w:cs="Arial"/>
              </w:rPr>
              <w:t>172.16.</w:t>
            </w:r>
            <w:r w:rsidR="00E1492B">
              <w:rPr>
                <w:rFonts w:cs="Arial"/>
              </w:rPr>
              <w:t>11</w:t>
            </w:r>
            <w:r w:rsidR="00F852E5">
              <w:rPr>
                <w:rFonts w:cs="Arial"/>
              </w:rPr>
              <w:t>.255</w:t>
            </w:r>
          </w:p>
        </w:tc>
      </w:tr>
      <w:tr w:rsidR="004A7D3D" w:rsidRPr="004A1148" w14:paraId="1804910C" w14:textId="77777777" w:rsidTr="00E1492B">
        <w:trPr>
          <w:cantSplit/>
          <w:trHeight w:val="510"/>
          <w:jc w:val="center"/>
        </w:trPr>
        <w:tc>
          <w:tcPr>
            <w:tcW w:w="1412" w:type="dxa"/>
            <w:vAlign w:val="center"/>
          </w:tcPr>
          <w:p w14:paraId="198C292F" w14:textId="7F725816" w:rsidR="004A7D3D" w:rsidRPr="004A1148" w:rsidRDefault="00DF322D" w:rsidP="00E1492B">
            <w:pPr>
              <w:pStyle w:val="TableText"/>
              <w:ind w:left="284"/>
              <w:jc w:val="center"/>
              <w:rPr>
                <w:rFonts w:cs="Arial"/>
              </w:rPr>
            </w:pPr>
            <w:r>
              <w:rPr>
                <w:rFonts w:cs="Arial"/>
              </w:rPr>
              <w:t>C</w:t>
            </w:r>
          </w:p>
        </w:tc>
        <w:tc>
          <w:tcPr>
            <w:tcW w:w="2561" w:type="dxa"/>
            <w:vAlign w:val="center"/>
          </w:tcPr>
          <w:p w14:paraId="3114BB27" w14:textId="2355C5B2" w:rsidR="004A7D3D" w:rsidRPr="004A1148" w:rsidRDefault="00A60427" w:rsidP="00E1492B">
            <w:pPr>
              <w:pStyle w:val="TableText"/>
              <w:jc w:val="center"/>
              <w:rPr>
                <w:rFonts w:cs="Arial"/>
              </w:rPr>
            </w:pPr>
            <w:r>
              <w:rPr>
                <w:rFonts w:cs="Arial"/>
              </w:rPr>
              <w:t>172.16.12.0</w:t>
            </w:r>
          </w:p>
        </w:tc>
        <w:tc>
          <w:tcPr>
            <w:tcW w:w="2552" w:type="dxa"/>
            <w:vAlign w:val="center"/>
          </w:tcPr>
          <w:p w14:paraId="0D8FD5C7" w14:textId="21C54C8D" w:rsidR="004A7D3D" w:rsidRPr="004A1148" w:rsidRDefault="00CD5055" w:rsidP="00E1492B">
            <w:pPr>
              <w:pStyle w:val="TableText"/>
              <w:jc w:val="center"/>
              <w:rPr>
                <w:rFonts w:cs="Arial"/>
              </w:rPr>
            </w:pPr>
            <w:r>
              <w:rPr>
                <w:rFonts w:cs="Arial"/>
              </w:rPr>
              <w:t>255.255.255.248</w:t>
            </w:r>
          </w:p>
        </w:tc>
        <w:tc>
          <w:tcPr>
            <w:tcW w:w="2724" w:type="dxa"/>
            <w:vAlign w:val="center"/>
          </w:tcPr>
          <w:p w14:paraId="035CA129" w14:textId="4CE8655B" w:rsidR="004A7D3D" w:rsidRPr="004A1148" w:rsidRDefault="001C5748" w:rsidP="00E1492B">
            <w:pPr>
              <w:pStyle w:val="TableText"/>
              <w:jc w:val="center"/>
              <w:rPr>
                <w:rFonts w:cs="Arial"/>
              </w:rPr>
            </w:pPr>
            <w:r>
              <w:rPr>
                <w:rFonts w:cs="Arial"/>
              </w:rPr>
              <w:t>172.16.</w:t>
            </w:r>
            <w:r w:rsidR="00C00411">
              <w:rPr>
                <w:rFonts w:cs="Arial"/>
              </w:rPr>
              <w:t>1</w:t>
            </w:r>
            <w:r>
              <w:rPr>
                <w:rFonts w:cs="Arial"/>
              </w:rPr>
              <w:t>2.1</w:t>
            </w:r>
          </w:p>
        </w:tc>
        <w:tc>
          <w:tcPr>
            <w:tcW w:w="2922" w:type="dxa"/>
            <w:vAlign w:val="center"/>
          </w:tcPr>
          <w:p w14:paraId="139F5B25" w14:textId="29C5DA36" w:rsidR="004A7D3D" w:rsidRPr="004A1148" w:rsidRDefault="003C43EF" w:rsidP="00E1492B">
            <w:pPr>
              <w:pStyle w:val="TableText"/>
              <w:jc w:val="center"/>
              <w:rPr>
                <w:rFonts w:cs="Arial"/>
              </w:rPr>
            </w:pPr>
            <w:r>
              <w:rPr>
                <w:rFonts w:cs="Arial"/>
              </w:rPr>
              <w:t>172.16.</w:t>
            </w:r>
            <w:r w:rsidR="00522A9F">
              <w:rPr>
                <w:rFonts w:cs="Arial"/>
              </w:rPr>
              <w:t>1</w:t>
            </w:r>
            <w:r>
              <w:rPr>
                <w:rFonts w:cs="Arial"/>
              </w:rPr>
              <w:t>2.</w:t>
            </w:r>
            <w:r w:rsidR="00522A9F">
              <w:rPr>
                <w:rFonts w:cs="Arial"/>
              </w:rPr>
              <w:t>254</w:t>
            </w:r>
          </w:p>
        </w:tc>
        <w:tc>
          <w:tcPr>
            <w:tcW w:w="2905" w:type="dxa"/>
            <w:vAlign w:val="center"/>
          </w:tcPr>
          <w:p w14:paraId="63784539" w14:textId="7175CD5B" w:rsidR="004A7D3D" w:rsidRPr="004A1148" w:rsidRDefault="00F340F0" w:rsidP="00E1492B">
            <w:pPr>
              <w:pStyle w:val="TableText"/>
              <w:ind w:left="284"/>
              <w:jc w:val="center"/>
              <w:rPr>
                <w:rFonts w:cs="Arial"/>
              </w:rPr>
            </w:pPr>
            <w:r>
              <w:rPr>
                <w:rFonts w:cs="Arial"/>
              </w:rPr>
              <w:t>172.16.</w:t>
            </w:r>
            <w:r w:rsidR="00522A9F">
              <w:rPr>
                <w:rFonts w:cs="Arial"/>
              </w:rPr>
              <w:t>1</w:t>
            </w:r>
            <w:r w:rsidR="00D34FA3">
              <w:rPr>
                <w:rFonts w:cs="Arial"/>
              </w:rPr>
              <w:t>2.</w:t>
            </w:r>
            <w:r w:rsidR="008560FA">
              <w:rPr>
                <w:rFonts w:cs="Arial"/>
              </w:rPr>
              <w:t>255</w:t>
            </w:r>
          </w:p>
        </w:tc>
      </w:tr>
      <w:tr w:rsidR="004A7D3D" w:rsidRPr="004A1148" w14:paraId="6FCEA750" w14:textId="77777777" w:rsidTr="00E1492B">
        <w:trPr>
          <w:cantSplit/>
          <w:trHeight w:val="510"/>
          <w:jc w:val="center"/>
        </w:trPr>
        <w:tc>
          <w:tcPr>
            <w:tcW w:w="1412" w:type="dxa"/>
            <w:vAlign w:val="center"/>
          </w:tcPr>
          <w:p w14:paraId="023D3E13" w14:textId="60AA4398" w:rsidR="004A7D3D" w:rsidRPr="004A1148" w:rsidRDefault="00DF322D" w:rsidP="00E1492B">
            <w:pPr>
              <w:pStyle w:val="TableText"/>
              <w:ind w:left="284"/>
              <w:jc w:val="center"/>
              <w:rPr>
                <w:rFonts w:cs="Arial"/>
              </w:rPr>
            </w:pPr>
            <w:r>
              <w:rPr>
                <w:rFonts w:cs="Arial"/>
              </w:rPr>
              <w:t>D</w:t>
            </w:r>
          </w:p>
        </w:tc>
        <w:tc>
          <w:tcPr>
            <w:tcW w:w="2561" w:type="dxa"/>
            <w:vAlign w:val="center"/>
          </w:tcPr>
          <w:p w14:paraId="028301AC" w14:textId="1AAB3F1F" w:rsidR="004A7D3D" w:rsidRPr="004A1148" w:rsidRDefault="00A60427" w:rsidP="00E1492B">
            <w:pPr>
              <w:pStyle w:val="TableText"/>
              <w:jc w:val="center"/>
              <w:rPr>
                <w:rFonts w:cs="Arial"/>
              </w:rPr>
            </w:pPr>
            <w:r>
              <w:rPr>
                <w:rFonts w:cs="Arial"/>
              </w:rPr>
              <w:t>172.16.13.0</w:t>
            </w:r>
          </w:p>
        </w:tc>
        <w:tc>
          <w:tcPr>
            <w:tcW w:w="2552" w:type="dxa"/>
            <w:vAlign w:val="center"/>
          </w:tcPr>
          <w:p w14:paraId="0E107CA2" w14:textId="7C9929B8" w:rsidR="004A7D3D" w:rsidRPr="004A1148" w:rsidRDefault="00CD5055" w:rsidP="00E1492B">
            <w:pPr>
              <w:pStyle w:val="TableText"/>
              <w:jc w:val="center"/>
              <w:rPr>
                <w:rFonts w:cs="Arial"/>
              </w:rPr>
            </w:pPr>
            <w:r>
              <w:rPr>
                <w:rFonts w:cs="Arial"/>
              </w:rPr>
              <w:t>255.255.254.0</w:t>
            </w:r>
          </w:p>
        </w:tc>
        <w:tc>
          <w:tcPr>
            <w:tcW w:w="2724" w:type="dxa"/>
            <w:vAlign w:val="center"/>
          </w:tcPr>
          <w:p w14:paraId="76E3E1C0" w14:textId="64C9D426" w:rsidR="004A7D3D" w:rsidRPr="004A1148" w:rsidRDefault="002D7FA7" w:rsidP="00E1492B">
            <w:pPr>
              <w:pStyle w:val="TableText"/>
              <w:jc w:val="center"/>
              <w:rPr>
                <w:rFonts w:cs="Arial"/>
              </w:rPr>
            </w:pPr>
            <w:r>
              <w:rPr>
                <w:rFonts w:cs="Arial"/>
              </w:rPr>
              <w:t>172.16.</w:t>
            </w:r>
            <w:r w:rsidR="00C00411">
              <w:rPr>
                <w:rFonts w:cs="Arial"/>
              </w:rPr>
              <w:t>13</w:t>
            </w:r>
            <w:r>
              <w:rPr>
                <w:rFonts w:cs="Arial"/>
              </w:rPr>
              <w:t>.1</w:t>
            </w:r>
          </w:p>
        </w:tc>
        <w:tc>
          <w:tcPr>
            <w:tcW w:w="2922" w:type="dxa"/>
            <w:vAlign w:val="center"/>
          </w:tcPr>
          <w:p w14:paraId="1F58716B" w14:textId="62FB2405" w:rsidR="004A7D3D" w:rsidRPr="004A1148" w:rsidRDefault="00C86686" w:rsidP="00E1492B">
            <w:pPr>
              <w:pStyle w:val="TableText"/>
              <w:jc w:val="center"/>
              <w:rPr>
                <w:rFonts w:cs="Arial"/>
              </w:rPr>
            </w:pPr>
            <w:r>
              <w:rPr>
                <w:rFonts w:cs="Arial"/>
              </w:rPr>
              <w:t>172.16.</w:t>
            </w:r>
            <w:r w:rsidR="00522A9F">
              <w:rPr>
                <w:rFonts w:cs="Arial"/>
              </w:rPr>
              <w:t>13.62</w:t>
            </w:r>
          </w:p>
        </w:tc>
        <w:tc>
          <w:tcPr>
            <w:tcW w:w="2905" w:type="dxa"/>
            <w:vAlign w:val="center"/>
          </w:tcPr>
          <w:p w14:paraId="1F03CCA5" w14:textId="57A1B3A6" w:rsidR="004A7D3D" w:rsidRPr="004A1148" w:rsidRDefault="001F53D8" w:rsidP="00E1492B">
            <w:pPr>
              <w:pStyle w:val="TableText"/>
              <w:ind w:left="284"/>
              <w:jc w:val="center"/>
              <w:rPr>
                <w:rFonts w:cs="Arial"/>
              </w:rPr>
            </w:pPr>
            <w:r>
              <w:rPr>
                <w:rFonts w:cs="Arial"/>
              </w:rPr>
              <w:t>172.16.</w:t>
            </w:r>
            <w:r w:rsidR="00522A9F">
              <w:rPr>
                <w:rFonts w:cs="Arial"/>
              </w:rPr>
              <w:t>1</w:t>
            </w:r>
            <w:r w:rsidR="000422F9">
              <w:rPr>
                <w:rFonts w:cs="Arial"/>
              </w:rPr>
              <w:t>3</w:t>
            </w:r>
            <w:r>
              <w:rPr>
                <w:rFonts w:cs="Arial"/>
              </w:rPr>
              <w:t>.</w:t>
            </w:r>
            <w:r w:rsidR="008560FA">
              <w:rPr>
                <w:rFonts w:cs="Arial"/>
              </w:rPr>
              <w:t>63</w:t>
            </w:r>
          </w:p>
        </w:tc>
      </w:tr>
      <w:tr w:rsidR="004A7D3D" w:rsidRPr="004A1148" w14:paraId="6B34B8B1" w14:textId="77777777" w:rsidTr="00E1492B">
        <w:trPr>
          <w:cantSplit/>
          <w:trHeight w:val="510"/>
          <w:jc w:val="center"/>
        </w:trPr>
        <w:tc>
          <w:tcPr>
            <w:tcW w:w="1412" w:type="dxa"/>
            <w:vAlign w:val="center"/>
          </w:tcPr>
          <w:p w14:paraId="65F58BF1" w14:textId="7EF004F1" w:rsidR="004A7D3D" w:rsidRPr="004A1148" w:rsidRDefault="00DF322D" w:rsidP="00E1492B">
            <w:pPr>
              <w:pStyle w:val="TableText"/>
              <w:ind w:left="284"/>
              <w:jc w:val="center"/>
              <w:rPr>
                <w:rFonts w:cs="Arial"/>
              </w:rPr>
            </w:pPr>
            <w:r>
              <w:rPr>
                <w:rFonts w:cs="Arial"/>
              </w:rPr>
              <w:t>E</w:t>
            </w:r>
          </w:p>
        </w:tc>
        <w:tc>
          <w:tcPr>
            <w:tcW w:w="2561" w:type="dxa"/>
            <w:vAlign w:val="center"/>
          </w:tcPr>
          <w:p w14:paraId="18067B56" w14:textId="05D10D56" w:rsidR="004A7D3D" w:rsidRPr="004A1148" w:rsidRDefault="00A60427" w:rsidP="00E1492B">
            <w:pPr>
              <w:pStyle w:val="TableText"/>
              <w:jc w:val="center"/>
              <w:rPr>
                <w:rFonts w:cs="Arial"/>
              </w:rPr>
            </w:pPr>
            <w:r>
              <w:rPr>
                <w:rFonts w:cs="Arial"/>
              </w:rPr>
              <w:t>172.16.13.</w:t>
            </w:r>
            <w:r w:rsidR="00185B42">
              <w:rPr>
                <w:rFonts w:cs="Arial"/>
              </w:rPr>
              <w:t>64</w:t>
            </w:r>
          </w:p>
        </w:tc>
        <w:tc>
          <w:tcPr>
            <w:tcW w:w="2552" w:type="dxa"/>
            <w:vAlign w:val="center"/>
          </w:tcPr>
          <w:p w14:paraId="309D051E" w14:textId="3340901D" w:rsidR="004A7D3D" w:rsidRPr="004A1148" w:rsidRDefault="00CD5055" w:rsidP="00E1492B">
            <w:pPr>
              <w:pStyle w:val="TableText"/>
              <w:jc w:val="center"/>
              <w:rPr>
                <w:rFonts w:cs="Arial"/>
              </w:rPr>
            </w:pPr>
            <w:r>
              <w:rPr>
                <w:rFonts w:cs="Arial"/>
              </w:rPr>
              <w:t>255.255.255.192</w:t>
            </w:r>
          </w:p>
        </w:tc>
        <w:tc>
          <w:tcPr>
            <w:tcW w:w="2724" w:type="dxa"/>
            <w:vAlign w:val="center"/>
          </w:tcPr>
          <w:p w14:paraId="4BB66377" w14:textId="7513CA93" w:rsidR="004A7D3D" w:rsidRPr="004A1148" w:rsidRDefault="002D7FA7" w:rsidP="00E1492B">
            <w:pPr>
              <w:pStyle w:val="TableText"/>
              <w:jc w:val="center"/>
              <w:rPr>
                <w:rFonts w:cs="Arial"/>
              </w:rPr>
            </w:pPr>
            <w:r>
              <w:rPr>
                <w:rFonts w:cs="Arial"/>
              </w:rPr>
              <w:t>172.16.</w:t>
            </w:r>
            <w:r w:rsidR="00C00411">
              <w:rPr>
                <w:rFonts w:cs="Arial"/>
              </w:rPr>
              <w:t>13</w:t>
            </w:r>
            <w:r>
              <w:rPr>
                <w:rFonts w:cs="Arial"/>
              </w:rPr>
              <w:t>.</w:t>
            </w:r>
            <w:r w:rsidR="00C00411">
              <w:rPr>
                <w:rFonts w:cs="Arial"/>
              </w:rPr>
              <w:t>65</w:t>
            </w:r>
          </w:p>
        </w:tc>
        <w:tc>
          <w:tcPr>
            <w:tcW w:w="2922" w:type="dxa"/>
            <w:vAlign w:val="center"/>
          </w:tcPr>
          <w:p w14:paraId="2F12A22D" w14:textId="219C65B1" w:rsidR="004A7D3D" w:rsidRPr="004A1148" w:rsidRDefault="00FA5477" w:rsidP="00E1492B">
            <w:pPr>
              <w:pStyle w:val="TableText"/>
              <w:jc w:val="center"/>
              <w:rPr>
                <w:rFonts w:cs="Arial"/>
              </w:rPr>
            </w:pPr>
            <w:r>
              <w:rPr>
                <w:rFonts w:cs="Arial"/>
              </w:rPr>
              <w:t>172.16.</w:t>
            </w:r>
            <w:r w:rsidR="004E2786">
              <w:rPr>
                <w:rFonts w:cs="Arial"/>
              </w:rPr>
              <w:t>13.94</w:t>
            </w:r>
          </w:p>
        </w:tc>
        <w:tc>
          <w:tcPr>
            <w:tcW w:w="2905" w:type="dxa"/>
            <w:vAlign w:val="center"/>
          </w:tcPr>
          <w:p w14:paraId="78E458EF" w14:textId="1E8BA10A" w:rsidR="004A7D3D" w:rsidRPr="004A1148" w:rsidRDefault="00FA5477" w:rsidP="00E1492B">
            <w:pPr>
              <w:pStyle w:val="TableText"/>
              <w:ind w:left="284"/>
              <w:jc w:val="center"/>
              <w:rPr>
                <w:rFonts w:cs="Arial"/>
              </w:rPr>
            </w:pPr>
            <w:r>
              <w:rPr>
                <w:rFonts w:cs="Arial"/>
              </w:rPr>
              <w:t>172.16.</w:t>
            </w:r>
            <w:r w:rsidR="004E2786">
              <w:rPr>
                <w:rFonts w:cs="Arial"/>
              </w:rPr>
              <w:t>13.95</w:t>
            </w:r>
          </w:p>
        </w:tc>
      </w:tr>
      <w:tr w:rsidR="004A7D3D" w:rsidRPr="004A1148" w14:paraId="0B4ED2B0" w14:textId="77777777" w:rsidTr="00E1492B">
        <w:trPr>
          <w:cantSplit/>
          <w:trHeight w:val="510"/>
          <w:jc w:val="center"/>
        </w:trPr>
        <w:tc>
          <w:tcPr>
            <w:tcW w:w="1412" w:type="dxa"/>
            <w:vAlign w:val="center"/>
          </w:tcPr>
          <w:p w14:paraId="609E3F7B" w14:textId="58FA92E0" w:rsidR="004A7D3D" w:rsidRPr="004A1148" w:rsidRDefault="00DF322D" w:rsidP="00E1492B">
            <w:pPr>
              <w:pStyle w:val="TableText"/>
              <w:ind w:left="284"/>
              <w:jc w:val="center"/>
              <w:rPr>
                <w:rFonts w:cs="Arial"/>
              </w:rPr>
            </w:pPr>
            <w:r>
              <w:rPr>
                <w:rFonts w:cs="Arial"/>
              </w:rPr>
              <w:t>F</w:t>
            </w:r>
          </w:p>
        </w:tc>
        <w:tc>
          <w:tcPr>
            <w:tcW w:w="2561" w:type="dxa"/>
            <w:vAlign w:val="center"/>
          </w:tcPr>
          <w:p w14:paraId="31F64227" w14:textId="2BF94854" w:rsidR="004A7D3D" w:rsidRPr="004A1148" w:rsidRDefault="00185B42" w:rsidP="00E1492B">
            <w:pPr>
              <w:pStyle w:val="TableText"/>
              <w:jc w:val="center"/>
              <w:rPr>
                <w:rFonts w:cs="Arial"/>
              </w:rPr>
            </w:pPr>
            <w:r>
              <w:rPr>
                <w:rFonts w:cs="Arial"/>
              </w:rPr>
              <w:t>172.16.13.96</w:t>
            </w:r>
          </w:p>
        </w:tc>
        <w:tc>
          <w:tcPr>
            <w:tcW w:w="2552" w:type="dxa"/>
            <w:vAlign w:val="center"/>
          </w:tcPr>
          <w:p w14:paraId="55665601" w14:textId="71BDBC63" w:rsidR="004A7D3D" w:rsidRPr="004A1148" w:rsidRDefault="00CD5055" w:rsidP="00E1492B">
            <w:pPr>
              <w:pStyle w:val="TableText"/>
              <w:jc w:val="center"/>
              <w:rPr>
                <w:rFonts w:cs="Arial"/>
              </w:rPr>
            </w:pPr>
            <w:r>
              <w:rPr>
                <w:rFonts w:cs="Arial"/>
              </w:rPr>
              <w:t>255.255.255.0</w:t>
            </w:r>
          </w:p>
        </w:tc>
        <w:tc>
          <w:tcPr>
            <w:tcW w:w="2724" w:type="dxa"/>
            <w:vAlign w:val="center"/>
          </w:tcPr>
          <w:p w14:paraId="4F549E4B" w14:textId="6E9509D0" w:rsidR="004A7D3D" w:rsidRPr="004A1148" w:rsidRDefault="002D7FA7" w:rsidP="00E1492B">
            <w:pPr>
              <w:pStyle w:val="TableText"/>
              <w:jc w:val="center"/>
              <w:rPr>
                <w:rFonts w:cs="Arial"/>
              </w:rPr>
            </w:pPr>
            <w:r>
              <w:rPr>
                <w:rFonts w:cs="Arial"/>
              </w:rPr>
              <w:t>172.16.</w:t>
            </w:r>
            <w:r w:rsidR="00C00411">
              <w:rPr>
                <w:rFonts w:cs="Arial"/>
              </w:rPr>
              <w:t>13.97</w:t>
            </w:r>
          </w:p>
        </w:tc>
        <w:tc>
          <w:tcPr>
            <w:tcW w:w="2922" w:type="dxa"/>
            <w:vAlign w:val="center"/>
          </w:tcPr>
          <w:p w14:paraId="7C499210" w14:textId="57D74298" w:rsidR="004A7D3D" w:rsidRPr="004A1148" w:rsidRDefault="00605154" w:rsidP="00E1492B">
            <w:pPr>
              <w:pStyle w:val="TableText"/>
              <w:jc w:val="center"/>
              <w:rPr>
                <w:rFonts w:cs="Arial"/>
              </w:rPr>
            </w:pPr>
            <w:r>
              <w:rPr>
                <w:rFonts w:cs="Arial"/>
              </w:rPr>
              <w:t>172.16.</w:t>
            </w:r>
            <w:r w:rsidR="004E2786">
              <w:rPr>
                <w:rFonts w:cs="Arial"/>
              </w:rPr>
              <w:t>3.102</w:t>
            </w:r>
          </w:p>
        </w:tc>
        <w:tc>
          <w:tcPr>
            <w:tcW w:w="2905" w:type="dxa"/>
            <w:vAlign w:val="center"/>
          </w:tcPr>
          <w:p w14:paraId="2D756274" w14:textId="29B571D5" w:rsidR="004A7D3D" w:rsidRPr="004A1148" w:rsidRDefault="00BB1EE0" w:rsidP="00E1492B">
            <w:pPr>
              <w:pStyle w:val="TableText"/>
              <w:ind w:left="284"/>
              <w:jc w:val="center"/>
              <w:rPr>
                <w:rFonts w:cs="Arial"/>
              </w:rPr>
            </w:pPr>
            <w:r>
              <w:rPr>
                <w:rFonts w:cs="Arial"/>
              </w:rPr>
              <w:t>172.16.</w:t>
            </w:r>
            <w:r w:rsidR="000422F9">
              <w:rPr>
                <w:rFonts w:cs="Arial"/>
              </w:rPr>
              <w:t>2.</w:t>
            </w:r>
            <w:r w:rsidR="008560FA">
              <w:rPr>
                <w:rFonts w:cs="Arial"/>
              </w:rPr>
              <w:t>103</w:t>
            </w:r>
          </w:p>
        </w:tc>
      </w:tr>
      <w:tr w:rsidR="004A7D3D" w:rsidRPr="004A1148" w14:paraId="27709968" w14:textId="77777777" w:rsidTr="005554AB">
        <w:trPr>
          <w:cantSplit/>
          <w:trHeight w:val="510"/>
          <w:jc w:val="center"/>
        </w:trPr>
        <w:tc>
          <w:tcPr>
            <w:tcW w:w="1412" w:type="dxa"/>
            <w:vAlign w:val="bottom"/>
          </w:tcPr>
          <w:p w14:paraId="20984A5F" w14:textId="77777777" w:rsidR="004A7D3D" w:rsidRPr="004A1148" w:rsidRDefault="004A7D3D" w:rsidP="00F5276B">
            <w:pPr>
              <w:pStyle w:val="TableText"/>
              <w:ind w:left="284"/>
              <w:rPr>
                <w:rFonts w:cs="Arial"/>
              </w:rPr>
            </w:pPr>
          </w:p>
        </w:tc>
        <w:tc>
          <w:tcPr>
            <w:tcW w:w="2561" w:type="dxa"/>
            <w:vAlign w:val="bottom"/>
          </w:tcPr>
          <w:p w14:paraId="0D69D9DC" w14:textId="77777777" w:rsidR="004A7D3D" w:rsidRPr="004A1148" w:rsidRDefault="004A7D3D" w:rsidP="00F5276B">
            <w:pPr>
              <w:pStyle w:val="TableText"/>
              <w:rPr>
                <w:rFonts w:cs="Arial"/>
              </w:rPr>
            </w:pPr>
          </w:p>
        </w:tc>
        <w:tc>
          <w:tcPr>
            <w:tcW w:w="2552" w:type="dxa"/>
          </w:tcPr>
          <w:p w14:paraId="30D77B01" w14:textId="77777777" w:rsidR="004A7D3D" w:rsidRPr="004A1148" w:rsidRDefault="004A7D3D" w:rsidP="00F5276B">
            <w:pPr>
              <w:pStyle w:val="TableText"/>
              <w:rPr>
                <w:rFonts w:cs="Arial"/>
              </w:rPr>
            </w:pPr>
          </w:p>
        </w:tc>
        <w:tc>
          <w:tcPr>
            <w:tcW w:w="2724" w:type="dxa"/>
            <w:vAlign w:val="bottom"/>
          </w:tcPr>
          <w:p w14:paraId="5596A409" w14:textId="77777777" w:rsidR="004A7D3D" w:rsidRPr="004A1148" w:rsidRDefault="004A7D3D" w:rsidP="00F5276B">
            <w:pPr>
              <w:pStyle w:val="TableText"/>
              <w:rPr>
                <w:rFonts w:cs="Arial"/>
              </w:rPr>
            </w:pPr>
          </w:p>
        </w:tc>
        <w:tc>
          <w:tcPr>
            <w:tcW w:w="2922" w:type="dxa"/>
            <w:vAlign w:val="bottom"/>
          </w:tcPr>
          <w:p w14:paraId="0F1FE2D6" w14:textId="77777777" w:rsidR="004A7D3D" w:rsidRPr="004A1148" w:rsidRDefault="004A7D3D" w:rsidP="00F5276B">
            <w:pPr>
              <w:pStyle w:val="TableText"/>
              <w:rPr>
                <w:rFonts w:cs="Arial"/>
              </w:rPr>
            </w:pPr>
          </w:p>
        </w:tc>
        <w:tc>
          <w:tcPr>
            <w:tcW w:w="2905" w:type="dxa"/>
            <w:vAlign w:val="bottom"/>
          </w:tcPr>
          <w:p w14:paraId="554DDEFE" w14:textId="77777777" w:rsidR="004A7D3D" w:rsidRPr="004A1148" w:rsidRDefault="004A7D3D" w:rsidP="00F5276B">
            <w:pPr>
              <w:pStyle w:val="TableText"/>
              <w:ind w:left="284"/>
              <w:rPr>
                <w:rFonts w:cs="Arial"/>
              </w:rPr>
            </w:pPr>
          </w:p>
        </w:tc>
      </w:tr>
      <w:tr w:rsidR="004A7D3D" w:rsidRPr="004A1148" w14:paraId="0B6C4A12" w14:textId="77777777" w:rsidTr="005554AB">
        <w:trPr>
          <w:cantSplit/>
          <w:trHeight w:val="510"/>
          <w:jc w:val="center"/>
        </w:trPr>
        <w:tc>
          <w:tcPr>
            <w:tcW w:w="1412" w:type="dxa"/>
            <w:vAlign w:val="bottom"/>
          </w:tcPr>
          <w:p w14:paraId="61BCB553" w14:textId="77777777" w:rsidR="004A7D3D" w:rsidRPr="004A1148" w:rsidRDefault="004A7D3D" w:rsidP="00F5276B">
            <w:pPr>
              <w:pStyle w:val="TableText"/>
              <w:ind w:left="284"/>
              <w:rPr>
                <w:rFonts w:cs="Arial"/>
              </w:rPr>
            </w:pPr>
          </w:p>
        </w:tc>
        <w:tc>
          <w:tcPr>
            <w:tcW w:w="2561" w:type="dxa"/>
            <w:vAlign w:val="bottom"/>
          </w:tcPr>
          <w:p w14:paraId="1F850D77" w14:textId="77777777" w:rsidR="004A7D3D" w:rsidRPr="004A1148" w:rsidRDefault="004A7D3D" w:rsidP="00F5276B">
            <w:pPr>
              <w:pStyle w:val="TableText"/>
              <w:rPr>
                <w:rFonts w:cs="Arial"/>
              </w:rPr>
            </w:pPr>
          </w:p>
        </w:tc>
        <w:tc>
          <w:tcPr>
            <w:tcW w:w="2552" w:type="dxa"/>
          </w:tcPr>
          <w:p w14:paraId="4E625FAD" w14:textId="77777777" w:rsidR="004A7D3D" w:rsidRPr="004A1148" w:rsidRDefault="004A7D3D" w:rsidP="00F5276B">
            <w:pPr>
              <w:pStyle w:val="TableText"/>
              <w:rPr>
                <w:rFonts w:cs="Arial"/>
              </w:rPr>
            </w:pPr>
          </w:p>
        </w:tc>
        <w:tc>
          <w:tcPr>
            <w:tcW w:w="2724" w:type="dxa"/>
            <w:vAlign w:val="bottom"/>
          </w:tcPr>
          <w:p w14:paraId="2EFD5AB2" w14:textId="77777777" w:rsidR="004A7D3D" w:rsidRPr="004A1148" w:rsidRDefault="004A7D3D" w:rsidP="00F5276B">
            <w:pPr>
              <w:pStyle w:val="TableText"/>
              <w:rPr>
                <w:rFonts w:cs="Arial"/>
              </w:rPr>
            </w:pPr>
          </w:p>
        </w:tc>
        <w:tc>
          <w:tcPr>
            <w:tcW w:w="2922" w:type="dxa"/>
            <w:vAlign w:val="bottom"/>
          </w:tcPr>
          <w:p w14:paraId="488D3941" w14:textId="77777777" w:rsidR="004A7D3D" w:rsidRPr="004A1148" w:rsidRDefault="004A7D3D" w:rsidP="00F5276B">
            <w:pPr>
              <w:pStyle w:val="TableText"/>
              <w:rPr>
                <w:rFonts w:cs="Arial"/>
              </w:rPr>
            </w:pPr>
          </w:p>
        </w:tc>
        <w:tc>
          <w:tcPr>
            <w:tcW w:w="2905" w:type="dxa"/>
            <w:vAlign w:val="bottom"/>
          </w:tcPr>
          <w:p w14:paraId="6CDA3D3D" w14:textId="77777777" w:rsidR="004A7D3D" w:rsidRPr="004A1148" w:rsidRDefault="004A7D3D" w:rsidP="00F5276B">
            <w:pPr>
              <w:pStyle w:val="TableText"/>
              <w:ind w:left="284"/>
              <w:rPr>
                <w:rFonts w:cs="Arial"/>
              </w:rPr>
            </w:pPr>
          </w:p>
        </w:tc>
      </w:tr>
      <w:tr w:rsidR="004A7D3D" w:rsidRPr="004A1148" w14:paraId="7FC18FDC" w14:textId="77777777" w:rsidTr="005554AB">
        <w:trPr>
          <w:cantSplit/>
          <w:trHeight w:val="510"/>
          <w:jc w:val="center"/>
        </w:trPr>
        <w:tc>
          <w:tcPr>
            <w:tcW w:w="1412" w:type="dxa"/>
            <w:vAlign w:val="bottom"/>
          </w:tcPr>
          <w:p w14:paraId="1FB33D0A" w14:textId="77777777" w:rsidR="004A7D3D" w:rsidRPr="004A1148" w:rsidRDefault="004A7D3D" w:rsidP="00F5276B">
            <w:pPr>
              <w:pStyle w:val="TableText"/>
              <w:ind w:left="284"/>
              <w:rPr>
                <w:rFonts w:cs="Arial"/>
              </w:rPr>
            </w:pPr>
          </w:p>
        </w:tc>
        <w:tc>
          <w:tcPr>
            <w:tcW w:w="2561" w:type="dxa"/>
            <w:vAlign w:val="bottom"/>
          </w:tcPr>
          <w:p w14:paraId="3A3974FC" w14:textId="77777777" w:rsidR="004A7D3D" w:rsidRPr="004A1148" w:rsidRDefault="004A7D3D" w:rsidP="00F5276B">
            <w:pPr>
              <w:pStyle w:val="TableText"/>
              <w:rPr>
                <w:rFonts w:cs="Arial"/>
              </w:rPr>
            </w:pPr>
          </w:p>
        </w:tc>
        <w:tc>
          <w:tcPr>
            <w:tcW w:w="2552" w:type="dxa"/>
          </w:tcPr>
          <w:p w14:paraId="4949C4E8" w14:textId="77777777" w:rsidR="004A7D3D" w:rsidRPr="004A1148" w:rsidRDefault="004A7D3D" w:rsidP="00F5276B">
            <w:pPr>
              <w:pStyle w:val="TableText"/>
              <w:rPr>
                <w:rFonts w:cs="Arial"/>
              </w:rPr>
            </w:pPr>
          </w:p>
        </w:tc>
        <w:tc>
          <w:tcPr>
            <w:tcW w:w="2724" w:type="dxa"/>
            <w:vAlign w:val="bottom"/>
          </w:tcPr>
          <w:p w14:paraId="2E13DE8F" w14:textId="77777777" w:rsidR="004A7D3D" w:rsidRPr="004A1148" w:rsidRDefault="004A7D3D" w:rsidP="00F5276B">
            <w:pPr>
              <w:pStyle w:val="TableText"/>
              <w:rPr>
                <w:rFonts w:cs="Arial"/>
              </w:rPr>
            </w:pPr>
          </w:p>
        </w:tc>
        <w:tc>
          <w:tcPr>
            <w:tcW w:w="2922" w:type="dxa"/>
            <w:vAlign w:val="bottom"/>
          </w:tcPr>
          <w:p w14:paraId="4B4DEB77" w14:textId="77777777" w:rsidR="004A7D3D" w:rsidRPr="004A1148" w:rsidRDefault="004A7D3D" w:rsidP="00F5276B">
            <w:pPr>
              <w:pStyle w:val="TableText"/>
              <w:rPr>
                <w:rFonts w:cs="Arial"/>
              </w:rPr>
            </w:pPr>
          </w:p>
        </w:tc>
        <w:tc>
          <w:tcPr>
            <w:tcW w:w="2905" w:type="dxa"/>
            <w:vAlign w:val="bottom"/>
          </w:tcPr>
          <w:p w14:paraId="074F1411" w14:textId="77777777" w:rsidR="004A7D3D" w:rsidRPr="004A1148" w:rsidRDefault="004A7D3D" w:rsidP="00F5276B">
            <w:pPr>
              <w:pStyle w:val="TableText"/>
              <w:ind w:left="284"/>
              <w:rPr>
                <w:rFonts w:cs="Arial"/>
              </w:rPr>
            </w:pPr>
          </w:p>
        </w:tc>
      </w:tr>
    </w:tbl>
    <w:p w14:paraId="2B2E510D" w14:textId="77777777" w:rsidR="004A7D3D" w:rsidRPr="004A1148" w:rsidRDefault="004A7D3D" w:rsidP="00751CB8">
      <w:pPr>
        <w:rPr>
          <w:rFonts w:ascii="Arial" w:hAnsi="Arial" w:cs="Arial"/>
          <w:sz w:val="24"/>
        </w:rPr>
        <w:sectPr w:rsidR="004A7D3D" w:rsidRPr="004A1148" w:rsidSect="00E020C0">
          <w:pgSz w:w="16840" w:h="11907" w:orient="landscape" w:code="9"/>
          <w:pgMar w:top="1418" w:right="992" w:bottom="697" w:left="1418" w:header="709" w:footer="709" w:gutter="0"/>
          <w:paperSrc w:first="15" w:other="15"/>
          <w:cols w:space="720"/>
        </w:sectPr>
      </w:pPr>
    </w:p>
    <w:p w14:paraId="09232F88" w14:textId="77777777" w:rsidR="008A6C3F" w:rsidRPr="008A6C3F" w:rsidRDefault="008A6C3F" w:rsidP="008A6C3F">
      <w:pPr>
        <w:numPr>
          <w:ilvl w:val="1"/>
          <w:numId w:val="0"/>
        </w:numPr>
        <w:spacing w:after="160" w:line="360" w:lineRule="auto"/>
        <w:ind w:left="357" w:hanging="357"/>
        <w:contextualSpacing/>
        <w:jc w:val="both"/>
        <w:outlineLvl w:val="1"/>
        <w:rPr>
          <w:rFonts w:eastAsia="Calibri"/>
          <w:b/>
          <w:sz w:val="28"/>
          <w:szCs w:val="24"/>
          <w:lang w:eastAsia="en-US"/>
        </w:rPr>
      </w:pPr>
      <w:bookmarkStart w:id="0" w:name="_Toc25862120"/>
      <w:r w:rsidRPr="008A6C3F">
        <w:rPr>
          <w:rFonts w:eastAsia="Calibri"/>
          <w:b/>
          <w:sz w:val="28"/>
          <w:szCs w:val="24"/>
          <w:lang w:eastAsia="en-US"/>
        </w:rPr>
        <w:lastRenderedPageBreak/>
        <w:t>Report – Features of IPv6</w:t>
      </w:r>
      <w:bookmarkEnd w:id="0"/>
    </w:p>
    <w:p w14:paraId="25E31F1E" w14:textId="77777777" w:rsidR="008A6C3F" w:rsidRPr="008A6C3F" w:rsidRDefault="008A6C3F" w:rsidP="008A6C3F">
      <w:pPr>
        <w:numPr>
          <w:ilvl w:val="2"/>
          <w:numId w:val="0"/>
        </w:numPr>
        <w:spacing w:after="160" w:line="360" w:lineRule="auto"/>
        <w:ind w:left="357" w:hanging="357"/>
        <w:contextualSpacing/>
        <w:jc w:val="both"/>
        <w:outlineLvl w:val="2"/>
        <w:rPr>
          <w:rFonts w:eastAsia="Calibri"/>
          <w:b/>
          <w:sz w:val="28"/>
          <w:szCs w:val="24"/>
          <w:lang w:eastAsia="en-US"/>
        </w:rPr>
      </w:pPr>
      <w:bookmarkStart w:id="1" w:name="_Toc25862121"/>
      <w:r w:rsidRPr="008A6C3F">
        <w:rPr>
          <w:rFonts w:eastAsia="Calibri"/>
          <w:b/>
          <w:sz w:val="28"/>
          <w:szCs w:val="24"/>
          <w:lang w:eastAsia="en-US"/>
        </w:rPr>
        <w:t>Introduction</w:t>
      </w:r>
      <w:bookmarkEnd w:id="1"/>
    </w:p>
    <w:p w14:paraId="152D89E8" w14:textId="1F7AB51C" w:rsidR="008A6C3F" w:rsidRPr="008A6C3F" w:rsidRDefault="008A6C3F" w:rsidP="008A6C3F">
      <w:pPr>
        <w:spacing w:after="160" w:line="360" w:lineRule="auto"/>
        <w:jc w:val="both"/>
        <w:rPr>
          <w:rFonts w:eastAsia="Calibri"/>
          <w:sz w:val="24"/>
          <w:szCs w:val="24"/>
          <w:lang w:eastAsia="en-US"/>
        </w:rPr>
      </w:pPr>
      <w:r w:rsidRPr="008A6C3F">
        <w:rPr>
          <w:rFonts w:eastAsia="Calibri"/>
          <w:sz w:val="24"/>
          <w:szCs w:val="24"/>
          <w:lang w:eastAsia="en-US"/>
        </w:rPr>
        <w:t xml:space="preserve">Internet Protocol Version 4 (IPv4) has been in use since the creation of the internet. The pool of public Internet Protocol (IP) addresses is expected to be depleted by 2021 </w:t>
      </w:r>
      <w:r w:rsidRPr="008A6C3F">
        <w:rPr>
          <w:rFonts w:eastAsia="Calibri"/>
          <w:sz w:val="24"/>
          <w:szCs w:val="24"/>
          <w:lang w:eastAsia="en-US"/>
        </w:rPr>
        <w:fldChar w:fldCharType="begin" w:fldLock="1"/>
      </w:r>
      <w:r w:rsidR="0060663E">
        <w:rPr>
          <w:rFonts w:eastAsia="Calibri"/>
          <w:sz w:val="24"/>
          <w:szCs w:val="24"/>
          <w:lang w:eastAsia="en-US"/>
        </w:rPr>
        <w:instrText>ADDIN CSL_CITATION {"citationItems":[{"id":"ITEM-1","itemData":{"URL":"https://www.internetsociety.org/deploy360/ipv6/faq/","abstract":"There have been several calls to action for organisations to deploy the newer version of the Internet Protocol, IPv6, which is designed to eventually replace the IPv4 protocol. The Internet Society strongly supports such calls for action. In fact, the Internet Society-led World IPv6 Launch on 6 June 2012 was a major catalyst for IPv6 deployment.","accessed":{"date-parts":[["2019","11","4"]]},"author":[{"dropping-particle":"","family":"Internet Society","given":"","non-dropping-particle":"","parse-names":false,"suffix":""}],"container-title":"Internet Society","id":"ITEM-1","issued":{"date-parts":[["0"]]},"title":"Frequently Asked Questions (FAQ) on IPv6 adoption and IPv4 exhaustion | Internet Society","type":"webpage"},"uris":["http://www.mendeley.com/documents/?uuid=0a026289-6aa7-3016-b2f0-07c90ef82851"]}],"mendeley":{"formattedCitation":"[1]","plainTextFormattedCitation":"[1]","previouslyFormattedCitation":"(Internet Society, n.d.)"},"properties":{"noteIndex":0},"schema":"https://github.com/citation-style-language/schema/raw/master/csl-citation.json"}</w:instrText>
      </w:r>
      <w:r w:rsidRPr="008A6C3F">
        <w:rPr>
          <w:rFonts w:eastAsia="Calibri"/>
          <w:sz w:val="24"/>
          <w:szCs w:val="24"/>
          <w:lang w:eastAsia="en-US"/>
        </w:rPr>
        <w:fldChar w:fldCharType="separate"/>
      </w:r>
      <w:r w:rsidR="0060663E" w:rsidRPr="0060663E">
        <w:rPr>
          <w:rFonts w:eastAsia="Calibri"/>
          <w:noProof/>
          <w:sz w:val="24"/>
          <w:szCs w:val="24"/>
          <w:lang w:eastAsia="en-US"/>
        </w:rPr>
        <w:t>[1]</w:t>
      </w:r>
      <w:r w:rsidRPr="008A6C3F">
        <w:rPr>
          <w:rFonts w:eastAsia="Calibri"/>
          <w:sz w:val="24"/>
          <w:szCs w:val="24"/>
          <w:lang w:eastAsia="en-US"/>
        </w:rPr>
        <w:fldChar w:fldCharType="end"/>
      </w:r>
      <w:r w:rsidRPr="008A6C3F">
        <w:rPr>
          <w:rFonts w:eastAsia="Calibri"/>
          <w:sz w:val="24"/>
          <w:szCs w:val="24"/>
          <w:lang w:eastAsia="en-US"/>
        </w:rPr>
        <w:t xml:space="preserve">. To address this concern, Internet Protocol Version 6 (IPv6) was introduced to replace IPv4. An initial specification was first published in 1995 </w:t>
      </w:r>
      <w:r w:rsidRPr="008A6C3F">
        <w:rPr>
          <w:rFonts w:eastAsia="Calibri"/>
          <w:sz w:val="24"/>
          <w:szCs w:val="24"/>
          <w:lang w:eastAsia="en-US"/>
        </w:rPr>
        <w:fldChar w:fldCharType="begin" w:fldLock="1"/>
      </w:r>
      <w:r w:rsidR="0060663E">
        <w:rPr>
          <w:rFonts w:eastAsia="Calibri"/>
          <w:sz w:val="24"/>
          <w:szCs w:val="24"/>
          <w:lang w:eastAsia="en-US"/>
        </w:rPr>
        <w:instrText>ADDIN CSL_CITATION {"citationItems":[{"id":"ITEM-1","itemData":{"URL":"https://www.internetsociety.org/deploy360/ipv6/faq/","abstract":"There have been several calls to action for organisations to deploy the newer version of the Internet Protocol, IPv6, which is designed to eventually replace the IPv4 protocol. The Internet Society strongly supports such calls for action. In fact, the Internet Society-led World IPv6 Launch on 6 June 2012 was a major catalyst for IPv6 deployment.","accessed":{"date-parts":[["2019","11","4"]]},"author":[{"dropping-particle":"","family":"Internet Society","given":"","non-dropping-particle":"","parse-names":false,"suffix":""}],"container-title":"Internet Society","id":"ITEM-1","issued":{"date-parts":[["0"]]},"title":"Frequently Asked Questions (FAQ) on IPv6 adoption and IPv4 exhaustion | Internet Society","type":"webpage"},"uris":["http://www.mendeley.com/documents/?uuid=0a026289-6aa7-3016-b2f0-07c90ef82851"]}],"mendeley":{"formattedCitation":"[1]","plainTextFormattedCitation":"[1]","previouslyFormattedCitation":"(Internet Society, n.d.)"},"properties":{"noteIndex":0},"schema":"https://github.com/citation-style-language/schema/raw/master/csl-citation.json"}</w:instrText>
      </w:r>
      <w:r w:rsidRPr="008A6C3F">
        <w:rPr>
          <w:rFonts w:eastAsia="Calibri"/>
          <w:sz w:val="24"/>
          <w:szCs w:val="24"/>
          <w:lang w:eastAsia="en-US"/>
        </w:rPr>
        <w:fldChar w:fldCharType="separate"/>
      </w:r>
      <w:r w:rsidR="0060663E" w:rsidRPr="0060663E">
        <w:rPr>
          <w:rFonts w:eastAsia="Calibri"/>
          <w:noProof/>
          <w:sz w:val="24"/>
          <w:szCs w:val="24"/>
          <w:lang w:eastAsia="en-US"/>
        </w:rPr>
        <w:t>[1]</w:t>
      </w:r>
      <w:r w:rsidRPr="008A6C3F">
        <w:rPr>
          <w:rFonts w:eastAsia="Calibri"/>
          <w:sz w:val="24"/>
          <w:szCs w:val="24"/>
          <w:lang w:eastAsia="en-US"/>
        </w:rPr>
        <w:fldChar w:fldCharType="end"/>
      </w:r>
      <w:r w:rsidRPr="008A6C3F">
        <w:rPr>
          <w:rFonts w:eastAsia="Calibri"/>
          <w:sz w:val="24"/>
          <w:szCs w:val="24"/>
          <w:lang w:eastAsia="en-US"/>
        </w:rPr>
        <w:t xml:space="preserve">. It moved to a full Internet Standard with the publication of RFC 8200 in 2017 </w:t>
      </w:r>
      <w:r w:rsidRPr="008A6C3F">
        <w:rPr>
          <w:rFonts w:eastAsia="Calibri"/>
          <w:sz w:val="24"/>
          <w:szCs w:val="24"/>
          <w:lang w:eastAsia="en-US"/>
        </w:rPr>
        <w:fldChar w:fldCharType="begin" w:fldLock="1"/>
      </w:r>
      <w:r w:rsidR="0060663E">
        <w:rPr>
          <w:rFonts w:eastAsia="Calibri"/>
          <w:sz w:val="24"/>
          <w:szCs w:val="24"/>
          <w:lang w:eastAsia="en-US"/>
        </w:rPr>
        <w:instrText>ADDIN CSL_CITATION {"citationItems":[{"id":"ITEM-1","itemData":{"URL":"https://www.internetsociety.org/blog/2017/07/rfc-8200-ipv6-has-been-standardized/","abstract":"On 14/07/2017, the IETF with the publication of RFC8200 announced that the Internet Protocol Version 6 (IPv6) had become the latest Internet Standard. Great news for IPv6, but if you’re surprised and confused by this, then you’re probably not only one!\r\n\r\nThe  IPv6 specification that we’ve been studying and religiously following for more than 18 years was defined in RFC2460 along with several other RFCs [RFC 5095, RFC 5722, RFC 5871, RFC 6437, RFC 6564, RFC 6935, RFC 6946, RFC 7045, RFC 7112] . However, RFC 2460 was only ever a Draft Standard, and only now moves to being a full Internet Standard.","accessed":{"date-parts":[["2019","11","11"]]},"author":[{"dropping-particle":"","family":"Siddiqui","given":"Aftab","non-dropping-particle":"","parse-names":false,"suffix":""}],"container-title":"Internet Society","id":"ITEM-1","issued":{"date-parts":[["2017"]]},"title":"RFC 8200 - IPv6 has been standardized | Internet Society","type":"webpage"},"uris":["http://www.mendeley.com/documents/?uuid=324cd76b-0ebd-3499-bb78-3a37ed39278f"]}],"mendeley":{"formattedCitation":"[2]","plainTextFormattedCitation":"[2]","previouslyFormattedCitation":"(Siddiqui, 2017)"},"properties":{"noteIndex":0},"schema":"https://github.com/citation-style-language/schema/raw/master/csl-citation.json"}</w:instrText>
      </w:r>
      <w:r w:rsidRPr="008A6C3F">
        <w:rPr>
          <w:rFonts w:eastAsia="Calibri"/>
          <w:sz w:val="24"/>
          <w:szCs w:val="24"/>
          <w:lang w:eastAsia="en-US"/>
        </w:rPr>
        <w:fldChar w:fldCharType="separate"/>
      </w:r>
      <w:r w:rsidR="0060663E" w:rsidRPr="0060663E">
        <w:rPr>
          <w:rFonts w:eastAsia="Calibri"/>
          <w:noProof/>
          <w:sz w:val="24"/>
          <w:szCs w:val="24"/>
          <w:lang w:eastAsia="en-US"/>
        </w:rPr>
        <w:t>[2]</w:t>
      </w:r>
      <w:r w:rsidRPr="008A6C3F">
        <w:rPr>
          <w:rFonts w:eastAsia="Calibri"/>
          <w:sz w:val="24"/>
          <w:szCs w:val="24"/>
          <w:lang w:eastAsia="en-US"/>
        </w:rPr>
        <w:fldChar w:fldCharType="end"/>
      </w:r>
      <w:r w:rsidRPr="008A6C3F">
        <w:rPr>
          <w:rFonts w:eastAsia="Calibri"/>
          <w:sz w:val="24"/>
          <w:szCs w:val="24"/>
          <w:lang w:eastAsia="en-US"/>
        </w:rPr>
        <w:t xml:space="preserve">. </w:t>
      </w:r>
    </w:p>
    <w:p w14:paraId="0F10521D" w14:textId="77777777" w:rsidR="008A6C3F" w:rsidRPr="008A6C3F" w:rsidRDefault="008A6C3F" w:rsidP="008A6C3F">
      <w:pPr>
        <w:numPr>
          <w:ilvl w:val="2"/>
          <w:numId w:val="0"/>
        </w:numPr>
        <w:spacing w:after="160" w:line="360" w:lineRule="auto"/>
        <w:ind w:left="357" w:hanging="357"/>
        <w:contextualSpacing/>
        <w:jc w:val="both"/>
        <w:outlineLvl w:val="2"/>
        <w:rPr>
          <w:rFonts w:eastAsia="Calibri"/>
          <w:b/>
          <w:sz w:val="28"/>
          <w:szCs w:val="24"/>
          <w:lang w:eastAsia="en-US"/>
        </w:rPr>
      </w:pPr>
      <w:bookmarkStart w:id="2" w:name="_Toc25862122"/>
      <w:r w:rsidRPr="008A6C3F">
        <w:rPr>
          <w:rFonts w:eastAsia="Calibri"/>
          <w:b/>
          <w:sz w:val="28"/>
          <w:szCs w:val="24"/>
          <w:lang w:eastAsia="en-US"/>
        </w:rPr>
        <w:t>Address structure</w:t>
      </w:r>
      <w:bookmarkEnd w:id="2"/>
    </w:p>
    <w:p w14:paraId="002AEB4B" w14:textId="59E5D50E" w:rsidR="008A6C3F" w:rsidRPr="008A6C3F" w:rsidRDefault="008A6C3F" w:rsidP="008A6C3F">
      <w:pPr>
        <w:spacing w:after="160" w:line="360" w:lineRule="auto"/>
        <w:jc w:val="both"/>
        <w:rPr>
          <w:rFonts w:eastAsia="Calibri"/>
          <w:sz w:val="24"/>
          <w:szCs w:val="24"/>
          <w:lang w:eastAsia="en-US"/>
        </w:rPr>
      </w:pPr>
      <w:r w:rsidRPr="008A6C3F">
        <w:rPr>
          <w:rFonts w:eastAsia="Calibri"/>
          <w:sz w:val="24"/>
          <w:szCs w:val="24"/>
          <w:lang w:eastAsia="en-US"/>
        </w:rPr>
        <w:t>IPv6 uses 128-bit addresses, theoretically allowing 2</w:t>
      </w:r>
      <w:r w:rsidRPr="008A6C3F">
        <w:rPr>
          <w:rFonts w:eastAsia="Calibri"/>
          <w:sz w:val="24"/>
          <w:szCs w:val="24"/>
          <w:vertAlign w:val="superscript"/>
          <w:lang w:eastAsia="en-US"/>
        </w:rPr>
        <w:t>128</w:t>
      </w:r>
      <w:r w:rsidRPr="008A6C3F">
        <w:rPr>
          <w:rFonts w:eastAsia="Calibri"/>
          <w:sz w:val="24"/>
          <w:szCs w:val="24"/>
          <w:lang w:eastAsia="en-US"/>
        </w:rPr>
        <w:t xml:space="preserve"> unique addresses versus 2</w:t>
      </w:r>
      <w:r w:rsidRPr="008A6C3F">
        <w:rPr>
          <w:rFonts w:eastAsia="Calibri"/>
          <w:sz w:val="24"/>
          <w:szCs w:val="24"/>
          <w:vertAlign w:val="superscript"/>
          <w:lang w:eastAsia="en-US"/>
        </w:rPr>
        <w:t>32</w:t>
      </w:r>
      <w:r w:rsidRPr="008A6C3F">
        <w:rPr>
          <w:rFonts w:eastAsia="Calibri"/>
          <w:sz w:val="24"/>
          <w:szCs w:val="24"/>
          <w:lang w:eastAsia="en-US"/>
        </w:rPr>
        <w:t xml:space="preserve"> possible IPv4 address</w:t>
      </w:r>
      <w:r w:rsidR="00132A7F">
        <w:rPr>
          <w:rFonts w:eastAsia="Calibri"/>
          <w:sz w:val="24"/>
          <w:szCs w:val="24"/>
          <w:lang w:eastAsia="en-US"/>
        </w:rPr>
        <w:t>es</w:t>
      </w:r>
      <w:r w:rsidRPr="008A6C3F">
        <w:rPr>
          <w:rFonts w:eastAsia="Calibri"/>
          <w:sz w:val="24"/>
          <w:szCs w:val="24"/>
          <w:lang w:eastAsia="en-US"/>
        </w:rPr>
        <w:t xml:space="preserve">. This makes end-to-end device communication possible </w:t>
      </w:r>
      <w:r w:rsidRPr="008A6C3F">
        <w:rPr>
          <w:rFonts w:eastAsia="Calibri"/>
          <w:sz w:val="24"/>
          <w:szCs w:val="24"/>
          <w:lang w:eastAsia="en-US"/>
        </w:rPr>
        <w:fldChar w:fldCharType="begin" w:fldLock="1"/>
      </w:r>
      <w:r w:rsidR="0060663E">
        <w:rPr>
          <w:rFonts w:eastAsia="Calibri"/>
          <w:sz w:val="24"/>
          <w:szCs w:val="24"/>
          <w:lang w:eastAsia="en-US"/>
        </w:rPr>
        <w:instrText>ADDIN CSL_CITATION {"citationItems":[{"id":"ITEM-1","itemData":{"author":[{"dropping-particle":"","family":"Stevens","given":"Tim","non-dropping-particle":"","parse-names":false,"suffix":""},{"dropping-particle":"","family":"Vlaeminck","given":"Koert","non-dropping-particle":"","parse-names":false,"suffix":""},{"dropping-particle":"Van De","family":"Meerssche","given":"Wim","non-dropping-particle":"","parse-names":false,"suffix":""},{"dropping-particle":"De","family":"Turck","given":"Filip","non-dropping-particle":"","parse-names":false,"suffix":""},{"dropping-particle":"","family":"Dhoedt","given":"Bart","non-dropping-particle":"","parse-names":false,"suffix":""},{"dropping-particle":"","family":"Demeester","given":"Piet","non-dropping-particle":"","parse-names":false,"suffix":""},{"dropping-particle":"","family":"Sanchez","given":"Enrique Areizaga","non-dropping-particle":"","parse-names":false,"suffix":""}],"id":"ITEM-1","issue":"December 2013","issued":{"date-parts":[["2005"]]},"page":"1","title":"IPv6 in Access Networks : Challenges and Opportunities","type":"article-journal"},"uris":["http://www.mendeley.com/documents/?uuid=176e079c-c359-4547-9e95-26533e699f1b"]}],"mendeley":{"formattedCitation":"[3]","plainTextFormattedCitation":"[3]","previouslyFormattedCitation":"(Stevens et al., 2005)"},"properties":{"noteIndex":0},"schema":"https://github.com/citation-style-language/schema/raw/master/csl-citation.json"}</w:instrText>
      </w:r>
      <w:r w:rsidRPr="008A6C3F">
        <w:rPr>
          <w:rFonts w:eastAsia="Calibri"/>
          <w:sz w:val="24"/>
          <w:szCs w:val="24"/>
          <w:lang w:eastAsia="en-US"/>
        </w:rPr>
        <w:fldChar w:fldCharType="separate"/>
      </w:r>
      <w:r w:rsidR="0060663E" w:rsidRPr="0060663E">
        <w:rPr>
          <w:rFonts w:eastAsia="Calibri"/>
          <w:noProof/>
          <w:sz w:val="24"/>
          <w:szCs w:val="24"/>
          <w:lang w:eastAsia="en-US"/>
        </w:rPr>
        <w:t>[3]</w:t>
      </w:r>
      <w:r w:rsidRPr="008A6C3F">
        <w:rPr>
          <w:rFonts w:eastAsia="Calibri"/>
          <w:sz w:val="24"/>
          <w:szCs w:val="24"/>
          <w:lang w:eastAsia="en-US"/>
        </w:rPr>
        <w:fldChar w:fldCharType="end"/>
      </w:r>
      <w:r w:rsidRPr="008A6C3F">
        <w:rPr>
          <w:rFonts w:eastAsia="Calibri"/>
          <w:sz w:val="24"/>
          <w:szCs w:val="24"/>
          <w:lang w:eastAsia="en-US"/>
        </w:rPr>
        <w:t xml:space="preserve">. IPv6 addresses are split into eight 16-bit blocks. Each block is represented as hexadecimal numbers to make them easier to interpret </w:t>
      </w:r>
      <w:r w:rsidRPr="008A6C3F">
        <w:rPr>
          <w:rFonts w:eastAsia="Calibri"/>
          <w:sz w:val="24"/>
          <w:szCs w:val="24"/>
          <w:lang w:eastAsia="en-US"/>
        </w:rPr>
        <w:fldChar w:fldCharType="begin" w:fldLock="1"/>
      </w:r>
      <w:r w:rsidR="0060663E">
        <w:rPr>
          <w:rFonts w:eastAsia="Calibri"/>
          <w:sz w:val="24"/>
          <w:szCs w:val="24"/>
          <w:lang w:eastAsia="en-US"/>
        </w:rPr>
        <w:instrText>ADDIN CSL_CITATION {"citationItems":[{"id":"ITEM-1","itemData":{"URL":"https://www.tutorialspoint.com/ipv6/ipv6_address_types.htm","abstract":"Before introducing IPv6 Address format, we shall look into Hexadecimal Number System. Hexadecimal is a positional number system that uses radix (base) of 16. To represent the values in readable format, this system uses 0-9 symbols to represent values from zero to nine and A-F to represent values from ten to fifteen. Every digit in Hexadecimal can represent values from 0 to 15.","accessed":{"date-parts":[["2019","11","4"]]},"container-title":"TutorialsPoint","id":"ITEM-1","issued":{"date-parts":[["0"]]},"title":"IPv6 - Address Types &amp; Formats - Tutorialspoint","type":"webpage"},"uris":["http://www.mendeley.com/documents/?uuid=ccfeee05-fae9-3344-94c7-746da45534c9"]}],"mendeley":{"formattedCitation":"[4]","plainTextFormattedCitation":"[4]","previouslyFormattedCitation":"(“IPv6 - Address Types &amp; Formats - Tutorialspoint,” n.d.)"},"properties":{"noteIndex":0},"schema":"https://github.com/citation-style-language/schema/raw/master/csl-citation.json"}</w:instrText>
      </w:r>
      <w:r w:rsidRPr="008A6C3F">
        <w:rPr>
          <w:rFonts w:eastAsia="Calibri"/>
          <w:sz w:val="24"/>
          <w:szCs w:val="24"/>
          <w:lang w:eastAsia="en-US"/>
        </w:rPr>
        <w:fldChar w:fldCharType="separate"/>
      </w:r>
      <w:r w:rsidR="0060663E" w:rsidRPr="0060663E">
        <w:rPr>
          <w:rFonts w:eastAsia="Calibri"/>
          <w:noProof/>
          <w:sz w:val="24"/>
          <w:szCs w:val="24"/>
          <w:lang w:eastAsia="en-US"/>
        </w:rPr>
        <w:t>[4]</w:t>
      </w:r>
      <w:r w:rsidRPr="008A6C3F">
        <w:rPr>
          <w:rFonts w:eastAsia="Calibri"/>
          <w:sz w:val="24"/>
          <w:szCs w:val="24"/>
          <w:lang w:eastAsia="en-US"/>
        </w:rPr>
        <w:fldChar w:fldCharType="end"/>
      </w:r>
      <w:r w:rsidRPr="008A6C3F">
        <w:rPr>
          <w:rFonts w:eastAsia="Calibri"/>
          <w:sz w:val="24"/>
          <w:szCs w:val="24"/>
          <w:lang w:eastAsia="en-US"/>
        </w:rPr>
        <w:t>. The blocks are separated with colons. For example, consider the address below.</w:t>
      </w:r>
    </w:p>
    <w:tbl>
      <w:tblPr>
        <w:tblStyle w:val="TableGrid1"/>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254"/>
        <w:gridCol w:w="2254"/>
        <w:gridCol w:w="2254"/>
        <w:gridCol w:w="2254"/>
      </w:tblGrid>
      <w:tr w:rsidR="008A6C3F" w:rsidRPr="008A6C3F" w14:paraId="2BB17D01" w14:textId="77777777" w:rsidTr="00691230">
        <w:trPr>
          <w:jc w:val="center"/>
        </w:trPr>
        <w:tc>
          <w:tcPr>
            <w:tcW w:w="2254" w:type="dxa"/>
            <w:vAlign w:val="center"/>
          </w:tcPr>
          <w:p w14:paraId="09915E09" w14:textId="77777777" w:rsidR="008A6C3F" w:rsidRPr="008A6C3F" w:rsidRDefault="008A6C3F" w:rsidP="00691230">
            <w:pPr>
              <w:spacing w:line="360" w:lineRule="auto"/>
              <w:jc w:val="center"/>
              <w:rPr>
                <w:rFonts w:ascii="Times New Roman" w:hAnsi="Times New Roman"/>
                <w:sz w:val="24"/>
                <w:szCs w:val="24"/>
                <w:lang w:eastAsia="en-US"/>
              </w:rPr>
            </w:pPr>
            <w:r w:rsidRPr="008A6C3F">
              <w:rPr>
                <w:rFonts w:ascii="Times New Roman" w:hAnsi="Times New Roman"/>
                <w:sz w:val="24"/>
                <w:szCs w:val="24"/>
                <w:lang w:eastAsia="en-US"/>
              </w:rPr>
              <w:t>0100101010010110</w:t>
            </w:r>
          </w:p>
        </w:tc>
        <w:tc>
          <w:tcPr>
            <w:tcW w:w="2254" w:type="dxa"/>
            <w:vAlign w:val="center"/>
          </w:tcPr>
          <w:p w14:paraId="28D1452E" w14:textId="77777777" w:rsidR="008A6C3F" w:rsidRPr="008A6C3F" w:rsidRDefault="008A6C3F" w:rsidP="00691230">
            <w:pPr>
              <w:spacing w:line="360" w:lineRule="auto"/>
              <w:jc w:val="center"/>
              <w:rPr>
                <w:rFonts w:ascii="Times New Roman" w:hAnsi="Times New Roman"/>
                <w:sz w:val="24"/>
                <w:szCs w:val="24"/>
                <w:lang w:eastAsia="en-US"/>
              </w:rPr>
            </w:pPr>
            <w:r w:rsidRPr="008A6C3F">
              <w:rPr>
                <w:rFonts w:ascii="Times New Roman" w:hAnsi="Times New Roman"/>
                <w:sz w:val="24"/>
                <w:szCs w:val="24"/>
                <w:lang w:eastAsia="en-US"/>
              </w:rPr>
              <w:t>0110001000010111</w:t>
            </w:r>
          </w:p>
        </w:tc>
        <w:tc>
          <w:tcPr>
            <w:tcW w:w="2254" w:type="dxa"/>
            <w:vAlign w:val="center"/>
          </w:tcPr>
          <w:p w14:paraId="7F57C99E" w14:textId="77777777" w:rsidR="008A6C3F" w:rsidRPr="008A6C3F" w:rsidRDefault="008A6C3F" w:rsidP="00691230">
            <w:pPr>
              <w:spacing w:line="360" w:lineRule="auto"/>
              <w:jc w:val="center"/>
              <w:rPr>
                <w:rFonts w:ascii="Times New Roman" w:hAnsi="Times New Roman"/>
                <w:sz w:val="24"/>
                <w:szCs w:val="24"/>
                <w:lang w:eastAsia="en-US"/>
              </w:rPr>
            </w:pPr>
            <w:r w:rsidRPr="008A6C3F">
              <w:rPr>
                <w:rFonts w:ascii="Times New Roman" w:hAnsi="Times New Roman"/>
                <w:sz w:val="24"/>
                <w:szCs w:val="24"/>
                <w:lang w:eastAsia="en-US"/>
              </w:rPr>
              <w:t>0111111110010011</w:t>
            </w:r>
          </w:p>
        </w:tc>
        <w:tc>
          <w:tcPr>
            <w:tcW w:w="2254" w:type="dxa"/>
            <w:vAlign w:val="center"/>
          </w:tcPr>
          <w:p w14:paraId="65DEB423" w14:textId="77777777" w:rsidR="008A6C3F" w:rsidRPr="008A6C3F" w:rsidRDefault="008A6C3F" w:rsidP="00691230">
            <w:pPr>
              <w:spacing w:line="360" w:lineRule="auto"/>
              <w:jc w:val="center"/>
              <w:rPr>
                <w:rFonts w:ascii="Times New Roman" w:hAnsi="Times New Roman"/>
                <w:sz w:val="24"/>
                <w:szCs w:val="24"/>
                <w:lang w:eastAsia="en-US"/>
              </w:rPr>
            </w:pPr>
            <w:r w:rsidRPr="008A6C3F">
              <w:rPr>
                <w:rFonts w:ascii="Times New Roman" w:hAnsi="Times New Roman"/>
                <w:sz w:val="24"/>
                <w:szCs w:val="24"/>
                <w:lang w:eastAsia="en-US"/>
              </w:rPr>
              <w:t>0000000101010100</w:t>
            </w:r>
          </w:p>
        </w:tc>
      </w:tr>
      <w:tr w:rsidR="008A6C3F" w:rsidRPr="008A6C3F" w14:paraId="1113DDA6" w14:textId="77777777" w:rsidTr="00691230">
        <w:trPr>
          <w:jc w:val="center"/>
        </w:trPr>
        <w:tc>
          <w:tcPr>
            <w:tcW w:w="2254" w:type="dxa"/>
            <w:vAlign w:val="center"/>
          </w:tcPr>
          <w:p w14:paraId="5315647B" w14:textId="77777777" w:rsidR="008A6C3F" w:rsidRPr="008A6C3F" w:rsidRDefault="008A6C3F" w:rsidP="00691230">
            <w:pPr>
              <w:spacing w:line="360" w:lineRule="auto"/>
              <w:jc w:val="center"/>
              <w:rPr>
                <w:rFonts w:ascii="Times New Roman" w:hAnsi="Times New Roman"/>
                <w:sz w:val="24"/>
                <w:szCs w:val="24"/>
                <w:lang w:eastAsia="en-US"/>
              </w:rPr>
            </w:pPr>
            <w:r w:rsidRPr="008A6C3F">
              <w:rPr>
                <w:rFonts w:ascii="Times New Roman" w:hAnsi="Times New Roman"/>
                <w:sz w:val="24"/>
                <w:szCs w:val="24"/>
                <w:lang w:eastAsia="en-US"/>
              </w:rPr>
              <w:t>1000100010011110</w:t>
            </w:r>
          </w:p>
        </w:tc>
        <w:tc>
          <w:tcPr>
            <w:tcW w:w="2254" w:type="dxa"/>
            <w:vAlign w:val="center"/>
          </w:tcPr>
          <w:p w14:paraId="76BCA9B5" w14:textId="77777777" w:rsidR="008A6C3F" w:rsidRPr="008A6C3F" w:rsidRDefault="008A6C3F" w:rsidP="00691230">
            <w:pPr>
              <w:spacing w:line="360" w:lineRule="auto"/>
              <w:jc w:val="center"/>
              <w:rPr>
                <w:rFonts w:ascii="Times New Roman" w:hAnsi="Times New Roman"/>
                <w:sz w:val="24"/>
                <w:szCs w:val="24"/>
                <w:lang w:eastAsia="en-US"/>
              </w:rPr>
            </w:pPr>
            <w:r w:rsidRPr="008A6C3F">
              <w:rPr>
                <w:rFonts w:ascii="Times New Roman" w:hAnsi="Times New Roman"/>
                <w:sz w:val="24"/>
                <w:szCs w:val="24"/>
                <w:lang w:eastAsia="en-US"/>
              </w:rPr>
              <w:t>1011110100011101</w:t>
            </w:r>
          </w:p>
        </w:tc>
        <w:tc>
          <w:tcPr>
            <w:tcW w:w="2254" w:type="dxa"/>
            <w:vAlign w:val="center"/>
          </w:tcPr>
          <w:p w14:paraId="3EC77B97" w14:textId="77777777" w:rsidR="008A6C3F" w:rsidRPr="008A6C3F" w:rsidRDefault="008A6C3F" w:rsidP="00691230">
            <w:pPr>
              <w:spacing w:line="360" w:lineRule="auto"/>
              <w:jc w:val="center"/>
              <w:rPr>
                <w:rFonts w:ascii="Times New Roman" w:hAnsi="Times New Roman"/>
                <w:sz w:val="24"/>
                <w:szCs w:val="24"/>
                <w:lang w:eastAsia="en-US"/>
              </w:rPr>
            </w:pPr>
            <w:r w:rsidRPr="008A6C3F">
              <w:rPr>
                <w:rFonts w:ascii="Times New Roman" w:hAnsi="Times New Roman"/>
                <w:sz w:val="24"/>
                <w:szCs w:val="24"/>
                <w:lang w:eastAsia="en-US"/>
              </w:rPr>
              <w:t>0000000000000000</w:t>
            </w:r>
          </w:p>
        </w:tc>
        <w:tc>
          <w:tcPr>
            <w:tcW w:w="2254" w:type="dxa"/>
            <w:vAlign w:val="center"/>
          </w:tcPr>
          <w:p w14:paraId="05DD2CFF" w14:textId="77777777" w:rsidR="008A6C3F" w:rsidRPr="008A6C3F" w:rsidRDefault="008A6C3F" w:rsidP="00691230">
            <w:pPr>
              <w:spacing w:line="360" w:lineRule="auto"/>
              <w:jc w:val="center"/>
              <w:rPr>
                <w:rFonts w:ascii="Times New Roman" w:hAnsi="Times New Roman"/>
                <w:sz w:val="24"/>
                <w:szCs w:val="24"/>
                <w:lang w:eastAsia="en-US"/>
              </w:rPr>
            </w:pPr>
            <w:r w:rsidRPr="008A6C3F">
              <w:rPr>
                <w:rFonts w:ascii="Times New Roman" w:hAnsi="Times New Roman"/>
                <w:sz w:val="24"/>
                <w:szCs w:val="24"/>
                <w:lang w:eastAsia="en-US"/>
              </w:rPr>
              <w:t>0000000000000000</w:t>
            </w:r>
          </w:p>
        </w:tc>
      </w:tr>
    </w:tbl>
    <w:p w14:paraId="422AE6D2" w14:textId="77777777" w:rsidR="008A6C3F" w:rsidRPr="008A6C3F" w:rsidRDefault="008A6C3F" w:rsidP="008A6C3F">
      <w:pPr>
        <w:spacing w:after="160" w:line="360" w:lineRule="auto"/>
        <w:jc w:val="both"/>
        <w:rPr>
          <w:rFonts w:eastAsia="Calibri"/>
          <w:sz w:val="24"/>
          <w:szCs w:val="24"/>
          <w:lang w:eastAsia="en-US"/>
        </w:rPr>
      </w:pPr>
    </w:p>
    <w:p w14:paraId="02E5E501" w14:textId="407C7A29" w:rsidR="008A6C3F" w:rsidRPr="008A6C3F" w:rsidRDefault="008A6C3F" w:rsidP="008A6C3F">
      <w:pPr>
        <w:spacing w:after="160" w:line="360" w:lineRule="auto"/>
        <w:jc w:val="both"/>
        <w:rPr>
          <w:rFonts w:eastAsia="Calibri"/>
          <w:sz w:val="24"/>
          <w:szCs w:val="24"/>
          <w:lang w:eastAsia="en-US"/>
        </w:rPr>
      </w:pPr>
      <w:r w:rsidRPr="008A6C3F">
        <w:rPr>
          <w:rFonts w:eastAsia="Calibri"/>
          <w:sz w:val="24"/>
          <w:szCs w:val="24"/>
          <w:lang w:eastAsia="en-US"/>
        </w:rPr>
        <w:t>The representation of the address in hexadecimal is shown below</w:t>
      </w:r>
      <w:r w:rsidR="00407131">
        <w:rPr>
          <w:rFonts w:eastAsia="Calibri"/>
          <w:sz w:val="24"/>
          <w:szCs w:val="24"/>
          <w:lang w:eastAsia="en-US"/>
        </w:rPr>
        <w:t>.</w:t>
      </w:r>
    </w:p>
    <w:p w14:paraId="488EFB41" w14:textId="77777777" w:rsidR="008A6C3F" w:rsidRPr="008A6C3F" w:rsidRDefault="008A6C3F" w:rsidP="008A6C3F">
      <w:pPr>
        <w:spacing w:after="160" w:line="360" w:lineRule="auto"/>
        <w:jc w:val="center"/>
        <w:rPr>
          <w:rFonts w:eastAsia="Calibri"/>
          <w:sz w:val="24"/>
          <w:szCs w:val="24"/>
          <w:lang w:eastAsia="en-US"/>
        </w:rPr>
      </w:pPr>
      <w:r w:rsidRPr="008A6C3F">
        <w:rPr>
          <w:rFonts w:eastAsia="Calibri"/>
          <w:sz w:val="24"/>
          <w:szCs w:val="24"/>
          <w:lang w:eastAsia="en-US"/>
        </w:rPr>
        <w:t>4A96:6217:7F93:0154:889E:BD1D:0000:0000</w:t>
      </w:r>
    </w:p>
    <w:p w14:paraId="3049C6AE" w14:textId="77777777" w:rsidR="008A6C3F" w:rsidRPr="008A6C3F" w:rsidRDefault="008A6C3F" w:rsidP="008A6C3F">
      <w:pPr>
        <w:spacing w:after="160" w:line="360" w:lineRule="auto"/>
        <w:jc w:val="both"/>
        <w:rPr>
          <w:rFonts w:eastAsia="Calibri"/>
          <w:sz w:val="24"/>
          <w:szCs w:val="24"/>
          <w:lang w:eastAsia="en-US"/>
        </w:rPr>
      </w:pPr>
      <w:r w:rsidRPr="008A6C3F">
        <w:rPr>
          <w:rFonts w:eastAsia="Calibri"/>
          <w:sz w:val="24"/>
          <w:szCs w:val="24"/>
          <w:lang w:eastAsia="en-US"/>
        </w:rPr>
        <w:t>The address can be further shortened if any of the blocks have leading zeros after being converted to hexadecimal. This is demonstrated in the fourth block below.</w:t>
      </w:r>
    </w:p>
    <w:p w14:paraId="1957D86E" w14:textId="77777777" w:rsidR="008A6C3F" w:rsidRPr="008A6C3F" w:rsidRDefault="008A6C3F" w:rsidP="008A6C3F">
      <w:pPr>
        <w:spacing w:after="160" w:line="360" w:lineRule="auto"/>
        <w:jc w:val="center"/>
        <w:rPr>
          <w:rFonts w:eastAsia="Calibri"/>
          <w:sz w:val="24"/>
          <w:szCs w:val="24"/>
          <w:lang w:eastAsia="en-US"/>
        </w:rPr>
      </w:pPr>
      <w:r w:rsidRPr="008A6C3F">
        <w:rPr>
          <w:rFonts w:eastAsia="Calibri"/>
          <w:sz w:val="24"/>
          <w:szCs w:val="24"/>
          <w:lang w:eastAsia="en-US"/>
        </w:rPr>
        <w:t>4A96:6217:7F93:</w:t>
      </w:r>
      <w:r w:rsidRPr="008A6C3F">
        <w:rPr>
          <w:rFonts w:eastAsia="Calibri"/>
          <w:b/>
          <w:bCs/>
          <w:sz w:val="24"/>
          <w:szCs w:val="24"/>
          <w:lang w:eastAsia="en-US"/>
        </w:rPr>
        <w:t>154</w:t>
      </w:r>
      <w:r w:rsidRPr="008A6C3F">
        <w:rPr>
          <w:rFonts w:eastAsia="Calibri"/>
          <w:sz w:val="24"/>
          <w:szCs w:val="24"/>
          <w:lang w:eastAsia="en-US"/>
        </w:rPr>
        <w:t>:889E:BD1D:0000:0000</w:t>
      </w:r>
    </w:p>
    <w:p w14:paraId="5A16B7EB" w14:textId="77777777" w:rsidR="008A6C3F" w:rsidRPr="008A6C3F" w:rsidRDefault="008A6C3F" w:rsidP="008A6C3F">
      <w:pPr>
        <w:spacing w:after="160" w:line="360" w:lineRule="auto"/>
        <w:jc w:val="both"/>
        <w:rPr>
          <w:rFonts w:eastAsia="Calibri"/>
          <w:sz w:val="24"/>
          <w:szCs w:val="24"/>
          <w:lang w:eastAsia="en-US"/>
        </w:rPr>
      </w:pPr>
      <w:r w:rsidRPr="008A6C3F">
        <w:rPr>
          <w:rFonts w:eastAsia="Calibri"/>
          <w:sz w:val="24"/>
          <w:szCs w:val="24"/>
          <w:lang w:eastAsia="en-US"/>
        </w:rPr>
        <w:t>In cases where there are two or more consecutive blocks made up only of zeros, double semi-colons can be used in their place. Double-semi colons can only be used once in an address. An example of this type of address is shown below.</w:t>
      </w:r>
    </w:p>
    <w:p w14:paraId="349AA8E9" w14:textId="77777777" w:rsidR="008A6C3F" w:rsidRPr="008A6C3F" w:rsidRDefault="008A6C3F" w:rsidP="008A6C3F">
      <w:pPr>
        <w:spacing w:after="160" w:line="360" w:lineRule="auto"/>
        <w:jc w:val="center"/>
        <w:rPr>
          <w:rFonts w:eastAsia="Calibri"/>
          <w:sz w:val="24"/>
          <w:szCs w:val="24"/>
          <w:lang w:eastAsia="en-US"/>
        </w:rPr>
      </w:pPr>
      <w:r w:rsidRPr="008A6C3F">
        <w:rPr>
          <w:rFonts w:eastAsia="Calibri"/>
          <w:sz w:val="24"/>
          <w:szCs w:val="24"/>
          <w:lang w:eastAsia="en-US"/>
        </w:rPr>
        <w:t>4A96:6217:7F93:154:889E:BD1D</w:t>
      </w:r>
      <w:r w:rsidRPr="008A6C3F">
        <w:rPr>
          <w:rFonts w:eastAsia="Calibri"/>
          <w:b/>
          <w:bCs/>
          <w:sz w:val="24"/>
          <w:szCs w:val="24"/>
          <w:lang w:eastAsia="en-US"/>
        </w:rPr>
        <w:t>::</w:t>
      </w:r>
    </w:p>
    <w:p w14:paraId="2C4EB3C2" w14:textId="2F80F680" w:rsidR="008A6C3F" w:rsidRPr="008A6C3F" w:rsidRDefault="008A6C3F" w:rsidP="008A6C3F">
      <w:pPr>
        <w:spacing w:after="160" w:line="360" w:lineRule="auto"/>
        <w:jc w:val="both"/>
        <w:rPr>
          <w:rFonts w:eastAsia="Calibri"/>
          <w:sz w:val="24"/>
          <w:szCs w:val="24"/>
          <w:lang w:eastAsia="en-US"/>
        </w:rPr>
      </w:pPr>
      <w:r w:rsidRPr="008A6C3F">
        <w:rPr>
          <w:rFonts w:eastAsia="Calibri"/>
          <w:sz w:val="24"/>
          <w:szCs w:val="24"/>
          <w:lang w:eastAsia="en-US"/>
        </w:rPr>
        <w:t>A zero can be used in place of any blocks remaining</w:t>
      </w:r>
      <w:r w:rsidR="00A31E48">
        <w:rPr>
          <w:rFonts w:eastAsia="Calibri"/>
          <w:sz w:val="24"/>
          <w:szCs w:val="24"/>
          <w:lang w:eastAsia="en-US"/>
        </w:rPr>
        <w:t xml:space="preserve"> that only</w:t>
      </w:r>
      <w:r w:rsidRPr="008A6C3F">
        <w:rPr>
          <w:rFonts w:eastAsia="Calibri"/>
          <w:sz w:val="24"/>
          <w:szCs w:val="24"/>
          <w:lang w:eastAsia="en-US"/>
        </w:rPr>
        <w:t xml:space="preserve"> contain</w:t>
      </w:r>
      <w:r w:rsidR="00E97266">
        <w:rPr>
          <w:rFonts w:eastAsia="Calibri"/>
          <w:sz w:val="24"/>
          <w:szCs w:val="24"/>
          <w:lang w:eastAsia="en-US"/>
        </w:rPr>
        <w:t xml:space="preserve"> </w:t>
      </w:r>
      <w:r w:rsidRPr="008A6C3F">
        <w:rPr>
          <w:rFonts w:eastAsia="Calibri"/>
          <w:sz w:val="24"/>
          <w:szCs w:val="24"/>
          <w:lang w:eastAsia="en-US"/>
        </w:rPr>
        <w:t xml:space="preserve">zeros. </w:t>
      </w:r>
    </w:p>
    <w:p w14:paraId="6252ED65" w14:textId="77777777" w:rsidR="008A6C3F" w:rsidRPr="008A6C3F" w:rsidRDefault="008A6C3F" w:rsidP="008A6C3F">
      <w:pPr>
        <w:numPr>
          <w:ilvl w:val="2"/>
          <w:numId w:val="0"/>
        </w:numPr>
        <w:spacing w:after="160" w:line="360" w:lineRule="auto"/>
        <w:ind w:left="357" w:hanging="357"/>
        <w:contextualSpacing/>
        <w:jc w:val="both"/>
        <w:outlineLvl w:val="2"/>
        <w:rPr>
          <w:rFonts w:eastAsia="Calibri"/>
          <w:b/>
          <w:sz w:val="28"/>
          <w:szCs w:val="24"/>
          <w:lang w:eastAsia="en-US"/>
        </w:rPr>
      </w:pPr>
      <w:bookmarkStart w:id="3" w:name="_Toc25862123"/>
      <w:r w:rsidRPr="008A6C3F">
        <w:rPr>
          <w:rFonts w:eastAsia="Calibri"/>
          <w:b/>
          <w:sz w:val="28"/>
          <w:szCs w:val="24"/>
          <w:lang w:eastAsia="en-US"/>
        </w:rPr>
        <w:t>Packet structure</w:t>
      </w:r>
      <w:bookmarkEnd w:id="3"/>
    </w:p>
    <w:p w14:paraId="226A2651" w14:textId="17305CFC" w:rsidR="008A6C3F" w:rsidRPr="008A6C3F" w:rsidRDefault="008A6C3F" w:rsidP="008A6C3F">
      <w:pPr>
        <w:spacing w:after="160" w:line="360" w:lineRule="auto"/>
        <w:jc w:val="both"/>
        <w:rPr>
          <w:rFonts w:eastAsia="Calibri"/>
          <w:sz w:val="24"/>
          <w:szCs w:val="24"/>
          <w:lang w:eastAsia="en-US"/>
        </w:rPr>
      </w:pPr>
      <w:r w:rsidRPr="008A6C3F">
        <w:rPr>
          <w:rFonts w:eastAsia="Calibri"/>
          <w:sz w:val="24"/>
          <w:szCs w:val="24"/>
          <w:lang w:eastAsia="en-US"/>
        </w:rPr>
        <w:t xml:space="preserve">IPv6 has a simplified basic packet header made up of 8 fields with a total size of 40 octets (320 bits) (IPv4 packets are made up of 12 fields with a total size of 20 octets (160 bits)) </w:t>
      </w:r>
      <w:r w:rsidRPr="008A6C3F">
        <w:rPr>
          <w:rFonts w:eastAsia="Calibri"/>
          <w:sz w:val="24"/>
          <w:szCs w:val="24"/>
          <w:lang w:eastAsia="en-US"/>
        </w:rPr>
        <w:fldChar w:fldCharType="begin" w:fldLock="1"/>
      </w:r>
      <w:r w:rsidR="0060663E">
        <w:rPr>
          <w:rFonts w:eastAsia="Calibri"/>
          <w:sz w:val="24"/>
          <w:szCs w:val="24"/>
          <w:lang w:eastAsia="en-US"/>
        </w:rPr>
        <w:instrText>ADDIN CSL_CITATION {"citationItems":[{"id":"ITEM-1","itemData":{"URL":"https://www.cisco.com/c/en/us/td/docs/ios-xml/ios/ipv6/configuration/15-2mt/ip6-15-2mt-book/ip6-add-basic-conn.html","abstract":"Internet Protocol version 6 (IPv6) expands the number of network address bits from 32 bits (in IPv4) to 128 bits, which provides more than enough globally unique IP addresses for every networked device on the planet. The unlimited address space provided by IPv6 allows Cisco to deliver more and newer applications and services with reliability, improved user experience, and increased security.","accessed":{"date-parts":[["2019","11","9"]]},"author":[{"dropping-particle":"","family":"Cisco","given":"","non-dropping-particle":"","parse-names":false,"suffix":""}],"container-title":"Cisco.com","id":"ITEM-1","issued":{"date-parts":[["2012"]]},"title":"IPv6 Configuration Guide, Cisco IOS Release 15.2M&amp;T - IPv6 Addressing and Basic Connectivity [Support] - Cisco","type":"webpage"},"uris":["http://www.mendeley.com/documents/?uuid=45e7e43d-b7b4-3f9a-af43-6387a1d96a18"]}],"mendeley":{"formattedCitation":"[5]","plainTextFormattedCitation":"[5]","previouslyFormattedCitation":"(Cisco, 2012)"},"properties":{"noteIndex":0},"schema":"https://github.com/citation-style-language/schema/raw/master/csl-citation.json"}</w:instrText>
      </w:r>
      <w:r w:rsidRPr="008A6C3F">
        <w:rPr>
          <w:rFonts w:eastAsia="Calibri"/>
          <w:sz w:val="24"/>
          <w:szCs w:val="24"/>
          <w:lang w:eastAsia="en-US"/>
        </w:rPr>
        <w:fldChar w:fldCharType="separate"/>
      </w:r>
      <w:r w:rsidR="0060663E" w:rsidRPr="0060663E">
        <w:rPr>
          <w:rFonts w:eastAsia="Calibri"/>
          <w:noProof/>
          <w:sz w:val="24"/>
          <w:szCs w:val="24"/>
          <w:lang w:eastAsia="en-US"/>
        </w:rPr>
        <w:t>[5]</w:t>
      </w:r>
      <w:r w:rsidRPr="008A6C3F">
        <w:rPr>
          <w:rFonts w:eastAsia="Calibri"/>
          <w:sz w:val="24"/>
          <w:szCs w:val="24"/>
          <w:lang w:eastAsia="en-US"/>
        </w:rPr>
        <w:fldChar w:fldCharType="end"/>
      </w:r>
      <w:r w:rsidRPr="008A6C3F">
        <w:rPr>
          <w:rFonts w:eastAsia="Calibri"/>
          <w:sz w:val="24"/>
          <w:szCs w:val="24"/>
          <w:lang w:eastAsia="en-US"/>
        </w:rPr>
        <w:t>.</w:t>
      </w:r>
    </w:p>
    <w:p w14:paraId="5D4CB71C" w14:textId="77777777" w:rsidR="008A6C3F" w:rsidRPr="008A6C3F" w:rsidRDefault="008A6C3F" w:rsidP="008A6C3F">
      <w:pPr>
        <w:keepNext/>
        <w:spacing w:after="160" w:line="360" w:lineRule="auto"/>
        <w:jc w:val="center"/>
        <w:rPr>
          <w:rFonts w:eastAsia="Calibri"/>
          <w:sz w:val="24"/>
          <w:szCs w:val="24"/>
          <w:lang w:eastAsia="en-US"/>
        </w:rPr>
      </w:pPr>
      <w:r w:rsidRPr="008A6C3F">
        <w:rPr>
          <w:rFonts w:eastAsia="Calibri"/>
          <w:noProof/>
          <w:sz w:val="24"/>
          <w:szCs w:val="24"/>
          <w:lang w:eastAsia="en-US"/>
        </w:rPr>
        <w:lastRenderedPageBreak/>
        <w:drawing>
          <wp:inline distT="0" distB="0" distL="0" distR="0" wp14:anchorId="5DB8CC6E" wp14:editId="15877014">
            <wp:extent cx="3756784" cy="1950492"/>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781784" cy="1963472"/>
                    </a:xfrm>
                    <a:prstGeom prst="rect">
                      <a:avLst/>
                    </a:prstGeom>
                  </pic:spPr>
                </pic:pic>
              </a:graphicData>
            </a:graphic>
          </wp:inline>
        </w:drawing>
      </w:r>
    </w:p>
    <w:p w14:paraId="63198429" w14:textId="017A66F9" w:rsidR="008A6C3F" w:rsidRPr="008A6C3F" w:rsidRDefault="008A6C3F" w:rsidP="003976C3">
      <w:pPr>
        <w:spacing w:after="200" w:line="360" w:lineRule="auto"/>
        <w:jc w:val="center"/>
        <w:rPr>
          <w:rFonts w:eastAsia="Calibri"/>
          <w:i/>
          <w:iCs/>
          <w:color w:val="44546A"/>
          <w:sz w:val="18"/>
          <w:szCs w:val="18"/>
          <w:lang w:eastAsia="en-US"/>
        </w:rPr>
      </w:pPr>
      <w:r w:rsidRPr="008A6C3F">
        <w:rPr>
          <w:rFonts w:eastAsia="Calibri"/>
          <w:i/>
          <w:iCs/>
          <w:color w:val="44546A"/>
          <w:sz w:val="18"/>
          <w:szCs w:val="18"/>
          <w:lang w:eastAsia="en-US"/>
        </w:rPr>
        <w:t xml:space="preserve">Figure </w:t>
      </w:r>
      <w:r w:rsidRPr="008A6C3F">
        <w:rPr>
          <w:rFonts w:eastAsia="Calibri"/>
          <w:i/>
          <w:iCs/>
          <w:color w:val="44546A"/>
          <w:sz w:val="18"/>
          <w:szCs w:val="18"/>
          <w:lang w:eastAsia="en-US"/>
        </w:rPr>
        <w:fldChar w:fldCharType="begin"/>
      </w:r>
      <w:r w:rsidRPr="008A6C3F">
        <w:rPr>
          <w:rFonts w:eastAsia="Calibri"/>
          <w:i/>
          <w:iCs/>
          <w:color w:val="44546A"/>
          <w:sz w:val="18"/>
          <w:szCs w:val="18"/>
          <w:lang w:eastAsia="en-US"/>
        </w:rPr>
        <w:instrText xml:space="preserve"> SEQ Figure \* ARABIC </w:instrText>
      </w:r>
      <w:r w:rsidRPr="008A6C3F">
        <w:rPr>
          <w:rFonts w:eastAsia="Calibri"/>
          <w:i/>
          <w:iCs/>
          <w:color w:val="44546A"/>
          <w:sz w:val="18"/>
          <w:szCs w:val="18"/>
          <w:lang w:eastAsia="en-US"/>
        </w:rPr>
        <w:fldChar w:fldCharType="separate"/>
      </w:r>
      <w:r w:rsidRPr="008A6C3F">
        <w:rPr>
          <w:rFonts w:eastAsia="Calibri"/>
          <w:i/>
          <w:iCs/>
          <w:noProof/>
          <w:color w:val="44546A"/>
          <w:sz w:val="18"/>
          <w:szCs w:val="18"/>
          <w:lang w:eastAsia="en-US"/>
        </w:rPr>
        <w:t>1</w:t>
      </w:r>
      <w:r w:rsidRPr="008A6C3F">
        <w:rPr>
          <w:rFonts w:eastAsia="Calibri"/>
          <w:i/>
          <w:iCs/>
          <w:noProof/>
          <w:color w:val="44546A"/>
          <w:sz w:val="18"/>
          <w:szCs w:val="18"/>
          <w:lang w:eastAsia="en-US"/>
        </w:rPr>
        <w:fldChar w:fldCharType="end"/>
      </w:r>
      <w:r w:rsidRPr="008A6C3F">
        <w:rPr>
          <w:rFonts w:eastAsia="Calibri"/>
          <w:i/>
          <w:iCs/>
          <w:color w:val="44546A"/>
          <w:sz w:val="18"/>
          <w:szCs w:val="18"/>
          <w:lang w:eastAsia="en-US"/>
        </w:rPr>
        <w:t xml:space="preserve">: Basic IPv6 header format. Source: </w:t>
      </w:r>
      <w:r w:rsidRPr="008A6C3F">
        <w:rPr>
          <w:rFonts w:eastAsia="Calibri"/>
          <w:i/>
          <w:iCs/>
          <w:color w:val="44546A"/>
          <w:sz w:val="18"/>
          <w:szCs w:val="18"/>
          <w:lang w:eastAsia="en-US"/>
        </w:rPr>
        <w:fldChar w:fldCharType="begin" w:fldLock="1"/>
      </w:r>
      <w:r w:rsidR="0060663E">
        <w:rPr>
          <w:rFonts w:eastAsia="Calibri"/>
          <w:i/>
          <w:iCs/>
          <w:color w:val="44546A"/>
          <w:sz w:val="18"/>
          <w:szCs w:val="18"/>
          <w:lang w:eastAsia="en-US"/>
        </w:rPr>
        <w:instrText>ADDIN CSL_CITATION {"citationItems":[{"id":"ITEM-1","itemData":{"URL":"https://docs.oracle.com/cd/E23823_01/html/816-4554/ipv6-ref-2.html","abstract":"The IPv6 protocol defines a set of headers, including the basic IPv6 header and the IPv6 extension headers. The following figure shows the fields that appear in the IPv6 header and the order in which the fields appear.","accessed":{"date-parts":[["2019","11","9"]]},"author":[{"dropping-particle":"","family":"Oracle","given":"","non-dropping-particle":"","parse-names":false,"suffix":""}],"container-title":"Oracle.com","id":"ITEM-1","issued":{"date-parts":[["2010"]]},"title":"IPv6 Packet Header Format - System Administration Guide: IP Services","type":"webpage"},"uris":["http://www.mendeley.com/documents/?uuid=66c94fa7-e35c-3bb7-a3e3-2b4d2e368174"]}],"mendeley":{"formattedCitation":"[6]","plainTextFormattedCitation":"[6]","previouslyFormattedCitation":"(Oracle, 2010)"},"properties":{"noteIndex":0},"schema":"https://github.com/citation-style-language/schema/raw/master/csl-citation.json"}</w:instrText>
      </w:r>
      <w:r w:rsidRPr="008A6C3F">
        <w:rPr>
          <w:rFonts w:eastAsia="Calibri"/>
          <w:i/>
          <w:iCs/>
          <w:color w:val="44546A"/>
          <w:sz w:val="18"/>
          <w:szCs w:val="18"/>
          <w:lang w:eastAsia="en-US"/>
        </w:rPr>
        <w:fldChar w:fldCharType="separate"/>
      </w:r>
      <w:r w:rsidR="0060663E" w:rsidRPr="0060663E">
        <w:rPr>
          <w:rFonts w:eastAsia="Calibri"/>
          <w:iCs/>
          <w:noProof/>
          <w:color w:val="44546A"/>
          <w:sz w:val="18"/>
          <w:szCs w:val="18"/>
          <w:lang w:eastAsia="en-US"/>
        </w:rPr>
        <w:t>[6]</w:t>
      </w:r>
      <w:r w:rsidRPr="008A6C3F">
        <w:rPr>
          <w:rFonts w:eastAsia="Calibri"/>
          <w:i/>
          <w:iCs/>
          <w:color w:val="44546A"/>
          <w:sz w:val="18"/>
          <w:szCs w:val="18"/>
          <w:lang w:eastAsia="en-US"/>
        </w:rPr>
        <w:fldChar w:fldCharType="end"/>
      </w:r>
    </w:p>
    <w:p w14:paraId="64F014AD" w14:textId="5E383327" w:rsidR="008A6C3F" w:rsidRPr="008A6C3F" w:rsidRDefault="008A6C3F" w:rsidP="008A6C3F">
      <w:pPr>
        <w:spacing w:after="160" w:line="360" w:lineRule="auto"/>
        <w:jc w:val="both"/>
        <w:rPr>
          <w:rFonts w:eastAsia="Calibri"/>
          <w:sz w:val="24"/>
          <w:szCs w:val="24"/>
          <w:lang w:eastAsia="en-US"/>
        </w:rPr>
      </w:pPr>
      <w:r w:rsidRPr="008A6C3F">
        <w:rPr>
          <w:rFonts w:eastAsia="Calibri"/>
          <w:sz w:val="24"/>
          <w:szCs w:val="24"/>
          <w:lang w:eastAsia="en-US"/>
        </w:rPr>
        <w:t xml:space="preserve">It is possible for extension headers to be included between the basic header and the data. The number of extension headers is not fixed </w:t>
      </w:r>
      <w:r w:rsidRPr="008A6C3F">
        <w:rPr>
          <w:rFonts w:eastAsia="Calibri"/>
          <w:sz w:val="24"/>
          <w:szCs w:val="24"/>
          <w:lang w:eastAsia="en-US"/>
        </w:rPr>
        <w:fldChar w:fldCharType="begin" w:fldLock="1"/>
      </w:r>
      <w:r w:rsidR="0060663E">
        <w:rPr>
          <w:rFonts w:eastAsia="Calibri"/>
          <w:sz w:val="24"/>
          <w:szCs w:val="24"/>
          <w:lang w:eastAsia="en-US"/>
        </w:rPr>
        <w:instrText>ADDIN CSL_CITATION {"citationItems":[{"id":"ITEM-1","itemData":{"URL":"https://www.cisco.com/c/en/us/td/docs/ios-xml/ios/ipv6/configuration/15-2mt/ip6-15-2mt-book/ip6-add-basic-conn.html","abstract":"Internet Protocol version 6 (IPv6) expands the number of network address bits from 32 bits (in IPv4) to 128 bits, which provides more than enough globally unique IP addresses for every networked device on the planet. The unlimited address space provided by IPv6 allows Cisco to deliver more and newer applications and services with reliability, improved user experience, and increased security.","accessed":{"date-parts":[["2019","11","9"]]},"author":[{"dropping-particle":"","family":"Cisco","given":"","non-dropping-particle":"","parse-names":false,"suffix":""}],"container-title":"Cisco.com","id":"ITEM-1","issued":{"date-parts":[["2012"]]},"title":"IPv6 Configuration Guide, Cisco IOS Release 15.2M&amp;T - IPv6 Addressing and Basic Connectivity [Support] - Cisco","type":"webpage"},"uris":["http://www.mendeley.com/documents/?uuid=45e7e43d-b7b4-3f9a-af43-6387a1d96a18"]}],"mendeley":{"formattedCitation":"[5]","plainTextFormattedCitation":"[5]","previouslyFormattedCitation":"(Cisco, 2012)"},"properties":{"noteIndex":0},"schema":"https://github.com/citation-style-language/schema/raw/master/csl-citation.json"}</w:instrText>
      </w:r>
      <w:r w:rsidRPr="008A6C3F">
        <w:rPr>
          <w:rFonts w:eastAsia="Calibri"/>
          <w:sz w:val="24"/>
          <w:szCs w:val="24"/>
          <w:lang w:eastAsia="en-US"/>
        </w:rPr>
        <w:fldChar w:fldCharType="separate"/>
      </w:r>
      <w:r w:rsidR="0060663E" w:rsidRPr="0060663E">
        <w:rPr>
          <w:rFonts w:eastAsia="Calibri"/>
          <w:noProof/>
          <w:sz w:val="24"/>
          <w:szCs w:val="24"/>
          <w:lang w:eastAsia="en-US"/>
        </w:rPr>
        <w:t>[5]</w:t>
      </w:r>
      <w:r w:rsidRPr="008A6C3F">
        <w:rPr>
          <w:rFonts w:eastAsia="Calibri"/>
          <w:sz w:val="24"/>
          <w:szCs w:val="24"/>
          <w:lang w:eastAsia="en-US"/>
        </w:rPr>
        <w:fldChar w:fldCharType="end"/>
      </w:r>
      <w:r w:rsidRPr="008A6C3F">
        <w:rPr>
          <w:rFonts w:eastAsia="Calibri"/>
          <w:sz w:val="24"/>
          <w:szCs w:val="24"/>
          <w:lang w:eastAsia="en-US"/>
        </w:rPr>
        <w:t xml:space="preserve">. </w:t>
      </w:r>
    </w:p>
    <w:p w14:paraId="69560D62" w14:textId="77777777" w:rsidR="008A6C3F" w:rsidRPr="008A6C3F" w:rsidRDefault="008A6C3F" w:rsidP="008A6C3F">
      <w:pPr>
        <w:numPr>
          <w:ilvl w:val="2"/>
          <w:numId w:val="0"/>
        </w:numPr>
        <w:spacing w:after="160" w:line="360" w:lineRule="auto"/>
        <w:ind w:left="357" w:hanging="357"/>
        <w:contextualSpacing/>
        <w:jc w:val="both"/>
        <w:outlineLvl w:val="2"/>
        <w:rPr>
          <w:rFonts w:eastAsia="Calibri"/>
          <w:b/>
          <w:sz w:val="28"/>
          <w:szCs w:val="24"/>
          <w:lang w:eastAsia="en-US"/>
        </w:rPr>
      </w:pPr>
      <w:bookmarkStart w:id="4" w:name="_Toc25862124"/>
      <w:r w:rsidRPr="008A6C3F">
        <w:rPr>
          <w:rFonts w:eastAsia="Calibri"/>
          <w:b/>
          <w:sz w:val="28"/>
          <w:szCs w:val="24"/>
          <w:lang w:eastAsia="en-US"/>
        </w:rPr>
        <w:t>Neighbour discovery</w:t>
      </w:r>
      <w:bookmarkEnd w:id="4"/>
      <w:r w:rsidRPr="008A6C3F">
        <w:rPr>
          <w:rFonts w:eastAsia="Calibri"/>
          <w:b/>
          <w:sz w:val="28"/>
          <w:szCs w:val="24"/>
          <w:lang w:eastAsia="en-US"/>
        </w:rPr>
        <w:t xml:space="preserve"> </w:t>
      </w:r>
    </w:p>
    <w:p w14:paraId="254C4EF5" w14:textId="4AD57418" w:rsidR="008A6C3F" w:rsidRPr="008A6C3F" w:rsidRDefault="008A6C3F" w:rsidP="008A6C3F">
      <w:pPr>
        <w:spacing w:after="160" w:line="360" w:lineRule="auto"/>
        <w:jc w:val="both"/>
        <w:rPr>
          <w:rFonts w:eastAsia="Calibri"/>
          <w:sz w:val="24"/>
          <w:szCs w:val="24"/>
          <w:lang w:eastAsia="en-US"/>
        </w:rPr>
      </w:pPr>
      <w:r w:rsidRPr="008A6C3F">
        <w:rPr>
          <w:rFonts w:eastAsia="Calibri"/>
          <w:sz w:val="24"/>
          <w:szCs w:val="24"/>
          <w:lang w:eastAsia="en-US"/>
        </w:rPr>
        <w:t xml:space="preserve">Network Discovery Protocol (NDP) defines nine different ‘mechanisms’ for solving ‘problems related to the interaction between nodes’ </w:t>
      </w:r>
      <w:r w:rsidRPr="008A6C3F">
        <w:rPr>
          <w:rFonts w:eastAsia="Calibri"/>
          <w:sz w:val="24"/>
          <w:szCs w:val="24"/>
          <w:lang w:eastAsia="en-US"/>
        </w:rPr>
        <w:fldChar w:fldCharType="begin" w:fldLock="1"/>
      </w:r>
      <w:r w:rsidR="0060663E">
        <w:rPr>
          <w:rFonts w:eastAsia="Calibri"/>
          <w:sz w:val="24"/>
          <w:szCs w:val="24"/>
          <w:lang w:eastAsia="en-US"/>
        </w:rPr>
        <w:instrText>ADDIN CSL_CITATION {"citationItems":[{"id":"ITEM-1","itemData":{"author":[{"dropping-particle":"","family":"Narten","given":"Thomas","non-dropping-particle":"","parse-names":false,"suffix":""},{"dropping-particle":"","family":"Simpson","given":"William Allen","non-dropping-particle":"","parse-names":false,"suffix":""},{"dropping-particle":"","family":"Nordmark","given":"Erik","non-dropping-particle":"","parse-names":false,"suffix":""},{"dropping-particle":"","family":"Soliman","given":"Hesham","non-dropping-particle":"","parse-names":false,"suffix":""}],"id":"ITEM-1","issued":{"date-parts":[["0"]]},"title":"Neighbor Discovery for IP version 6 (IPv6)","type":"article-journal"},"uris":["http://www.mendeley.com/documents/?uuid=d3cda2f0-9c6b-3afc-9f29-dc0f5dcd52fe"]}],"mendeley":{"formattedCitation":"[7]","plainTextFormattedCitation":"[7]","previouslyFormattedCitation":"(Narten, Simpson, Nordmark, &amp; Soliman, n.d.)"},"properties":{"noteIndex":0},"schema":"https://github.com/citation-style-language/schema/raw/master/csl-citation.json"}</w:instrText>
      </w:r>
      <w:r w:rsidRPr="008A6C3F">
        <w:rPr>
          <w:rFonts w:eastAsia="Calibri"/>
          <w:sz w:val="24"/>
          <w:szCs w:val="24"/>
          <w:lang w:eastAsia="en-US"/>
        </w:rPr>
        <w:fldChar w:fldCharType="separate"/>
      </w:r>
      <w:r w:rsidR="0060663E" w:rsidRPr="0060663E">
        <w:rPr>
          <w:rFonts w:eastAsia="Calibri"/>
          <w:noProof/>
          <w:sz w:val="24"/>
          <w:szCs w:val="24"/>
          <w:lang w:eastAsia="en-US"/>
        </w:rPr>
        <w:t>[7]</w:t>
      </w:r>
      <w:r w:rsidRPr="008A6C3F">
        <w:rPr>
          <w:rFonts w:eastAsia="Calibri"/>
          <w:sz w:val="24"/>
          <w:szCs w:val="24"/>
          <w:lang w:eastAsia="en-US"/>
        </w:rPr>
        <w:fldChar w:fldCharType="end"/>
      </w:r>
      <w:r w:rsidRPr="008A6C3F">
        <w:rPr>
          <w:rFonts w:eastAsia="Calibri"/>
          <w:sz w:val="24"/>
          <w:szCs w:val="24"/>
          <w:lang w:eastAsia="en-US"/>
        </w:rPr>
        <w:t xml:space="preserve">, as well as five different Internet Control Message Protocol Version 6 (ICMPv6) packet types that are used for those mechanisms </w:t>
      </w:r>
      <w:r w:rsidRPr="008A6C3F">
        <w:rPr>
          <w:rFonts w:eastAsia="Calibri"/>
          <w:sz w:val="24"/>
          <w:szCs w:val="24"/>
          <w:lang w:eastAsia="en-US"/>
        </w:rPr>
        <w:fldChar w:fldCharType="begin" w:fldLock="1"/>
      </w:r>
      <w:r w:rsidR="0060663E">
        <w:rPr>
          <w:rFonts w:eastAsia="Calibri"/>
          <w:sz w:val="24"/>
          <w:szCs w:val="24"/>
          <w:lang w:eastAsia="en-US"/>
        </w:rPr>
        <w:instrText>ADDIN CSL_CITATION {"citationItems":[{"id":"ITEM-1","itemData":{"author":[{"dropping-particle":"","family":"Narten","given":"Thomas","non-dropping-particle":"","parse-names":false,"suffix":""},{"dropping-particle":"","family":"Simpson","given":"William Allen","non-dropping-particle":"","parse-names":false,"suffix":""},{"dropping-particle":"","family":"Nordmark","given":"Erik","non-dropping-particle":"","parse-names":false,"suffix":""},{"dropping-particle":"","family":"Soliman","given":"Hesham","non-dropping-particle":"","parse-names":false,"suffix":""}],"id":"ITEM-1","issued":{"date-parts":[["0"]]},"title":"Neighbor Discovery for IP version 6 (IPv6)","type":"article-journal"},"uris":["http://www.mendeley.com/documents/?uuid=d3cda2f0-9c6b-3afc-9f29-dc0f5dcd52fe"]}],"mendeley":{"formattedCitation":"[7]","plainTextFormattedCitation":"[7]","previouslyFormattedCitation":"(Narten et al., n.d.)"},"properties":{"noteIndex":0},"schema":"https://github.com/citation-style-language/schema/raw/master/csl-citation.json"}</w:instrText>
      </w:r>
      <w:r w:rsidRPr="008A6C3F">
        <w:rPr>
          <w:rFonts w:eastAsia="Calibri"/>
          <w:sz w:val="24"/>
          <w:szCs w:val="24"/>
          <w:lang w:eastAsia="en-US"/>
        </w:rPr>
        <w:fldChar w:fldCharType="separate"/>
      </w:r>
      <w:r w:rsidR="0060663E" w:rsidRPr="0060663E">
        <w:rPr>
          <w:rFonts w:eastAsia="Calibri"/>
          <w:noProof/>
          <w:sz w:val="24"/>
          <w:szCs w:val="24"/>
          <w:lang w:eastAsia="en-US"/>
        </w:rPr>
        <w:t>[7]</w:t>
      </w:r>
      <w:r w:rsidRPr="008A6C3F">
        <w:rPr>
          <w:rFonts w:eastAsia="Calibri"/>
          <w:sz w:val="24"/>
          <w:szCs w:val="24"/>
          <w:lang w:eastAsia="en-US"/>
        </w:rPr>
        <w:fldChar w:fldCharType="end"/>
      </w:r>
      <w:r w:rsidRPr="008A6C3F">
        <w:rPr>
          <w:rFonts w:eastAsia="Calibri"/>
          <w:sz w:val="24"/>
          <w:szCs w:val="24"/>
          <w:lang w:eastAsia="en-US"/>
        </w:rPr>
        <w:t xml:space="preserve">. Much of the functionality is similar to that of Address Resolution Protocol (ARP) and ICMPv4 in IPv4 </w:t>
      </w:r>
      <w:r w:rsidRPr="008A6C3F">
        <w:rPr>
          <w:rFonts w:eastAsia="Calibri"/>
          <w:sz w:val="24"/>
          <w:szCs w:val="24"/>
          <w:lang w:eastAsia="en-US"/>
        </w:rPr>
        <w:fldChar w:fldCharType="begin" w:fldLock="1"/>
      </w:r>
      <w:r w:rsidR="0060663E">
        <w:rPr>
          <w:rFonts w:eastAsia="Calibri"/>
          <w:sz w:val="24"/>
          <w:szCs w:val="24"/>
          <w:lang w:eastAsia="en-US"/>
        </w:rPr>
        <w:instrText>ADDIN CSL_CITATION {"citationItems":[{"id":"ITEM-1","itemData":{"URL":"https://packetlife.net/blog/2008/aug/28/ipv6-neighbor-discovery/","abstract":"Neighbor Discovery Protocol (NDP) can be conceptualized as a toolbox used by IPv6 hosts to carry out various link-local operations. NDP itself does not describe a wire-level protocol or packet structure, but rather it establishes directions for accomplishing routine tasks using certain algorithms and five ICMPv6 message types.","accessed":{"date-parts":[["2019","11","9"]]},"author":[{"dropping-particle":"","family":"Stretch","given":"Jeremy","non-dropping-particle":"","parse-names":false,"suffix":""}],"container-title":"PacketLife.net","id":"ITEM-1","issued":{"date-parts":[["2008"]]},"title":"IPv6 neighbor discovery - PacketLife.net","type":"webpage"},"uris":["http://www.mendeley.com/documents/?uuid=e87f16d4-f85d-3397-be8b-a5d4461975d3"]}],"mendeley":{"formattedCitation":"[8]","plainTextFormattedCitation":"[8]","previouslyFormattedCitation":"(Stretch, 2008)"},"properties":{"noteIndex":0},"schema":"https://github.com/citation-style-language/schema/raw/master/csl-citation.json"}</w:instrText>
      </w:r>
      <w:r w:rsidRPr="008A6C3F">
        <w:rPr>
          <w:rFonts w:eastAsia="Calibri"/>
          <w:sz w:val="24"/>
          <w:szCs w:val="24"/>
          <w:lang w:eastAsia="en-US"/>
        </w:rPr>
        <w:fldChar w:fldCharType="separate"/>
      </w:r>
      <w:r w:rsidR="0060663E" w:rsidRPr="0060663E">
        <w:rPr>
          <w:rFonts w:eastAsia="Calibri"/>
          <w:noProof/>
          <w:sz w:val="24"/>
          <w:szCs w:val="24"/>
          <w:lang w:eastAsia="en-US"/>
        </w:rPr>
        <w:t>[8]</w:t>
      </w:r>
      <w:r w:rsidRPr="008A6C3F">
        <w:rPr>
          <w:rFonts w:eastAsia="Calibri"/>
          <w:sz w:val="24"/>
          <w:szCs w:val="24"/>
          <w:lang w:eastAsia="en-US"/>
        </w:rPr>
        <w:fldChar w:fldCharType="end"/>
      </w:r>
      <w:r w:rsidRPr="008A6C3F">
        <w:rPr>
          <w:rFonts w:eastAsia="Calibri"/>
          <w:sz w:val="24"/>
          <w:szCs w:val="24"/>
          <w:lang w:eastAsia="en-US"/>
        </w:rPr>
        <w:t xml:space="preserve">, although differences include use of multicast groups in place of broadcasting </w:t>
      </w:r>
      <w:r w:rsidRPr="008A6C3F">
        <w:rPr>
          <w:rFonts w:eastAsia="Calibri"/>
          <w:sz w:val="24"/>
          <w:szCs w:val="24"/>
          <w:lang w:eastAsia="en-US"/>
        </w:rPr>
        <w:fldChar w:fldCharType="begin" w:fldLock="1"/>
      </w:r>
      <w:r w:rsidR="0060663E">
        <w:rPr>
          <w:rFonts w:eastAsia="Calibri"/>
          <w:sz w:val="24"/>
          <w:szCs w:val="24"/>
          <w:lang w:eastAsia="en-US"/>
        </w:rPr>
        <w:instrText>ADDIN CSL_CITATION {"citationItems":[{"id":"ITEM-1","itemData":{"URL":"http://www.ciscopress.com/articles/article.asp?p=2803866&amp;seqNum=5","abstract":"Multicast Addresses Figure 4-11 shows the types of multicast addresses. Multicast is a technique in which a device sends a single packet to multiple destinations simultaneously (one-to-many). (Remember that a unicast address sends a single packet to a single destination [one-to-one].) Multiple destinations can actually be multiple interfaces on the same device, but they are typically different devices.","accessed":{"date-parts":[["2019","11","23"]]},"author":[{"dropping-particle":"","family":"Graziani","given":"Rick","non-dropping-particle":"","parse-names":false,"suffix":""}],"container-title":"Cisco Press","id":"ITEM-1","issued":{"date-parts":[["2017"]]},"title":"Multicast Addresses &gt; IPv6 Address Representation and Address Types","type":"webpage"},"uris":["http://www.mendeley.com/documents/?uuid=0333eddd-dee3-3bc9-91b9-dce6f3d778d0"]}],"mendeley":{"formattedCitation":"[9]","plainTextFormattedCitation":"[9]","previouslyFormattedCitation":"(Graziani, 2017)"},"properties":{"noteIndex":0},"schema":"https://github.com/citation-style-language/schema/raw/master/csl-citation.json"}</w:instrText>
      </w:r>
      <w:r w:rsidRPr="008A6C3F">
        <w:rPr>
          <w:rFonts w:eastAsia="Calibri"/>
          <w:sz w:val="24"/>
          <w:szCs w:val="24"/>
          <w:lang w:eastAsia="en-US"/>
        </w:rPr>
        <w:fldChar w:fldCharType="separate"/>
      </w:r>
      <w:r w:rsidR="0060663E" w:rsidRPr="0060663E">
        <w:rPr>
          <w:rFonts w:eastAsia="Calibri"/>
          <w:noProof/>
          <w:sz w:val="24"/>
          <w:szCs w:val="24"/>
          <w:lang w:eastAsia="en-US"/>
        </w:rPr>
        <w:t>[9]</w:t>
      </w:r>
      <w:r w:rsidRPr="008A6C3F">
        <w:rPr>
          <w:rFonts w:eastAsia="Calibri"/>
          <w:sz w:val="24"/>
          <w:szCs w:val="24"/>
          <w:lang w:eastAsia="en-US"/>
        </w:rPr>
        <w:fldChar w:fldCharType="end"/>
      </w:r>
      <w:r w:rsidRPr="008A6C3F">
        <w:rPr>
          <w:rFonts w:eastAsia="Calibri"/>
          <w:sz w:val="24"/>
          <w:szCs w:val="24"/>
          <w:lang w:eastAsia="en-US"/>
        </w:rPr>
        <w:t>.</w:t>
      </w:r>
    </w:p>
    <w:p w14:paraId="7B7DC51F" w14:textId="77777777" w:rsidR="008A6C3F" w:rsidRPr="008A6C3F" w:rsidRDefault="008A6C3F" w:rsidP="008A6C3F">
      <w:pPr>
        <w:numPr>
          <w:ilvl w:val="2"/>
          <w:numId w:val="0"/>
        </w:numPr>
        <w:spacing w:after="160" w:line="360" w:lineRule="auto"/>
        <w:ind w:left="357" w:hanging="357"/>
        <w:contextualSpacing/>
        <w:jc w:val="both"/>
        <w:outlineLvl w:val="2"/>
        <w:rPr>
          <w:rFonts w:eastAsia="Calibri"/>
          <w:b/>
          <w:sz w:val="28"/>
          <w:szCs w:val="24"/>
          <w:lang w:eastAsia="en-US"/>
        </w:rPr>
      </w:pPr>
      <w:bookmarkStart w:id="5" w:name="_Toc25862125"/>
      <w:r w:rsidRPr="008A6C3F">
        <w:rPr>
          <w:rFonts w:eastAsia="Calibri"/>
          <w:b/>
          <w:sz w:val="28"/>
          <w:szCs w:val="24"/>
          <w:lang w:eastAsia="en-US"/>
        </w:rPr>
        <w:t>Address allocation</w:t>
      </w:r>
      <w:bookmarkEnd w:id="5"/>
    </w:p>
    <w:p w14:paraId="23003857" w14:textId="353177BC" w:rsidR="008A6C3F" w:rsidRPr="008A6C3F" w:rsidRDefault="008A6C3F" w:rsidP="008A6C3F">
      <w:pPr>
        <w:spacing w:after="160" w:line="360" w:lineRule="auto"/>
        <w:jc w:val="both"/>
        <w:rPr>
          <w:rFonts w:eastAsia="Calibri"/>
          <w:sz w:val="24"/>
          <w:szCs w:val="24"/>
          <w:lang w:eastAsia="en-US"/>
        </w:rPr>
      </w:pPr>
      <w:r w:rsidRPr="008A6C3F">
        <w:rPr>
          <w:rFonts w:eastAsia="Calibri"/>
          <w:sz w:val="24"/>
          <w:szCs w:val="24"/>
          <w:lang w:eastAsia="en-US"/>
        </w:rPr>
        <w:t xml:space="preserve">Dynamic Host Configuration Protocol Version 6 (DHCPv6) offers three different methods for the allocation of addresses to devices </w:t>
      </w:r>
      <w:r w:rsidRPr="008A6C3F">
        <w:rPr>
          <w:rFonts w:eastAsia="Calibri"/>
          <w:sz w:val="24"/>
          <w:szCs w:val="24"/>
          <w:lang w:eastAsia="en-US"/>
        </w:rPr>
        <w:fldChar w:fldCharType="begin" w:fldLock="1"/>
      </w:r>
      <w:r w:rsidR="0060663E">
        <w:rPr>
          <w:rFonts w:eastAsia="Calibri"/>
          <w:sz w:val="24"/>
          <w:szCs w:val="24"/>
          <w:lang w:eastAsia="en-US"/>
        </w:rPr>
        <w:instrText>ADDIN CSL_CITATION {"citationItems":[{"id":"ITEM-1","itemData":{"URL":"https://www.ictshore.com/free-ccna-course/dhcpv6-basics/","abstract":"Without DHCP, we couldn’t have the flexibility we have in terms of IPv4 addressing. With IPv6, we want to maintain and enhance this flexibility. To accomplish this goal, we have DHCPv6. This new protocol is not a simple “porting” of features from the old stack to the new stack. Instead, we are talking about a complete re-design of its functionalities. DHCPv6 brings more features, enabling an even easier configuration. Furthermore, it has three different flavours: SLAAC, Stateless and Stateful. In this article we will see how does it work, and how to implement these technologies.","accessed":{"date-parts":[["2019","11","5"]]},"author":[{"dropping-particle":"","family":"Maggio","given":"Alessandro","non-dropping-particle":"","parse-names":false,"suffix":""}],"container-title":"ICTShore.com","id":"ITEM-1","issued":{"date-parts":[["0"]]},"title":"DHCPv6 Configuration: SLAAC, Stateless and Stateful - ICTShore.com","type":"webpage"},"uris":["http://www.mendeley.com/documents/?uuid=0a8f220f-3454-32e5-afb4-a3ff971746f7"]}],"mendeley":{"formattedCitation":"[10]","plainTextFormattedCitation":"[10]","previouslyFormattedCitation":"(Maggio, n.d.)"},"properties":{"noteIndex":0},"schema":"https://github.com/citation-style-language/schema/raw/master/csl-citation.json"}</w:instrText>
      </w:r>
      <w:r w:rsidRPr="008A6C3F">
        <w:rPr>
          <w:rFonts w:eastAsia="Calibri"/>
          <w:sz w:val="24"/>
          <w:szCs w:val="24"/>
          <w:lang w:eastAsia="en-US"/>
        </w:rPr>
        <w:fldChar w:fldCharType="separate"/>
      </w:r>
      <w:r w:rsidR="0060663E" w:rsidRPr="0060663E">
        <w:rPr>
          <w:rFonts w:eastAsia="Calibri"/>
          <w:noProof/>
          <w:sz w:val="24"/>
          <w:szCs w:val="24"/>
          <w:lang w:eastAsia="en-US"/>
        </w:rPr>
        <w:t>[10]</w:t>
      </w:r>
      <w:r w:rsidRPr="008A6C3F">
        <w:rPr>
          <w:rFonts w:eastAsia="Calibri"/>
          <w:sz w:val="24"/>
          <w:szCs w:val="24"/>
          <w:lang w:eastAsia="en-US"/>
        </w:rPr>
        <w:fldChar w:fldCharType="end"/>
      </w:r>
      <w:r w:rsidRPr="008A6C3F">
        <w:rPr>
          <w:rFonts w:eastAsia="Calibri"/>
          <w:sz w:val="24"/>
          <w:szCs w:val="24"/>
          <w:lang w:eastAsia="en-US"/>
        </w:rPr>
        <w:t>. These are:</w:t>
      </w:r>
    </w:p>
    <w:p w14:paraId="5A7E21AB" w14:textId="77777777" w:rsidR="008A6C3F" w:rsidRPr="008A6C3F" w:rsidRDefault="008A6C3F" w:rsidP="008A6C3F">
      <w:pPr>
        <w:numPr>
          <w:ilvl w:val="0"/>
          <w:numId w:val="22"/>
        </w:numPr>
        <w:spacing w:after="160" w:line="360" w:lineRule="auto"/>
        <w:contextualSpacing/>
        <w:jc w:val="both"/>
        <w:rPr>
          <w:rFonts w:eastAsia="Calibri"/>
          <w:sz w:val="24"/>
          <w:szCs w:val="24"/>
          <w:lang w:eastAsia="en-US"/>
        </w:rPr>
      </w:pPr>
      <w:r w:rsidRPr="008A6C3F">
        <w:rPr>
          <w:rFonts w:eastAsia="Calibri"/>
          <w:sz w:val="24"/>
          <w:szCs w:val="24"/>
          <w:lang w:eastAsia="en-US"/>
        </w:rPr>
        <w:t>Stateless Automatic Address Configuration (SLACC);</w:t>
      </w:r>
    </w:p>
    <w:p w14:paraId="33DE8293" w14:textId="77777777" w:rsidR="008A6C3F" w:rsidRPr="008A6C3F" w:rsidRDefault="008A6C3F" w:rsidP="008A6C3F">
      <w:pPr>
        <w:numPr>
          <w:ilvl w:val="0"/>
          <w:numId w:val="22"/>
        </w:numPr>
        <w:spacing w:after="160" w:line="360" w:lineRule="auto"/>
        <w:contextualSpacing/>
        <w:jc w:val="both"/>
        <w:rPr>
          <w:rFonts w:eastAsia="Calibri"/>
          <w:sz w:val="24"/>
          <w:szCs w:val="24"/>
          <w:lang w:eastAsia="en-US"/>
        </w:rPr>
      </w:pPr>
      <w:r w:rsidRPr="008A6C3F">
        <w:rPr>
          <w:rFonts w:eastAsia="Calibri"/>
          <w:sz w:val="24"/>
          <w:szCs w:val="24"/>
          <w:lang w:eastAsia="en-US"/>
        </w:rPr>
        <w:t>Stateless DHCPv6; and</w:t>
      </w:r>
    </w:p>
    <w:p w14:paraId="7A4418FE" w14:textId="77777777" w:rsidR="008A6C3F" w:rsidRPr="008A6C3F" w:rsidRDefault="008A6C3F" w:rsidP="008A6C3F">
      <w:pPr>
        <w:numPr>
          <w:ilvl w:val="0"/>
          <w:numId w:val="22"/>
        </w:numPr>
        <w:spacing w:after="160" w:line="360" w:lineRule="auto"/>
        <w:contextualSpacing/>
        <w:jc w:val="both"/>
        <w:rPr>
          <w:rFonts w:eastAsia="Calibri"/>
          <w:sz w:val="24"/>
          <w:szCs w:val="24"/>
          <w:lang w:eastAsia="en-US"/>
        </w:rPr>
      </w:pPr>
      <w:r w:rsidRPr="008A6C3F">
        <w:rPr>
          <w:rFonts w:eastAsia="Calibri"/>
          <w:sz w:val="24"/>
          <w:szCs w:val="24"/>
          <w:lang w:eastAsia="en-US"/>
        </w:rPr>
        <w:t>Stateful DHCPv6.</w:t>
      </w:r>
    </w:p>
    <w:p w14:paraId="217FAF14" w14:textId="158BAB2A" w:rsidR="008A6C3F" w:rsidRPr="008A6C3F" w:rsidRDefault="008A6C3F" w:rsidP="008A6C3F">
      <w:pPr>
        <w:spacing w:after="160" w:line="360" w:lineRule="auto"/>
        <w:jc w:val="both"/>
        <w:rPr>
          <w:rFonts w:eastAsia="Calibri"/>
          <w:sz w:val="24"/>
          <w:szCs w:val="24"/>
          <w:lang w:eastAsia="en-US"/>
        </w:rPr>
      </w:pPr>
      <w:r w:rsidRPr="008A6C3F">
        <w:rPr>
          <w:rFonts w:eastAsia="Calibri"/>
          <w:sz w:val="24"/>
          <w:szCs w:val="24"/>
          <w:lang w:eastAsia="en-US"/>
        </w:rPr>
        <w:t xml:space="preserve">SLACC is the most straight-forward method to configure, as the client can generate its own address based on information it receives from the router. It uses NDP to send a Router Solicitation (RS) message. If there is a router present on the network, it will respond to the client with a Router Advertisement (RA) message containing the default gateway and the global unicast prefix (i.e. the advertised link-local prefix). The client will use this information to generate an address using the EUI-64 technique </w:t>
      </w:r>
      <w:r w:rsidRPr="008A6C3F">
        <w:rPr>
          <w:rFonts w:eastAsia="Calibri"/>
          <w:sz w:val="24"/>
          <w:szCs w:val="24"/>
          <w:lang w:eastAsia="en-US"/>
        </w:rPr>
        <w:fldChar w:fldCharType="begin" w:fldLock="1"/>
      </w:r>
      <w:r w:rsidR="0060663E">
        <w:rPr>
          <w:rFonts w:eastAsia="Calibri"/>
          <w:sz w:val="24"/>
          <w:szCs w:val="24"/>
          <w:lang w:eastAsia="en-US"/>
        </w:rPr>
        <w:instrText>ADDIN CSL_CITATION {"citationItems":[{"id":"ITEM-1","itemData":{"URL":"https://www.ictshore.com/free-ccna-course/dhcpv6-basics/","abstract":"Without DHCP, we couldn’t have the flexibility we have in terms of IPv4 addressing. With IPv6, we want to maintain and enhance this flexibility. To accomplish this goal, we have DHCPv6. This new protocol is not a simple “porting” of features from the old stack to the new stack. Instead, we are talking about a complete re-design of its functionalities. DHCPv6 brings more features, enabling an even easier configuration. Furthermore, it has three different flavours: SLAAC, Stateless and Stateful. In this article we will see how does it work, and how to implement these technologies.","accessed":{"date-parts":[["2019","11","5"]]},"author":[{"dropping-particle":"","family":"Maggio","given":"Alessandro","non-dropping-particle":"","parse-names":false,"suffix":""}],"container-title":"ICTShore.com","id":"ITEM-1","issued":{"date-parts":[["0"]]},"title":"DHCPv6 Configuration: SLAAC, Stateless and Stateful - ICTShore.com","type":"webpage"},"uris":["http://www.mendeley.com/documents/?uuid=0a8f220f-3454-32e5-afb4-a3ff971746f7"]}],"mendeley":{"formattedCitation":"[10]","plainTextFormattedCitation":"[10]","previouslyFormattedCitation":"(Maggio, n.d.)"},"properties":{"noteIndex":0},"schema":"https://github.com/citation-style-language/schema/raw/master/csl-citation.json"}</w:instrText>
      </w:r>
      <w:r w:rsidRPr="008A6C3F">
        <w:rPr>
          <w:rFonts w:eastAsia="Calibri"/>
          <w:sz w:val="24"/>
          <w:szCs w:val="24"/>
          <w:lang w:eastAsia="en-US"/>
        </w:rPr>
        <w:fldChar w:fldCharType="separate"/>
      </w:r>
      <w:r w:rsidR="0060663E" w:rsidRPr="0060663E">
        <w:rPr>
          <w:rFonts w:eastAsia="Calibri"/>
          <w:noProof/>
          <w:sz w:val="24"/>
          <w:szCs w:val="24"/>
          <w:lang w:eastAsia="en-US"/>
        </w:rPr>
        <w:t>[10]</w:t>
      </w:r>
      <w:r w:rsidRPr="008A6C3F">
        <w:rPr>
          <w:rFonts w:eastAsia="Calibri"/>
          <w:sz w:val="24"/>
          <w:szCs w:val="24"/>
          <w:lang w:eastAsia="en-US"/>
        </w:rPr>
        <w:fldChar w:fldCharType="end"/>
      </w:r>
      <w:r w:rsidRPr="008A6C3F">
        <w:rPr>
          <w:rFonts w:eastAsia="Calibri"/>
          <w:sz w:val="24"/>
          <w:szCs w:val="24"/>
          <w:lang w:eastAsia="en-US"/>
        </w:rPr>
        <w:fldChar w:fldCharType="begin" w:fldLock="1"/>
      </w:r>
      <w:r w:rsidR="0060663E">
        <w:rPr>
          <w:rFonts w:eastAsia="Calibri"/>
          <w:sz w:val="24"/>
          <w:szCs w:val="24"/>
          <w:lang w:eastAsia="en-US"/>
        </w:rPr>
        <w:instrText>ADDIN CSL_CITATION {"citationItems":[{"id":"ITEM-1","itemData":{"URL":"https://howdoesinternetwork.com/2013/slaac","abstract":"As you will see here, there are two kinds of IPv6 address autoconfiguration. One of them is the old and well know way to automatically configure IP address from IPv4 world, DHCP. The other way to make the autoconfiguration in IPv6 world in a new, and really interesting way, as it leaves the hosts the ability to make the autoconfiguration by themselves without the need to communicate to anybody else on the network.","accessed":{"date-parts":[["2019","11","5"]]},"author":[{"dropping-particle":"","family":"Popeskic","given":"Valter","non-dropping-particle":"","parse-names":false,"suffix":""}],"container-title":"How Does Internet Work blog","id":"ITEM-1","issued":{"date-parts":[["0"]]},"title":"IPv6 - SLAAC Stateless Address Autoconfiguration","type":"webpage"},"uris":["http://www.mendeley.com/documents/?uuid=6049b777-eab9-35b5-ac5b-a2946f661cae"]}],"mendeley":{"formattedCitation":"[11]","plainTextFormattedCitation":"[11]","previouslyFormattedCitation":"(Popeskic, n.d.)"},"properties":{"noteIndex":0},"schema":"https://github.com/citation-style-language/schema/raw/master/csl-citation.json"}</w:instrText>
      </w:r>
      <w:r w:rsidRPr="008A6C3F">
        <w:rPr>
          <w:rFonts w:eastAsia="Calibri"/>
          <w:sz w:val="24"/>
          <w:szCs w:val="24"/>
          <w:lang w:eastAsia="en-US"/>
        </w:rPr>
        <w:fldChar w:fldCharType="separate"/>
      </w:r>
      <w:r w:rsidR="0060663E" w:rsidRPr="0060663E">
        <w:rPr>
          <w:rFonts w:eastAsia="Calibri"/>
          <w:noProof/>
          <w:sz w:val="24"/>
          <w:szCs w:val="24"/>
          <w:lang w:eastAsia="en-US"/>
        </w:rPr>
        <w:t>[11]</w:t>
      </w:r>
      <w:r w:rsidRPr="008A6C3F">
        <w:rPr>
          <w:rFonts w:eastAsia="Calibri"/>
          <w:sz w:val="24"/>
          <w:szCs w:val="24"/>
          <w:lang w:eastAsia="en-US"/>
        </w:rPr>
        <w:fldChar w:fldCharType="end"/>
      </w:r>
      <w:r w:rsidRPr="008A6C3F">
        <w:rPr>
          <w:rFonts w:eastAsia="Calibri"/>
          <w:sz w:val="24"/>
          <w:szCs w:val="24"/>
          <w:lang w:eastAsia="en-US"/>
        </w:rPr>
        <w:t>.</w:t>
      </w:r>
    </w:p>
    <w:p w14:paraId="3A6C4DD6" w14:textId="7DCFAB8B" w:rsidR="008A6C3F" w:rsidRPr="008A6C3F" w:rsidRDefault="008A6C3F" w:rsidP="008A6C3F">
      <w:pPr>
        <w:spacing w:after="160" w:line="360" w:lineRule="auto"/>
        <w:jc w:val="both"/>
        <w:rPr>
          <w:rFonts w:eastAsia="Calibri"/>
          <w:sz w:val="24"/>
          <w:szCs w:val="24"/>
          <w:lang w:eastAsia="en-US"/>
        </w:rPr>
      </w:pPr>
      <w:r w:rsidRPr="008A6C3F">
        <w:rPr>
          <w:rFonts w:eastAsia="Calibri"/>
          <w:sz w:val="24"/>
          <w:szCs w:val="24"/>
          <w:lang w:eastAsia="en-US"/>
        </w:rPr>
        <w:t>Stateless DHCPv6 works in a similar way to SLACC, with the addition of a DHCPv6 server. The process of the client creating an address is the same as with SLACC, but the RA message to the client include</w:t>
      </w:r>
      <w:r w:rsidR="00A71B7D">
        <w:rPr>
          <w:rFonts w:eastAsia="Calibri"/>
          <w:sz w:val="24"/>
          <w:szCs w:val="24"/>
          <w:lang w:eastAsia="en-US"/>
        </w:rPr>
        <w:t>s</w:t>
      </w:r>
      <w:bookmarkStart w:id="6" w:name="_GoBack"/>
      <w:bookmarkEnd w:id="6"/>
      <w:r w:rsidRPr="008A6C3F">
        <w:rPr>
          <w:rFonts w:eastAsia="Calibri"/>
          <w:sz w:val="24"/>
          <w:szCs w:val="24"/>
          <w:lang w:eastAsia="en-US"/>
        </w:rPr>
        <w:t xml:space="preserve"> an additional flag. The flag instructs the client to send a DHCPv6 request to the DHCPv6 </w:t>
      </w:r>
      <w:r w:rsidRPr="008A6C3F">
        <w:rPr>
          <w:rFonts w:eastAsia="Calibri"/>
          <w:sz w:val="24"/>
          <w:szCs w:val="24"/>
          <w:lang w:eastAsia="en-US"/>
        </w:rPr>
        <w:lastRenderedPageBreak/>
        <w:t xml:space="preserve">server once it has generated an address. On receiving the request, the DHCPv6 server will send additional information back to the client, such as DNS information </w:t>
      </w:r>
      <w:r w:rsidRPr="008A6C3F">
        <w:rPr>
          <w:rFonts w:eastAsia="Calibri"/>
          <w:sz w:val="24"/>
          <w:szCs w:val="24"/>
          <w:lang w:eastAsia="en-US"/>
        </w:rPr>
        <w:fldChar w:fldCharType="begin" w:fldLock="1"/>
      </w:r>
      <w:r w:rsidR="0060663E">
        <w:rPr>
          <w:rFonts w:eastAsia="Calibri"/>
          <w:sz w:val="24"/>
          <w:szCs w:val="24"/>
          <w:lang w:eastAsia="en-US"/>
        </w:rPr>
        <w:instrText>ADDIN CSL_CITATION {"citationItems":[{"id":"ITEM-1","itemData":{"URL":"https://www.ictshore.com/free-ccna-course/dhcpv6-basics/","abstract":"Without DHCP, we couldn’t have the flexibility we have in terms of IPv4 addressing. With IPv6, we want to maintain and enhance this flexibility. To accomplish this goal, we have DHCPv6. This new protocol is not a simple “porting” of features from the old stack to the new stack. Instead, we are talking about a complete re-design of its functionalities. DHCPv6 brings more features, enabling an even easier configuration. Furthermore, it has three different flavours: SLAAC, Stateless and Stateful. In this article we will see how does it work, and how to implement these technologies.","accessed":{"date-parts":[["2019","11","5"]]},"author":[{"dropping-particle":"","family":"Maggio","given":"Alessandro","non-dropping-particle":"","parse-names":false,"suffix":""}],"container-title":"ICTShore.com","id":"ITEM-1","issued":{"date-parts":[["0"]]},"title":"DHCPv6 Configuration: SLAAC, Stateless and Stateful - ICTShore.com","type":"webpage"},"uris":["http://www.mendeley.com/documents/?uuid=0a8f220f-3454-32e5-afb4-a3ff971746f7"]}],"mendeley":{"formattedCitation":"[10]","plainTextFormattedCitation":"[10]","previouslyFormattedCitation":"(Maggio, n.d.)"},"properties":{"noteIndex":0},"schema":"https://github.com/citation-style-language/schema/raw/master/csl-citation.json"}</w:instrText>
      </w:r>
      <w:r w:rsidRPr="008A6C3F">
        <w:rPr>
          <w:rFonts w:eastAsia="Calibri"/>
          <w:sz w:val="24"/>
          <w:szCs w:val="24"/>
          <w:lang w:eastAsia="en-US"/>
        </w:rPr>
        <w:fldChar w:fldCharType="separate"/>
      </w:r>
      <w:r w:rsidR="0060663E" w:rsidRPr="0060663E">
        <w:rPr>
          <w:rFonts w:eastAsia="Calibri"/>
          <w:noProof/>
          <w:sz w:val="24"/>
          <w:szCs w:val="24"/>
          <w:lang w:eastAsia="en-US"/>
        </w:rPr>
        <w:t>[10]</w:t>
      </w:r>
      <w:r w:rsidRPr="008A6C3F">
        <w:rPr>
          <w:rFonts w:eastAsia="Calibri"/>
          <w:sz w:val="24"/>
          <w:szCs w:val="24"/>
          <w:lang w:eastAsia="en-US"/>
        </w:rPr>
        <w:fldChar w:fldCharType="end"/>
      </w:r>
      <w:r w:rsidRPr="008A6C3F">
        <w:rPr>
          <w:rFonts w:eastAsia="Calibri"/>
          <w:sz w:val="24"/>
          <w:szCs w:val="24"/>
          <w:lang w:eastAsia="en-US"/>
        </w:rPr>
        <w:t>.</w:t>
      </w:r>
    </w:p>
    <w:p w14:paraId="67F2CDBA" w14:textId="7E2CDD64" w:rsidR="008A6C3F" w:rsidRPr="008A6C3F" w:rsidRDefault="008A6C3F" w:rsidP="008A6C3F">
      <w:pPr>
        <w:spacing w:after="160" w:line="360" w:lineRule="auto"/>
        <w:jc w:val="both"/>
        <w:rPr>
          <w:rFonts w:eastAsia="Calibri"/>
          <w:sz w:val="24"/>
          <w:szCs w:val="24"/>
          <w:lang w:eastAsia="en-US"/>
        </w:rPr>
      </w:pPr>
      <w:r w:rsidRPr="008A6C3F">
        <w:rPr>
          <w:rFonts w:eastAsia="Calibri"/>
          <w:sz w:val="24"/>
          <w:szCs w:val="24"/>
          <w:lang w:eastAsia="en-US"/>
        </w:rPr>
        <w:t xml:space="preserve">Stateful DHCPv6 is similar in approach to DHCPv4, that is, the DHCPv6 server allocates addresses to the clients </w:t>
      </w:r>
      <w:r w:rsidRPr="008A6C3F">
        <w:rPr>
          <w:rFonts w:eastAsia="Calibri"/>
          <w:sz w:val="24"/>
          <w:szCs w:val="24"/>
          <w:lang w:eastAsia="en-US"/>
        </w:rPr>
        <w:fldChar w:fldCharType="begin" w:fldLock="1"/>
      </w:r>
      <w:r w:rsidR="0060663E">
        <w:rPr>
          <w:rFonts w:eastAsia="Calibri"/>
          <w:sz w:val="24"/>
          <w:szCs w:val="24"/>
          <w:lang w:eastAsia="en-US"/>
        </w:rPr>
        <w:instrText>ADDIN CSL_CITATION {"citationItems":[{"id":"ITEM-1","itemData":{"URL":"https://www.ictshore.com/free-ccna-course/dhcpv6-basics/","abstract":"Without DHCP, we couldn’t have the flexibility we have in terms of IPv4 addressing. With IPv6, we want to maintain and enhance this flexibility. To accomplish this goal, we have DHCPv6. This new protocol is not a simple “porting” of features from the old stack to the new stack. Instead, we are talking about a complete re-design of its functionalities. DHCPv6 brings more features, enabling an even easier configuration. Furthermore, it has three different flavours: SLAAC, Stateless and Stateful. In this article we will see how does it work, and how to implement these technologies.","accessed":{"date-parts":[["2019","11","5"]]},"author":[{"dropping-particle":"","family":"Maggio","given":"Alessandro","non-dropping-particle":"","parse-names":false,"suffix":""}],"container-title":"ICTShore.com","id":"ITEM-1","issued":{"date-parts":[["0"]]},"title":"DHCPv6 Configuration: SLAAC, Stateless and Stateful - ICTShore.com","type":"webpage"},"uris":["http://www.mendeley.com/documents/?uuid=0a8f220f-3454-32e5-afb4-a3ff971746f7"]}],"mendeley":{"formattedCitation":"[10]","plainTextFormattedCitation":"[10]","previouslyFormattedCitation":"(Maggio, n.d.)"},"properties":{"noteIndex":0},"schema":"https://github.com/citation-style-language/schema/raw/master/csl-citation.json"}</w:instrText>
      </w:r>
      <w:r w:rsidRPr="008A6C3F">
        <w:rPr>
          <w:rFonts w:eastAsia="Calibri"/>
          <w:sz w:val="24"/>
          <w:szCs w:val="24"/>
          <w:lang w:eastAsia="en-US"/>
        </w:rPr>
        <w:fldChar w:fldCharType="separate"/>
      </w:r>
      <w:r w:rsidR="0060663E" w:rsidRPr="0060663E">
        <w:rPr>
          <w:rFonts w:eastAsia="Calibri"/>
          <w:noProof/>
          <w:sz w:val="24"/>
          <w:szCs w:val="24"/>
          <w:lang w:eastAsia="en-US"/>
        </w:rPr>
        <w:t>[10]</w:t>
      </w:r>
      <w:r w:rsidRPr="008A6C3F">
        <w:rPr>
          <w:rFonts w:eastAsia="Calibri"/>
          <w:sz w:val="24"/>
          <w:szCs w:val="24"/>
          <w:lang w:eastAsia="en-US"/>
        </w:rPr>
        <w:fldChar w:fldCharType="end"/>
      </w:r>
      <w:r w:rsidRPr="008A6C3F">
        <w:rPr>
          <w:rFonts w:eastAsia="Calibri"/>
          <w:sz w:val="24"/>
          <w:szCs w:val="24"/>
          <w:lang w:eastAsia="en-US"/>
        </w:rPr>
        <w:t xml:space="preserve">. </w:t>
      </w:r>
    </w:p>
    <w:p w14:paraId="68CB413E" w14:textId="77777777" w:rsidR="008A6C3F" w:rsidRPr="008A6C3F" w:rsidRDefault="008A6C3F" w:rsidP="008A6C3F">
      <w:pPr>
        <w:numPr>
          <w:ilvl w:val="2"/>
          <w:numId w:val="0"/>
        </w:numPr>
        <w:spacing w:after="160" w:line="360" w:lineRule="auto"/>
        <w:ind w:left="357" w:hanging="357"/>
        <w:contextualSpacing/>
        <w:jc w:val="both"/>
        <w:outlineLvl w:val="2"/>
        <w:rPr>
          <w:rFonts w:eastAsia="Calibri"/>
          <w:b/>
          <w:sz w:val="28"/>
          <w:szCs w:val="24"/>
          <w:lang w:eastAsia="en-US"/>
        </w:rPr>
      </w:pPr>
      <w:bookmarkStart w:id="7" w:name="_Toc25862126"/>
      <w:r w:rsidRPr="008A6C3F">
        <w:rPr>
          <w:rFonts w:eastAsia="Calibri"/>
          <w:b/>
          <w:sz w:val="28"/>
          <w:szCs w:val="24"/>
          <w:lang w:eastAsia="en-US"/>
        </w:rPr>
        <w:t>Security</w:t>
      </w:r>
      <w:bookmarkEnd w:id="7"/>
    </w:p>
    <w:p w14:paraId="5892DE35" w14:textId="1A3D669F" w:rsidR="008A6C3F" w:rsidRPr="008A6C3F" w:rsidRDefault="008A6C3F" w:rsidP="008A6C3F">
      <w:pPr>
        <w:spacing w:after="160" w:line="360" w:lineRule="auto"/>
        <w:jc w:val="both"/>
        <w:rPr>
          <w:rFonts w:eastAsia="Calibri"/>
          <w:sz w:val="24"/>
          <w:szCs w:val="24"/>
          <w:lang w:eastAsia="en-US"/>
        </w:rPr>
      </w:pPr>
      <w:r w:rsidRPr="008A6C3F">
        <w:rPr>
          <w:rFonts w:eastAsia="Calibri"/>
          <w:sz w:val="24"/>
          <w:szCs w:val="24"/>
          <w:lang w:eastAsia="en-US"/>
        </w:rPr>
        <w:t xml:space="preserve">IPv4 is a more mature standard than IPv6 and the IPv6 specification has had less scrutiny than the IPv4 specification. The implication of this is that security vulnerabilities may not yet have been discovered and IPv6 deployments may be less refined than IPv4 deployments </w:t>
      </w:r>
      <w:r w:rsidRPr="008A6C3F">
        <w:rPr>
          <w:rFonts w:eastAsia="Calibri"/>
          <w:sz w:val="24"/>
          <w:szCs w:val="24"/>
          <w:lang w:eastAsia="en-US"/>
        </w:rPr>
        <w:fldChar w:fldCharType="begin" w:fldLock="1"/>
      </w:r>
      <w:r w:rsidR="0060663E">
        <w:rPr>
          <w:rFonts w:eastAsia="Calibri"/>
          <w:sz w:val="24"/>
          <w:szCs w:val="24"/>
          <w:lang w:eastAsia="en-US"/>
        </w:rPr>
        <w:instrText>ADDIN CSL_CITATION {"citationItems":[{"id":"ITEM-1","itemData":{"author":[{"dropping-particle":"","family":"Gont","given":"Fernando","non-dropping-particle":"","parse-names":false,"suffix":""}],"id":"ITEM-1","issue":"January","issued":{"date-parts":[["2019"]]},"page":"1-12","title":"IPv6 Security Frequently Asked Questions (FAQ)","type":"article-journal"},"uris":["http://www.mendeley.com/documents/?uuid=3421d283-01d2-4c39-9d83-804d11ef147c"]}],"mendeley":{"formattedCitation":"[12]","plainTextFormattedCitation":"[12]","previouslyFormattedCitation":"(Gont, 2019)"},"properties":{"noteIndex":0},"schema":"https://github.com/citation-style-language/schema/raw/master/csl-citation.json"}</w:instrText>
      </w:r>
      <w:r w:rsidRPr="008A6C3F">
        <w:rPr>
          <w:rFonts w:eastAsia="Calibri"/>
          <w:sz w:val="24"/>
          <w:szCs w:val="24"/>
          <w:lang w:eastAsia="en-US"/>
        </w:rPr>
        <w:fldChar w:fldCharType="separate"/>
      </w:r>
      <w:r w:rsidR="0060663E" w:rsidRPr="0060663E">
        <w:rPr>
          <w:rFonts w:eastAsia="Calibri"/>
          <w:noProof/>
          <w:sz w:val="24"/>
          <w:szCs w:val="24"/>
          <w:lang w:eastAsia="en-US"/>
        </w:rPr>
        <w:t>[12]</w:t>
      </w:r>
      <w:r w:rsidRPr="008A6C3F">
        <w:rPr>
          <w:rFonts w:eastAsia="Calibri"/>
          <w:sz w:val="24"/>
          <w:szCs w:val="24"/>
          <w:lang w:eastAsia="en-US"/>
        </w:rPr>
        <w:fldChar w:fldCharType="end"/>
      </w:r>
      <w:r w:rsidRPr="008A6C3F">
        <w:rPr>
          <w:rFonts w:eastAsia="Calibri"/>
          <w:sz w:val="24"/>
          <w:szCs w:val="24"/>
          <w:lang w:eastAsia="en-US"/>
        </w:rPr>
        <w:t xml:space="preserve">. However, the consensus is that IPv6 is not necessarily more or less secure than IPv4, and that the security is largely down to how it is deployed </w:t>
      </w:r>
      <w:r w:rsidRPr="008A6C3F">
        <w:rPr>
          <w:rFonts w:eastAsia="Calibri"/>
          <w:sz w:val="24"/>
          <w:szCs w:val="24"/>
          <w:lang w:eastAsia="en-US"/>
        </w:rPr>
        <w:fldChar w:fldCharType="begin" w:fldLock="1"/>
      </w:r>
      <w:r w:rsidR="0060663E">
        <w:rPr>
          <w:rFonts w:eastAsia="Calibri"/>
          <w:sz w:val="24"/>
          <w:szCs w:val="24"/>
          <w:lang w:eastAsia="en-US"/>
        </w:rPr>
        <w:instrText>ADDIN CSL_CITATION {"citationItems":[{"id":"ITEM-1","itemData":{"author":[{"dropping-particle":"","family":"Gont","given":"Fernando","non-dropping-particle":"","parse-names":false,"suffix":""}],"id":"ITEM-1","issue":"January","issued":{"date-parts":[["2019"]]},"page":"1-12","title":"IPv6 Security Frequently Asked Questions (FAQ)","type":"article-journal"},"uris":["http://www.mendeley.com/documents/?uuid=3421d283-01d2-4c39-9d83-804d11ef147c"]}],"mendeley":{"formattedCitation":"[12]","plainTextFormattedCitation":"[12]","previouslyFormattedCitation":"(Gont, 2019)"},"properties":{"noteIndex":0},"schema":"https://github.com/citation-style-language/schema/raw/master/csl-citation.json"}</w:instrText>
      </w:r>
      <w:r w:rsidRPr="008A6C3F">
        <w:rPr>
          <w:rFonts w:eastAsia="Calibri"/>
          <w:sz w:val="24"/>
          <w:szCs w:val="24"/>
          <w:lang w:eastAsia="en-US"/>
        </w:rPr>
        <w:fldChar w:fldCharType="separate"/>
      </w:r>
      <w:r w:rsidR="0060663E" w:rsidRPr="0060663E">
        <w:rPr>
          <w:rFonts w:eastAsia="Calibri"/>
          <w:noProof/>
          <w:sz w:val="24"/>
          <w:szCs w:val="24"/>
          <w:lang w:eastAsia="en-US"/>
        </w:rPr>
        <w:t>[12]</w:t>
      </w:r>
      <w:r w:rsidRPr="008A6C3F">
        <w:rPr>
          <w:rFonts w:eastAsia="Calibri"/>
          <w:sz w:val="24"/>
          <w:szCs w:val="24"/>
          <w:lang w:eastAsia="en-US"/>
        </w:rPr>
        <w:fldChar w:fldCharType="end"/>
      </w:r>
      <w:r w:rsidRPr="008A6C3F">
        <w:rPr>
          <w:rFonts w:eastAsia="Calibri"/>
          <w:sz w:val="24"/>
          <w:szCs w:val="24"/>
          <w:lang w:eastAsia="en-US"/>
        </w:rPr>
        <w:fldChar w:fldCharType="begin" w:fldLock="1"/>
      </w:r>
      <w:r w:rsidR="0060663E">
        <w:rPr>
          <w:rFonts w:eastAsia="Calibri"/>
          <w:sz w:val="24"/>
          <w:szCs w:val="24"/>
          <w:lang w:eastAsia="en-US"/>
        </w:rPr>
        <w:instrText>ADDIN CSL_CITATION {"citationItems":[{"id":"ITEM-1","itemData":{"URL":"http://www.ipv6now.com.au/primers/IPv6Myths.php","abstract":"IPv6 is becoming more and more entrenched, yet for much of the world it has been irrelevant until recently. Now, as the shortage of IPv4 addresses begins to become obvious to even the most hardened sceptic, awareness and interest is growing. ","accessed":{"date-parts":[["2019","11","22"]]},"container-title":"IPv6NOW.com.au","id":"ITEM-1","issued":{"date-parts":[["0"]]},"title":"Myths Surrounding IPv6 | IPv6 Now","type":"webpage"},"uris":["http://www.mendeley.com/documents/?uuid=e6c88af3-d9f7-3e3e-b650-9a63cb8e4f7b"]}],"mendeley":{"formattedCitation":"[13]","plainTextFormattedCitation":"[13]","previouslyFormattedCitation":"(“Myths Surrounding IPv6 | IPv6 Now,” n.d.)"},"properties":{"noteIndex":0},"schema":"https://github.com/citation-style-language/schema/raw/master/csl-citation.json"}</w:instrText>
      </w:r>
      <w:r w:rsidRPr="008A6C3F">
        <w:rPr>
          <w:rFonts w:eastAsia="Calibri"/>
          <w:sz w:val="24"/>
          <w:szCs w:val="24"/>
          <w:lang w:eastAsia="en-US"/>
        </w:rPr>
        <w:fldChar w:fldCharType="separate"/>
      </w:r>
      <w:r w:rsidR="0060663E" w:rsidRPr="0060663E">
        <w:rPr>
          <w:rFonts w:eastAsia="Calibri"/>
          <w:noProof/>
          <w:sz w:val="24"/>
          <w:szCs w:val="24"/>
          <w:lang w:eastAsia="en-US"/>
        </w:rPr>
        <w:t>[13]</w:t>
      </w:r>
      <w:r w:rsidRPr="008A6C3F">
        <w:rPr>
          <w:rFonts w:eastAsia="Calibri"/>
          <w:sz w:val="24"/>
          <w:szCs w:val="24"/>
          <w:lang w:eastAsia="en-US"/>
        </w:rPr>
        <w:fldChar w:fldCharType="end"/>
      </w:r>
      <w:r w:rsidRPr="008A6C3F">
        <w:rPr>
          <w:rFonts w:eastAsia="Calibri"/>
          <w:sz w:val="24"/>
          <w:szCs w:val="24"/>
          <w:lang w:eastAsia="en-US"/>
        </w:rPr>
        <w:fldChar w:fldCharType="begin" w:fldLock="1"/>
      </w:r>
      <w:r w:rsidR="0060663E">
        <w:rPr>
          <w:rFonts w:eastAsia="Calibri"/>
          <w:sz w:val="24"/>
          <w:szCs w:val="24"/>
          <w:lang w:eastAsia="en-US"/>
        </w:rPr>
        <w:instrText>ADDIN CSL_CITATION {"citationItems":[{"id":"ITEM-1","itemData":{"URL":"https://www.sophos.com/en-us/security-news-trends/security-trends/why-switch-to-ipv6.aspx","abstract":"Internet Protocol (IP) is the system that allows devices to find and connect to each other online. IPv4 was designed in the early 1980s, a time when no one could have predicted the explosive growth of the Internet.\r\n\r\nFor years, regulators and Internet experts warned about IPv4’s limited pool of addresses. Its successor, IPv6, has the features and solutions the modern Internet requires: greater connection integrity and security, as well as the ability to support web-capable devices. IPv6 has been available for years, and 2016 marked the year when IPv6 first reached 10% deployment, a full 20 years after it was first implemented. ","accessed":{"date-parts":[["2019","11","22"]]},"author":[{"dropping-particle":"","family":"Sophos","given":"","non-dropping-particle":"","parse-names":false,"suffix":""}],"container-title":"Sophos.com","id":"ITEM-1","issued":{"date-parts":[["0"]]},"title":"Why IPv6 Matters for Your Security | Sophos","type":"webpage"},"uris":["http://www.mendeley.com/documents/?uuid=a370d0f9-9265-3088-a926-8acd3aaab22d"]}],"mendeley":{"formattedCitation":"[14]","plainTextFormattedCitation":"[14]","previouslyFormattedCitation":"(Sophos, n.d.)"},"properties":{"noteIndex":0},"schema":"https://github.com/citation-style-language/schema/raw/master/csl-citation.json"}</w:instrText>
      </w:r>
      <w:r w:rsidRPr="008A6C3F">
        <w:rPr>
          <w:rFonts w:eastAsia="Calibri"/>
          <w:sz w:val="24"/>
          <w:szCs w:val="24"/>
          <w:lang w:eastAsia="en-US"/>
        </w:rPr>
        <w:fldChar w:fldCharType="separate"/>
      </w:r>
      <w:r w:rsidR="0060663E" w:rsidRPr="0060663E">
        <w:rPr>
          <w:rFonts w:eastAsia="Calibri"/>
          <w:noProof/>
          <w:sz w:val="24"/>
          <w:szCs w:val="24"/>
          <w:lang w:eastAsia="en-US"/>
        </w:rPr>
        <w:t>[14]</w:t>
      </w:r>
      <w:r w:rsidRPr="008A6C3F">
        <w:rPr>
          <w:rFonts w:eastAsia="Calibri"/>
          <w:sz w:val="24"/>
          <w:szCs w:val="24"/>
          <w:lang w:eastAsia="en-US"/>
        </w:rPr>
        <w:fldChar w:fldCharType="end"/>
      </w:r>
      <w:r w:rsidRPr="008A6C3F">
        <w:rPr>
          <w:rFonts w:eastAsia="Calibri"/>
          <w:sz w:val="24"/>
          <w:szCs w:val="24"/>
          <w:lang w:eastAsia="en-US"/>
        </w:rPr>
        <w:t>.</w:t>
      </w:r>
    </w:p>
    <w:p w14:paraId="15638CAB" w14:textId="6A1FB0E3" w:rsidR="008A6C3F" w:rsidRPr="008A6C3F" w:rsidRDefault="008A6C3F" w:rsidP="008A6C3F">
      <w:pPr>
        <w:spacing w:after="160" w:line="360" w:lineRule="auto"/>
        <w:jc w:val="both"/>
        <w:rPr>
          <w:rFonts w:eastAsia="Calibri"/>
          <w:sz w:val="24"/>
          <w:szCs w:val="24"/>
          <w:lang w:eastAsia="en-US"/>
        </w:rPr>
      </w:pPr>
      <w:r w:rsidRPr="008A6C3F">
        <w:rPr>
          <w:rFonts w:eastAsia="Calibri"/>
          <w:sz w:val="24"/>
          <w:szCs w:val="24"/>
          <w:lang w:eastAsia="en-US"/>
        </w:rPr>
        <w:t xml:space="preserve">Additionally, Network Address Translation (NAT) is not necessary for IPv6 due to the increased address space. Whilst NAT was introduced to IPv4 as a temporary solution for the lack of public IP addresses, it also provides an additional layer of security as the network can be advertised to the outside world as a single IP address, essentially hiding the internal network </w:t>
      </w:r>
      <w:r w:rsidRPr="008A6C3F">
        <w:rPr>
          <w:rFonts w:eastAsia="Calibri"/>
          <w:sz w:val="24"/>
          <w:szCs w:val="24"/>
          <w:lang w:eastAsia="en-US"/>
        </w:rPr>
        <w:fldChar w:fldCharType="begin" w:fldLock="1"/>
      </w:r>
      <w:r w:rsidR="0060663E">
        <w:rPr>
          <w:rFonts w:eastAsia="Calibri"/>
          <w:sz w:val="24"/>
          <w:szCs w:val="24"/>
          <w:lang w:eastAsia="en-US"/>
        </w:rPr>
        <w:instrText>ADDIN CSL_CITATION {"citationItems":[{"id":"ITEM-1","itemData":{"URL":"https://www.cisco.com/c/en/us/support/docs/ip/network-address-translation-nat/26704-nat-faq-00.html","abstract":"This document provides answers to frequently asked questions about Network Address Translation (NAT).","accessed":{"date-parts":[["2019","11","22"]]},"author":[{"dropping-particle":"","family":"Cisco","given":"","non-dropping-particle":"","parse-names":false,"suffix":""}],"container-title":"Cisco.com","id":"ITEM-1","issued":{"date-parts":[["2014"]]},"title":"Network Address Translation (NAT) FAQ - Cisco","type":"webpage"},"uris":["http://www.mendeley.com/documents/?uuid=67ff0c34-9d34-383e-8a20-55932118bcc3"]}],"mendeley":{"formattedCitation":"[15]","plainTextFormattedCitation":"[15]","previouslyFormattedCitation":"(Cisco, 2014)"},"properties":{"noteIndex":0},"schema":"https://github.com/citation-style-language/schema/raw/master/csl-citation.json"}</w:instrText>
      </w:r>
      <w:r w:rsidRPr="008A6C3F">
        <w:rPr>
          <w:rFonts w:eastAsia="Calibri"/>
          <w:sz w:val="24"/>
          <w:szCs w:val="24"/>
          <w:lang w:eastAsia="en-US"/>
        </w:rPr>
        <w:fldChar w:fldCharType="separate"/>
      </w:r>
      <w:r w:rsidR="0060663E" w:rsidRPr="0060663E">
        <w:rPr>
          <w:rFonts w:eastAsia="Calibri"/>
          <w:noProof/>
          <w:sz w:val="24"/>
          <w:szCs w:val="24"/>
          <w:lang w:eastAsia="en-US"/>
        </w:rPr>
        <w:t>[15]</w:t>
      </w:r>
      <w:r w:rsidRPr="008A6C3F">
        <w:rPr>
          <w:rFonts w:eastAsia="Calibri"/>
          <w:sz w:val="24"/>
          <w:szCs w:val="24"/>
          <w:lang w:eastAsia="en-US"/>
        </w:rPr>
        <w:fldChar w:fldCharType="end"/>
      </w:r>
      <w:r w:rsidRPr="008A6C3F">
        <w:rPr>
          <w:rFonts w:eastAsia="Calibri"/>
          <w:sz w:val="24"/>
          <w:szCs w:val="24"/>
          <w:lang w:eastAsia="en-US"/>
        </w:rPr>
        <w:t xml:space="preserve">. It is recommended that stateful firewalls should be included in IPv6 deployments to replicate the security of NAT </w:t>
      </w:r>
      <w:r w:rsidRPr="008A6C3F">
        <w:rPr>
          <w:rFonts w:eastAsia="Calibri"/>
          <w:sz w:val="24"/>
          <w:szCs w:val="24"/>
          <w:lang w:eastAsia="en-US"/>
        </w:rPr>
        <w:fldChar w:fldCharType="begin" w:fldLock="1"/>
      </w:r>
      <w:r w:rsidR="0060663E">
        <w:rPr>
          <w:rFonts w:eastAsia="Calibri"/>
          <w:sz w:val="24"/>
          <w:szCs w:val="24"/>
          <w:lang w:eastAsia="en-US"/>
        </w:rPr>
        <w:instrText>ADDIN CSL_CITATION {"citationItems":[{"id":"ITEM-1","itemData":{"URL":"https://rhinosecuritylabs.com/network-security/ipv6-security-myths/","abstract":"IPv6, while not new, is still widely misunderstood among engineers across the globe. In addition to a vastly larger address space, IPv6 security differs from IPv4 in both subtle and drastic ways, and can be confusing for companies, users, and security vendors. However from a security standpoint, IPv4 and IPv6 are very similar. Companies should not avoid implementing IPv6, but should ensure their engineers have proper training in the new version. Additionally, security devices should be audited and updated before making the deliberate decision to employ IPv6. Given the confusion and controversy surrounding IPv6 security, this blog post will attempt to dispel the most common security myths regarding IPv6.","accessed":{"date-parts":[["2019","11","22"]]},"author":[{"dropping-particle":"","family":"Caudill","given":"Benjamin","non-dropping-particle":"","parse-names":false,"suffix":""}],"container-title":"rhinosecuritylabs.com","id":"ITEM-1","issued":{"date-parts":[["0"]]},"title":"5 Myths about IPv6 Security","type":"webpage"},"uris":["http://www.mendeley.com/documents/?uuid=c9d36a86-61dd-3ab7-a75e-0fdeb8af0514"]}],"mendeley":{"formattedCitation":"[16]","plainTextFormattedCitation":"[16]","previouslyFormattedCitation":"(Caudill, n.d.)"},"properties":{"noteIndex":0},"schema":"https://github.com/citation-style-language/schema/raw/master/csl-citation.json"}</w:instrText>
      </w:r>
      <w:r w:rsidRPr="008A6C3F">
        <w:rPr>
          <w:rFonts w:eastAsia="Calibri"/>
          <w:sz w:val="24"/>
          <w:szCs w:val="24"/>
          <w:lang w:eastAsia="en-US"/>
        </w:rPr>
        <w:fldChar w:fldCharType="separate"/>
      </w:r>
      <w:r w:rsidR="0060663E" w:rsidRPr="0060663E">
        <w:rPr>
          <w:rFonts w:eastAsia="Calibri"/>
          <w:noProof/>
          <w:sz w:val="24"/>
          <w:szCs w:val="24"/>
          <w:lang w:eastAsia="en-US"/>
        </w:rPr>
        <w:t>[16]</w:t>
      </w:r>
      <w:r w:rsidRPr="008A6C3F">
        <w:rPr>
          <w:rFonts w:eastAsia="Calibri"/>
          <w:sz w:val="24"/>
          <w:szCs w:val="24"/>
          <w:lang w:eastAsia="en-US"/>
        </w:rPr>
        <w:fldChar w:fldCharType="end"/>
      </w:r>
      <w:r w:rsidRPr="008A6C3F">
        <w:rPr>
          <w:rFonts w:eastAsia="Calibri"/>
          <w:sz w:val="24"/>
          <w:szCs w:val="24"/>
          <w:lang w:eastAsia="en-US"/>
        </w:rPr>
        <w:t>.</w:t>
      </w:r>
    </w:p>
    <w:p w14:paraId="271847CD" w14:textId="50AB7AC4" w:rsidR="008A6C3F" w:rsidRPr="008A6C3F" w:rsidRDefault="008A6C3F" w:rsidP="008A6C3F">
      <w:pPr>
        <w:spacing w:after="160" w:line="360" w:lineRule="auto"/>
        <w:jc w:val="both"/>
        <w:rPr>
          <w:rFonts w:eastAsia="Calibri"/>
          <w:sz w:val="24"/>
          <w:szCs w:val="24"/>
          <w:lang w:eastAsia="en-US"/>
        </w:rPr>
      </w:pPr>
      <w:r w:rsidRPr="008A6C3F">
        <w:rPr>
          <w:rFonts w:eastAsia="Calibri"/>
          <w:sz w:val="24"/>
          <w:szCs w:val="24"/>
          <w:lang w:eastAsia="en-US"/>
        </w:rPr>
        <w:t xml:space="preserve">Internet Protocol Security (IPsec) is a feature that was developed in tandem with IPv6 to provide network layer security, with its inclusion in the IPv6 stack being mandatory </w:t>
      </w:r>
      <w:r w:rsidRPr="008A6C3F">
        <w:rPr>
          <w:rFonts w:eastAsia="Calibri"/>
          <w:sz w:val="24"/>
          <w:szCs w:val="24"/>
          <w:lang w:eastAsia="en-US"/>
        </w:rPr>
        <w:fldChar w:fldCharType="begin" w:fldLock="1"/>
      </w:r>
      <w:r w:rsidR="0060663E">
        <w:rPr>
          <w:rFonts w:eastAsia="Calibri"/>
          <w:sz w:val="24"/>
          <w:szCs w:val="24"/>
          <w:lang w:eastAsia="en-US"/>
        </w:rPr>
        <w:instrText>ADDIN CSL_CITATION {"citationItems":[{"id":"ITEM-1","itemData":{"URL":"https://blog.apnic.net/2019/03/18/common-misconceptions-about-ipv6-security/","abstract":"Misconceptions can be dangerous. This is especially true when they lead to network insecurity.\r\n\r\nIn this post I’ll seek to set the record straight for several of the most common misconceptions about IPv6 security.","accessed":{"date-parts":[["2019","11","22"]]},"author":[{"dropping-particle":"","family":"Holder","given":"David","non-dropping-particle":"","parse-names":false,"suffix":""}],"container-title":"APNIC Blog","id":"ITEM-1","issued":{"date-parts":[["2019"]]},"title":"Common misconceptions about IPv6 security | APNIC Blog","type":"webpage"},"uris":["http://www.mendeley.com/documents/?uuid=9a3accb0-5e13-3611-a143-bedd51cbd08b"]}],"mendeley":{"formattedCitation":"[17]","plainTextFormattedCitation":"[17]","previouslyFormattedCitation":"(Holder, 2019)"},"properties":{"noteIndex":0},"schema":"https://github.com/citation-style-language/schema/raw/master/csl-citation.json"}</w:instrText>
      </w:r>
      <w:r w:rsidRPr="008A6C3F">
        <w:rPr>
          <w:rFonts w:eastAsia="Calibri"/>
          <w:sz w:val="24"/>
          <w:szCs w:val="24"/>
          <w:lang w:eastAsia="en-US"/>
        </w:rPr>
        <w:fldChar w:fldCharType="separate"/>
      </w:r>
      <w:r w:rsidR="0060663E" w:rsidRPr="0060663E">
        <w:rPr>
          <w:rFonts w:eastAsia="Calibri"/>
          <w:noProof/>
          <w:sz w:val="24"/>
          <w:szCs w:val="24"/>
          <w:lang w:eastAsia="en-US"/>
        </w:rPr>
        <w:t>[17]</w:t>
      </w:r>
      <w:r w:rsidRPr="008A6C3F">
        <w:rPr>
          <w:rFonts w:eastAsia="Calibri"/>
          <w:sz w:val="24"/>
          <w:szCs w:val="24"/>
          <w:lang w:eastAsia="en-US"/>
        </w:rPr>
        <w:fldChar w:fldCharType="end"/>
      </w:r>
      <w:r w:rsidRPr="008A6C3F">
        <w:rPr>
          <w:rFonts w:eastAsia="Calibri"/>
          <w:sz w:val="24"/>
          <w:szCs w:val="24"/>
          <w:lang w:eastAsia="en-US"/>
        </w:rPr>
        <w:t xml:space="preserve">. However, usage of IPsec is not mandatory </w:t>
      </w:r>
      <w:r w:rsidRPr="008A6C3F">
        <w:rPr>
          <w:rFonts w:eastAsia="Calibri"/>
          <w:sz w:val="24"/>
          <w:szCs w:val="24"/>
          <w:lang w:eastAsia="en-US"/>
        </w:rPr>
        <w:fldChar w:fldCharType="begin" w:fldLock="1"/>
      </w:r>
      <w:r w:rsidR="0060663E">
        <w:rPr>
          <w:rFonts w:eastAsia="Calibri"/>
          <w:sz w:val="24"/>
          <w:szCs w:val="24"/>
          <w:lang w:eastAsia="en-US"/>
        </w:rPr>
        <w:instrText>ADDIN CSL_CITATION {"citationItems":[{"id":"ITEM-1","itemData":{"URL":"https://www.cisco.com/c/en/us/products/collateral/ios-nx-os-software/enterprise-ipv6-solution/white_paper_c11-678658.html","abstract":" Introduction\r\nThis brief paper summarizes the known threats and mitigation techniques for IPv6. Little explanation is given as it is assumed that the reader is familiar with IPv6 and with network security. A couple of \"security myths\" are debunked: reconnaissance is impossible and IPv6 is more secure thanks to IP Security (IPSec). IPv6 is shown as being roughly as secure as IPv4 (some aspects being more secure, some less secure) with a short-term temporary issue: the lack of IPv6 knowledge by network architects and security officers and lack of experience of running multiple protocols (IPv6 and IPv4) in parallel in the same network. ","accessed":{"date-parts":[["2019","11","23"]]},"author":[{"dropping-particle":"","family":"Cisco","given":"","non-dropping-particle":"","parse-names":false,"suffix":""}],"container-title":"Cisco.com","id":"ITEM-1","issued":{"date-parts":[["2011"]]},"title":"IPv6 Security Brief - Cisco","type":"webpage"},"uris":["http://www.mendeley.com/documents/?uuid=57756d12-7560-3e4c-b395-278c44dda94a"]}],"mendeley":{"formattedCitation":"[18]","plainTextFormattedCitation":"[18]","previouslyFormattedCitation":"(Cisco, 2011)"},"properties":{"noteIndex":0},"schema":"https://github.com/citation-style-language/schema/raw/master/csl-citation.json"}</w:instrText>
      </w:r>
      <w:r w:rsidRPr="008A6C3F">
        <w:rPr>
          <w:rFonts w:eastAsia="Calibri"/>
          <w:sz w:val="24"/>
          <w:szCs w:val="24"/>
          <w:lang w:eastAsia="en-US"/>
        </w:rPr>
        <w:fldChar w:fldCharType="separate"/>
      </w:r>
      <w:r w:rsidR="0060663E" w:rsidRPr="0060663E">
        <w:rPr>
          <w:rFonts w:eastAsia="Calibri"/>
          <w:noProof/>
          <w:sz w:val="24"/>
          <w:szCs w:val="24"/>
          <w:lang w:eastAsia="en-US"/>
        </w:rPr>
        <w:t>[18]</w:t>
      </w:r>
      <w:r w:rsidRPr="008A6C3F">
        <w:rPr>
          <w:rFonts w:eastAsia="Calibri"/>
          <w:sz w:val="24"/>
          <w:szCs w:val="24"/>
          <w:lang w:eastAsia="en-US"/>
        </w:rPr>
        <w:fldChar w:fldCharType="end"/>
      </w:r>
      <w:r w:rsidRPr="008A6C3F">
        <w:rPr>
          <w:rFonts w:eastAsia="Calibri"/>
          <w:sz w:val="24"/>
          <w:szCs w:val="24"/>
          <w:lang w:eastAsia="en-US"/>
        </w:rPr>
        <w:t xml:space="preserve">. IPsec is also available for IPv4, but the use of NAT means it is rarely used for end-to-end security. </w:t>
      </w:r>
    </w:p>
    <w:p w14:paraId="6987487B" w14:textId="4AB2479C" w:rsidR="008A6C3F" w:rsidRPr="008A6C3F" w:rsidRDefault="008A6C3F" w:rsidP="008A6C3F">
      <w:pPr>
        <w:spacing w:after="160" w:line="360" w:lineRule="auto"/>
        <w:jc w:val="both"/>
        <w:rPr>
          <w:rFonts w:eastAsia="Calibri"/>
          <w:sz w:val="24"/>
          <w:szCs w:val="24"/>
          <w:lang w:eastAsia="en-US"/>
        </w:rPr>
      </w:pPr>
      <w:r w:rsidRPr="008A6C3F">
        <w:rPr>
          <w:rFonts w:eastAsia="Calibri"/>
          <w:sz w:val="24"/>
          <w:szCs w:val="24"/>
          <w:lang w:eastAsia="en-US"/>
        </w:rPr>
        <w:t xml:space="preserve">Similar to ARP and DHCP in IPv4, neighbour discovery (ND) does not incorporate authentication and is consequently susceptible to similar attacks. Secure Neighbour Discovery (SeND) has been created as a counter-measure to this, adding three additional features: address ownership proof, message protection and a router authorisation mechanism </w:t>
      </w:r>
      <w:r w:rsidRPr="008A6C3F">
        <w:rPr>
          <w:rFonts w:eastAsia="Calibri"/>
          <w:sz w:val="24"/>
          <w:szCs w:val="24"/>
          <w:lang w:eastAsia="en-US"/>
        </w:rPr>
        <w:fldChar w:fldCharType="begin" w:fldLock="1"/>
      </w:r>
      <w:r w:rsidR="0060663E">
        <w:rPr>
          <w:rFonts w:eastAsia="Calibri"/>
          <w:sz w:val="24"/>
          <w:szCs w:val="24"/>
          <w:lang w:eastAsia="en-US"/>
        </w:rPr>
        <w:instrText>ADDIN CSL_CITATION {"citationItems":[{"id":"ITEM-1","itemData":{"URL":"https://labs.ripe.net/Members/ahmad_alsadeh/isend","abstract":"IPv6 SEcure Neighbor Discovery (SEND) is an extension to countermeasure the security threats in IPv6 Neighbor Discovery Protocol (NDP). SEND provides address ownership proof, message protection, and router authorisation capabilities. The current lack of robust implementations of SEND at the end user devices limits its deployment and leave the door open for the attacks against NDP. The main goal of iSEND project is to provide an open source implementation of SEND for Linux-based operating system especially for Android devices.","accessed":{"date-parts":[["2019","11","23"]]},"author":[{"dropping-particle":"","family":"Alsadeh","given":"Ahmad","non-dropping-particle":"","parse-names":false,"suffix":""}],"container-title":"RIPE Labs","id":"ITEM-1","issued":{"date-parts":[["2018"]]},"title":"iSEND: IPv6 SEcure Neighbor Discovery Implementation for Android Devices — RIPE Labs","type":"webpage"},"uris":["http://www.mendeley.com/documents/?uuid=d803229e-8026-3cc5-9bfe-4d36775ddcf8"]}],"mendeley":{"formattedCitation":"[19]","plainTextFormattedCitation":"[19]","previouslyFormattedCitation":"(Alsadeh, 2018)"},"properties":{"noteIndex":0},"schema":"https://github.com/citation-style-language/schema/raw/master/csl-citation.json"}</w:instrText>
      </w:r>
      <w:r w:rsidRPr="008A6C3F">
        <w:rPr>
          <w:rFonts w:eastAsia="Calibri"/>
          <w:sz w:val="24"/>
          <w:szCs w:val="24"/>
          <w:lang w:eastAsia="en-US"/>
        </w:rPr>
        <w:fldChar w:fldCharType="separate"/>
      </w:r>
      <w:r w:rsidR="0060663E" w:rsidRPr="0060663E">
        <w:rPr>
          <w:rFonts w:eastAsia="Calibri"/>
          <w:noProof/>
          <w:sz w:val="24"/>
          <w:szCs w:val="24"/>
          <w:lang w:eastAsia="en-US"/>
        </w:rPr>
        <w:t>[19]</w:t>
      </w:r>
      <w:r w:rsidRPr="008A6C3F">
        <w:rPr>
          <w:rFonts w:eastAsia="Calibri"/>
          <w:sz w:val="24"/>
          <w:szCs w:val="24"/>
          <w:lang w:eastAsia="en-US"/>
        </w:rPr>
        <w:fldChar w:fldCharType="end"/>
      </w:r>
      <w:r w:rsidRPr="008A6C3F">
        <w:rPr>
          <w:rFonts w:eastAsia="Calibri"/>
          <w:sz w:val="24"/>
          <w:szCs w:val="24"/>
          <w:lang w:eastAsia="en-US"/>
        </w:rPr>
        <w:t>.</w:t>
      </w:r>
    </w:p>
    <w:p w14:paraId="05F47BB1" w14:textId="5F86A556" w:rsidR="008A6C3F" w:rsidRPr="008A6C3F" w:rsidRDefault="008A6C3F" w:rsidP="008A6C3F">
      <w:pPr>
        <w:spacing w:after="160" w:line="360" w:lineRule="auto"/>
        <w:jc w:val="both"/>
        <w:rPr>
          <w:rFonts w:eastAsia="Calibri"/>
          <w:sz w:val="24"/>
          <w:szCs w:val="24"/>
          <w:lang w:eastAsia="en-US"/>
        </w:rPr>
      </w:pPr>
      <w:r w:rsidRPr="008A6C3F">
        <w:rPr>
          <w:rFonts w:eastAsia="Calibri"/>
          <w:sz w:val="24"/>
          <w:szCs w:val="24"/>
          <w:lang w:eastAsia="en-US"/>
        </w:rPr>
        <w:t xml:space="preserve">Administrators should also be aware of the security risks of ‘tunnels’ that allow IPv6 packets to be transmitted over IPv4 networks. As the IPv6 packets are encapsulated in the IPv4 packets, they are essentially disguised as IPv4 traffic and can be used to instigate IPv6-based attacks </w:t>
      </w:r>
      <w:r w:rsidRPr="008A6C3F">
        <w:rPr>
          <w:rFonts w:eastAsia="Calibri"/>
          <w:sz w:val="24"/>
          <w:szCs w:val="24"/>
          <w:lang w:eastAsia="en-US"/>
        </w:rPr>
        <w:fldChar w:fldCharType="begin" w:fldLock="1"/>
      </w:r>
      <w:r w:rsidR="0060663E">
        <w:rPr>
          <w:rFonts w:eastAsia="Calibri"/>
          <w:sz w:val="24"/>
          <w:szCs w:val="24"/>
          <w:lang w:eastAsia="en-US"/>
        </w:rPr>
        <w:instrText>ADDIN CSL_CITATION {"citationItems":[{"id":"ITEM-1","itemData":{"URL":"https://www.cisco.com/web/services/news/ts_newsletter/tech/chalktalk/archives/200902.html","abstract":"There has been discussion about IPv6 for years now and even though actual IPv6 deployments have become more common since summer 2008, the vast majority of networks only run IPv4. So, why should a network administrator or a security officer care about IPv6 security?\r\n\r\nThe reason is quite simple: even if a network runs only IPv4, IPv6-enabled hosts can communicate over IPv6 natively with layer-2 adjacent nodes or by using transition mechanisms like 6to4 or ISATAP or Teredo tunnels. As soon as two IPv6 hosts can communicate, this communication channel can be used as an attack channel.\r\n\r\nAs a result, all network administrators and security officers should learn more about IPv6 and its security threats and mitigation techniques even before deploying IPv6 in their network. This chalk talk further develops the argument by providing a short description of the threats, how the network can detect the use of those tunnels, and how they can be mitigated.","accessed":{"date-parts":[["2019","11","23"]]},"author":[{"dropping-particle":"","family":"Vyncke","given":"Eric","non-dropping-particle":"","parse-names":false,"suffix":""}],"container-title":"Cisco.com","id":"ITEM-1","issued":{"date-parts":[["2009"]]},"title":"Why Should You Care about IPv6 Security?","type":"webpage"},"uris":["http://www.mendeley.com/documents/?uuid=85a2e1f4-e3b5-33ec-b594-427d79e834e5"]}],"mendeley":{"formattedCitation":"[20]","plainTextFormattedCitation":"[20]","previouslyFormattedCitation":"(Vyncke, 2009)"},"properties":{"noteIndex":0},"schema":"https://github.com/citation-style-language/schema/raw/master/csl-citation.json"}</w:instrText>
      </w:r>
      <w:r w:rsidRPr="008A6C3F">
        <w:rPr>
          <w:rFonts w:eastAsia="Calibri"/>
          <w:sz w:val="24"/>
          <w:szCs w:val="24"/>
          <w:lang w:eastAsia="en-US"/>
        </w:rPr>
        <w:fldChar w:fldCharType="separate"/>
      </w:r>
      <w:r w:rsidR="0060663E" w:rsidRPr="0060663E">
        <w:rPr>
          <w:rFonts w:eastAsia="Calibri"/>
          <w:noProof/>
          <w:sz w:val="24"/>
          <w:szCs w:val="24"/>
          <w:lang w:eastAsia="en-US"/>
        </w:rPr>
        <w:t>[20]</w:t>
      </w:r>
      <w:r w:rsidRPr="008A6C3F">
        <w:rPr>
          <w:rFonts w:eastAsia="Calibri"/>
          <w:sz w:val="24"/>
          <w:szCs w:val="24"/>
          <w:lang w:eastAsia="en-US"/>
        </w:rPr>
        <w:fldChar w:fldCharType="end"/>
      </w:r>
      <w:r w:rsidRPr="008A6C3F">
        <w:rPr>
          <w:rFonts w:eastAsia="Calibri"/>
          <w:sz w:val="24"/>
          <w:szCs w:val="24"/>
          <w:lang w:eastAsia="en-US"/>
        </w:rPr>
        <w:t xml:space="preserve">. Administrators should deploy IPv6-aware security to ensure encapsulated packets can be analysed </w:t>
      </w:r>
      <w:r w:rsidRPr="008A6C3F">
        <w:rPr>
          <w:rFonts w:eastAsia="Calibri"/>
          <w:sz w:val="24"/>
          <w:szCs w:val="24"/>
          <w:lang w:eastAsia="en-US"/>
        </w:rPr>
        <w:fldChar w:fldCharType="begin" w:fldLock="1"/>
      </w:r>
      <w:r w:rsidR="0060663E">
        <w:rPr>
          <w:rFonts w:eastAsia="Calibri"/>
          <w:sz w:val="24"/>
          <w:szCs w:val="24"/>
          <w:lang w:eastAsia="en-US"/>
        </w:rPr>
        <w:instrText>ADDIN CSL_CITATION {"citationItems":[{"id":"ITEM-1","itemData":{"URL":"https://www.cisco.com/web/services/news/ts_newsletter/tech/chalktalk/archives/200902.html","abstract":"There has been discussion about IPv6 for years now and even though actual IPv6 deployments have become more common since summer 2008, the vast majority of networks only run IPv4. So, why should a network administrator or a security officer care about IPv6 security?\r\n\r\nThe reason is quite simple: even if a network runs only IPv4, IPv6-enabled hosts can communicate over IPv6 natively with layer-2 adjacent nodes or by using transition mechanisms like 6to4 or ISATAP or Teredo tunnels. As soon as two IPv6 hosts can communicate, this communication channel can be used as an attack channel.\r\n\r\nAs a result, all network administrators and security officers should learn more about IPv6 and its security threats and mitigation techniques even before deploying IPv6 in their network. This chalk talk further develops the argument by providing a short description of the threats, how the network can detect the use of those tunnels, and how they can be mitigated.","accessed":{"date-parts":[["2019","11","23"]]},"author":[{"dropping-particle":"","family":"Vyncke","given":"Eric","non-dropping-particle":"","parse-names":false,"suffix":""}],"container-title":"Cisco.com","id":"ITEM-1","issued":{"date-parts":[["2009"]]},"title":"Why Should You Care about IPv6 Security?","type":"webpage"},"uris":["http://www.mendeley.com/documents/?uuid=85a2e1f4-e3b5-33ec-b594-427d79e834e5"]}],"mendeley":{"formattedCitation":"[20]","plainTextFormattedCitation":"[20]","previouslyFormattedCitation":"(Vyncke, 2009)"},"properties":{"noteIndex":0},"schema":"https://github.com/citation-style-language/schema/raw/master/csl-citation.json"}</w:instrText>
      </w:r>
      <w:r w:rsidRPr="008A6C3F">
        <w:rPr>
          <w:rFonts w:eastAsia="Calibri"/>
          <w:sz w:val="24"/>
          <w:szCs w:val="24"/>
          <w:lang w:eastAsia="en-US"/>
        </w:rPr>
        <w:fldChar w:fldCharType="separate"/>
      </w:r>
      <w:r w:rsidR="0060663E" w:rsidRPr="0060663E">
        <w:rPr>
          <w:rFonts w:eastAsia="Calibri"/>
          <w:noProof/>
          <w:sz w:val="24"/>
          <w:szCs w:val="24"/>
          <w:lang w:eastAsia="en-US"/>
        </w:rPr>
        <w:t>[20]</w:t>
      </w:r>
      <w:r w:rsidRPr="008A6C3F">
        <w:rPr>
          <w:rFonts w:eastAsia="Calibri"/>
          <w:sz w:val="24"/>
          <w:szCs w:val="24"/>
          <w:lang w:eastAsia="en-US"/>
        </w:rPr>
        <w:fldChar w:fldCharType="end"/>
      </w:r>
      <w:r w:rsidRPr="008A6C3F">
        <w:rPr>
          <w:rFonts w:eastAsia="Calibri"/>
          <w:sz w:val="24"/>
          <w:szCs w:val="24"/>
          <w:lang w:eastAsia="en-US"/>
        </w:rPr>
        <w:fldChar w:fldCharType="begin" w:fldLock="1"/>
      </w:r>
      <w:r w:rsidR="0060663E">
        <w:rPr>
          <w:rFonts w:eastAsia="Calibri"/>
          <w:sz w:val="24"/>
          <w:szCs w:val="24"/>
          <w:lang w:eastAsia="en-US"/>
        </w:rPr>
        <w:instrText>ADDIN CSL_CITATION {"citationItems":[{"id":"ITEM-1","itemData":{"URL":"https://www.networkworld.com/article/2208835/ipv6-tunnel-basics.html","abstract":"More Internet traffic is expected to be carried via tunnels as the Internet infrastructure migrates from IPv4, the current version of the Internet protocol, to the long-anticipated upgrade known as IPv6.\r\n\r\nIPv4 uses 32-bit addresses and can support 4.3 billion devices connected directly to the Internet. IPv6, on the other hand, uses 128-bit addresses and supports a virtually unlimited number of devices -- 2 to the 128th power.\r\n\r\nThe regional Internet registries said in April 2010 that less than 8% of IPv4 addresses remain unallocated. The remaining IPv4 addresses are expected to run out in 2011 or 2012.\r\n\r\nHere are the basics you need to know about the most popular tunneling and encapsulation mechanisms that are available to help transition your network from IPv4 to IPv6.","accessed":{"date-parts":[["2019","11","23"]]},"author":[{"dropping-particle":"","family":"Marsan","given":"Carolyn Duffy","non-dropping-particle":"","parse-names":false,"suffix":""}],"container-title":"Network World","id":"ITEM-1","issued":{"date-parts":[["2010"]]},"title":"IPv6 tunnel basics | Network World","type":"webpage"},"uris":["http://www.mendeley.com/documents/?uuid=91efc1d1-6de9-30a6-a13d-a71351241341"]}],"mendeley":{"formattedCitation":"[21]","plainTextFormattedCitation":"[21]","previouslyFormattedCitation":"(Marsan, 2010)"},"properties":{"noteIndex":0},"schema":"https://github.com/citation-style-language/schema/raw/master/csl-citation.json"}</w:instrText>
      </w:r>
      <w:r w:rsidRPr="008A6C3F">
        <w:rPr>
          <w:rFonts w:eastAsia="Calibri"/>
          <w:sz w:val="24"/>
          <w:szCs w:val="24"/>
          <w:lang w:eastAsia="en-US"/>
        </w:rPr>
        <w:fldChar w:fldCharType="separate"/>
      </w:r>
      <w:r w:rsidR="0060663E" w:rsidRPr="0060663E">
        <w:rPr>
          <w:rFonts w:eastAsia="Calibri"/>
          <w:noProof/>
          <w:sz w:val="24"/>
          <w:szCs w:val="24"/>
          <w:lang w:eastAsia="en-US"/>
        </w:rPr>
        <w:t>[21]</w:t>
      </w:r>
      <w:r w:rsidRPr="008A6C3F">
        <w:rPr>
          <w:rFonts w:eastAsia="Calibri"/>
          <w:sz w:val="24"/>
          <w:szCs w:val="24"/>
          <w:lang w:eastAsia="en-US"/>
        </w:rPr>
        <w:fldChar w:fldCharType="end"/>
      </w:r>
    </w:p>
    <w:p w14:paraId="0F39E316" w14:textId="77777777" w:rsidR="008A6C3F" w:rsidRPr="008A6C3F" w:rsidRDefault="008A6C3F" w:rsidP="008A6C3F">
      <w:pPr>
        <w:numPr>
          <w:ilvl w:val="2"/>
          <w:numId w:val="0"/>
        </w:numPr>
        <w:spacing w:after="160" w:line="360" w:lineRule="auto"/>
        <w:ind w:left="357" w:hanging="357"/>
        <w:contextualSpacing/>
        <w:jc w:val="both"/>
        <w:outlineLvl w:val="2"/>
        <w:rPr>
          <w:rFonts w:eastAsia="Calibri"/>
          <w:b/>
          <w:sz w:val="28"/>
          <w:szCs w:val="24"/>
          <w:lang w:eastAsia="en-US"/>
        </w:rPr>
      </w:pPr>
      <w:bookmarkStart w:id="8" w:name="_Toc25862127"/>
      <w:r w:rsidRPr="008A6C3F">
        <w:rPr>
          <w:rFonts w:eastAsia="Calibri"/>
          <w:b/>
          <w:sz w:val="28"/>
          <w:szCs w:val="24"/>
          <w:lang w:eastAsia="en-US"/>
        </w:rPr>
        <w:t>Conclusion</w:t>
      </w:r>
      <w:bookmarkEnd w:id="8"/>
    </w:p>
    <w:p w14:paraId="3AC975CB" w14:textId="77777777" w:rsidR="008A6C3F" w:rsidRPr="008A6C3F" w:rsidRDefault="008A6C3F" w:rsidP="008A6C3F">
      <w:pPr>
        <w:spacing w:after="160" w:line="360" w:lineRule="auto"/>
        <w:jc w:val="both"/>
        <w:rPr>
          <w:rFonts w:eastAsia="Calibri"/>
          <w:sz w:val="24"/>
          <w:szCs w:val="24"/>
          <w:lang w:eastAsia="en-US"/>
        </w:rPr>
      </w:pPr>
      <w:r w:rsidRPr="008A6C3F">
        <w:rPr>
          <w:rFonts w:eastAsia="Calibri"/>
          <w:sz w:val="24"/>
          <w:szCs w:val="24"/>
          <w:lang w:eastAsia="en-US"/>
        </w:rPr>
        <w:t xml:space="preserve">The author believes the rollout of IPv6 to be a necessity due to the limited address space of IPv4. IPv6 implementations require a different network topology to equivalent IPv4 implementations. The author believes organisations should invest in training their staff to ensure best practice is followed </w:t>
      </w:r>
      <w:r w:rsidRPr="008A6C3F">
        <w:rPr>
          <w:rFonts w:eastAsia="Calibri"/>
          <w:sz w:val="24"/>
          <w:szCs w:val="24"/>
          <w:lang w:eastAsia="en-US"/>
        </w:rPr>
        <w:lastRenderedPageBreak/>
        <w:t>for IPv6 implementations and security issues are mitigated, which may include creating test or ‘pilot’ networks to trial the implementations.</w:t>
      </w:r>
    </w:p>
    <w:p w14:paraId="4820F077" w14:textId="77777777" w:rsidR="0060663E" w:rsidRDefault="0060663E">
      <w:pPr>
        <w:rPr>
          <w:rFonts w:ascii="Arial" w:hAnsi="Arial" w:cs="Arial"/>
          <w:b/>
          <w:sz w:val="32"/>
          <w:szCs w:val="22"/>
          <w:u w:val="single"/>
        </w:rPr>
      </w:pPr>
      <w:r>
        <w:rPr>
          <w:rFonts w:ascii="Arial" w:hAnsi="Arial" w:cs="Arial"/>
          <w:b/>
          <w:sz w:val="32"/>
          <w:szCs w:val="22"/>
          <w:u w:val="single"/>
        </w:rPr>
        <w:br w:type="page"/>
      </w:r>
    </w:p>
    <w:p w14:paraId="516EDE4B" w14:textId="23B12190" w:rsidR="0060663E" w:rsidRDefault="002379B6" w:rsidP="002379B6">
      <w:pPr>
        <w:spacing w:after="160" w:line="360" w:lineRule="auto"/>
        <w:ind w:left="357" w:hanging="357"/>
        <w:contextualSpacing/>
        <w:jc w:val="both"/>
        <w:outlineLvl w:val="0"/>
        <w:rPr>
          <w:rFonts w:eastAsia="Calibri"/>
          <w:b/>
          <w:sz w:val="32"/>
          <w:szCs w:val="24"/>
          <w:lang w:eastAsia="en-US"/>
        </w:rPr>
      </w:pPr>
      <w:bookmarkStart w:id="9" w:name="_Toc25862148"/>
      <w:r w:rsidRPr="002379B6">
        <w:rPr>
          <w:rFonts w:eastAsia="Calibri"/>
          <w:b/>
          <w:sz w:val="32"/>
          <w:szCs w:val="24"/>
          <w:lang w:eastAsia="en-US"/>
        </w:rPr>
        <w:lastRenderedPageBreak/>
        <w:t>Reference list</w:t>
      </w:r>
      <w:bookmarkEnd w:id="9"/>
    </w:p>
    <w:p w14:paraId="5EC4BE49" w14:textId="3EDBCE9B" w:rsidR="0060663E" w:rsidRPr="0060663E" w:rsidRDefault="0060663E" w:rsidP="0060663E">
      <w:pPr>
        <w:widowControl w:val="0"/>
        <w:autoSpaceDE w:val="0"/>
        <w:autoSpaceDN w:val="0"/>
        <w:adjustRightInd w:val="0"/>
        <w:ind w:left="640" w:hanging="640"/>
        <w:rPr>
          <w:rFonts w:eastAsia="Calibri"/>
          <w:sz w:val="24"/>
          <w:szCs w:val="24"/>
          <w:lang w:eastAsia="en-US"/>
        </w:rPr>
      </w:pPr>
      <w:r w:rsidRPr="0060663E">
        <w:rPr>
          <w:rFonts w:eastAsia="Calibri"/>
          <w:sz w:val="24"/>
          <w:szCs w:val="24"/>
          <w:lang w:eastAsia="en-US"/>
        </w:rPr>
        <w:fldChar w:fldCharType="begin" w:fldLock="1"/>
      </w:r>
      <w:r w:rsidRPr="0060663E">
        <w:rPr>
          <w:rFonts w:eastAsia="Calibri"/>
          <w:sz w:val="24"/>
          <w:szCs w:val="24"/>
          <w:lang w:eastAsia="en-US"/>
        </w:rPr>
        <w:instrText xml:space="preserve">ADDIN Mendeley Bibliography CSL_BIBLIOGRAPHY </w:instrText>
      </w:r>
      <w:r w:rsidRPr="0060663E">
        <w:rPr>
          <w:rFonts w:eastAsia="Calibri"/>
          <w:sz w:val="24"/>
          <w:szCs w:val="24"/>
          <w:lang w:eastAsia="en-US"/>
        </w:rPr>
        <w:fldChar w:fldCharType="separate"/>
      </w:r>
      <w:r w:rsidRPr="0060663E">
        <w:rPr>
          <w:rFonts w:eastAsia="Calibri"/>
          <w:sz w:val="24"/>
          <w:szCs w:val="24"/>
          <w:lang w:eastAsia="en-US"/>
        </w:rPr>
        <w:t>[1]</w:t>
      </w:r>
      <w:r w:rsidRPr="0060663E">
        <w:rPr>
          <w:rFonts w:eastAsia="Calibri"/>
          <w:sz w:val="24"/>
          <w:szCs w:val="24"/>
          <w:lang w:eastAsia="en-US"/>
        </w:rPr>
        <w:tab/>
        <w:t>Internet Society, “Frequently Asked Questions (FAQ) on IPv6 adoption and IPv4 exhaustion | Internet Society,” Internet Society. [Online]. Available: https://www.internetsociety.org/deploy360/ipv6/faq/. [Accessed: 04-Nov-2019].</w:t>
      </w:r>
    </w:p>
    <w:p w14:paraId="3CC4DCCC" w14:textId="77777777" w:rsidR="0060663E" w:rsidRPr="0060663E" w:rsidRDefault="0060663E" w:rsidP="0060663E">
      <w:pPr>
        <w:widowControl w:val="0"/>
        <w:autoSpaceDE w:val="0"/>
        <w:autoSpaceDN w:val="0"/>
        <w:adjustRightInd w:val="0"/>
        <w:ind w:left="640" w:hanging="640"/>
        <w:rPr>
          <w:rFonts w:eastAsia="Calibri"/>
          <w:sz w:val="24"/>
          <w:szCs w:val="24"/>
          <w:lang w:eastAsia="en-US"/>
        </w:rPr>
      </w:pPr>
      <w:r w:rsidRPr="0060663E">
        <w:rPr>
          <w:rFonts w:eastAsia="Calibri"/>
          <w:sz w:val="24"/>
          <w:szCs w:val="24"/>
          <w:lang w:eastAsia="en-US"/>
        </w:rPr>
        <w:t>[2]</w:t>
      </w:r>
      <w:r w:rsidRPr="0060663E">
        <w:rPr>
          <w:rFonts w:eastAsia="Calibri"/>
          <w:sz w:val="24"/>
          <w:szCs w:val="24"/>
          <w:lang w:eastAsia="en-US"/>
        </w:rPr>
        <w:tab/>
        <w:t>A. Siddiqui, “RFC 8200 - IPv6 has been standardized | Internet Society,” Internet Society, 2017. [Online]. Available: https://www.internetsociety.org/blog/2017/07/rfc-8200-ipv6-has-been-standardized/. [Accessed: 11-Nov-2019].</w:t>
      </w:r>
    </w:p>
    <w:p w14:paraId="675755A0" w14:textId="77777777" w:rsidR="0060663E" w:rsidRPr="0060663E" w:rsidRDefault="0060663E" w:rsidP="0060663E">
      <w:pPr>
        <w:widowControl w:val="0"/>
        <w:autoSpaceDE w:val="0"/>
        <w:autoSpaceDN w:val="0"/>
        <w:adjustRightInd w:val="0"/>
        <w:ind w:left="640" w:hanging="640"/>
        <w:rPr>
          <w:rFonts w:eastAsia="Calibri"/>
          <w:sz w:val="24"/>
          <w:szCs w:val="24"/>
          <w:lang w:eastAsia="en-US"/>
        </w:rPr>
      </w:pPr>
      <w:r w:rsidRPr="0060663E">
        <w:rPr>
          <w:rFonts w:eastAsia="Calibri"/>
          <w:sz w:val="24"/>
          <w:szCs w:val="24"/>
          <w:lang w:eastAsia="en-US"/>
        </w:rPr>
        <w:t>[3]</w:t>
      </w:r>
      <w:r w:rsidRPr="0060663E">
        <w:rPr>
          <w:rFonts w:eastAsia="Calibri"/>
          <w:sz w:val="24"/>
          <w:szCs w:val="24"/>
          <w:lang w:eastAsia="en-US"/>
        </w:rPr>
        <w:tab/>
        <w:t>T. Stevens et al., “IPv6 in Access Networks : Challenges and Opportunities,” no. December 2013, p. 1, 2005.</w:t>
      </w:r>
    </w:p>
    <w:p w14:paraId="1C7CBAF6" w14:textId="77777777" w:rsidR="0060663E" w:rsidRPr="0060663E" w:rsidRDefault="0060663E" w:rsidP="0060663E">
      <w:pPr>
        <w:widowControl w:val="0"/>
        <w:autoSpaceDE w:val="0"/>
        <w:autoSpaceDN w:val="0"/>
        <w:adjustRightInd w:val="0"/>
        <w:ind w:left="640" w:hanging="640"/>
        <w:rPr>
          <w:rFonts w:eastAsia="Calibri"/>
          <w:sz w:val="24"/>
          <w:szCs w:val="24"/>
          <w:lang w:eastAsia="en-US"/>
        </w:rPr>
      </w:pPr>
      <w:r w:rsidRPr="0060663E">
        <w:rPr>
          <w:rFonts w:eastAsia="Calibri"/>
          <w:sz w:val="24"/>
          <w:szCs w:val="24"/>
          <w:lang w:eastAsia="en-US"/>
        </w:rPr>
        <w:t>[4]</w:t>
      </w:r>
      <w:r w:rsidRPr="0060663E">
        <w:rPr>
          <w:rFonts w:eastAsia="Calibri"/>
          <w:sz w:val="24"/>
          <w:szCs w:val="24"/>
          <w:lang w:eastAsia="en-US"/>
        </w:rPr>
        <w:tab/>
        <w:t>“IPv6 - Address Types &amp; Formats - Tutorialspoint,” TutorialsPoint. [Online]. Available: https://www.tutorialspoint.com/ipv6/ipv6_address_types.htm. [Accessed: 04-Nov-2019].</w:t>
      </w:r>
    </w:p>
    <w:p w14:paraId="781D2F0E" w14:textId="77777777" w:rsidR="0060663E" w:rsidRPr="0060663E" w:rsidRDefault="0060663E" w:rsidP="0060663E">
      <w:pPr>
        <w:widowControl w:val="0"/>
        <w:autoSpaceDE w:val="0"/>
        <w:autoSpaceDN w:val="0"/>
        <w:adjustRightInd w:val="0"/>
        <w:ind w:left="640" w:hanging="640"/>
        <w:rPr>
          <w:rFonts w:eastAsia="Calibri"/>
          <w:sz w:val="24"/>
          <w:szCs w:val="24"/>
          <w:lang w:eastAsia="en-US"/>
        </w:rPr>
      </w:pPr>
      <w:r w:rsidRPr="0060663E">
        <w:rPr>
          <w:rFonts w:eastAsia="Calibri"/>
          <w:sz w:val="24"/>
          <w:szCs w:val="24"/>
          <w:lang w:eastAsia="en-US"/>
        </w:rPr>
        <w:t>[5]</w:t>
      </w:r>
      <w:r w:rsidRPr="0060663E">
        <w:rPr>
          <w:rFonts w:eastAsia="Calibri"/>
          <w:sz w:val="24"/>
          <w:szCs w:val="24"/>
          <w:lang w:eastAsia="en-US"/>
        </w:rPr>
        <w:tab/>
        <w:t>Cisco, “IPv6 Configuration Guide, Cisco IOS Release 15.2M&amp;T - IPv6 Addressing and Basic Connectivity [Support] - Cisco,” Cisco.com, 2012. [Online]. Available: https://www.cisco.com/c/en/us/td/docs/ios-xml/ios/ipv6/configuration/15-2mt/ip6-15-2mt-book/ip6-add-basic-conn.html. [Accessed: 09-Nov-2019].</w:t>
      </w:r>
    </w:p>
    <w:p w14:paraId="12A31510" w14:textId="77777777" w:rsidR="0060663E" w:rsidRPr="0060663E" w:rsidRDefault="0060663E" w:rsidP="0060663E">
      <w:pPr>
        <w:widowControl w:val="0"/>
        <w:autoSpaceDE w:val="0"/>
        <w:autoSpaceDN w:val="0"/>
        <w:adjustRightInd w:val="0"/>
        <w:ind w:left="640" w:hanging="640"/>
        <w:rPr>
          <w:rFonts w:eastAsia="Calibri"/>
          <w:sz w:val="24"/>
          <w:szCs w:val="24"/>
          <w:lang w:eastAsia="en-US"/>
        </w:rPr>
      </w:pPr>
      <w:r w:rsidRPr="0060663E">
        <w:rPr>
          <w:rFonts w:eastAsia="Calibri"/>
          <w:sz w:val="24"/>
          <w:szCs w:val="24"/>
          <w:lang w:eastAsia="en-US"/>
        </w:rPr>
        <w:t>[6]</w:t>
      </w:r>
      <w:r w:rsidRPr="0060663E">
        <w:rPr>
          <w:rFonts w:eastAsia="Calibri"/>
          <w:sz w:val="24"/>
          <w:szCs w:val="24"/>
          <w:lang w:eastAsia="en-US"/>
        </w:rPr>
        <w:tab/>
        <w:t>Oracle, “IPv6 Packet Header Format - System Administration Guide: IP Services,” Oracle.com, 2010. [Online]. Available: https://docs.oracle.com/cd/E23823_01/html/816-4554/ipv6-ref-2.html. [Accessed: 09-Nov-2019].</w:t>
      </w:r>
    </w:p>
    <w:p w14:paraId="156BCCB9" w14:textId="77777777" w:rsidR="0060663E" w:rsidRPr="0060663E" w:rsidRDefault="0060663E" w:rsidP="0060663E">
      <w:pPr>
        <w:widowControl w:val="0"/>
        <w:autoSpaceDE w:val="0"/>
        <w:autoSpaceDN w:val="0"/>
        <w:adjustRightInd w:val="0"/>
        <w:ind w:left="640" w:hanging="640"/>
        <w:rPr>
          <w:rFonts w:eastAsia="Calibri"/>
          <w:sz w:val="24"/>
          <w:szCs w:val="24"/>
          <w:lang w:eastAsia="en-US"/>
        </w:rPr>
      </w:pPr>
      <w:r w:rsidRPr="0060663E">
        <w:rPr>
          <w:rFonts w:eastAsia="Calibri"/>
          <w:sz w:val="24"/>
          <w:szCs w:val="24"/>
          <w:lang w:eastAsia="en-US"/>
        </w:rPr>
        <w:t>[7]</w:t>
      </w:r>
      <w:r w:rsidRPr="0060663E">
        <w:rPr>
          <w:rFonts w:eastAsia="Calibri"/>
          <w:sz w:val="24"/>
          <w:szCs w:val="24"/>
          <w:lang w:eastAsia="en-US"/>
        </w:rPr>
        <w:tab/>
        <w:t>T. Narten, W. A. Simpson, E. Nordmark, and H. Soliman, “Neighbor Discovery for IP version 6 (IPv6).”</w:t>
      </w:r>
    </w:p>
    <w:p w14:paraId="63999ABD" w14:textId="77777777" w:rsidR="0060663E" w:rsidRPr="0060663E" w:rsidRDefault="0060663E" w:rsidP="0060663E">
      <w:pPr>
        <w:widowControl w:val="0"/>
        <w:autoSpaceDE w:val="0"/>
        <w:autoSpaceDN w:val="0"/>
        <w:adjustRightInd w:val="0"/>
        <w:ind w:left="640" w:hanging="640"/>
        <w:rPr>
          <w:rFonts w:eastAsia="Calibri"/>
          <w:sz w:val="24"/>
          <w:szCs w:val="24"/>
          <w:lang w:eastAsia="en-US"/>
        </w:rPr>
      </w:pPr>
      <w:r w:rsidRPr="0060663E">
        <w:rPr>
          <w:rFonts w:eastAsia="Calibri"/>
          <w:sz w:val="24"/>
          <w:szCs w:val="24"/>
          <w:lang w:eastAsia="en-US"/>
        </w:rPr>
        <w:t>[8]</w:t>
      </w:r>
      <w:r w:rsidRPr="0060663E">
        <w:rPr>
          <w:rFonts w:eastAsia="Calibri"/>
          <w:sz w:val="24"/>
          <w:szCs w:val="24"/>
          <w:lang w:eastAsia="en-US"/>
        </w:rPr>
        <w:tab/>
        <w:t>J. Stretch, “IPv6 neighbor discovery - PacketLife.net,” PacketLife.net, 2008. [Online]. Available: https://packetlife.net/blog/2008/aug/28/ipv6-neighbor-discovery/. [Accessed: 09-Nov-2019].</w:t>
      </w:r>
    </w:p>
    <w:p w14:paraId="16D23415" w14:textId="77777777" w:rsidR="0060663E" w:rsidRPr="0060663E" w:rsidRDefault="0060663E" w:rsidP="0060663E">
      <w:pPr>
        <w:widowControl w:val="0"/>
        <w:autoSpaceDE w:val="0"/>
        <w:autoSpaceDN w:val="0"/>
        <w:adjustRightInd w:val="0"/>
        <w:ind w:left="640" w:hanging="640"/>
        <w:rPr>
          <w:rFonts w:eastAsia="Calibri"/>
          <w:sz w:val="24"/>
          <w:szCs w:val="24"/>
          <w:lang w:eastAsia="en-US"/>
        </w:rPr>
      </w:pPr>
      <w:r w:rsidRPr="0060663E">
        <w:rPr>
          <w:rFonts w:eastAsia="Calibri"/>
          <w:sz w:val="24"/>
          <w:szCs w:val="24"/>
          <w:lang w:eastAsia="en-US"/>
        </w:rPr>
        <w:t>[9]</w:t>
      </w:r>
      <w:r w:rsidRPr="0060663E">
        <w:rPr>
          <w:rFonts w:eastAsia="Calibri"/>
          <w:sz w:val="24"/>
          <w:szCs w:val="24"/>
          <w:lang w:eastAsia="en-US"/>
        </w:rPr>
        <w:tab/>
        <w:t>R. Graziani, “Multicast Addresses &gt; IPv6 Address Representation and Address Types,” Cisco Press, 2017. [Online]. Available: http://www.ciscopress.com/articles/article.asp?p=2803866&amp;seqNum=5. [Accessed: 23-Nov-2019].</w:t>
      </w:r>
    </w:p>
    <w:p w14:paraId="1924C0EE" w14:textId="77777777" w:rsidR="0060663E" w:rsidRPr="0060663E" w:rsidRDefault="0060663E" w:rsidP="0060663E">
      <w:pPr>
        <w:widowControl w:val="0"/>
        <w:autoSpaceDE w:val="0"/>
        <w:autoSpaceDN w:val="0"/>
        <w:adjustRightInd w:val="0"/>
        <w:ind w:left="640" w:hanging="640"/>
        <w:rPr>
          <w:rFonts w:eastAsia="Calibri"/>
          <w:sz w:val="24"/>
          <w:szCs w:val="24"/>
          <w:lang w:eastAsia="en-US"/>
        </w:rPr>
      </w:pPr>
      <w:r w:rsidRPr="0060663E">
        <w:rPr>
          <w:rFonts w:eastAsia="Calibri"/>
          <w:sz w:val="24"/>
          <w:szCs w:val="24"/>
          <w:lang w:eastAsia="en-US"/>
        </w:rPr>
        <w:t>[10]</w:t>
      </w:r>
      <w:r w:rsidRPr="0060663E">
        <w:rPr>
          <w:rFonts w:eastAsia="Calibri"/>
          <w:sz w:val="24"/>
          <w:szCs w:val="24"/>
          <w:lang w:eastAsia="en-US"/>
        </w:rPr>
        <w:tab/>
        <w:t>A. Maggio, “DHCPv6 Configuration: SLAAC, Stateless and Stateful - ICTShore.com,” ICTShore.com. [Online]. Available: https://www.ictshore.com/free-ccna-course/dhcpv6-basics/. [Accessed: 05-Nov-2019].</w:t>
      </w:r>
    </w:p>
    <w:p w14:paraId="320A1FE3" w14:textId="77777777" w:rsidR="0060663E" w:rsidRPr="0060663E" w:rsidRDefault="0060663E" w:rsidP="0060663E">
      <w:pPr>
        <w:widowControl w:val="0"/>
        <w:autoSpaceDE w:val="0"/>
        <w:autoSpaceDN w:val="0"/>
        <w:adjustRightInd w:val="0"/>
        <w:ind w:left="640" w:hanging="640"/>
        <w:rPr>
          <w:rFonts w:eastAsia="Calibri"/>
          <w:sz w:val="24"/>
          <w:szCs w:val="24"/>
          <w:lang w:eastAsia="en-US"/>
        </w:rPr>
      </w:pPr>
      <w:r w:rsidRPr="0060663E">
        <w:rPr>
          <w:rFonts w:eastAsia="Calibri"/>
          <w:sz w:val="24"/>
          <w:szCs w:val="24"/>
          <w:lang w:eastAsia="en-US"/>
        </w:rPr>
        <w:t>[11]</w:t>
      </w:r>
      <w:r w:rsidRPr="0060663E">
        <w:rPr>
          <w:rFonts w:eastAsia="Calibri"/>
          <w:sz w:val="24"/>
          <w:szCs w:val="24"/>
          <w:lang w:eastAsia="en-US"/>
        </w:rPr>
        <w:tab/>
        <w:t>V. Popeskic, “IPv6 - SLAAC Stateless Address Autoconfiguration,” How Does Internet Work blog. [Online]. Available: https://howdoesinternetwork.com/2013/slaac. [Accessed: 05-Nov-2019].</w:t>
      </w:r>
    </w:p>
    <w:p w14:paraId="49760E7F" w14:textId="77777777" w:rsidR="0060663E" w:rsidRPr="0060663E" w:rsidRDefault="0060663E" w:rsidP="0060663E">
      <w:pPr>
        <w:widowControl w:val="0"/>
        <w:autoSpaceDE w:val="0"/>
        <w:autoSpaceDN w:val="0"/>
        <w:adjustRightInd w:val="0"/>
        <w:ind w:left="640" w:hanging="640"/>
        <w:rPr>
          <w:rFonts w:eastAsia="Calibri"/>
          <w:sz w:val="24"/>
          <w:szCs w:val="24"/>
          <w:lang w:eastAsia="en-US"/>
        </w:rPr>
      </w:pPr>
      <w:r w:rsidRPr="0060663E">
        <w:rPr>
          <w:rFonts w:eastAsia="Calibri"/>
          <w:sz w:val="24"/>
          <w:szCs w:val="24"/>
          <w:lang w:eastAsia="en-US"/>
        </w:rPr>
        <w:t>[12]</w:t>
      </w:r>
      <w:r w:rsidRPr="0060663E">
        <w:rPr>
          <w:rFonts w:eastAsia="Calibri"/>
          <w:sz w:val="24"/>
          <w:szCs w:val="24"/>
          <w:lang w:eastAsia="en-US"/>
        </w:rPr>
        <w:tab/>
        <w:t>F. Gont, “IPv6 Security Frequently Asked Questions (FAQ),” no. January, pp. 1–12, 2019.</w:t>
      </w:r>
    </w:p>
    <w:p w14:paraId="5116FF78" w14:textId="77777777" w:rsidR="0060663E" w:rsidRPr="0060663E" w:rsidRDefault="0060663E" w:rsidP="0060663E">
      <w:pPr>
        <w:widowControl w:val="0"/>
        <w:autoSpaceDE w:val="0"/>
        <w:autoSpaceDN w:val="0"/>
        <w:adjustRightInd w:val="0"/>
        <w:ind w:left="640" w:hanging="640"/>
        <w:rPr>
          <w:rFonts w:eastAsia="Calibri"/>
          <w:sz w:val="24"/>
          <w:szCs w:val="24"/>
          <w:lang w:eastAsia="en-US"/>
        </w:rPr>
      </w:pPr>
      <w:r w:rsidRPr="0060663E">
        <w:rPr>
          <w:rFonts w:eastAsia="Calibri"/>
          <w:sz w:val="24"/>
          <w:szCs w:val="24"/>
          <w:lang w:eastAsia="en-US"/>
        </w:rPr>
        <w:t>[13]</w:t>
      </w:r>
      <w:r w:rsidRPr="0060663E">
        <w:rPr>
          <w:rFonts w:eastAsia="Calibri"/>
          <w:sz w:val="24"/>
          <w:szCs w:val="24"/>
          <w:lang w:eastAsia="en-US"/>
        </w:rPr>
        <w:tab/>
        <w:t>“Myths Surrounding IPv6 | IPv6 Now,” IPv6NOW.com.au. [Online]. Available: http://www.ipv6now.com.au/primers/IPv6Myths.php. [Accessed: 22-Nov-2019].</w:t>
      </w:r>
    </w:p>
    <w:p w14:paraId="7A53768E" w14:textId="77777777" w:rsidR="0060663E" w:rsidRPr="0060663E" w:rsidRDefault="0060663E" w:rsidP="0060663E">
      <w:pPr>
        <w:widowControl w:val="0"/>
        <w:autoSpaceDE w:val="0"/>
        <w:autoSpaceDN w:val="0"/>
        <w:adjustRightInd w:val="0"/>
        <w:ind w:left="640" w:hanging="640"/>
        <w:rPr>
          <w:rFonts w:eastAsia="Calibri"/>
          <w:sz w:val="24"/>
          <w:szCs w:val="24"/>
          <w:lang w:eastAsia="en-US"/>
        </w:rPr>
      </w:pPr>
      <w:r w:rsidRPr="0060663E">
        <w:rPr>
          <w:rFonts w:eastAsia="Calibri"/>
          <w:sz w:val="24"/>
          <w:szCs w:val="24"/>
          <w:lang w:eastAsia="en-US"/>
        </w:rPr>
        <w:t>[14]</w:t>
      </w:r>
      <w:r w:rsidRPr="0060663E">
        <w:rPr>
          <w:rFonts w:eastAsia="Calibri"/>
          <w:sz w:val="24"/>
          <w:szCs w:val="24"/>
          <w:lang w:eastAsia="en-US"/>
        </w:rPr>
        <w:tab/>
        <w:t>Sophos, “Why IPv6 Matters for Your Security | Sophos,” Sophos.com. [Online]. Available: https://www.sophos.com/en-us/security-news-trends/security-trends/why-switch-to-ipv6.aspx. [Accessed: 22-Nov-2019].</w:t>
      </w:r>
    </w:p>
    <w:p w14:paraId="6EF82F3A" w14:textId="77777777" w:rsidR="0060663E" w:rsidRPr="0060663E" w:rsidRDefault="0060663E" w:rsidP="0060663E">
      <w:pPr>
        <w:widowControl w:val="0"/>
        <w:autoSpaceDE w:val="0"/>
        <w:autoSpaceDN w:val="0"/>
        <w:adjustRightInd w:val="0"/>
        <w:ind w:left="640" w:hanging="640"/>
        <w:rPr>
          <w:rFonts w:eastAsia="Calibri"/>
          <w:sz w:val="24"/>
          <w:szCs w:val="24"/>
          <w:lang w:eastAsia="en-US"/>
        </w:rPr>
      </w:pPr>
      <w:r w:rsidRPr="0060663E">
        <w:rPr>
          <w:rFonts w:eastAsia="Calibri"/>
          <w:sz w:val="24"/>
          <w:szCs w:val="24"/>
          <w:lang w:eastAsia="en-US"/>
        </w:rPr>
        <w:t>[15]</w:t>
      </w:r>
      <w:r w:rsidRPr="0060663E">
        <w:rPr>
          <w:rFonts w:eastAsia="Calibri"/>
          <w:sz w:val="24"/>
          <w:szCs w:val="24"/>
          <w:lang w:eastAsia="en-US"/>
        </w:rPr>
        <w:tab/>
        <w:t>Cisco, “Network Address Translation (NAT) FAQ - Cisco,” Cisco.com, 2014. [Online]. Available: https://www.cisco.com/c/en/us/support/docs/ip/network-address-translation-nat/26704-nat-faq-00.html. [Accessed: 22-Nov-2019].</w:t>
      </w:r>
    </w:p>
    <w:p w14:paraId="4238B7D6" w14:textId="77777777" w:rsidR="0060663E" w:rsidRPr="0060663E" w:rsidRDefault="0060663E" w:rsidP="0060663E">
      <w:pPr>
        <w:widowControl w:val="0"/>
        <w:autoSpaceDE w:val="0"/>
        <w:autoSpaceDN w:val="0"/>
        <w:adjustRightInd w:val="0"/>
        <w:ind w:left="640" w:hanging="640"/>
        <w:rPr>
          <w:rFonts w:eastAsia="Calibri"/>
          <w:sz w:val="24"/>
          <w:szCs w:val="24"/>
          <w:lang w:eastAsia="en-US"/>
        </w:rPr>
      </w:pPr>
      <w:r w:rsidRPr="0060663E">
        <w:rPr>
          <w:rFonts w:eastAsia="Calibri"/>
          <w:sz w:val="24"/>
          <w:szCs w:val="24"/>
          <w:lang w:eastAsia="en-US"/>
        </w:rPr>
        <w:t>[16]</w:t>
      </w:r>
      <w:r w:rsidRPr="0060663E">
        <w:rPr>
          <w:rFonts w:eastAsia="Calibri"/>
          <w:sz w:val="24"/>
          <w:szCs w:val="24"/>
          <w:lang w:eastAsia="en-US"/>
        </w:rPr>
        <w:tab/>
        <w:t>B. Caudill, “5 Myths about IPv6 Security,” rhinosecuritylabs.com. [Online]. Available: https://rhinosecuritylabs.com/network-security/ipv6-security-myths/. [Accessed: 22-Nov-2019].</w:t>
      </w:r>
    </w:p>
    <w:p w14:paraId="14F158A6" w14:textId="77777777" w:rsidR="0060663E" w:rsidRPr="0060663E" w:rsidRDefault="0060663E" w:rsidP="0060663E">
      <w:pPr>
        <w:widowControl w:val="0"/>
        <w:autoSpaceDE w:val="0"/>
        <w:autoSpaceDN w:val="0"/>
        <w:adjustRightInd w:val="0"/>
        <w:ind w:left="640" w:hanging="640"/>
        <w:rPr>
          <w:rFonts w:eastAsia="Calibri"/>
          <w:sz w:val="24"/>
          <w:szCs w:val="24"/>
          <w:lang w:eastAsia="en-US"/>
        </w:rPr>
      </w:pPr>
      <w:r w:rsidRPr="0060663E">
        <w:rPr>
          <w:rFonts w:eastAsia="Calibri"/>
          <w:sz w:val="24"/>
          <w:szCs w:val="24"/>
          <w:lang w:eastAsia="en-US"/>
        </w:rPr>
        <w:t>[17]</w:t>
      </w:r>
      <w:r w:rsidRPr="0060663E">
        <w:rPr>
          <w:rFonts w:eastAsia="Calibri"/>
          <w:sz w:val="24"/>
          <w:szCs w:val="24"/>
          <w:lang w:eastAsia="en-US"/>
        </w:rPr>
        <w:tab/>
        <w:t>D. Holder, “Common misconceptions about IPv6 security | APNIC Blog,” APNIC Blog, 2019. [Online]. Available: https://blog.apnic.net/2019/03/18/common-misconceptions-about-ipv6-security/. [Accessed: 22-Nov-2019].</w:t>
      </w:r>
    </w:p>
    <w:p w14:paraId="09E28BDC" w14:textId="77777777" w:rsidR="0060663E" w:rsidRPr="0060663E" w:rsidRDefault="0060663E" w:rsidP="0060663E">
      <w:pPr>
        <w:widowControl w:val="0"/>
        <w:autoSpaceDE w:val="0"/>
        <w:autoSpaceDN w:val="0"/>
        <w:adjustRightInd w:val="0"/>
        <w:ind w:left="640" w:hanging="640"/>
        <w:rPr>
          <w:rFonts w:eastAsia="Calibri"/>
          <w:sz w:val="24"/>
          <w:szCs w:val="24"/>
          <w:lang w:eastAsia="en-US"/>
        </w:rPr>
      </w:pPr>
      <w:r w:rsidRPr="0060663E">
        <w:rPr>
          <w:rFonts w:eastAsia="Calibri"/>
          <w:sz w:val="24"/>
          <w:szCs w:val="24"/>
          <w:lang w:eastAsia="en-US"/>
        </w:rPr>
        <w:t>[18]</w:t>
      </w:r>
      <w:r w:rsidRPr="0060663E">
        <w:rPr>
          <w:rFonts w:eastAsia="Calibri"/>
          <w:sz w:val="24"/>
          <w:szCs w:val="24"/>
          <w:lang w:eastAsia="en-US"/>
        </w:rPr>
        <w:tab/>
        <w:t>Cisco, “IPv6 Security Brief - Cisco,” Cisco.com, 2011. [Online]. Available: https://www.cisco.com/c/en/us/products/collateral/ios-nx-os-software/enterprise-ipv6-solution/white_paper_c11-678658.html. [Accessed: 23-Nov-2019].</w:t>
      </w:r>
    </w:p>
    <w:p w14:paraId="531C2933" w14:textId="77777777" w:rsidR="0060663E" w:rsidRPr="0060663E" w:rsidRDefault="0060663E" w:rsidP="0060663E">
      <w:pPr>
        <w:widowControl w:val="0"/>
        <w:autoSpaceDE w:val="0"/>
        <w:autoSpaceDN w:val="0"/>
        <w:adjustRightInd w:val="0"/>
        <w:ind w:left="640" w:hanging="640"/>
        <w:rPr>
          <w:rFonts w:eastAsia="Calibri"/>
          <w:sz w:val="24"/>
          <w:szCs w:val="24"/>
          <w:lang w:eastAsia="en-US"/>
        </w:rPr>
      </w:pPr>
      <w:r w:rsidRPr="0060663E">
        <w:rPr>
          <w:rFonts w:eastAsia="Calibri"/>
          <w:sz w:val="24"/>
          <w:szCs w:val="24"/>
          <w:lang w:eastAsia="en-US"/>
        </w:rPr>
        <w:lastRenderedPageBreak/>
        <w:t>[19]</w:t>
      </w:r>
      <w:r w:rsidRPr="0060663E">
        <w:rPr>
          <w:rFonts w:eastAsia="Calibri"/>
          <w:sz w:val="24"/>
          <w:szCs w:val="24"/>
          <w:lang w:eastAsia="en-US"/>
        </w:rPr>
        <w:tab/>
        <w:t>A. Alsadeh, “iSEND: IPv6 SEcure Neighbor Discovery Implementation for Android Devices — RIPE Labs,” RIPE Labs, 2018. [Online]. Available: https://labs.ripe.net/Members/ahmad_alsadeh/isend. [Accessed: 23-Nov-2019].</w:t>
      </w:r>
    </w:p>
    <w:p w14:paraId="7A655ECB" w14:textId="77777777" w:rsidR="0060663E" w:rsidRPr="0060663E" w:rsidRDefault="0060663E" w:rsidP="0060663E">
      <w:pPr>
        <w:widowControl w:val="0"/>
        <w:autoSpaceDE w:val="0"/>
        <w:autoSpaceDN w:val="0"/>
        <w:adjustRightInd w:val="0"/>
        <w:ind w:left="640" w:hanging="640"/>
        <w:rPr>
          <w:rFonts w:eastAsia="Calibri"/>
          <w:sz w:val="24"/>
          <w:szCs w:val="24"/>
          <w:lang w:eastAsia="en-US"/>
        </w:rPr>
      </w:pPr>
      <w:r w:rsidRPr="0060663E">
        <w:rPr>
          <w:rFonts w:eastAsia="Calibri"/>
          <w:sz w:val="24"/>
          <w:szCs w:val="24"/>
          <w:lang w:eastAsia="en-US"/>
        </w:rPr>
        <w:t>[20]</w:t>
      </w:r>
      <w:r w:rsidRPr="0060663E">
        <w:rPr>
          <w:rFonts w:eastAsia="Calibri"/>
          <w:sz w:val="24"/>
          <w:szCs w:val="24"/>
          <w:lang w:eastAsia="en-US"/>
        </w:rPr>
        <w:tab/>
        <w:t>E. Vyncke, “Why Should You Care about IPv6 Security?,” Cisco.com, 2009. [Online]. Available: https://www.cisco.com/web/services/news/ts_newsletter/tech/chalktalk/archives/200902.html. [Accessed: 23-Nov-2019].</w:t>
      </w:r>
    </w:p>
    <w:p w14:paraId="1DF286B6" w14:textId="77777777" w:rsidR="0060663E" w:rsidRPr="0060663E" w:rsidRDefault="0060663E" w:rsidP="0060663E">
      <w:pPr>
        <w:widowControl w:val="0"/>
        <w:autoSpaceDE w:val="0"/>
        <w:autoSpaceDN w:val="0"/>
        <w:adjustRightInd w:val="0"/>
        <w:ind w:left="640" w:hanging="640"/>
        <w:rPr>
          <w:rFonts w:eastAsia="Calibri"/>
          <w:sz w:val="24"/>
          <w:szCs w:val="24"/>
          <w:lang w:eastAsia="en-US"/>
        </w:rPr>
      </w:pPr>
      <w:r w:rsidRPr="0060663E">
        <w:rPr>
          <w:rFonts w:eastAsia="Calibri"/>
          <w:sz w:val="24"/>
          <w:szCs w:val="24"/>
          <w:lang w:eastAsia="en-US"/>
        </w:rPr>
        <w:t>[21]</w:t>
      </w:r>
      <w:r w:rsidRPr="0060663E">
        <w:rPr>
          <w:rFonts w:eastAsia="Calibri"/>
          <w:sz w:val="24"/>
          <w:szCs w:val="24"/>
          <w:lang w:eastAsia="en-US"/>
        </w:rPr>
        <w:tab/>
        <w:t>C. D. Marsan, “IPv6 tunnel basics | Network World,” Network World, 2010. [Online]. Available: https://www.networkworld.com/article/2208835/ipv6-tunnel-basics.html. [Accessed: 23-Nov-2019].</w:t>
      </w:r>
    </w:p>
    <w:p w14:paraId="5256A04E" w14:textId="109D5291" w:rsidR="006D5DA8" w:rsidRPr="0060663E" w:rsidRDefault="0060663E" w:rsidP="00771EE2">
      <w:pPr>
        <w:rPr>
          <w:rFonts w:eastAsia="Calibri"/>
          <w:sz w:val="24"/>
          <w:szCs w:val="24"/>
          <w:lang w:eastAsia="en-US"/>
        </w:rPr>
      </w:pPr>
      <w:r w:rsidRPr="0060663E">
        <w:rPr>
          <w:rFonts w:eastAsia="Calibri"/>
          <w:sz w:val="24"/>
          <w:szCs w:val="24"/>
          <w:lang w:eastAsia="en-US"/>
        </w:rPr>
        <w:fldChar w:fldCharType="end"/>
      </w:r>
    </w:p>
    <w:sectPr w:rsidR="006D5DA8" w:rsidRPr="0060663E" w:rsidSect="00B943CE">
      <w:pgSz w:w="11894" w:h="16834"/>
      <w:pgMar w:top="993" w:right="695" w:bottom="1418" w:left="1418" w:header="709" w:footer="709"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BD63A2" w14:textId="77777777" w:rsidR="00921BE6" w:rsidRDefault="00921BE6">
      <w:r>
        <w:separator/>
      </w:r>
    </w:p>
  </w:endnote>
  <w:endnote w:type="continuationSeparator" w:id="0">
    <w:p w14:paraId="22CD27F1" w14:textId="77777777" w:rsidR="00921BE6" w:rsidRDefault="00921B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Lucida Grande">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08B282" w14:textId="3E876A2A" w:rsidR="008B7721" w:rsidRPr="00F841F7" w:rsidRDefault="001F16E4" w:rsidP="009E183D">
    <w:pPr>
      <w:pStyle w:val="Footer"/>
      <w:rPr>
        <w:rFonts w:ascii="Arial" w:hAnsi="Arial" w:cs="Arial"/>
        <w:b/>
        <w:i/>
      </w:rPr>
    </w:pPr>
    <w:r>
      <w:rPr>
        <w:rFonts w:ascii="Arial" w:hAnsi="Arial" w:cs="Arial"/>
        <w:b/>
        <w:i/>
        <w:lang w:val="en-US"/>
      </w:rPr>
      <w:t xml:space="preserve">                                           </w:t>
    </w:r>
    <w:r w:rsidR="00654CB0">
      <w:rPr>
        <w:rFonts w:ascii="Arial" w:hAnsi="Arial" w:cs="Arial"/>
        <w:b/>
        <w:i/>
        <w:lang w:val="en-US"/>
      </w:rPr>
      <w:t xml:space="preserve"> </w:t>
    </w:r>
    <w:r w:rsidR="004A1148">
      <w:rPr>
        <w:rFonts w:ascii="Arial" w:hAnsi="Arial" w:cs="Arial"/>
        <w:b/>
        <w:i/>
        <w:lang w:val="en-US"/>
      </w:rPr>
      <w:tab/>
    </w:r>
    <w:r w:rsidR="004A1148">
      <w:rPr>
        <w:rFonts w:ascii="Arial" w:hAnsi="Arial" w:cs="Arial"/>
        <w:b/>
        <w:i/>
        <w:lang w:val="en-US"/>
      </w:rPr>
      <w:tab/>
    </w:r>
    <w:r w:rsidR="004A1148">
      <w:rPr>
        <w:rFonts w:ascii="Arial" w:hAnsi="Arial" w:cs="Arial"/>
        <w:b/>
        <w:i/>
        <w:lang w:val="en-US"/>
      </w:rPr>
      <w:tab/>
    </w:r>
    <w:r w:rsidR="008B7721" w:rsidRPr="00F841F7">
      <w:rPr>
        <w:rFonts w:ascii="Arial" w:hAnsi="Arial" w:cs="Arial"/>
        <w:b/>
        <w:i/>
        <w:lang w:val="en-US"/>
      </w:rPr>
      <w:t xml:space="preserve">Page </w:t>
    </w:r>
    <w:r w:rsidR="00E52A80" w:rsidRPr="00F841F7">
      <w:rPr>
        <w:rFonts w:ascii="Arial" w:hAnsi="Arial" w:cs="Arial"/>
        <w:b/>
        <w:i/>
        <w:lang w:val="en-US"/>
      </w:rPr>
      <w:fldChar w:fldCharType="begin"/>
    </w:r>
    <w:r w:rsidR="008B7721" w:rsidRPr="00F841F7">
      <w:rPr>
        <w:rFonts w:ascii="Arial" w:hAnsi="Arial" w:cs="Arial"/>
        <w:b/>
        <w:i/>
        <w:lang w:val="en-US"/>
      </w:rPr>
      <w:instrText xml:space="preserve"> PAGE </w:instrText>
    </w:r>
    <w:r w:rsidR="00E52A80" w:rsidRPr="00F841F7">
      <w:rPr>
        <w:rFonts w:ascii="Arial" w:hAnsi="Arial" w:cs="Arial"/>
        <w:b/>
        <w:i/>
        <w:lang w:val="en-US"/>
      </w:rPr>
      <w:fldChar w:fldCharType="separate"/>
    </w:r>
    <w:r w:rsidR="00E068B8">
      <w:rPr>
        <w:rFonts w:ascii="Arial" w:hAnsi="Arial" w:cs="Arial"/>
        <w:b/>
        <w:i/>
        <w:noProof/>
        <w:lang w:val="en-US"/>
      </w:rPr>
      <w:t>4</w:t>
    </w:r>
    <w:r w:rsidR="00E52A80" w:rsidRPr="00F841F7">
      <w:rPr>
        <w:rFonts w:ascii="Arial" w:hAnsi="Arial" w:cs="Arial"/>
        <w:b/>
        <w:i/>
        <w:lang w:val="en-US"/>
      </w:rPr>
      <w:fldChar w:fldCharType="end"/>
    </w:r>
    <w:r w:rsidR="008B7721" w:rsidRPr="00F841F7">
      <w:rPr>
        <w:rFonts w:ascii="Arial" w:hAnsi="Arial" w:cs="Arial"/>
        <w:b/>
        <w:i/>
        <w:lang w:val="en-US"/>
      </w:rPr>
      <w:t xml:space="preserve"> of </w:t>
    </w:r>
    <w:r w:rsidR="00E52A80" w:rsidRPr="00F841F7">
      <w:rPr>
        <w:rFonts w:ascii="Arial" w:hAnsi="Arial" w:cs="Arial"/>
        <w:b/>
        <w:i/>
        <w:lang w:val="en-US"/>
      </w:rPr>
      <w:fldChar w:fldCharType="begin"/>
    </w:r>
    <w:r w:rsidR="008B7721" w:rsidRPr="00F841F7">
      <w:rPr>
        <w:rFonts w:ascii="Arial" w:hAnsi="Arial" w:cs="Arial"/>
        <w:b/>
        <w:i/>
        <w:lang w:val="en-US"/>
      </w:rPr>
      <w:instrText xml:space="preserve"> NUMPAGES </w:instrText>
    </w:r>
    <w:r w:rsidR="00E52A80" w:rsidRPr="00F841F7">
      <w:rPr>
        <w:rFonts w:ascii="Arial" w:hAnsi="Arial" w:cs="Arial"/>
        <w:b/>
        <w:i/>
        <w:lang w:val="en-US"/>
      </w:rPr>
      <w:fldChar w:fldCharType="separate"/>
    </w:r>
    <w:r w:rsidR="00E068B8">
      <w:rPr>
        <w:rFonts w:ascii="Arial" w:hAnsi="Arial" w:cs="Arial"/>
        <w:b/>
        <w:i/>
        <w:noProof/>
        <w:lang w:val="en-US"/>
      </w:rPr>
      <w:t>6</w:t>
    </w:r>
    <w:r w:rsidR="00E52A80" w:rsidRPr="00F841F7">
      <w:rPr>
        <w:rFonts w:ascii="Arial" w:hAnsi="Arial" w:cs="Arial"/>
        <w:b/>
        <w:i/>
        <w:lang w:val="en-US"/>
      </w:rPr>
      <w:fldChar w:fldCharType="end"/>
    </w:r>
    <w:r w:rsidR="00654CB0">
      <w:rPr>
        <w:rFonts w:ascii="Arial" w:hAnsi="Arial" w:cs="Arial"/>
        <w:b/>
        <w:i/>
        <w:lang w:val="en-US"/>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70A0F6" w14:textId="77777777" w:rsidR="00921BE6" w:rsidRDefault="00921BE6">
      <w:r>
        <w:separator/>
      </w:r>
    </w:p>
  </w:footnote>
  <w:footnote w:type="continuationSeparator" w:id="0">
    <w:p w14:paraId="6484F3D7" w14:textId="77777777" w:rsidR="00921BE6" w:rsidRDefault="00921BE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B0E00FB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736824"/>
    <w:multiLevelType w:val="hybridMultilevel"/>
    <w:tmpl w:val="077ECDF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76D1E4F"/>
    <w:multiLevelType w:val="hybridMultilevel"/>
    <w:tmpl w:val="F68844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E41627"/>
    <w:multiLevelType w:val="hybridMultilevel"/>
    <w:tmpl w:val="2024612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B4551A1"/>
    <w:multiLevelType w:val="multilevel"/>
    <w:tmpl w:val="04FED566"/>
    <w:lvl w:ilvl="0">
      <w:start w:val="1"/>
      <w:numFmt w:val="upperLetter"/>
      <w:lvlText w:val="%1."/>
      <w:lvlJc w:val="left"/>
      <w:pPr>
        <w:ind w:left="1080" w:hanging="360"/>
      </w:pPr>
      <w:rPr>
        <w:rFonts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6" w15:restartNumberingAfterBreak="0">
    <w:nsid w:val="1D796360"/>
    <w:multiLevelType w:val="multilevel"/>
    <w:tmpl w:val="13608D02"/>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7" w15:restartNumberingAfterBreak="0">
    <w:nsid w:val="270B18D9"/>
    <w:multiLevelType w:val="hybridMultilevel"/>
    <w:tmpl w:val="E712546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9" w15:restartNumberingAfterBreak="0">
    <w:nsid w:val="40A64FEF"/>
    <w:multiLevelType w:val="hybridMultilevel"/>
    <w:tmpl w:val="B314A07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C5E6519"/>
    <w:multiLevelType w:val="multilevel"/>
    <w:tmpl w:val="04FED566"/>
    <w:lvl w:ilvl="0">
      <w:start w:val="1"/>
      <w:numFmt w:val="upperLetter"/>
      <w:lvlText w:val="%1."/>
      <w:lvlJc w:val="left"/>
      <w:pPr>
        <w:ind w:left="1080" w:hanging="360"/>
      </w:pPr>
      <w:rPr>
        <w:rFonts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11" w15:restartNumberingAfterBreak="0">
    <w:nsid w:val="54520F57"/>
    <w:multiLevelType w:val="hybridMultilevel"/>
    <w:tmpl w:val="726C0E1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5C305D04"/>
    <w:multiLevelType w:val="hybridMultilevel"/>
    <w:tmpl w:val="04FED566"/>
    <w:lvl w:ilvl="0" w:tplc="10201AB6">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71ED5482"/>
    <w:multiLevelType w:val="hybridMultilevel"/>
    <w:tmpl w:val="77BCF3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2D806BE"/>
    <w:multiLevelType w:val="hybridMultilevel"/>
    <w:tmpl w:val="BFFE19E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79DC51F1"/>
    <w:multiLevelType w:val="hybridMultilevel"/>
    <w:tmpl w:val="991093C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B89153A"/>
    <w:multiLevelType w:val="multilevel"/>
    <w:tmpl w:val="04FED566"/>
    <w:lvl w:ilvl="0">
      <w:start w:val="1"/>
      <w:numFmt w:val="upperLetter"/>
      <w:lvlText w:val="%1."/>
      <w:lvlJc w:val="left"/>
      <w:pPr>
        <w:ind w:left="1080" w:hanging="360"/>
      </w:pPr>
      <w:rPr>
        <w:rFonts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num w:numId="1">
    <w:abstractNumId w:val="4"/>
  </w:num>
  <w:num w:numId="2">
    <w:abstractNumId w:val="8"/>
  </w:num>
  <w:num w:numId="3">
    <w:abstractNumId w:val="14"/>
  </w:num>
  <w:num w:numId="4">
    <w:abstractNumId w:val="0"/>
  </w:num>
  <w:num w:numId="5">
    <w:abstractNumId w:val="1"/>
  </w:num>
  <w:num w:numId="6">
    <w:abstractNumId w:val="11"/>
  </w:num>
  <w:num w:numId="7">
    <w:abstractNumId w:val="3"/>
  </w:num>
  <w:num w:numId="8">
    <w:abstractNumId w:val="6"/>
  </w:num>
  <w:num w:numId="9">
    <w:abstractNumId w:val="6"/>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0">
    <w:abstractNumId w:val="6"/>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1">
    <w:abstractNumId w:val="6"/>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2">
    <w:abstractNumId w:val="6"/>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3">
    <w:abstractNumId w:val="12"/>
  </w:num>
  <w:num w:numId="14">
    <w:abstractNumId w:val="5"/>
  </w:num>
  <w:num w:numId="15">
    <w:abstractNumId w:val="16"/>
  </w:num>
  <w:num w:numId="16">
    <w:abstractNumId w:val="10"/>
  </w:num>
  <w:num w:numId="17">
    <w:abstractNumId w:val="6"/>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8">
    <w:abstractNumId w:val="7"/>
  </w:num>
  <w:num w:numId="19">
    <w:abstractNumId w:val="15"/>
  </w:num>
  <w:num w:numId="20">
    <w:abstractNumId w:val="9"/>
  </w:num>
  <w:num w:numId="21">
    <w:abstractNumId w:val="13"/>
  </w:num>
  <w:num w:numId="2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5"/>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02856"/>
    <w:rsid w:val="000067AC"/>
    <w:rsid w:val="000116D4"/>
    <w:rsid w:val="00012CAC"/>
    <w:rsid w:val="00025A26"/>
    <w:rsid w:val="00036212"/>
    <w:rsid w:val="0003630C"/>
    <w:rsid w:val="00036BA6"/>
    <w:rsid w:val="00037919"/>
    <w:rsid w:val="00041EEA"/>
    <w:rsid w:val="000422F9"/>
    <w:rsid w:val="00043FDA"/>
    <w:rsid w:val="00046D57"/>
    <w:rsid w:val="00054A8E"/>
    <w:rsid w:val="0005636C"/>
    <w:rsid w:val="00057A16"/>
    <w:rsid w:val="00061286"/>
    <w:rsid w:val="00061975"/>
    <w:rsid w:val="00064B7A"/>
    <w:rsid w:val="0006679C"/>
    <w:rsid w:val="000671D6"/>
    <w:rsid w:val="00074431"/>
    <w:rsid w:val="0008007C"/>
    <w:rsid w:val="000857A8"/>
    <w:rsid w:val="00091F0F"/>
    <w:rsid w:val="000956B9"/>
    <w:rsid w:val="000971FC"/>
    <w:rsid w:val="000A20D9"/>
    <w:rsid w:val="000A2A3A"/>
    <w:rsid w:val="000A30B6"/>
    <w:rsid w:val="000B0F19"/>
    <w:rsid w:val="000B5644"/>
    <w:rsid w:val="000C1C4B"/>
    <w:rsid w:val="000C580E"/>
    <w:rsid w:val="000C6402"/>
    <w:rsid w:val="000D0320"/>
    <w:rsid w:val="000D4093"/>
    <w:rsid w:val="000E16ED"/>
    <w:rsid w:val="000E1F8C"/>
    <w:rsid w:val="000E23B9"/>
    <w:rsid w:val="000E4053"/>
    <w:rsid w:val="000E413A"/>
    <w:rsid w:val="000E7283"/>
    <w:rsid w:val="000F5AA3"/>
    <w:rsid w:val="000F7019"/>
    <w:rsid w:val="00100B5C"/>
    <w:rsid w:val="0010120E"/>
    <w:rsid w:val="00101A4F"/>
    <w:rsid w:val="00101E2B"/>
    <w:rsid w:val="00105895"/>
    <w:rsid w:val="00105B4F"/>
    <w:rsid w:val="00107D4B"/>
    <w:rsid w:val="001106E9"/>
    <w:rsid w:val="00113272"/>
    <w:rsid w:val="00113D93"/>
    <w:rsid w:val="00121E9B"/>
    <w:rsid w:val="00122A4D"/>
    <w:rsid w:val="001236F4"/>
    <w:rsid w:val="00124246"/>
    <w:rsid w:val="001321E1"/>
    <w:rsid w:val="00132A7F"/>
    <w:rsid w:val="00140977"/>
    <w:rsid w:val="00142102"/>
    <w:rsid w:val="0014354E"/>
    <w:rsid w:val="00150F11"/>
    <w:rsid w:val="00154487"/>
    <w:rsid w:val="00162C99"/>
    <w:rsid w:val="00165B1E"/>
    <w:rsid w:val="00170256"/>
    <w:rsid w:val="00175630"/>
    <w:rsid w:val="00184D78"/>
    <w:rsid w:val="001851D5"/>
    <w:rsid w:val="00185B42"/>
    <w:rsid w:val="00191FA0"/>
    <w:rsid w:val="00192350"/>
    <w:rsid w:val="00193A5F"/>
    <w:rsid w:val="001A0CC5"/>
    <w:rsid w:val="001A2951"/>
    <w:rsid w:val="001B261D"/>
    <w:rsid w:val="001B52F9"/>
    <w:rsid w:val="001B5F45"/>
    <w:rsid w:val="001B7944"/>
    <w:rsid w:val="001C410A"/>
    <w:rsid w:val="001C4DDD"/>
    <w:rsid w:val="001C5748"/>
    <w:rsid w:val="001D1232"/>
    <w:rsid w:val="001D6B27"/>
    <w:rsid w:val="001E1050"/>
    <w:rsid w:val="001E1E1F"/>
    <w:rsid w:val="001E3595"/>
    <w:rsid w:val="001E4988"/>
    <w:rsid w:val="001E4F4F"/>
    <w:rsid w:val="001E57C1"/>
    <w:rsid w:val="001F07EF"/>
    <w:rsid w:val="001F16E4"/>
    <w:rsid w:val="001F2F29"/>
    <w:rsid w:val="001F53D8"/>
    <w:rsid w:val="001F6D7A"/>
    <w:rsid w:val="00203569"/>
    <w:rsid w:val="0020694C"/>
    <w:rsid w:val="00215B6E"/>
    <w:rsid w:val="002172C5"/>
    <w:rsid w:val="00220632"/>
    <w:rsid w:val="00222600"/>
    <w:rsid w:val="002237DA"/>
    <w:rsid w:val="00225F3B"/>
    <w:rsid w:val="00231220"/>
    <w:rsid w:val="002339EB"/>
    <w:rsid w:val="00235F71"/>
    <w:rsid w:val="002379B6"/>
    <w:rsid w:val="00243F06"/>
    <w:rsid w:val="002444CA"/>
    <w:rsid w:val="00245A71"/>
    <w:rsid w:val="0024665A"/>
    <w:rsid w:val="0024792D"/>
    <w:rsid w:val="00251374"/>
    <w:rsid w:val="002515E0"/>
    <w:rsid w:val="00254966"/>
    <w:rsid w:val="00255B12"/>
    <w:rsid w:val="00256429"/>
    <w:rsid w:val="00260DE6"/>
    <w:rsid w:val="002613F6"/>
    <w:rsid w:val="002615F1"/>
    <w:rsid w:val="00267CBF"/>
    <w:rsid w:val="00273AB1"/>
    <w:rsid w:val="00273FEE"/>
    <w:rsid w:val="00274A06"/>
    <w:rsid w:val="00277B08"/>
    <w:rsid w:val="00291841"/>
    <w:rsid w:val="002958DA"/>
    <w:rsid w:val="002A1D40"/>
    <w:rsid w:val="002A3E5F"/>
    <w:rsid w:val="002A436A"/>
    <w:rsid w:val="002A4B1E"/>
    <w:rsid w:val="002A51A7"/>
    <w:rsid w:val="002A5AD2"/>
    <w:rsid w:val="002A679D"/>
    <w:rsid w:val="002B4A4E"/>
    <w:rsid w:val="002C17D7"/>
    <w:rsid w:val="002C6040"/>
    <w:rsid w:val="002C70F7"/>
    <w:rsid w:val="002D5B3F"/>
    <w:rsid w:val="002D7FA7"/>
    <w:rsid w:val="002E272E"/>
    <w:rsid w:val="002E4123"/>
    <w:rsid w:val="002F5778"/>
    <w:rsid w:val="00302C6F"/>
    <w:rsid w:val="00303DB7"/>
    <w:rsid w:val="003114DE"/>
    <w:rsid w:val="003207AF"/>
    <w:rsid w:val="00326476"/>
    <w:rsid w:val="0033182A"/>
    <w:rsid w:val="0033190D"/>
    <w:rsid w:val="003370E7"/>
    <w:rsid w:val="003473C9"/>
    <w:rsid w:val="00351230"/>
    <w:rsid w:val="003529CC"/>
    <w:rsid w:val="00353592"/>
    <w:rsid w:val="00353817"/>
    <w:rsid w:val="003543D9"/>
    <w:rsid w:val="0035466C"/>
    <w:rsid w:val="00354BD2"/>
    <w:rsid w:val="00354D3E"/>
    <w:rsid w:val="00354E80"/>
    <w:rsid w:val="00357924"/>
    <w:rsid w:val="00357AEF"/>
    <w:rsid w:val="00362560"/>
    <w:rsid w:val="00363594"/>
    <w:rsid w:val="003645CB"/>
    <w:rsid w:val="003674B0"/>
    <w:rsid w:val="00371977"/>
    <w:rsid w:val="003732FD"/>
    <w:rsid w:val="003753B2"/>
    <w:rsid w:val="003761F2"/>
    <w:rsid w:val="00376559"/>
    <w:rsid w:val="00377A06"/>
    <w:rsid w:val="00382350"/>
    <w:rsid w:val="003874BE"/>
    <w:rsid w:val="003933AA"/>
    <w:rsid w:val="00393EB6"/>
    <w:rsid w:val="00396110"/>
    <w:rsid w:val="003976C3"/>
    <w:rsid w:val="003A15D7"/>
    <w:rsid w:val="003A3CE5"/>
    <w:rsid w:val="003A4654"/>
    <w:rsid w:val="003B00A6"/>
    <w:rsid w:val="003B0823"/>
    <w:rsid w:val="003B2B6D"/>
    <w:rsid w:val="003B366F"/>
    <w:rsid w:val="003B3F9D"/>
    <w:rsid w:val="003C43EF"/>
    <w:rsid w:val="003C4437"/>
    <w:rsid w:val="003D0DD4"/>
    <w:rsid w:val="003E35B4"/>
    <w:rsid w:val="003E4926"/>
    <w:rsid w:val="003E4A65"/>
    <w:rsid w:val="003E7250"/>
    <w:rsid w:val="003E77CC"/>
    <w:rsid w:val="003F06BE"/>
    <w:rsid w:val="003F6891"/>
    <w:rsid w:val="003F6F28"/>
    <w:rsid w:val="0040012F"/>
    <w:rsid w:val="00404C50"/>
    <w:rsid w:val="0040542A"/>
    <w:rsid w:val="00407131"/>
    <w:rsid w:val="00410C68"/>
    <w:rsid w:val="004169E5"/>
    <w:rsid w:val="004238FD"/>
    <w:rsid w:val="00426244"/>
    <w:rsid w:val="0043006A"/>
    <w:rsid w:val="00433C30"/>
    <w:rsid w:val="00434843"/>
    <w:rsid w:val="0045098D"/>
    <w:rsid w:val="00460A84"/>
    <w:rsid w:val="00461A33"/>
    <w:rsid w:val="00463272"/>
    <w:rsid w:val="00465E73"/>
    <w:rsid w:val="00465F88"/>
    <w:rsid w:val="00472C32"/>
    <w:rsid w:val="00476E49"/>
    <w:rsid w:val="004808A2"/>
    <w:rsid w:val="00480EC0"/>
    <w:rsid w:val="004978D5"/>
    <w:rsid w:val="004A1148"/>
    <w:rsid w:val="004A33AD"/>
    <w:rsid w:val="004A7D3D"/>
    <w:rsid w:val="004B14E5"/>
    <w:rsid w:val="004B6A82"/>
    <w:rsid w:val="004C5274"/>
    <w:rsid w:val="004E0538"/>
    <w:rsid w:val="004E2786"/>
    <w:rsid w:val="004E4AFE"/>
    <w:rsid w:val="004E568D"/>
    <w:rsid w:val="004E61B1"/>
    <w:rsid w:val="004F2F31"/>
    <w:rsid w:val="004F34E9"/>
    <w:rsid w:val="0050249F"/>
    <w:rsid w:val="00513F4F"/>
    <w:rsid w:val="00522A9F"/>
    <w:rsid w:val="00524566"/>
    <w:rsid w:val="00524E74"/>
    <w:rsid w:val="00527D3B"/>
    <w:rsid w:val="005305CA"/>
    <w:rsid w:val="00530BEF"/>
    <w:rsid w:val="00533BF8"/>
    <w:rsid w:val="00534C5B"/>
    <w:rsid w:val="005401A9"/>
    <w:rsid w:val="005554AB"/>
    <w:rsid w:val="00561F00"/>
    <w:rsid w:val="00562DEC"/>
    <w:rsid w:val="00564EEB"/>
    <w:rsid w:val="00571640"/>
    <w:rsid w:val="005742D6"/>
    <w:rsid w:val="0058287E"/>
    <w:rsid w:val="00583CE4"/>
    <w:rsid w:val="0058592E"/>
    <w:rsid w:val="00590667"/>
    <w:rsid w:val="00591470"/>
    <w:rsid w:val="0059571B"/>
    <w:rsid w:val="005A3CAA"/>
    <w:rsid w:val="005A5752"/>
    <w:rsid w:val="005B2FFB"/>
    <w:rsid w:val="005B51FE"/>
    <w:rsid w:val="005B53DD"/>
    <w:rsid w:val="005B7BEA"/>
    <w:rsid w:val="005C0490"/>
    <w:rsid w:val="005D1D58"/>
    <w:rsid w:val="005D4035"/>
    <w:rsid w:val="005E11AB"/>
    <w:rsid w:val="005E316F"/>
    <w:rsid w:val="005E6E27"/>
    <w:rsid w:val="005F3E76"/>
    <w:rsid w:val="005F526A"/>
    <w:rsid w:val="00603190"/>
    <w:rsid w:val="006032CB"/>
    <w:rsid w:val="00605154"/>
    <w:rsid w:val="00605FFC"/>
    <w:rsid w:val="0060663E"/>
    <w:rsid w:val="006140BF"/>
    <w:rsid w:val="006211CC"/>
    <w:rsid w:val="00621AEA"/>
    <w:rsid w:val="00625850"/>
    <w:rsid w:val="006313B5"/>
    <w:rsid w:val="00632434"/>
    <w:rsid w:val="006327CD"/>
    <w:rsid w:val="00636FC4"/>
    <w:rsid w:val="00641263"/>
    <w:rsid w:val="00641E69"/>
    <w:rsid w:val="00646476"/>
    <w:rsid w:val="00647183"/>
    <w:rsid w:val="006506D9"/>
    <w:rsid w:val="00654CB0"/>
    <w:rsid w:val="00655C96"/>
    <w:rsid w:val="00657619"/>
    <w:rsid w:val="00660989"/>
    <w:rsid w:val="00660BD7"/>
    <w:rsid w:val="00661D6F"/>
    <w:rsid w:val="00664C9C"/>
    <w:rsid w:val="00665859"/>
    <w:rsid w:val="006768A9"/>
    <w:rsid w:val="00683F34"/>
    <w:rsid w:val="00684E3C"/>
    <w:rsid w:val="00685637"/>
    <w:rsid w:val="006907D2"/>
    <w:rsid w:val="00691230"/>
    <w:rsid w:val="006934D4"/>
    <w:rsid w:val="006941F9"/>
    <w:rsid w:val="006945A0"/>
    <w:rsid w:val="006A096A"/>
    <w:rsid w:val="006A2182"/>
    <w:rsid w:val="006A2440"/>
    <w:rsid w:val="006A297E"/>
    <w:rsid w:val="006A3D05"/>
    <w:rsid w:val="006A4206"/>
    <w:rsid w:val="006B3BBE"/>
    <w:rsid w:val="006B465F"/>
    <w:rsid w:val="006B7F21"/>
    <w:rsid w:val="006C243F"/>
    <w:rsid w:val="006C24A1"/>
    <w:rsid w:val="006C5249"/>
    <w:rsid w:val="006C6E2E"/>
    <w:rsid w:val="006D050A"/>
    <w:rsid w:val="006D462A"/>
    <w:rsid w:val="006D49ED"/>
    <w:rsid w:val="006D55CE"/>
    <w:rsid w:val="006D5DA8"/>
    <w:rsid w:val="006F0A72"/>
    <w:rsid w:val="006F1658"/>
    <w:rsid w:val="006F45BF"/>
    <w:rsid w:val="00702F71"/>
    <w:rsid w:val="00703E7A"/>
    <w:rsid w:val="00707012"/>
    <w:rsid w:val="007107AB"/>
    <w:rsid w:val="007155D1"/>
    <w:rsid w:val="007241BD"/>
    <w:rsid w:val="0072571F"/>
    <w:rsid w:val="00732AAE"/>
    <w:rsid w:val="00732F31"/>
    <w:rsid w:val="007366DF"/>
    <w:rsid w:val="00736DDF"/>
    <w:rsid w:val="00745D2B"/>
    <w:rsid w:val="00747932"/>
    <w:rsid w:val="00751CB8"/>
    <w:rsid w:val="00751F9B"/>
    <w:rsid w:val="00755112"/>
    <w:rsid w:val="0075639C"/>
    <w:rsid w:val="00757839"/>
    <w:rsid w:val="007602EB"/>
    <w:rsid w:val="0076345E"/>
    <w:rsid w:val="00771EE2"/>
    <w:rsid w:val="00771F91"/>
    <w:rsid w:val="007919F0"/>
    <w:rsid w:val="00792A2A"/>
    <w:rsid w:val="007A0717"/>
    <w:rsid w:val="007A0994"/>
    <w:rsid w:val="007A4950"/>
    <w:rsid w:val="007B0E70"/>
    <w:rsid w:val="007B1BD0"/>
    <w:rsid w:val="007B5081"/>
    <w:rsid w:val="007B58FD"/>
    <w:rsid w:val="007B796B"/>
    <w:rsid w:val="007C2987"/>
    <w:rsid w:val="007C4AB6"/>
    <w:rsid w:val="007C4C48"/>
    <w:rsid w:val="007D2A88"/>
    <w:rsid w:val="007D43D0"/>
    <w:rsid w:val="007F44F2"/>
    <w:rsid w:val="007F4DA4"/>
    <w:rsid w:val="007F5D21"/>
    <w:rsid w:val="00800069"/>
    <w:rsid w:val="00800C74"/>
    <w:rsid w:val="00801FAF"/>
    <w:rsid w:val="00802E62"/>
    <w:rsid w:val="00807B02"/>
    <w:rsid w:val="00807F3C"/>
    <w:rsid w:val="00812373"/>
    <w:rsid w:val="00813620"/>
    <w:rsid w:val="00813B5E"/>
    <w:rsid w:val="008163EB"/>
    <w:rsid w:val="00816DB5"/>
    <w:rsid w:val="00835183"/>
    <w:rsid w:val="0083789E"/>
    <w:rsid w:val="008440C8"/>
    <w:rsid w:val="00847342"/>
    <w:rsid w:val="00847C8B"/>
    <w:rsid w:val="008509A4"/>
    <w:rsid w:val="008515CB"/>
    <w:rsid w:val="008560FA"/>
    <w:rsid w:val="008575DA"/>
    <w:rsid w:val="0086128A"/>
    <w:rsid w:val="00864BE5"/>
    <w:rsid w:val="00864EF8"/>
    <w:rsid w:val="00866FF5"/>
    <w:rsid w:val="00884733"/>
    <w:rsid w:val="00887D16"/>
    <w:rsid w:val="00887FCC"/>
    <w:rsid w:val="008923BB"/>
    <w:rsid w:val="00893D26"/>
    <w:rsid w:val="008A0E5F"/>
    <w:rsid w:val="008A6C3F"/>
    <w:rsid w:val="008B02F5"/>
    <w:rsid w:val="008B43E7"/>
    <w:rsid w:val="008B653B"/>
    <w:rsid w:val="008B7721"/>
    <w:rsid w:val="008C182C"/>
    <w:rsid w:val="008D3A69"/>
    <w:rsid w:val="008D763F"/>
    <w:rsid w:val="008D7A5F"/>
    <w:rsid w:val="008E0567"/>
    <w:rsid w:val="008E1776"/>
    <w:rsid w:val="008E17D1"/>
    <w:rsid w:val="008E2C67"/>
    <w:rsid w:val="008E2FF7"/>
    <w:rsid w:val="008E456A"/>
    <w:rsid w:val="008E61FB"/>
    <w:rsid w:val="008F00AC"/>
    <w:rsid w:val="008F036F"/>
    <w:rsid w:val="008F6E9D"/>
    <w:rsid w:val="00901E6B"/>
    <w:rsid w:val="00906E54"/>
    <w:rsid w:val="00906F5B"/>
    <w:rsid w:val="00910CEA"/>
    <w:rsid w:val="00911394"/>
    <w:rsid w:val="00911A75"/>
    <w:rsid w:val="00917B08"/>
    <w:rsid w:val="00921BE6"/>
    <w:rsid w:val="009220F2"/>
    <w:rsid w:val="00923A14"/>
    <w:rsid w:val="00923EF2"/>
    <w:rsid w:val="0092544E"/>
    <w:rsid w:val="00926D25"/>
    <w:rsid w:val="00926E9D"/>
    <w:rsid w:val="00933F10"/>
    <w:rsid w:val="009409E4"/>
    <w:rsid w:val="009420DB"/>
    <w:rsid w:val="0094223F"/>
    <w:rsid w:val="00942CB8"/>
    <w:rsid w:val="009433C5"/>
    <w:rsid w:val="00945C29"/>
    <w:rsid w:val="0095477A"/>
    <w:rsid w:val="00955B4C"/>
    <w:rsid w:val="00961967"/>
    <w:rsid w:val="009630B3"/>
    <w:rsid w:val="00965881"/>
    <w:rsid w:val="00971989"/>
    <w:rsid w:val="00971B1E"/>
    <w:rsid w:val="00972701"/>
    <w:rsid w:val="009753C1"/>
    <w:rsid w:val="009767C6"/>
    <w:rsid w:val="00982290"/>
    <w:rsid w:val="00983C7E"/>
    <w:rsid w:val="009871FF"/>
    <w:rsid w:val="009A1145"/>
    <w:rsid w:val="009A43AF"/>
    <w:rsid w:val="009C68DF"/>
    <w:rsid w:val="009C6E95"/>
    <w:rsid w:val="009C7991"/>
    <w:rsid w:val="009E11D1"/>
    <w:rsid w:val="009E183D"/>
    <w:rsid w:val="009E541B"/>
    <w:rsid w:val="009F0BE7"/>
    <w:rsid w:val="009F5486"/>
    <w:rsid w:val="009F7BAE"/>
    <w:rsid w:val="00A05A11"/>
    <w:rsid w:val="00A153E4"/>
    <w:rsid w:val="00A1663B"/>
    <w:rsid w:val="00A16F86"/>
    <w:rsid w:val="00A21D1A"/>
    <w:rsid w:val="00A23CC7"/>
    <w:rsid w:val="00A25BEB"/>
    <w:rsid w:val="00A31E48"/>
    <w:rsid w:val="00A35592"/>
    <w:rsid w:val="00A4036F"/>
    <w:rsid w:val="00A423BB"/>
    <w:rsid w:val="00A43A8C"/>
    <w:rsid w:val="00A44AFA"/>
    <w:rsid w:val="00A455B5"/>
    <w:rsid w:val="00A45782"/>
    <w:rsid w:val="00A4641A"/>
    <w:rsid w:val="00A4641C"/>
    <w:rsid w:val="00A503DC"/>
    <w:rsid w:val="00A5153F"/>
    <w:rsid w:val="00A54AE5"/>
    <w:rsid w:val="00A5587C"/>
    <w:rsid w:val="00A560DE"/>
    <w:rsid w:val="00A60427"/>
    <w:rsid w:val="00A634FD"/>
    <w:rsid w:val="00A6727F"/>
    <w:rsid w:val="00A71B7D"/>
    <w:rsid w:val="00A868FF"/>
    <w:rsid w:val="00A90238"/>
    <w:rsid w:val="00A9421D"/>
    <w:rsid w:val="00A944A0"/>
    <w:rsid w:val="00A96D02"/>
    <w:rsid w:val="00AA28B4"/>
    <w:rsid w:val="00AA34EC"/>
    <w:rsid w:val="00AA49CC"/>
    <w:rsid w:val="00AB1FD7"/>
    <w:rsid w:val="00AB429A"/>
    <w:rsid w:val="00AB52D4"/>
    <w:rsid w:val="00AB6E36"/>
    <w:rsid w:val="00AB6FE7"/>
    <w:rsid w:val="00AB7AD7"/>
    <w:rsid w:val="00AD2E10"/>
    <w:rsid w:val="00AD4FE3"/>
    <w:rsid w:val="00AE2673"/>
    <w:rsid w:val="00AE2ACC"/>
    <w:rsid w:val="00AE37E7"/>
    <w:rsid w:val="00AE4DD4"/>
    <w:rsid w:val="00AE50B4"/>
    <w:rsid w:val="00AF0075"/>
    <w:rsid w:val="00AF271D"/>
    <w:rsid w:val="00AF2FAC"/>
    <w:rsid w:val="00AF4F17"/>
    <w:rsid w:val="00AF6826"/>
    <w:rsid w:val="00B004E6"/>
    <w:rsid w:val="00B00906"/>
    <w:rsid w:val="00B00E19"/>
    <w:rsid w:val="00B02487"/>
    <w:rsid w:val="00B11607"/>
    <w:rsid w:val="00B14884"/>
    <w:rsid w:val="00B157BC"/>
    <w:rsid w:val="00B22A4E"/>
    <w:rsid w:val="00B26CEF"/>
    <w:rsid w:val="00B305F0"/>
    <w:rsid w:val="00B31BD5"/>
    <w:rsid w:val="00B3417F"/>
    <w:rsid w:val="00B356A3"/>
    <w:rsid w:val="00B44521"/>
    <w:rsid w:val="00B47515"/>
    <w:rsid w:val="00B511A1"/>
    <w:rsid w:val="00B51702"/>
    <w:rsid w:val="00B51D6C"/>
    <w:rsid w:val="00B5249C"/>
    <w:rsid w:val="00B574DA"/>
    <w:rsid w:val="00B61BDE"/>
    <w:rsid w:val="00B62D82"/>
    <w:rsid w:val="00B64492"/>
    <w:rsid w:val="00B6685F"/>
    <w:rsid w:val="00B70122"/>
    <w:rsid w:val="00B750BA"/>
    <w:rsid w:val="00B750E1"/>
    <w:rsid w:val="00B829D8"/>
    <w:rsid w:val="00B84688"/>
    <w:rsid w:val="00B84B5B"/>
    <w:rsid w:val="00B85106"/>
    <w:rsid w:val="00B85B00"/>
    <w:rsid w:val="00B92BCE"/>
    <w:rsid w:val="00B92F75"/>
    <w:rsid w:val="00B943CE"/>
    <w:rsid w:val="00BA1309"/>
    <w:rsid w:val="00BA2586"/>
    <w:rsid w:val="00BA590F"/>
    <w:rsid w:val="00BB1EE0"/>
    <w:rsid w:val="00BB45E7"/>
    <w:rsid w:val="00BB5ED0"/>
    <w:rsid w:val="00BB7C5D"/>
    <w:rsid w:val="00BC1C25"/>
    <w:rsid w:val="00BC30F1"/>
    <w:rsid w:val="00BC3C76"/>
    <w:rsid w:val="00BC7ACC"/>
    <w:rsid w:val="00BD12C7"/>
    <w:rsid w:val="00BD24DB"/>
    <w:rsid w:val="00BD2E43"/>
    <w:rsid w:val="00BD3079"/>
    <w:rsid w:val="00BD3188"/>
    <w:rsid w:val="00BD4FC4"/>
    <w:rsid w:val="00BD5044"/>
    <w:rsid w:val="00BD5D39"/>
    <w:rsid w:val="00BD6AEE"/>
    <w:rsid w:val="00BD740B"/>
    <w:rsid w:val="00BD7AF0"/>
    <w:rsid w:val="00BE0AA0"/>
    <w:rsid w:val="00BE0B01"/>
    <w:rsid w:val="00BE5300"/>
    <w:rsid w:val="00BE57B6"/>
    <w:rsid w:val="00BE79C7"/>
    <w:rsid w:val="00BF37E5"/>
    <w:rsid w:val="00BF57F1"/>
    <w:rsid w:val="00C00411"/>
    <w:rsid w:val="00C005DA"/>
    <w:rsid w:val="00C00858"/>
    <w:rsid w:val="00C05104"/>
    <w:rsid w:val="00C1285B"/>
    <w:rsid w:val="00C15E67"/>
    <w:rsid w:val="00C1795A"/>
    <w:rsid w:val="00C22E3B"/>
    <w:rsid w:val="00C22FFB"/>
    <w:rsid w:val="00C319EB"/>
    <w:rsid w:val="00C324AE"/>
    <w:rsid w:val="00C3574B"/>
    <w:rsid w:val="00C37189"/>
    <w:rsid w:val="00C40BC6"/>
    <w:rsid w:val="00C431A6"/>
    <w:rsid w:val="00C46149"/>
    <w:rsid w:val="00C50DC2"/>
    <w:rsid w:val="00C519BA"/>
    <w:rsid w:val="00C53C93"/>
    <w:rsid w:val="00C63901"/>
    <w:rsid w:val="00C66B33"/>
    <w:rsid w:val="00C75DF8"/>
    <w:rsid w:val="00C7673E"/>
    <w:rsid w:val="00C803C6"/>
    <w:rsid w:val="00C80527"/>
    <w:rsid w:val="00C82D8F"/>
    <w:rsid w:val="00C86686"/>
    <w:rsid w:val="00C868FA"/>
    <w:rsid w:val="00C92323"/>
    <w:rsid w:val="00C93A58"/>
    <w:rsid w:val="00C93B79"/>
    <w:rsid w:val="00C93BCB"/>
    <w:rsid w:val="00C94B3B"/>
    <w:rsid w:val="00CA0B03"/>
    <w:rsid w:val="00CB5F39"/>
    <w:rsid w:val="00CB7BA1"/>
    <w:rsid w:val="00CC3E10"/>
    <w:rsid w:val="00CC4ECC"/>
    <w:rsid w:val="00CD01C2"/>
    <w:rsid w:val="00CD143E"/>
    <w:rsid w:val="00CD5055"/>
    <w:rsid w:val="00CD670B"/>
    <w:rsid w:val="00CE0E43"/>
    <w:rsid w:val="00CE3C9B"/>
    <w:rsid w:val="00CE65AB"/>
    <w:rsid w:val="00CF0772"/>
    <w:rsid w:val="00CF22C3"/>
    <w:rsid w:val="00CF2B64"/>
    <w:rsid w:val="00CF3CEE"/>
    <w:rsid w:val="00CF4266"/>
    <w:rsid w:val="00CF4570"/>
    <w:rsid w:val="00D039EC"/>
    <w:rsid w:val="00D049CD"/>
    <w:rsid w:val="00D05E50"/>
    <w:rsid w:val="00D213FB"/>
    <w:rsid w:val="00D235D2"/>
    <w:rsid w:val="00D241F1"/>
    <w:rsid w:val="00D32F6A"/>
    <w:rsid w:val="00D34FA3"/>
    <w:rsid w:val="00D41E0F"/>
    <w:rsid w:val="00D44E65"/>
    <w:rsid w:val="00D55D61"/>
    <w:rsid w:val="00D70285"/>
    <w:rsid w:val="00D7295D"/>
    <w:rsid w:val="00D75CBA"/>
    <w:rsid w:val="00D809BB"/>
    <w:rsid w:val="00D86DDE"/>
    <w:rsid w:val="00D9332B"/>
    <w:rsid w:val="00D9537F"/>
    <w:rsid w:val="00D960E4"/>
    <w:rsid w:val="00D977F3"/>
    <w:rsid w:val="00DA5E19"/>
    <w:rsid w:val="00DB116D"/>
    <w:rsid w:val="00DB5C98"/>
    <w:rsid w:val="00DC1854"/>
    <w:rsid w:val="00DC2DE6"/>
    <w:rsid w:val="00DC4B5F"/>
    <w:rsid w:val="00DD17CC"/>
    <w:rsid w:val="00DE3AB8"/>
    <w:rsid w:val="00DE3AC0"/>
    <w:rsid w:val="00DE44DF"/>
    <w:rsid w:val="00DF0FEC"/>
    <w:rsid w:val="00DF322D"/>
    <w:rsid w:val="00DF3B17"/>
    <w:rsid w:val="00DF4BAC"/>
    <w:rsid w:val="00DF53DB"/>
    <w:rsid w:val="00E020C0"/>
    <w:rsid w:val="00E02173"/>
    <w:rsid w:val="00E05047"/>
    <w:rsid w:val="00E068B8"/>
    <w:rsid w:val="00E1492B"/>
    <w:rsid w:val="00E14B56"/>
    <w:rsid w:val="00E21272"/>
    <w:rsid w:val="00E230E0"/>
    <w:rsid w:val="00E30128"/>
    <w:rsid w:val="00E42D50"/>
    <w:rsid w:val="00E47ACF"/>
    <w:rsid w:val="00E51AAC"/>
    <w:rsid w:val="00E52A80"/>
    <w:rsid w:val="00E539D7"/>
    <w:rsid w:val="00E6406E"/>
    <w:rsid w:val="00E66CC0"/>
    <w:rsid w:val="00E67885"/>
    <w:rsid w:val="00E7050F"/>
    <w:rsid w:val="00E71ED1"/>
    <w:rsid w:val="00E72F65"/>
    <w:rsid w:val="00E85CCF"/>
    <w:rsid w:val="00E91054"/>
    <w:rsid w:val="00E95072"/>
    <w:rsid w:val="00E959F2"/>
    <w:rsid w:val="00E95F50"/>
    <w:rsid w:val="00E97266"/>
    <w:rsid w:val="00EA0E09"/>
    <w:rsid w:val="00EA2479"/>
    <w:rsid w:val="00EB01F0"/>
    <w:rsid w:val="00EB0EB8"/>
    <w:rsid w:val="00EB3C38"/>
    <w:rsid w:val="00EC79B3"/>
    <w:rsid w:val="00ED6D68"/>
    <w:rsid w:val="00ED7E47"/>
    <w:rsid w:val="00EE08D3"/>
    <w:rsid w:val="00EE0A93"/>
    <w:rsid w:val="00EE1463"/>
    <w:rsid w:val="00EE2207"/>
    <w:rsid w:val="00EE2AC4"/>
    <w:rsid w:val="00EE3132"/>
    <w:rsid w:val="00EE3D9D"/>
    <w:rsid w:val="00EE7714"/>
    <w:rsid w:val="00EF1923"/>
    <w:rsid w:val="00EF4321"/>
    <w:rsid w:val="00EF618D"/>
    <w:rsid w:val="00F014E2"/>
    <w:rsid w:val="00F02126"/>
    <w:rsid w:val="00F249F1"/>
    <w:rsid w:val="00F25B9D"/>
    <w:rsid w:val="00F25EE5"/>
    <w:rsid w:val="00F2664E"/>
    <w:rsid w:val="00F31B81"/>
    <w:rsid w:val="00F340F0"/>
    <w:rsid w:val="00F3740B"/>
    <w:rsid w:val="00F47520"/>
    <w:rsid w:val="00F511F5"/>
    <w:rsid w:val="00F541DB"/>
    <w:rsid w:val="00F6103A"/>
    <w:rsid w:val="00F63D13"/>
    <w:rsid w:val="00F74F12"/>
    <w:rsid w:val="00F77099"/>
    <w:rsid w:val="00F841F7"/>
    <w:rsid w:val="00F852E5"/>
    <w:rsid w:val="00F87F6E"/>
    <w:rsid w:val="00F90D08"/>
    <w:rsid w:val="00F9122A"/>
    <w:rsid w:val="00F927EA"/>
    <w:rsid w:val="00F970FC"/>
    <w:rsid w:val="00FA04CD"/>
    <w:rsid w:val="00FA44AE"/>
    <w:rsid w:val="00FA4A88"/>
    <w:rsid w:val="00FA5477"/>
    <w:rsid w:val="00FB26BC"/>
    <w:rsid w:val="00FB4521"/>
    <w:rsid w:val="00FB4F84"/>
    <w:rsid w:val="00FB5CF8"/>
    <w:rsid w:val="00FC09D0"/>
    <w:rsid w:val="00FC18F2"/>
    <w:rsid w:val="00FC1F5B"/>
    <w:rsid w:val="00FC631C"/>
    <w:rsid w:val="00FD4AFF"/>
    <w:rsid w:val="00FD6BBE"/>
    <w:rsid w:val="00FF264C"/>
    <w:rsid w:val="00FF3071"/>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04B638F"/>
  <w15:docId w15:val="{F9AAC9C5-4863-446A-9A02-A36470C25D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153"/>
        <w:tab w:val="right" w:pos="8306"/>
      </w:tabs>
    </w:pPr>
  </w:style>
  <w:style w:type="paragraph" w:styleId="Footer">
    <w:name w:val="footer"/>
    <w:basedOn w:val="Normal"/>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character" w:styleId="Hyperlink">
    <w:name w:val="Hyperlink"/>
    <w:basedOn w:val="DefaultParagraphFont"/>
    <w:rsid w:val="00AE2673"/>
    <w:rPr>
      <w:color w:val="0000FF"/>
      <w:u w:val="single"/>
    </w:rPr>
  </w:style>
  <w:style w:type="paragraph" w:styleId="BalloonText">
    <w:name w:val="Balloon Text"/>
    <w:basedOn w:val="Normal"/>
    <w:link w:val="BalloonTextChar"/>
    <w:rsid w:val="00EC79B3"/>
    <w:rPr>
      <w:rFonts w:ascii="Lucida Grande" w:hAnsi="Lucida Grande"/>
      <w:sz w:val="18"/>
      <w:szCs w:val="18"/>
    </w:rPr>
  </w:style>
  <w:style w:type="character" w:customStyle="1" w:styleId="BalloonTextChar">
    <w:name w:val="Balloon Text Char"/>
    <w:basedOn w:val="DefaultParagraphFont"/>
    <w:link w:val="BalloonText"/>
    <w:rsid w:val="00EC79B3"/>
    <w:rPr>
      <w:rFonts w:ascii="Lucida Grande" w:hAnsi="Lucida Grande"/>
      <w:sz w:val="18"/>
      <w:szCs w:val="18"/>
      <w:lang w:eastAsia="en-GB"/>
    </w:rPr>
  </w:style>
  <w:style w:type="paragraph" w:customStyle="1" w:styleId="TableText">
    <w:name w:val="Table Text"/>
    <w:basedOn w:val="Normal"/>
    <w:link w:val="TableTextChar"/>
    <w:qFormat/>
    <w:rsid w:val="00C40BC6"/>
    <w:pPr>
      <w:keepNext/>
      <w:spacing w:before="60" w:after="60"/>
    </w:pPr>
    <w:rPr>
      <w:rFonts w:ascii="Arial" w:eastAsia="Calibri" w:hAnsi="Arial"/>
      <w:lang w:val="en-US" w:eastAsia="en-US"/>
    </w:rPr>
  </w:style>
  <w:style w:type="character" w:customStyle="1" w:styleId="TableTextChar">
    <w:name w:val="Table Text Char"/>
    <w:link w:val="TableText"/>
    <w:rsid w:val="00C40BC6"/>
    <w:rPr>
      <w:rFonts w:ascii="Arial" w:eastAsia="Calibri" w:hAnsi="Arial"/>
      <w:lang w:val="en-US"/>
    </w:rPr>
  </w:style>
  <w:style w:type="paragraph" w:customStyle="1" w:styleId="TableHeading">
    <w:name w:val="Table Heading"/>
    <w:basedOn w:val="Normal"/>
    <w:qFormat/>
    <w:rsid w:val="00C40BC6"/>
    <w:pPr>
      <w:keepNext/>
      <w:spacing w:before="120" w:after="120" w:line="276" w:lineRule="auto"/>
      <w:jc w:val="center"/>
    </w:pPr>
    <w:rPr>
      <w:rFonts w:ascii="Arial" w:eastAsia="Calibri" w:hAnsi="Arial"/>
      <w:b/>
      <w:szCs w:val="22"/>
      <w:lang w:val="en-US" w:eastAsia="en-US"/>
    </w:rPr>
  </w:style>
  <w:style w:type="paragraph" w:customStyle="1" w:styleId="StepHead">
    <w:name w:val="Step Head"/>
    <w:basedOn w:val="Normal"/>
    <w:next w:val="Normal"/>
    <w:qFormat/>
    <w:rsid w:val="00AE2ACC"/>
    <w:pPr>
      <w:keepNext/>
      <w:numPr>
        <w:ilvl w:val="1"/>
        <w:numId w:val="8"/>
      </w:numPr>
      <w:spacing w:before="240" w:after="120" w:line="276" w:lineRule="auto"/>
    </w:pPr>
    <w:rPr>
      <w:rFonts w:ascii="Arial" w:eastAsia="Calibri" w:hAnsi="Arial"/>
      <w:b/>
      <w:sz w:val="22"/>
      <w:szCs w:val="22"/>
      <w:lang w:val="en-US" w:eastAsia="en-US"/>
    </w:rPr>
  </w:style>
  <w:style w:type="paragraph" w:customStyle="1" w:styleId="PartHead">
    <w:name w:val="Part Head"/>
    <w:basedOn w:val="ListParagraph"/>
    <w:next w:val="Normal"/>
    <w:qFormat/>
    <w:rsid w:val="00AE2ACC"/>
    <w:pPr>
      <w:keepNext/>
      <w:numPr>
        <w:numId w:val="8"/>
      </w:numPr>
      <w:spacing w:before="240" w:after="60" w:line="276" w:lineRule="auto"/>
      <w:contextualSpacing w:val="0"/>
      <w:outlineLvl w:val="0"/>
    </w:pPr>
    <w:rPr>
      <w:rFonts w:ascii="Arial" w:eastAsia="Calibri" w:hAnsi="Arial"/>
      <w:b/>
      <w:sz w:val="28"/>
      <w:szCs w:val="22"/>
      <w:lang w:val="en-US" w:eastAsia="en-US"/>
    </w:rPr>
  </w:style>
  <w:style w:type="paragraph" w:customStyle="1" w:styleId="SubStepAlpha">
    <w:name w:val="SubStep Alpha"/>
    <w:basedOn w:val="Normal"/>
    <w:qFormat/>
    <w:rsid w:val="00AE2ACC"/>
    <w:pPr>
      <w:numPr>
        <w:ilvl w:val="2"/>
        <w:numId w:val="8"/>
      </w:numPr>
      <w:spacing w:before="120" w:after="120"/>
    </w:pPr>
    <w:rPr>
      <w:rFonts w:ascii="Arial" w:eastAsia="Calibri" w:hAnsi="Arial"/>
      <w:szCs w:val="22"/>
      <w:lang w:val="en-US" w:eastAsia="en-US"/>
    </w:rPr>
  </w:style>
  <w:style w:type="paragraph" w:customStyle="1" w:styleId="SubStepNum">
    <w:name w:val="SubStep Num"/>
    <w:basedOn w:val="SubStepAlpha"/>
    <w:qFormat/>
    <w:rsid w:val="00AE2ACC"/>
    <w:pPr>
      <w:numPr>
        <w:ilvl w:val="3"/>
      </w:numPr>
    </w:pPr>
  </w:style>
  <w:style w:type="numbering" w:customStyle="1" w:styleId="PartStepSubStepList">
    <w:name w:val="Part_Step_SubStep_List"/>
    <w:basedOn w:val="NoList"/>
    <w:uiPriority w:val="99"/>
    <w:rsid w:val="00AE2ACC"/>
    <w:pPr>
      <w:numPr>
        <w:numId w:val="8"/>
      </w:numPr>
    </w:pPr>
  </w:style>
  <w:style w:type="paragraph" w:styleId="ListParagraph">
    <w:name w:val="List Paragraph"/>
    <w:basedOn w:val="Normal"/>
    <w:uiPriority w:val="72"/>
    <w:rsid w:val="00AE2ACC"/>
    <w:pPr>
      <w:ind w:left="720"/>
      <w:contextualSpacing/>
    </w:pPr>
  </w:style>
  <w:style w:type="paragraph" w:customStyle="1" w:styleId="CMD">
    <w:name w:val="CMD"/>
    <w:basedOn w:val="Normal"/>
    <w:qFormat/>
    <w:rsid w:val="007C4C48"/>
    <w:pPr>
      <w:spacing w:before="60" w:after="60"/>
      <w:ind w:left="720"/>
    </w:pPr>
    <w:rPr>
      <w:rFonts w:ascii="Courier New" w:eastAsia="Calibri" w:hAnsi="Courier New"/>
      <w:szCs w:val="22"/>
      <w:lang w:val="en-US" w:eastAsia="en-US"/>
    </w:rPr>
  </w:style>
  <w:style w:type="paragraph" w:customStyle="1" w:styleId="CMDOutput">
    <w:name w:val="CMD Output"/>
    <w:basedOn w:val="CMD"/>
    <w:qFormat/>
    <w:rsid w:val="007C4C48"/>
    <w:rPr>
      <w:sz w:val="18"/>
    </w:rPr>
  </w:style>
  <w:style w:type="paragraph" w:customStyle="1" w:styleId="BodyTextL50">
    <w:name w:val="Body Text L50"/>
    <w:basedOn w:val="Normal"/>
    <w:qFormat/>
    <w:rsid w:val="002237DA"/>
    <w:pPr>
      <w:spacing w:before="120" w:after="60"/>
      <w:ind w:left="720"/>
    </w:pPr>
    <w:rPr>
      <w:rFonts w:ascii="Arial" w:eastAsia="Calibri" w:hAnsi="Arial"/>
      <w:szCs w:val="22"/>
      <w:lang w:val="en-US" w:eastAsia="en-US"/>
    </w:rPr>
  </w:style>
  <w:style w:type="paragraph" w:customStyle="1" w:styleId="Year">
    <w:name w:val="Year"/>
    <w:basedOn w:val="Normal"/>
    <w:next w:val="Exam"/>
    <w:rsid w:val="005F3E76"/>
    <w:pPr>
      <w:spacing w:after="240"/>
    </w:pPr>
    <w:rPr>
      <w:b/>
      <w:caps/>
      <w:sz w:val="28"/>
    </w:rPr>
  </w:style>
  <w:style w:type="paragraph" w:customStyle="1" w:styleId="Exam">
    <w:name w:val="Exam"/>
    <w:basedOn w:val="Normal"/>
    <w:next w:val="Month"/>
    <w:rsid w:val="005F3E76"/>
    <w:rPr>
      <w:b/>
      <w:caps/>
      <w:sz w:val="24"/>
    </w:rPr>
  </w:style>
  <w:style w:type="paragraph" w:customStyle="1" w:styleId="Modcode">
    <w:name w:val="Modcode"/>
    <w:basedOn w:val="Normal"/>
    <w:rsid w:val="005F3E76"/>
    <w:pPr>
      <w:jc w:val="center"/>
    </w:pPr>
    <w:rPr>
      <w:b/>
      <w:caps/>
      <w:sz w:val="28"/>
    </w:rPr>
  </w:style>
  <w:style w:type="paragraph" w:customStyle="1" w:styleId="Modname">
    <w:name w:val="Modname"/>
    <w:basedOn w:val="Normal"/>
    <w:next w:val="Time"/>
    <w:rsid w:val="005F3E76"/>
    <w:pPr>
      <w:spacing w:after="240"/>
      <w:jc w:val="center"/>
    </w:pPr>
    <w:rPr>
      <w:b/>
      <w:sz w:val="28"/>
    </w:rPr>
  </w:style>
  <w:style w:type="paragraph" w:customStyle="1" w:styleId="Time">
    <w:name w:val="Time"/>
    <w:basedOn w:val="Normal"/>
    <w:next w:val="Answer"/>
    <w:rsid w:val="005F3E76"/>
    <w:pPr>
      <w:spacing w:after="240"/>
    </w:pPr>
    <w:rPr>
      <w:b/>
      <w:caps/>
      <w:sz w:val="28"/>
    </w:rPr>
  </w:style>
  <w:style w:type="paragraph" w:customStyle="1" w:styleId="Answer">
    <w:name w:val="Answer"/>
    <w:basedOn w:val="Normal"/>
    <w:next w:val="BodyText"/>
    <w:rsid w:val="005F3E76"/>
    <w:rPr>
      <w:b/>
      <w:caps/>
      <w:sz w:val="28"/>
    </w:rPr>
  </w:style>
  <w:style w:type="paragraph" w:customStyle="1" w:styleId="Trinity">
    <w:name w:val="Trinity"/>
    <w:basedOn w:val="Normal"/>
    <w:next w:val="Year"/>
    <w:rsid w:val="005F3E76"/>
    <w:pPr>
      <w:spacing w:after="240"/>
    </w:pPr>
    <w:rPr>
      <w:b/>
      <w:sz w:val="24"/>
    </w:rPr>
  </w:style>
  <w:style w:type="paragraph" w:customStyle="1" w:styleId="Month">
    <w:name w:val="Month"/>
    <w:basedOn w:val="Normal"/>
    <w:next w:val="Modcode"/>
    <w:rsid w:val="005F3E76"/>
    <w:pPr>
      <w:spacing w:after="240"/>
    </w:pPr>
    <w:rPr>
      <w:b/>
      <w:caps/>
      <w:sz w:val="24"/>
    </w:rPr>
  </w:style>
  <w:style w:type="paragraph" w:styleId="BodyText">
    <w:name w:val="Body Text"/>
    <w:basedOn w:val="Normal"/>
    <w:link w:val="BodyTextChar"/>
    <w:rsid w:val="005F3E76"/>
    <w:pPr>
      <w:spacing w:after="120"/>
    </w:pPr>
    <w:rPr>
      <w:sz w:val="24"/>
    </w:rPr>
  </w:style>
  <w:style w:type="character" w:customStyle="1" w:styleId="BodyTextChar">
    <w:name w:val="Body Text Char"/>
    <w:basedOn w:val="DefaultParagraphFont"/>
    <w:link w:val="BodyText"/>
    <w:rsid w:val="005F3E76"/>
    <w:rPr>
      <w:sz w:val="24"/>
      <w:lang w:eastAsia="en-GB"/>
    </w:rPr>
  </w:style>
  <w:style w:type="paragraph" w:styleId="Caption">
    <w:name w:val="caption"/>
    <w:basedOn w:val="Normal"/>
    <w:next w:val="Normal"/>
    <w:unhideWhenUsed/>
    <w:qFormat/>
    <w:rsid w:val="008E2C67"/>
    <w:pPr>
      <w:spacing w:after="200"/>
    </w:pPr>
    <w:rPr>
      <w:i/>
      <w:iCs/>
      <w:color w:val="1F497D" w:themeColor="text2"/>
      <w:sz w:val="18"/>
      <w:szCs w:val="18"/>
    </w:rPr>
  </w:style>
  <w:style w:type="table" w:customStyle="1" w:styleId="TableGrid1">
    <w:name w:val="Table Grid1"/>
    <w:basedOn w:val="TableNormal"/>
    <w:next w:val="TableGrid"/>
    <w:uiPriority w:val="39"/>
    <w:rsid w:val="008A6C3F"/>
    <w:rPr>
      <w:rFonts w:ascii="Calibri" w:eastAsia="Calibri" w:hAnsi="Calibr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047710">
      <w:bodyDiv w:val="1"/>
      <w:marLeft w:val="0"/>
      <w:marRight w:val="0"/>
      <w:marTop w:val="0"/>
      <w:marBottom w:val="0"/>
      <w:divBdr>
        <w:top w:val="none" w:sz="0" w:space="0" w:color="auto"/>
        <w:left w:val="none" w:sz="0" w:space="0" w:color="auto"/>
        <w:bottom w:val="none" w:sz="0" w:space="0" w:color="auto"/>
        <w:right w:val="none" w:sz="0" w:space="0" w:color="auto"/>
      </w:divBdr>
    </w:div>
    <w:div w:id="619075471">
      <w:bodyDiv w:val="1"/>
      <w:marLeft w:val="0"/>
      <w:marRight w:val="0"/>
      <w:marTop w:val="0"/>
      <w:marBottom w:val="0"/>
      <w:divBdr>
        <w:top w:val="none" w:sz="0" w:space="0" w:color="auto"/>
        <w:left w:val="none" w:sz="0" w:space="0" w:color="auto"/>
        <w:bottom w:val="none" w:sz="0" w:space="0" w:color="auto"/>
        <w:right w:val="none" w:sz="0" w:space="0" w:color="auto"/>
      </w:divBdr>
    </w:div>
    <w:div w:id="640615736">
      <w:bodyDiv w:val="1"/>
      <w:marLeft w:val="0"/>
      <w:marRight w:val="0"/>
      <w:marTop w:val="0"/>
      <w:marBottom w:val="0"/>
      <w:divBdr>
        <w:top w:val="none" w:sz="0" w:space="0" w:color="auto"/>
        <w:left w:val="none" w:sz="0" w:space="0" w:color="auto"/>
        <w:bottom w:val="none" w:sz="0" w:space="0" w:color="auto"/>
        <w:right w:val="none" w:sz="0" w:space="0" w:color="auto"/>
      </w:divBdr>
    </w:div>
    <w:div w:id="692220828">
      <w:bodyDiv w:val="1"/>
      <w:marLeft w:val="0"/>
      <w:marRight w:val="0"/>
      <w:marTop w:val="0"/>
      <w:marBottom w:val="0"/>
      <w:divBdr>
        <w:top w:val="none" w:sz="0" w:space="0" w:color="auto"/>
        <w:left w:val="none" w:sz="0" w:space="0" w:color="auto"/>
        <w:bottom w:val="none" w:sz="0" w:space="0" w:color="auto"/>
        <w:right w:val="none" w:sz="0" w:space="0" w:color="auto"/>
      </w:divBdr>
    </w:div>
    <w:div w:id="907836824">
      <w:bodyDiv w:val="1"/>
      <w:marLeft w:val="0"/>
      <w:marRight w:val="0"/>
      <w:marTop w:val="0"/>
      <w:marBottom w:val="0"/>
      <w:divBdr>
        <w:top w:val="none" w:sz="0" w:space="0" w:color="auto"/>
        <w:left w:val="none" w:sz="0" w:space="0" w:color="auto"/>
        <w:bottom w:val="none" w:sz="0" w:space="0" w:color="auto"/>
        <w:right w:val="none" w:sz="0" w:space="0" w:color="auto"/>
      </w:divBdr>
    </w:div>
    <w:div w:id="927082969">
      <w:bodyDiv w:val="1"/>
      <w:marLeft w:val="0"/>
      <w:marRight w:val="0"/>
      <w:marTop w:val="0"/>
      <w:marBottom w:val="0"/>
      <w:divBdr>
        <w:top w:val="none" w:sz="0" w:space="0" w:color="auto"/>
        <w:left w:val="none" w:sz="0" w:space="0" w:color="auto"/>
        <w:bottom w:val="none" w:sz="0" w:space="0" w:color="auto"/>
        <w:right w:val="none" w:sz="0" w:space="0" w:color="auto"/>
      </w:divBdr>
    </w:div>
    <w:div w:id="1120104086">
      <w:bodyDiv w:val="1"/>
      <w:marLeft w:val="0"/>
      <w:marRight w:val="0"/>
      <w:marTop w:val="0"/>
      <w:marBottom w:val="0"/>
      <w:divBdr>
        <w:top w:val="none" w:sz="0" w:space="0" w:color="auto"/>
        <w:left w:val="none" w:sz="0" w:space="0" w:color="auto"/>
        <w:bottom w:val="none" w:sz="0" w:space="0" w:color="auto"/>
        <w:right w:val="none" w:sz="0" w:space="0" w:color="auto"/>
      </w:divBdr>
    </w:div>
    <w:div w:id="1333678847">
      <w:bodyDiv w:val="1"/>
      <w:marLeft w:val="0"/>
      <w:marRight w:val="0"/>
      <w:marTop w:val="0"/>
      <w:marBottom w:val="0"/>
      <w:divBdr>
        <w:top w:val="none" w:sz="0" w:space="0" w:color="auto"/>
        <w:left w:val="none" w:sz="0" w:space="0" w:color="auto"/>
        <w:bottom w:val="none" w:sz="0" w:space="0" w:color="auto"/>
        <w:right w:val="none" w:sz="0" w:space="0" w:color="auto"/>
      </w:divBdr>
    </w:div>
    <w:div w:id="1429084668">
      <w:bodyDiv w:val="1"/>
      <w:marLeft w:val="0"/>
      <w:marRight w:val="0"/>
      <w:marTop w:val="0"/>
      <w:marBottom w:val="0"/>
      <w:divBdr>
        <w:top w:val="none" w:sz="0" w:space="0" w:color="auto"/>
        <w:left w:val="none" w:sz="0" w:space="0" w:color="auto"/>
        <w:bottom w:val="none" w:sz="0" w:space="0" w:color="auto"/>
        <w:right w:val="none" w:sz="0" w:space="0" w:color="auto"/>
      </w:divBdr>
    </w:div>
    <w:div w:id="1461802959">
      <w:bodyDiv w:val="1"/>
      <w:marLeft w:val="0"/>
      <w:marRight w:val="0"/>
      <w:marTop w:val="0"/>
      <w:marBottom w:val="0"/>
      <w:divBdr>
        <w:top w:val="none" w:sz="0" w:space="0" w:color="auto"/>
        <w:left w:val="none" w:sz="0" w:space="0" w:color="auto"/>
        <w:bottom w:val="none" w:sz="0" w:space="0" w:color="auto"/>
        <w:right w:val="none" w:sz="0" w:space="0" w:color="auto"/>
      </w:divBdr>
    </w:div>
    <w:div w:id="1549300693">
      <w:bodyDiv w:val="1"/>
      <w:marLeft w:val="0"/>
      <w:marRight w:val="0"/>
      <w:marTop w:val="0"/>
      <w:marBottom w:val="0"/>
      <w:divBdr>
        <w:top w:val="none" w:sz="0" w:space="0" w:color="auto"/>
        <w:left w:val="none" w:sz="0" w:space="0" w:color="auto"/>
        <w:bottom w:val="none" w:sz="0" w:space="0" w:color="auto"/>
        <w:right w:val="none" w:sz="0" w:space="0" w:color="auto"/>
      </w:divBdr>
    </w:div>
    <w:div w:id="1665007620">
      <w:bodyDiv w:val="1"/>
      <w:marLeft w:val="0"/>
      <w:marRight w:val="0"/>
      <w:marTop w:val="0"/>
      <w:marBottom w:val="0"/>
      <w:divBdr>
        <w:top w:val="none" w:sz="0" w:space="0" w:color="auto"/>
        <w:left w:val="none" w:sz="0" w:space="0" w:color="auto"/>
        <w:bottom w:val="none" w:sz="0" w:space="0" w:color="auto"/>
        <w:right w:val="none" w:sz="0" w:space="0" w:color="auto"/>
      </w:divBdr>
    </w:div>
    <w:div w:id="1716854993">
      <w:bodyDiv w:val="1"/>
      <w:marLeft w:val="0"/>
      <w:marRight w:val="0"/>
      <w:marTop w:val="0"/>
      <w:marBottom w:val="0"/>
      <w:divBdr>
        <w:top w:val="none" w:sz="0" w:space="0" w:color="auto"/>
        <w:left w:val="none" w:sz="0" w:space="0" w:color="auto"/>
        <w:bottom w:val="none" w:sz="0" w:space="0" w:color="auto"/>
        <w:right w:val="none" w:sz="0" w:space="0" w:color="auto"/>
      </w:divBdr>
    </w:div>
    <w:div w:id="1800607580">
      <w:bodyDiv w:val="1"/>
      <w:marLeft w:val="0"/>
      <w:marRight w:val="0"/>
      <w:marTop w:val="0"/>
      <w:marBottom w:val="0"/>
      <w:divBdr>
        <w:top w:val="none" w:sz="0" w:space="0" w:color="auto"/>
        <w:left w:val="none" w:sz="0" w:space="0" w:color="auto"/>
        <w:bottom w:val="none" w:sz="0" w:space="0" w:color="auto"/>
        <w:right w:val="none" w:sz="0" w:space="0" w:color="auto"/>
      </w:divBdr>
    </w:div>
    <w:div w:id="1822773361">
      <w:bodyDiv w:val="1"/>
      <w:marLeft w:val="0"/>
      <w:marRight w:val="0"/>
      <w:marTop w:val="0"/>
      <w:marBottom w:val="0"/>
      <w:divBdr>
        <w:top w:val="none" w:sz="0" w:space="0" w:color="auto"/>
        <w:left w:val="none" w:sz="0" w:space="0" w:color="auto"/>
        <w:bottom w:val="none" w:sz="0" w:space="0" w:color="auto"/>
        <w:right w:val="none" w:sz="0" w:space="0" w:color="auto"/>
      </w:divBdr>
    </w:div>
    <w:div w:id="193562402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D9E6D86-3B93-4295-8FA0-FE2B9A76FD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1450</TotalTime>
  <Pages>8</Pages>
  <Words>7261</Words>
  <Characters>41393</Characters>
  <Application>Microsoft Office Word</Application>
  <DocSecurity>0</DocSecurity>
  <Lines>344</Lines>
  <Paragraphs>97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48557</CharactersWithSpaces>
  <SharedDoc>false</SharedDoc>
  <HLinks>
    <vt:vector size="6" baseType="variant">
      <vt:variant>
        <vt:i4>6226023</vt:i4>
      </vt:variant>
      <vt:variant>
        <vt:i4>3</vt:i4>
      </vt:variant>
      <vt:variant>
        <vt:i4>0</vt:i4>
      </vt:variant>
      <vt:variant>
        <vt:i4>5</vt:i4>
      </vt:variant>
      <vt:variant>
        <vt:lpwstr>mailto:gwynfor.higgins@smu.ac.uk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Patrick Atkinson</cp:lastModifiedBy>
  <cp:revision>205</cp:revision>
  <cp:lastPrinted>2014-11-07T14:47:00Z</cp:lastPrinted>
  <dcterms:created xsi:type="dcterms:W3CDTF">2014-11-07T15:09:00Z</dcterms:created>
  <dcterms:modified xsi:type="dcterms:W3CDTF">2019-12-09T20:03:00Z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Mendeley Document_1">
    <vt:lpwstr>True</vt:lpwstr>
  </property>
  <property fmtid="{D5CDD505-2E9C-101B-9397-08002B2CF9AE}" pid="6" name="Mendeley Unique User Id_1">
    <vt:lpwstr>c39e9526-dbc6-3c11-a616-663600985fb8</vt:lpwstr>
  </property>
  <property fmtid="{D5CDD505-2E9C-101B-9397-08002B2CF9AE}" pid="7" name="Mendeley Citation Style_1">
    <vt:lpwstr>http://www.zotero.org/styles/ieee</vt:lpwstr>
  </property>
  <property fmtid="{D5CDD505-2E9C-101B-9397-08002B2CF9AE}" pid="8" name="Mendeley Recent Style Id 0_1">
    <vt:lpwstr>http://www.zotero.org/styles/american-medical-association</vt:lpwstr>
  </property>
  <property fmtid="{D5CDD505-2E9C-101B-9397-08002B2CF9AE}" pid="9" name="Mendeley Recent Style Name 0_1">
    <vt:lpwstr>American Medical Association</vt:lpwstr>
  </property>
  <property fmtid="{D5CDD505-2E9C-101B-9397-08002B2CF9AE}" pid="10" name="Mendeley Recent Style Id 1_1">
    <vt:lpwstr>http://www.zotero.org/styles/american-political-science-association</vt:lpwstr>
  </property>
  <property fmtid="{D5CDD505-2E9C-101B-9397-08002B2CF9AE}" pid="11" name="Mendeley Recent Style Name 1_1">
    <vt:lpwstr>American Political Science Association</vt:lpwstr>
  </property>
  <property fmtid="{D5CDD505-2E9C-101B-9397-08002B2CF9AE}" pid="12" name="Mendeley Recent Style Id 2_1">
    <vt:lpwstr>http://www.zotero.org/styles/apa</vt:lpwstr>
  </property>
  <property fmtid="{D5CDD505-2E9C-101B-9397-08002B2CF9AE}" pid="13" name="Mendeley Recent Style Name 2_1">
    <vt:lpwstr>American Psychological Association 6th edition</vt:lpwstr>
  </property>
  <property fmtid="{D5CDD505-2E9C-101B-9397-08002B2CF9AE}" pid="14" name="Mendeley Recent Style Id 3_1">
    <vt:lpwstr>http://www.zotero.org/styles/american-sociological-association</vt:lpwstr>
  </property>
  <property fmtid="{D5CDD505-2E9C-101B-9397-08002B2CF9AE}" pid="15" name="Mendeley Recent Style Name 3_1">
    <vt:lpwstr>American Sociological Association</vt:lpwstr>
  </property>
  <property fmtid="{D5CDD505-2E9C-101B-9397-08002B2CF9AE}" pid="16" name="Mendeley Recent Style Id 4_1">
    <vt:lpwstr>http://www.zotero.org/styles/chicago-author-date</vt:lpwstr>
  </property>
  <property fmtid="{D5CDD505-2E9C-101B-9397-08002B2CF9AE}" pid="17" name="Mendeley Recent Style Name 4_1">
    <vt:lpwstr>Chicago Manual of Style 17th edition (author-date)</vt:lpwstr>
  </property>
  <property fmtid="{D5CDD505-2E9C-101B-9397-08002B2CF9AE}" pid="18" name="Mendeley Recent Style Id 5_1">
    <vt:lpwstr>http://www.zotero.org/styles/harvard-cite-them-right</vt:lpwstr>
  </property>
  <property fmtid="{D5CDD505-2E9C-101B-9397-08002B2CF9AE}" pid="19" name="Mendeley Recent Style Name 5_1">
    <vt:lpwstr>Cite Them Right 10th edition - Harvard</vt:lpwstr>
  </property>
  <property fmtid="{D5CDD505-2E9C-101B-9397-08002B2CF9AE}" pid="20" name="Mendeley Recent Style Id 6_1">
    <vt:lpwstr>http://www.zotero.org/styles/ieee</vt:lpwstr>
  </property>
  <property fmtid="{D5CDD505-2E9C-101B-9397-08002B2CF9AE}" pid="21" name="Mendeley Recent Style Name 6_1">
    <vt:lpwstr>IEEE</vt:lpwstr>
  </property>
  <property fmtid="{D5CDD505-2E9C-101B-9397-08002B2CF9AE}" pid="22" name="Mendeley Recent Style Id 7_1">
    <vt:lpwstr>http://www.zotero.org/styles/modern-humanities-research-association</vt:lpwstr>
  </property>
  <property fmtid="{D5CDD505-2E9C-101B-9397-08002B2CF9AE}" pid="23" name="Mendeley Recent Style Name 7_1">
    <vt:lpwstr>Modern Humanities Research Association 3rd edition (note with bibliography)</vt:lpwstr>
  </property>
  <property fmtid="{D5CDD505-2E9C-101B-9397-08002B2CF9AE}" pid="24" name="Mendeley Recent Style Id 8_1">
    <vt:lpwstr>http://www.zotero.org/styles/modern-language-association</vt:lpwstr>
  </property>
  <property fmtid="{D5CDD505-2E9C-101B-9397-08002B2CF9AE}" pid="25" name="Mendeley Recent Style Name 8_1">
    <vt:lpwstr>Modern Language Association 8th edition</vt:lpwstr>
  </property>
  <property fmtid="{D5CDD505-2E9C-101B-9397-08002B2CF9AE}" pid="26" name="Mendeley Recent Style Id 9_1">
    <vt:lpwstr>http://www.zotero.org/styles/nature</vt:lpwstr>
  </property>
  <property fmtid="{D5CDD505-2E9C-101B-9397-08002B2CF9AE}" pid="27" name="Mendeley Recent Style Name 9_1">
    <vt:lpwstr>Nature</vt:lpwstr>
  </property>
</Properties>
</file>