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4F5B2" w14:textId="391C9FB3" w:rsidR="00E007B1" w:rsidRDefault="001B7D59" w:rsidP="00C87E92">
      <w:pPr>
        <w:spacing w:before="240" w:after="0" w:line="360" w:lineRule="auto"/>
        <w:jc w:val="both"/>
      </w:pPr>
      <w:r>
        <w:rPr>
          <w:noProof/>
        </w:rPr>
        <w:drawing>
          <wp:anchor distT="0" distB="0" distL="114300" distR="114300" simplePos="0" relativeHeight="251659264" behindDoc="0" locked="0" layoutInCell="1" allowOverlap="1" wp14:anchorId="50A278C1" wp14:editId="3AE7B2DF">
            <wp:simplePos x="0" y="0"/>
            <wp:positionH relativeFrom="column">
              <wp:posOffset>1708150</wp:posOffset>
            </wp:positionH>
            <wp:positionV relativeFrom="paragraph">
              <wp:posOffset>0</wp:posOffset>
            </wp:positionV>
            <wp:extent cx="2873375" cy="2438400"/>
            <wp:effectExtent l="0" t="0" r="3175" b="0"/>
            <wp:wrapTopAndBottom/>
            <wp:docPr id="661273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73845" name="Picture 661273845"/>
                    <pic:cNvPicPr/>
                  </pic:nvPicPr>
                  <pic:blipFill>
                    <a:blip r:embed="rId7">
                      <a:extLst>
                        <a:ext uri="{28A0092B-C50C-407E-A947-70E740481C1C}">
                          <a14:useLocalDpi xmlns:a14="http://schemas.microsoft.com/office/drawing/2010/main" val="0"/>
                        </a:ext>
                      </a:extLst>
                    </a:blip>
                    <a:stretch>
                      <a:fillRect/>
                    </a:stretch>
                  </pic:blipFill>
                  <pic:spPr>
                    <a:xfrm>
                      <a:off x="0" y="0"/>
                      <a:ext cx="2873375" cy="2438400"/>
                    </a:xfrm>
                    <a:prstGeom prst="rect">
                      <a:avLst/>
                    </a:prstGeom>
                  </pic:spPr>
                </pic:pic>
              </a:graphicData>
            </a:graphic>
            <wp14:sizeRelH relativeFrom="margin">
              <wp14:pctWidth>0</wp14:pctWidth>
            </wp14:sizeRelH>
            <wp14:sizeRelV relativeFrom="margin">
              <wp14:pctHeight>0</wp14:pctHeight>
            </wp14:sizeRelV>
          </wp:anchor>
        </w:drawing>
      </w:r>
    </w:p>
    <w:p w14:paraId="45A1EBC1" w14:textId="67BA91F5" w:rsidR="008C3510" w:rsidRPr="00C915EE" w:rsidRDefault="00674976" w:rsidP="00C87E92">
      <w:pPr>
        <w:spacing w:before="240" w:after="0" w:line="360" w:lineRule="auto"/>
        <w:jc w:val="both"/>
        <w:rPr>
          <w:b/>
          <w:bCs/>
          <w:sz w:val="36"/>
          <w:szCs w:val="36"/>
        </w:rPr>
      </w:pPr>
      <w:r>
        <w:rPr>
          <w:b/>
          <w:bCs/>
          <w:sz w:val="32"/>
          <w:szCs w:val="32"/>
        </w:rPr>
        <w:t xml:space="preserve">                            </w:t>
      </w:r>
      <w:r w:rsidR="008C3510" w:rsidRPr="00674976">
        <w:rPr>
          <w:b/>
          <w:bCs/>
          <w:sz w:val="36"/>
          <w:szCs w:val="36"/>
        </w:rPr>
        <w:t>University of Wales Trinity Saint David</w:t>
      </w:r>
    </w:p>
    <w:p w14:paraId="0A15582D" w14:textId="6534A6A5" w:rsidR="00C915EE" w:rsidRDefault="008C3510" w:rsidP="00C87E92">
      <w:pPr>
        <w:spacing w:before="240" w:after="0" w:line="360" w:lineRule="auto"/>
        <w:jc w:val="both"/>
        <w:rPr>
          <w:b/>
          <w:bCs/>
          <w:sz w:val="28"/>
          <w:szCs w:val="28"/>
        </w:rPr>
      </w:pPr>
      <w:r w:rsidRPr="008C3510">
        <w:rPr>
          <w:b/>
          <w:bCs/>
          <w:sz w:val="28"/>
          <w:szCs w:val="28"/>
        </w:rPr>
        <w:t>Student Name:</w:t>
      </w:r>
      <w:r w:rsidR="00BE092E">
        <w:rPr>
          <w:b/>
          <w:bCs/>
          <w:sz w:val="28"/>
          <w:szCs w:val="28"/>
        </w:rPr>
        <w:t xml:space="preserve"> Samera Mehmood</w:t>
      </w:r>
    </w:p>
    <w:p w14:paraId="1C95169D" w14:textId="77777777" w:rsidR="00FF7FD0" w:rsidRPr="008C3510" w:rsidRDefault="00FF7FD0" w:rsidP="00C87E92">
      <w:pPr>
        <w:spacing w:before="240" w:after="0" w:line="360" w:lineRule="auto"/>
        <w:jc w:val="both"/>
        <w:rPr>
          <w:b/>
          <w:bCs/>
          <w:sz w:val="28"/>
          <w:szCs w:val="28"/>
        </w:rPr>
      </w:pPr>
    </w:p>
    <w:p w14:paraId="74ED3579" w14:textId="72F64059" w:rsidR="00FF7FD0" w:rsidRDefault="008C3510" w:rsidP="00C87E92">
      <w:pPr>
        <w:spacing w:before="240" w:after="0" w:line="360" w:lineRule="auto"/>
        <w:jc w:val="both"/>
        <w:rPr>
          <w:b/>
          <w:bCs/>
          <w:sz w:val="28"/>
          <w:szCs w:val="28"/>
        </w:rPr>
      </w:pPr>
      <w:r w:rsidRPr="008C3510">
        <w:rPr>
          <w:b/>
          <w:bCs/>
          <w:sz w:val="28"/>
          <w:szCs w:val="28"/>
        </w:rPr>
        <w:t>Student ID:</w:t>
      </w:r>
      <w:r w:rsidR="00BE092E">
        <w:rPr>
          <w:b/>
          <w:bCs/>
          <w:sz w:val="28"/>
          <w:szCs w:val="28"/>
        </w:rPr>
        <w:t xml:space="preserve"> 2509932</w:t>
      </w:r>
    </w:p>
    <w:p w14:paraId="2A9C9FBA" w14:textId="77777777" w:rsidR="00C915EE" w:rsidRPr="008C3510" w:rsidRDefault="00C915EE" w:rsidP="00C87E92">
      <w:pPr>
        <w:spacing w:before="240" w:after="0" w:line="360" w:lineRule="auto"/>
        <w:jc w:val="both"/>
        <w:rPr>
          <w:b/>
          <w:bCs/>
          <w:sz w:val="28"/>
          <w:szCs w:val="28"/>
        </w:rPr>
      </w:pPr>
    </w:p>
    <w:p w14:paraId="4D7B6866" w14:textId="2186C154" w:rsidR="00674976" w:rsidRDefault="008C3510" w:rsidP="00C87E92">
      <w:pPr>
        <w:spacing w:before="240" w:after="0" w:line="360" w:lineRule="auto"/>
        <w:jc w:val="both"/>
        <w:rPr>
          <w:b/>
          <w:bCs/>
          <w:sz w:val="28"/>
          <w:szCs w:val="28"/>
        </w:rPr>
      </w:pPr>
      <w:r w:rsidRPr="008C3510">
        <w:rPr>
          <w:b/>
          <w:bCs/>
          <w:sz w:val="28"/>
          <w:szCs w:val="28"/>
        </w:rPr>
        <w:t>Module: LCHS4003 – Introduction to Health and Social Care</w:t>
      </w:r>
    </w:p>
    <w:p w14:paraId="3C045674" w14:textId="77777777" w:rsidR="00C915EE" w:rsidRPr="008C3510" w:rsidRDefault="00C915EE" w:rsidP="00C87E92">
      <w:pPr>
        <w:spacing w:before="240" w:after="0" w:line="360" w:lineRule="auto"/>
        <w:jc w:val="both"/>
        <w:rPr>
          <w:b/>
          <w:bCs/>
          <w:sz w:val="28"/>
          <w:szCs w:val="28"/>
        </w:rPr>
      </w:pPr>
    </w:p>
    <w:p w14:paraId="6FF4D6EC" w14:textId="3D07E263" w:rsidR="00C915EE" w:rsidRDefault="008C3510" w:rsidP="00C87E92">
      <w:pPr>
        <w:spacing w:before="240" w:after="0" w:line="360" w:lineRule="auto"/>
        <w:jc w:val="both"/>
        <w:rPr>
          <w:b/>
          <w:bCs/>
          <w:sz w:val="28"/>
          <w:szCs w:val="28"/>
        </w:rPr>
      </w:pPr>
      <w:r w:rsidRPr="008C3510">
        <w:rPr>
          <w:b/>
          <w:bCs/>
          <w:sz w:val="28"/>
          <w:szCs w:val="28"/>
        </w:rPr>
        <w:t>Module Lead: Dr Helen Parsons</w:t>
      </w:r>
    </w:p>
    <w:p w14:paraId="261F5F27" w14:textId="77777777" w:rsidR="00FF7FD0" w:rsidRDefault="00FF7FD0" w:rsidP="00C87E92">
      <w:pPr>
        <w:spacing w:before="240" w:after="0" w:line="360" w:lineRule="auto"/>
        <w:jc w:val="both"/>
        <w:rPr>
          <w:b/>
          <w:bCs/>
          <w:sz w:val="28"/>
          <w:szCs w:val="28"/>
        </w:rPr>
      </w:pPr>
    </w:p>
    <w:p w14:paraId="718451CE" w14:textId="40C63AD2" w:rsidR="00EB59CA" w:rsidRPr="008C3510" w:rsidRDefault="008C3510" w:rsidP="00C87E92">
      <w:pPr>
        <w:spacing w:before="240" w:after="0" w:line="360" w:lineRule="auto"/>
        <w:jc w:val="both"/>
        <w:rPr>
          <w:b/>
          <w:bCs/>
          <w:sz w:val="28"/>
          <w:szCs w:val="28"/>
        </w:rPr>
      </w:pPr>
      <w:r w:rsidRPr="008C3510">
        <w:rPr>
          <w:b/>
          <w:bCs/>
          <w:sz w:val="28"/>
          <w:szCs w:val="28"/>
        </w:rPr>
        <w:t xml:space="preserve">Program: Certificate of Higher Education Skills for the Workplace (Health and Social </w:t>
      </w:r>
      <w:proofErr w:type="gramStart"/>
      <w:r w:rsidRPr="008C3510">
        <w:rPr>
          <w:b/>
          <w:bCs/>
          <w:sz w:val="28"/>
          <w:szCs w:val="28"/>
        </w:rPr>
        <w:t>Care )</w:t>
      </w:r>
      <w:proofErr w:type="gramEnd"/>
    </w:p>
    <w:p w14:paraId="0B129556" w14:textId="77777777" w:rsidR="008C3510" w:rsidRDefault="008C3510" w:rsidP="00C87E92">
      <w:pPr>
        <w:spacing w:before="240" w:after="0" w:line="360" w:lineRule="auto"/>
        <w:jc w:val="both"/>
      </w:pPr>
    </w:p>
    <w:p w14:paraId="48F0C429" w14:textId="0037DAC1" w:rsidR="00EB59CA" w:rsidRPr="00FB52EA" w:rsidRDefault="008A57D0" w:rsidP="00C87E92">
      <w:pPr>
        <w:spacing w:before="240" w:after="0" w:line="360" w:lineRule="auto"/>
        <w:jc w:val="both"/>
        <w:rPr>
          <w:b/>
          <w:bCs/>
          <w:sz w:val="32"/>
          <w:szCs w:val="32"/>
        </w:rPr>
      </w:pPr>
      <w:r w:rsidRPr="008A57D0">
        <w:rPr>
          <w:b/>
          <w:bCs/>
          <w:sz w:val="32"/>
          <w:szCs w:val="32"/>
        </w:rPr>
        <w:t>Introduction</w:t>
      </w:r>
    </w:p>
    <w:p w14:paraId="546BAF46" w14:textId="44B3AFDD" w:rsidR="007B1E7C" w:rsidRDefault="000377D2" w:rsidP="000C5DCE">
      <w:pPr>
        <w:pStyle w:val="ListParagraph"/>
        <w:spacing w:before="240" w:after="0" w:line="360" w:lineRule="auto"/>
        <w:jc w:val="both"/>
      </w:pPr>
      <w:r>
        <w:t xml:space="preserve">Let’s take a closer look at how health and social care services work together to support people like </w:t>
      </w:r>
      <w:r w:rsidR="00C87E92">
        <w:t>Mr.</w:t>
      </w:r>
      <w:r>
        <w:t xml:space="preserve"> Ahmed. </w:t>
      </w:r>
      <w:r w:rsidR="00C87E92">
        <w:t>Mr.</w:t>
      </w:r>
      <w:r>
        <w:t xml:space="preserve"> Ahmed is a 68-year-old man who recently had a stroke and is now back in his own home. He gets help </w:t>
      </w:r>
      <w:proofErr w:type="gramStart"/>
      <w:r>
        <w:t xml:space="preserve">from </w:t>
      </w:r>
      <w:r w:rsidR="006864D5">
        <w:t xml:space="preserve"> carers</w:t>
      </w:r>
      <w:proofErr w:type="gramEnd"/>
      <w:r w:rsidR="006864D5">
        <w:t xml:space="preserve"> </w:t>
      </w:r>
      <w:r>
        <w:t xml:space="preserve">who come to his flat three times a day to assist him with personal care, give him his medication, and prepare his meals. A team of professionals, including his doctor, a district nurse who visits him twice a week, a speech and language therapist, and </w:t>
      </w:r>
      <w:r w:rsidR="00D502EF">
        <w:t>carers</w:t>
      </w:r>
      <w:r>
        <w:t>, all work together to make sure he gets the support he needs. However, there was a problem recently when one of his home visits was missed and his medication was delayed. This incident is being investigated to find out what went wrong.</w:t>
      </w:r>
    </w:p>
    <w:p w14:paraId="2469D85C" w14:textId="77777777" w:rsidR="004635E7" w:rsidRDefault="000377D2" w:rsidP="000C5DCE">
      <w:pPr>
        <w:pStyle w:val="ListParagraph"/>
        <w:spacing w:before="240" w:after="0" w:line="360" w:lineRule="auto"/>
        <w:jc w:val="both"/>
      </w:pPr>
      <w:r>
        <w:t>The</w:t>
      </w:r>
      <w:r w:rsidRPr="007020B2">
        <w:rPr>
          <w:b/>
          <w:bCs/>
        </w:rPr>
        <w:t xml:space="preserve"> main goal </w:t>
      </w:r>
      <w:r>
        <w:t xml:space="preserve">of this report is to examine how important it is for all the people involved in </w:t>
      </w:r>
      <w:r w:rsidR="00472D4E">
        <w:t>Mr.</w:t>
      </w:r>
      <w:r>
        <w:t xml:space="preserve"> Ahmed’s care to communicate effectively, work well together, and follow the rules and laws that are in place to ensure people get the best care possible. </w:t>
      </w:r>
    </w:p>
    <w:tbl>
      <w:tblPr>
        <w:tblStyle w:val="TableGrid"/>
        <w:tblW w:w="0" w:type="auto"/>
        <w:tblInd w:w="720" w:type="dxa"/>
        <w:tblLook w:val="04A0" w:firstRow="1" w:lastRow="0" w:firstColumn="1" w:lastColumn="0" w:noHBand="0" w:noVBand="1"/>
      </w:tblPr>
      <w:tblGrid>
        <w:gridCol w:w="4259"/>
        <w:gridCol w:w="4371"/>
      </w:tblGrid>
      <w:tr w:rsidR="008B0977" w14:paraId="1629D19A" w14:textId="77777777" w:rsidTr="008B0977">
        <w:tc>
          <w:tcPr>
            <w:tcW w:w="4675" w:type="dxa"/>
          </w:tcPr>
          <w:p w14:paraId="74711EC4" w14:textId="1F6E84F1" w:rsidR="008B0977" w:rsidRDefault="00824F7C" w:rsidP="000C5DCE">
            <w:pPr>
              <w:pStyle w:val="ListParagraph"/>
              <w:spacing w:before="240" w:line="360" w:lineRule="auto"/>
              <w:ind w:left="0"/>
              <w:jc w:val="both"/>
            </w:pPr>
            <w:r>
              <w:t xml:space="preserve">Communication </w:t>
            </w:r>
          </w:p>
        </w:tc>
        <w:tc>
          <w:tcPr>
            <w:tcW w:w="4675" w:type="dxa"/>
          </w:tcPr>
          <w:p w14:paraId="32B64961" w14:textId="10DAF510" w:rsidR="008B0977" w:rsidRDefault="0068626E" w:rsidP="000C5DCE">
            <w:pPr>
              <w:pStyle w:val="ListParagraph"/>
              <w:spacing w:before="240" w:line="360" w:lineRule="auto"/>
              <w:ind w:left="0"/>
              <w:jc w:val="both"/>
            </w:pPr>
            <w:r>
              <w:t xml:space="preserve">EqualityAct2010 </w:t>
            </w:r>
          </w:p>
        </w:tc>
      </w:tr>
      <w:tr w:rsidR="008B0977" w14:paraId="5D5C6729" w14:textId="77777777" w:rsidTr="008B0977">
        <w:tc>
          <w:tcPr>
            <w:tcW w:w="4675" w:type="dxa"/>
          </w:tcPr>
          <w:p w14:paraId="5D5ABFBC" w14:textId="2DE6BEFE" w:rsidR="008B0977" w:rsidRDefault="00D03A8D" w:rsidP="000C5DCE">
            <w:pPr>
              <w:pStyle w:val="ListParagraph"/>
              <w:spacing w:before="240" w:line="360" w:lineRule="auto"/>
              <w:ind w:left="0"/>
              <w:jc w:val="both"/>
            </w:pPr>
            <w:r>
              <w:t xml:space="preserve">Record keeping </w:t>
            </w:r>
          </w:p>
        </w:tc>
        <w:tc>
          <w:tcPr>
            <w:tcW w:w="4675" w:type="dxa"/>
          </w:tcPr>
          <w:p w14:paraId="7D7A7160" w14:textId="1AF0844A" w:rsidR="008B0977" w:rsidRDefault="009C5754" w:rsidP="000C5DCE">
            <w:pPr>
              <w:pStyle w:val="ListParagraph"/>
              <w:spacing w:before="240" w:line="360" w:lineRule="auto"/>
              <w:ind w:left="0"/>
              <w:jc w:val="both"/>
            </w:pPr>
            <w:r>
              <w:t xml:space="preserve">DataProtectionAct2018 </w:t>
            </w:r>
          </w:p>
        </w:tc>
      </w:tr>
      <w:tr w:rsidR="008B0977" w14:paraId="288DC3DD" w14:textId="77777777" w:rsidTr="008B0977">
        <w:tc>
          <w:tcPr>
            <w:tcW w:w="4675" w:type="dxa"/>
          </w:tcPr>
          <w:p w14:paraId="3CEE7054" w14:textId="02A8AA86" w:rsidR="008B0977" w:rsidRDefault="006D3284" w:rsidP="000C5DCE">
            <w:pPr>
              <w:pStyle w:val="ListParagraph"/>
              <w:spacing w:before="240" w:line="360" w:lineRule="auto"/>
              <w:ind w:left="0"/>
              <w:jc w:val="both"/>
            </w:pPr>
            <w:r>
              <w:t xml:space="preserve">Multiple </w:t>
            </w:r>
            <w:proofErr w:type="gramStart"/>
            <w:r>
              <w:t>agency</w:t>
            </w:r>
            <w:proofErr w:type="gramEnd"/>
            <w:r>
              <w:t xml:space="preserve"> </w:t>
            </w:r>
            <w:r w:rsidR="00C17E7A">
              <w:t xml:space="preserve">working </w:t>
            </w:r>
          </w:p>
        </w:tc>
        <w:tc>
          <w:tcPr>
            <w:tcW w:w="4675" w:type="dxa"/>
          </w:tcPr>
          <w:p w14:paraId="22581797" w14:textId="437D7493" w:rsidR="008B0977" w:rsidRDefault="00BA06E7" w:rsidP="000C5DCE">
            <w:pPr>
              <w:pStyle w:val="ListParagraph"/>
              <w:spacing w:before="240" w:line="360" w:lineRule="auto"/>
              <w:ind w:left="0"/>
              <w:jc w:val="both"/>
            </w:pPr>
            <w:r>
              <w:t xml:space="preserve">Health and </w:t>
            </w:r>
            <w:r w:rsidR="002C7D6D">
              <w:t>SOICAL care act</w:t>
            </w:r>
            <w:r>
              <w:t xml:space="preserve"> </w:t>
            </w:r>
          </w:p>
        </w:tc>
      </w:tr>
    </w:tbl>
    <w:p w14:paraId="311187DA" w14:textId="77777777" w:rsidR="003436DB" w:rsidRDefault="003436DB" w:rsidP="00B37B06">
      <w:pPr>
        <w:spacing w:before="240" w:after="0" w:line="360" w:lineRule="auto"/>
        <w:jc w:val="both"/>
      </w:pPr>
    </w:p>
    <w:p w14:paraId="09EC2E97" w14:textId="77777777" w:rsidR="00A943C8" w:rsidRDefault="000377D2" w:rsidP="000C5DCE">
      <w:pPr>
        <w:pStyle w:val="ListParagraph"/>
        <w:spacing w:before="240" w:after="0" w:line="360" w:lineRule="auto"/>
        <w:jc w:val="both"/>
      </w:pPr>
      <w:r>
        <w:t xml:space="preserve">When healthcare professionals work together and communicate well, it can make a big difference in the quality of care that people like </w:t>
      </w:r>
      <w:r w:rsidR="00472D4E">
        <w:t>Mr.</w:t>
      </w:r>
      <w:r>
        <w:t xml:space="preserve"> Ahmed receive. In the UK, there are laws and guidelines that outline how healthcare services should work together to provide person-centred care. This means that the focus is on the individual and their unique needs, rather than just treating their illness or condition.</w:t>
      </w:r>
    </w:p>
    <w:p w14:paraId="2FB7C083" w14:textId="4955605D" w:rsidR="00062019" w:rsidRPr="00062019" w:rsidRDefault="00062019" w:rsidP="000C5DCE">
      <w:pPr>
        <w:pStyle w:val="ListParagraph"/>
        <w:spacing w:before="240" w:after="0" w:line="360" w:lineRule="auto"/>
        <w:jc w:val="both"/>
        <w:rPr>
          <w:b/>
          <w:bCs/>
          <w:sz w:val="32"/>
          <w:szCs w:val="32"/>
        </w:rPr>
      </w:pPr>
      <w:r>
        <w:rPr>
          <w:b/>
          <w:bCs/>
          <w:sz w:val="32"/>
          <w:szCs w:val="32"/>
        </w:rPr>
        <w:t xml:space="preserve">Communication in care practice </w:t>
      </w:r>
    </w:p>
    <w:p w14:paraId="5CE6810F" w14:textId="4F2DF5A5" w:rsidR="000C5DCE" w:rsidRDefault="000377D2" w:rsidP="000C5DCE">
      <w:pPr>
        <w:pStyle w:val="ListParagraph"/>
        <w:spacing w:before="240" w:after="0" w:line="360" w:lineRule="auto"/>
        <w:jc w:val="both"/>
      </w:pPr>
      <w:r>
        <w:lastRenderedPageBreak/>
        <w:t xml:space="preserve"> By working together and communicating effectively, healthcare professionals can provide better care and support for people like </w:t>
      </w:r>
      <w:proofErr w:type="gramStart"/>
      <w:r w:rsidR="00472D4E">
        <w:t>Mr.</w:t>
      </w:r>
      <w:r>
        <w:t xml:space="preserve"> Ahmed, and</w:t>
      </w:r>
      <w:proofErr w:type="gramEnd"/>
      <w:r>
        <w:t xml:space="preserve"> help them to live independently and safely in their own homes. Overall, providing good health and social care is a complex task that requires many different professionals to work together. By focusing on effective communication, collaboration, and person-centred care, we can help ensure that people like </w:t>
      </w:r>
      <w:r w:rsidR="00472D4E">
        <w:t>Mr.</w:t>
      </w:r>
      <w:r>
        <w:t xml:space="preserve"> Ahmed get the support they need to live happy and healthy lives.</w:t>
      </w:r>
    </w:p>
    <w:p w14:paraId="2022D6DA" w14:textId="3ACBE1DC" w:rsidR="004539D1" w:rsidRPr="00516058" w:rsidRDefault="00516058" w:rsidP="000C5DCE">
      <w:pPr>
        <w:pStyle w:val="ListParagraph"/>
        <w:spacing w:before="240" w:after="0" w:line="360" w:lineRule="auto"/>
        <w:jc w:val="both"/>
        <w:rPr>
          <w:b/>
          <w:bCs/>
          <w:sz w:val="32"/>
          <w:szCs w:val="32"/>
        </w:rPr>
      </w:pPr>
      <w:r>
        <w:rPr>
          <w:b/>
          <w:bCs/>
          <w:sz w:val="32"/>
          <w:szCs w:val="32"/>
        </w:rPr>
        <w:t>Sh</w:t>
      </w:r>
      <w:r w:rsidR="00000D9A">
        <w:rPr>
          <w:b/>
          <w:bCs/>
          <w:sz w:val="32"/>
          <w:szCs w:val="32"/>
        </w:rPr>
        <w:t>ann</w:t>
      </w:r>
      <w:r w:rsidR="009D74F4">
        <w:rPr>
          <w:b/>
          <w:bCs/>
          <w:sz w:val="32"/>
          <w:szCs w:val="32"/>
        </w:rPr>
        <w:t>on</w:t>
      </w:r>
      <w:r w:rsidR="00BF004F">
        <w:rPr>
          <w:b/>
          <w:bCs/>
          <w:sz w:val="32"/>
          <w:szCs w:val="32"/>
        </w:rPr>
        <w:t xml:space="preserve"> wea</w:t>
      </w:r>
      <w:r w:rsidR="00AD6526">
        <w:rPr>
          <w:b/>
          <w:bCs/>
          <w:sz w:val="32"/>
          <w:szCs w:val="32"/>
        </w:rPr>
        <w:t>ver</w:t>
      </w:r>
      <w:r w:rsidR="009A7B02">
        <w:rPr>
          <w:b/>
          <w:bCs/>
          <w:sz w:val="32"/>
          <w:szCs w:val="32"/>
        </w:rPr>
        <w:t xml:space="preserve"> model </w:t>
      </w:r>
      <w:r w:rsidR="00AF0826">
        <w:rPr>
          <w:b/>
          <w:bCs/>
          <w:sz w:val="32"/>
          <w:szCs w:val="32"/>
        </w:rPr>
        <w:t xml:space="preserve">of communication </w:t>
      </w:r>
    </w:p>
    <w:p w14:paraId="37557DC7" w14:textId="77777777" w:rsidR="005B4A35" w:rsidRDefault="00096F81" w:rsidP="000C5DCE">
      <w:pPr>
        <w:pStyle w:val="ListParagraph"/>
        <w:spacing w:before="240" w:after="0" w:line="360" w:lineRule="auto"/>
        <w:jc w:val="both"/>
      </w:pPr>
      <w:r>
        <w:t xml:space="preserve">Safe health and social care practices are built on effective communication, especially for clients with complex needs (Thompson, 2018). The Shannon-Weaver model of communication, which describes the process of transferring information from a source to a receiver, can be used to comprehend the difficulties Mr. Ahmed is facing (Shannon and Weaver, 1949). </w:t>
      </w:r>
    </w:p>
    <w:p w14:paraId="1D9FF7C6" w14:textId="77777777" w:rsidR="005B4A35" w:rsidRDefault="005B4A35" w:rsidP="000C5DCE">
      <w:pPr>
        <w:pStyle w:val="ListParagraph"/>
        <w:spacing w:before="240" w:after="0" w:line="360" w:lineRule="auto"/>
        <w:jc w:val="both"/>
      </w:pPr>
    </w:p>
    <w:p w14:paraId="6974CF1B" w14:textId="0EC175B8" w:rsidR="005B4A35" w:rsidRDefault="006332D7" w:rsidP="000C5DCE">
      <w:pPr>
        <w:pStyle w:val="ListParagraph"/>
        <w:spacing w:before="240" w:after="0" w:line="360" w:lineRule="auto"/>
        <w:jc w:val="both"/>
      </w:pPr>
      <w:r>
        <w:rPr>
          <w:noProof/>
        </w:rPr>
        <w:drawing>
          <wp:anchor distT="0" distB="0" distL="114300" distR="114300" simplePos="0" relativeHeight="251661312" behindDoc="0" locked="0" layoutInCell="1" allowOverlap="1" wp14:anchorId="10187973" wp14:editId="2A5E2431">
            <wp:simplePos x="0" y="0"/>
            <wp:positionH relativeFrom="column">
              <wp:posOffset>808990</wp:posOffset>
            </wp:positionH>
            <wp:positionV relativeFrom="paragraph">
              <wp:posOffset>151765</wp:posOffset>
            </wp:positionV>
            <wp:extent cx="4454525" cy="2215515"/>
            <wp:effectExtent l="0" t="0" r="3175" b="0"/>
            <wp:wrapTopAndBottom/>
            <wp:docPr id="2012371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71573" name="Picture 2012371573"/>
                    <pic:cNvPicPr/>
                  </pic:nvPicPr>
                  <pic:blipFill>
                    <a:blip r:embed="rId8">
                      <a:extLst>
                        <a:ext uri="{28A0092B-C50C-407E-A947-70E740481C1C}">
                          <a14:useLocalDpi xmlns:a14="http://schemas.microsoft.com/office/drawing/2010/main" val="0"/>
                        </a:ext>
                      </a:extLst>
                    </a:blip>
                    <a:stretch>
                      <a:fillRect/>
                    </a:stretch>
                  </pic:blipFill>
                  <pic:spPr>
                    <a:xfrm>
                      <a:off x="0" y="0"/>
                      <a:ext cx="4454525" cy="2215515"/>
                    </a:xfrm>
                    <a:prstGeom prst="rect">
                      <a:avLst/>
                    </a:prstGeom>
                  </pic:spPr>
                </pic:pic>
              </a:graphicData>
            </a:graphic>
            <wp14:sizeRelH relativeFrom="margin">
              <wp14:pctWidth>0</wp14:pctWidth>
            </wp14:sizeRelH>
            <wp14:sizeRelV relativeFrom="margin">
              <wp14:pctHeight>0</wp14:pctHeight>
            </wp14:sizeRelV>
          </wp:anchor>
        </w:drawing>
      </w:r>
    </w:p>
    <w:p w14:paraId="4B5196BB" w14:textId="166F2409" w:rsidR="005B4A35" w:rsidRDefault="0076401F" w:rsidP="0059122B">
      <w:pPr>
        <w:pStyle w:val="ListParagraph"/>
        <w:spacing w:before="240" w:after="0" w:line="360" w:lineRule="auto"/>
        <w:jc w:val="both"/>
      </w:pPr>
      <w:r>
        <w:t>Figure 1: Shannon-Weaver Model of Communication (1949)</w:t>
      </w:r>
    </w:p>
    <w:p w14:paraId="79D3E3AA" w14:textId="77777777" w:rsidR="00760017" w:rsidRDefault="00096F81" w:rsidP="000C5DCE">
      <w:pPr>
        <w:pStyle w:val="ListParagraph"/>
        <w:spacing w:before="240" w:after="0" w:line="360" w:lineRule="auto"/>
        <w:jc w:val="both"/>
      </w:pPr>
      <w:r>
        <w:t>The health professional serves as the source in this situation, and their capacity to convert complicated clinical data into understandable language serves as the encoder (Steinberg, 2007). For Mr. Ahmed, this encoding process is crucial because medical jargon becomes incomprehensible if it is not suitably simplified before being conveyed through the face-to-face interaction channel (Steinberg, 2007</w:t>
      </w:r>
      <w:proofErr w:type="gramStart"/>
      <w:r>
        <w:t>).</w:t>
      </w:r>
      <w:r w:rsidR="00D056D8">
        <w:t>For</w:t>
      </w:r>
      <w:proofErr w:type="gramEnd"/>
      <w:r w:rsidR="00D056D8">
        <w:t xml:space="preserve"> Mr. </w:t>
      </w:r>
      <w:r w:rsidR="00D056D8">
        <w:lastRenderedPageBreak/>
        <w:t xml:space="preserve">Ahmed, this encoding process is crucial because medical jargon becomes incomprehensible if it is not suitably simplified before being conveyed through the face-to-face interaction channel (Steinberg, 2007). In this case, Mr. Ahmed is the recipient, and </w:t>
      </w:r>
      <w:proofErr w:type="gramStart"/>
      <w:r w:rsidR="00D056D8">
        <w:t>in order to</w:t>
      </w:r>
      <w:proofErr w:type="gramEnd"/>
      <w:r w:rsidR="00D056D8">
        <w:t xml:space="preserve"> give informed consent, he must interpret the information (Nursing and Midwifery Council, 2018). But the model </w:t>
      </w:r>
      <w:r w:rsidR="00472D4E">
        <w:t>emphasizes</w:t>
      </w:r>
      <w:r w:rsidR="00D056D8">
        <w:t xml:space="preserve"> the effect of noise, which is any interference that skews the message (Social Care Institute for Excellence, 2018). </w:t>
      </w:r>
    </w:p>
    <w:p w14:paraId="678E96D6" w14:textId="77777777" w:rsidR="00FA259F" w:rsidRDefault="00FA259F" w:rsidP="000C5DCE">
      <w:pPr>
        <w:pStyle w:val="ListParagraph"/>
        <w:spacing w:before="240" w:after="0" w:line="360" w:lineRule="auto"/>
        <w:jc w:val="both"/>
      </w:pPr>
    </w:p>
    <w:p w14:paraId="55200C2F" w14:textId="77F5F1B0" w:rsidR="00760017" w:rsidRPr="0059122B" w:rsidRDefault="0092635B" w:rsidP="0059122B">
      <w:pPr>
        <w:pStyle w:val="ListParagraph"/>
        <w:spacing w:before="240" w:after="0" w:line="360" w:lineRule="auto"/>
        <w:jc w:val="both"/>
        <w:rPr>
          <w:b/>
          <w:bCs/>
          <w:sz w:val="32"/>
          <w:szCs w:val="32"/>
        </w:rPr>
      </w:pPr>
      <w:r>
        <w:rPr>
          <w:b/>
          <w:bCs/>
          <w:sz w:val="32"/>
          <w:szCs w:val="32"/>
        </w:rPr>
        <w:t xml:space="preserve">Communication barriers faced </w:t>
      </w:r>
      <w:r w:rsidR="00BF17AE">
        <w:rPr>
          <w:b/>
          <w:bCs/>
          <w:sz w:val="32"/>
          <w:szCs w:val="32"/>
        </w:rPr>
        <w:t xml:space="preserve">by </w:t>
      </w:r>
      <w:r w:rsidR="00FA259F">
        <w:rPr>
          <w:b/>
          <w:bCs/>
          <w:sz w:val="32"/>
          <w:szCs w:val="32"/>
        </w:rPr>
        <w:t>Mr. Ahmed</w:t>
      </w:r>
    </w:p>
    <w:p w14:paraId="557CD7C9" w14:textId="77777777" w:rsidR="00D36989" w:rsidRDefault="00D056D8" w:rsidP="000C5DCE">
      <w:pPr>
        <w:pStyle w:val="ListParagraph"/>
        <w:spacing w:before="240" w:after="0" w:line="360" w:lineRule="auto"/>
        <w:jc w:val="both"/>
      </w:pPr>
      <w:r>
        <w:t xml:space="preserve">Noise is a major barrier to Mr. Ahmed’s ability to communicate with medical professionals. </w:t>
      </w:r>
    </w:p>
    <w:p w14:paraId="0F2B5BA5" w14:textId="3D2780B3" w:rsidR="00D36989" w:rsidRPr="00D36989" w:rsidRDefault="00D36989" w:rsidP="000C5DCE">
      <w:pPr>
        <w:pStyle w:val="ListParagraph"/>
        <w:spacing w:before="240" w:after="0" w:line="360" w:lineRule="auto"/>
        <w:jc w:val="both"/>
        <w:rPr>
          <w:b/>
          <w:bCs/>
        </w:rPr>
      </w:pPr>
      <w:r>
        <w:rPr>
          <w:b/>
          <w:bCs/>
        </w:rPr>
        <w:t xml:space="preserve">Linguistics barrier </w:t>
      </w:r>
    </w:p>
    <w:p w14:paraId="79019AD0" w14:textId="316F2000" w:rsidR="00565FBF" w:rsidRDefault="00D056D8" w:rsidP="000C5DCE">
      <w:pPr>
        <w:pStyle w:val="ListParagraph"/>
        <w:spacing w:before="240" w:after="0" w:line="360" w:lineRule="auto"/>
        <w:jc w:val="both"/>
      </w:pPr>
      <w:r>
        <w:t>His limited English and Bengali language skills make it difficult for him to comprehend complicated medical instructions.</w:t>
      </w:r>
    </w:p>
    <w:p w14:paraId="347E5419" w14:textId="5E49BB0E" w:rsidR="00FB0431" w:rsidRPr="00FB0431" w:rsidRDefault="00FB0431" w:rsidP="000C5DCE">
      <w:pPr>
        <w:pStyle w:val="ListParagraph"/>
        <w:spacing w:before="240" w:after="0" w:line="360" w:lineRule="auto"/>
        <w:jc w:val="both"/>
        <w:rPr>
          <w:b/>
          <w:bCs/>
        </w:rPr>
      </w:pPr>
      <w:r>
        <w:rPr>
          <w:b/>
          <w:bCs/>
        </w:rPr>
        <w:t xml:space="preserve">Physical barrier </w:t>
      </w:r>
    </w:p>
    <w:p w14:paraId="1FAB5488" w14:textId="34A8A2BF" w:rsidR="00AE3806" w:rsidRDefault="003D5667" w:rsidP="00C87E92">
      <w:pPr>
        <w:spacing w:before="240" w:after="0" w:line="360" w:lineRule="auto"/>
        <w:jc w:val="both"/>
      </w:pPr>
      <w:r>
        <w:t xml:space="preserve">          </w:t>
      </w:r>
      <w:r w:rsidR="000F73EB">
        <w:t xml:space="preserve">  </w:t>
      </w:r>
      <w:r>
        <w:t xml:space="preserve"> </w:t>
      </w:r>
      <w:r w:rsidR="00867A4D">
        <w:t xml:space="preserve">The man having a stroke is one of the reasons why it is very hard for him to </w:t>
      </w:r>
      <w:r w:rsidR="00716E00">
        <w:t xml:space="preserve">    </w:t>
      </w:r>
      <w:r w:rsidR="00472935">
        <w:t xml:space="preserve">       </w:t>
      </w:r>
      <w:r w:rsidR="00867A4D">
        <w:t xml:space="preserve">communicate as he might be suffering from aphasia, a condition that leads to difficulty in </w:t>
      </w:r>
      <w:r w:rsidR="000F73EB">
        <w:t xml:space="preserve">      </w:t>
      </w:r>
      <w:r w:rsidR="00867A4D">
        <w:t>language processing and comprehension</w:t>
      </w:r>
    </w:p>
    <w:p w14:paraId="67B390C0" w14:textId="3929666B" w:rsidR="00AE3806" w:rsidRPr="00AE3806" w:rsidRDefault="00AE3806" w:rsidP="00C87E92">
      <w:pPr>
        <w:spacing w:before="240" w:after="0" w:line="360" w:lineRule="auto"/>
        <w:jc w:val="both"/>
        <w:rPr>
          <w:b/>
          <w:bCs/>
        </w:rPr>
      </w:pPr>
      <w:r>
        <w:rPr>
          <w:b/>
          <w:bCs/>
        </w:rPr>
        <w:t xml:space="preserve">The </w:t>
      </w:r>
      <w:r w:rsidR="00B70EFA">
        <w:rPr>
          <w:b/>
          <w:bCs/>
        </w:rPr>
        <w:t xml:space="preserve">role of family </w:t>
      </w:r>
    </w:p>
    <w:p w14:paraId="730E7495" w14:textId="076F6328" w:rsidR="00813407" w:rsidRDefault="00867A4D" w:rsidP="00C87E92">
      <w:pPr>
        <w:spacing w:before="240" w:after="0" w:line="360" w:lineRule="auto"/>
        <w:jc w:val="both"/>
      </w:pPr>
      <w:r>
        <w:t xml:space="preserve">Language-wise, his wife Mrs. Ahmed, is very supportive since she is proficient in </w:t>
      </w:r>
      <w:r w:rsidR="00D33FCA">
        <w:t>English</w:t>
      </w:r>
      <w:r w:rsidR="00433045">
        <w:t>(</w:t>
      </w:r>
      <w:r w:rsidR="00EF79B5">
        <w:t>NHS England ,2024).</w:t>
      </w:r>
      <w:r w:rsidR="00D33FCA">
        <w:t>It</w:t>
      </w:r>
      <w:r>
        <w:t xml:space="preserve"> is indeed a plus that the family is engaged in the man’s care but still, it is not an ideal scenario because the family might not use exactly the correct words in communication of medical information to the man and they could also be emotionally too affected to communicate the information to the man. Besides, this situation might even restrict the man’s autonomy as the medical staff might eventually direct most of their conversations to the translator and not the man himself. Therefore, it is crucial that the man can communicate and make his own decisions without being overly dependent on </w:t>
      </w:r>
      <w:r w:rsidR="00472D4E">
        <w:t xml:space="preserve">others. </w:t>
      </w:r>
      <w:r w:rsidR="00472D4E">
        <w:lastRenderedPageBreak/>
        <w:t>And</w:t>
      </w:r>
      <w:r w:rsidR="001C5757">
        <w:t xml:space="preserve"> communicating effectively with healthcare professionals. It is very important that we find ways to overcome these communication barriers so that Mr. Ahmed can get the best care and at the same time, his autonomy and independence are </w:t>
      </w:r>
      <w:r w:rsidR="00472D4E">
        <w:t>honored</w:t>
      </w:r>
      <w:r w:rsidR="001C5757">
        <w:t xml:space="preserve">. This could be </w:t>
      </w:r>
      <w:proofErr w:type="gramStart"/>
      <w:r w:rsidR="001C5757">
        <w:t>through the use of</w:t>
      </w:r>
      <w:proofErr w:type="gramEnd"/>
      <w:r w:rsidR="001C5757">
        <w:t xml:space="preserve"> professional interpreters, giving information in different languages, or using other communication aids to help him understand and express his needs. </w:t>
      </w:r>
    </w:p>
    <w:p w14:paraId="41D77879" w14:textId="61279756" w:rsidR="00813407" w:rsidRPr="00E730BE" w:rsidRDefault="00E730BE" w:rsidP="00C87E92">
      <w:pPr>
        <w:spacing w:before="240" w:after="0" w:line="360" w:lineRule="auto"/>
        <w:jc w:val="both"/>
        <w:rPr>
          <w:b/>
          <w:bCs/>
        </w:rPr>
      </w:pPr>
      <w:proofErr w:type="gramStart"/>
      <w:r w:rsidRPr="00E730BE">
        <w:rPr>
          <w:b/>
          <w:bCs/>
        </w:rPr>
        <w:t>The  Equality</w:t>
      </w:r>
      <w:proofErr w:type="gramEnd"/>
      <w:r w:rsidRPr="00E730BE">
        <w:rPr>
          <w:b/>
          <w:bCs/>
        </w:rPr>
        <w:t xml:space="preserve"> Act 2010</w:t>
      </w:r>
    </w:p>
    <w:p w14:paraId="510FD8AF" w14:textId="0C9B6DFF" w:rsidR="00E007B1" w:rsidRDefault="00472D4E" w:rsidP="00C87E92">
      <w:pPr>
        <w:spacing w:before="240" w:after="0" w:line="360" w:lineRule="auto"/>
        <w:jc w:val="both"/>
      </w:pPr>
      <w:r>
        <w:t xml:space="preserve"> The</w:t>
      </w:r>
      <w:r w:rsidR="00F530BB">
        <w:t xml:space="preserve"> Equality Act 2010 sets the legal framework for these interactions (Equality Act 2010). Through this law, care providers are legally required to make reasonable adjustments for individuals with protected characteristics, such as disability and race, which also cover language and ethnic origin (Equality Act 2010). Not providing </w:t>
      </w:r>
      <w:r>
        <w:t>Mr.</w:t>
      </w:r>
      <w:r w:rsidR="00F530BB">
        <w:t xml:space="preserve"> Ahmed with information in a format that is accessible to him could amount to indirect discrimination (Equality Act 2010). Care professionals </w:t>
      </w:r>
      <w:proofErr w:type="gramStart"/>
      <w:r w:rsidR="00F530BB">
        <w:t>have to</w:t>
      </w:r>
      <w:proofErr w:type="gramEnd"/>
      <w:r w:rsidR="00F530BB">
        <w:t xml:space="preserve"> adapt communication to the cognitive and linguistic level of the user (Health and Care Professions Council, 2016). </w:t>
      </w:r>
      <w:r w:rsidR="00F530BB" w:rsidRPr="004847DC">
        <w:rPr>
          <w:b/>
          <w:bCs/>
        </w:rPr>
        <w:t>Reasonable adjustments</w:t>
      </w:r>
      <w:r w:rsidR="00F530BB">
        <w:t xml:space="preserve"> that could be made in this situation are the use of Bengali pictograms or Easy Read medication charts, which are the typical aids used for post-stroke aphasia (Thompson, 2018). These simple adjustments will decrease the noise that has been identified through the Shannon-Weaver model </w:t>
      </w:r>
      <w:proofErr w:type="gramStart"/>
      <w:r w:rsidR="00F530BB">
        <w:t>and also</w:t>
      </w:r>
      <w:proofErr w:type="gramEnd"/>
      <w:r w:rsidR="00F530BB">
        <w:t xml:space="preserve"> give us the opportunity to live up to the principles of the Equality Act 2010 (Shannon and Weaver, 1949; Equality Act 2010).</w:t>
      </w:r>
    </w:p>
    <w:p w14:paraId="59F40425" w14:textId="77777777" w:rsidR="00C15DD2" w:rsidRDefault="00C15DD2" w:rsidP="00C87E92">
      <w:pPr>
        <w:spacing w:before="240" w:after="0" w:line="360" w:lineRule="auto"/>
        <w:jc w:val="both"/>
      </w:pPr>
    </w:p>
    <w:p w14:paraId="7A6A04FE" w14:textId="22BABE6A" w:rsidR="006D1ADC" w:rsidRPr="006D1ADC" w:rsidRDefault="006D1ADC" w:rsidP="00C87E92">
      <w:pPr>
        <w:spacing w:before="240" w:after="0" w:line="360" w:lineRule="auto"/>
        <w:jc w:val="both"/>
        <w:rPr>
          <w:b/>
          <w:bCs/>
          <w:sz w:val="32"/>
          <w:szCs w:val="32"/>
        </w:rPr>
      </w:pPr>
      <w:r>
        <w:rPr>
          <w:b/>
          <w:bCs/>
          <w:sz w:val="32"/>
          <w:szCs w:val="32"/>
        </w:rPr>
        <w:t>Admi</w:t>
      </w:r>
      <w:r w:rsidR="00C56FD0">
        <w:rPr>
          <w:b/>
          <w:bCs/>
          <w:sz w:val="32"/>
          <w:szCs w:val="32"/>
        </w:rPr>
        <w:t>nistrative skill and Record keeping</w:t>
      </w:r>
    </w:p>
    <w:p w14:paraId="4764D805" w14:textId="5F7C5B0A" w:rsidR="00980BDE" w:rsidRDefault="00D90163" w:rsidP="00C87E92">
      <w:pPr>
        <w:spacing w:before="240" w:after="0" w:line="360" w:lineRule="auto"/>
        <w:jc w:val="both"/>
      </w:pPr>
      <w:r>
        <w:t xml:space="preserve">Administration is governed by strict compliance with the Data Protection Act 2018, </w:t>
      </w:r>
      <w:r w:rsidRPr="004C43D8">
        <w:rPr>
          <w:b/>
          <w:bCs/>
        </w:rPr>
        <w:t>the main</w:t>
      </w:r>
      <w:r>
        <w:t xml:space="preserve"> </w:t>
      </w:r>
      <w:r w:rsidRPr="004C43D8">
        <w:rPr>
          <w:b/>
          <w:bCs/>
        </w:rPr>
        <w:t>requirement</w:t>
      </w:r>
      <w:r>
        <w:t xml:space="preserve"> of which ensures that any sensitive medical information of </w:t>
      </w:r>
      <w:r w:rsidR="00472D4E">
        <w:t>Mr.</w:t>
      </w:r>
      <w:r>
        <w:t xml:space="preserve"> Ahmed must be treated in accordance with the principles of, among others, </w:t>
      </w:r>
      <w:r w:rsidRPr="007202A5">
        <w:rPr>
          <w:b/>
          <w:bCs/>
        </w:rPr>
        <w:t>lawfulness</w:t>
      </w:r>
      <w:r>
        <w:t xml:space="preserve">, </w:t>
      </w:r>
      <w:r w:rsidRPr="007202A5">
        <w:rPr>
          <w:b/>
          <w:bCs/>
        </w:rPr>
        <w:t>fairness</w:t>
      </w:r>
      <w:r>
        <w:t xml:space="preserve">, and </w:t>
      </w:r>
      <w:r w:rsidRPr="007202A5">
        <w:rPr>
          <w:b/>
          <w:bCs/>
        </w:rPr>
        <w:t>transparency</w:t>
      </w:r>
      <w:r>
        <w:t xml:space="preserve"> (Data Protection Act 2018). The purpose limitation principle in the domiciliary care agency setting requires Mr. Ahmed’s information to only be gathered for the purposes that have been clearly defined, communicated, and are legitimate (Data Protection Act </w:t>
      </w:r>
      <w:r>
        <w:lastRenderedPageBreak/>
        <w:t>2018). Now that the missed visit has been reported, the element of data minimization becomes very relevant; access to and sharing of the information concerned should be limited to only that which is necessary for the understanding of the situation and the conduct of the respective investigation (Information Commissioner’s Office, 2021).</w:t>
      </w:r>
      <w:r w:rsidR="00F40341">
        <w:t xml:space="preserve">Administrative records will most probably be the first document to be reviewed in tracing the reasons behind the missed medication of </w:t>
      </w:r>
      <w:r w:rsidR="00472D4E">
        <w:t>Mr.</w:t>
      </w:r>
      <w:r w:rsidR="00F40341">
        <w:t xml:space="preserve"> Ahmed (Moonie, 2015). Thorough recording provides a strong audit trail which can be </w:t>
      </w:r>
      <w:r w:rsidR="00472D4E">
        <w:t>utilized</w:t>
      </w:r>
      <w:r w:rsidR="00F40341">
        <w:t xml:space="preserve"> by the authorities to establish whether the fault was due to an individual error or a care agency’s scheduling software failure (Health and Care Professions Council, 2016). Paperwork is considered a formal means of communication between the home care providers, the GP, and the district nurse (Nursing and Midwifery Council, 2018).Consequently, upholding strong systems for administration is no longer a mere clerical task but is also a key element that supports legal compliance with the Data Protection Act 2018 and ethical provision of safe and professional care (Nursing and Midwifery Council, 2018).</w:t>
      </w:r>
    </w:p>
    <w:p w14:paraId="24E8DE55" w14:textId="32FC12CD" w:rsidR="00E007B1" w:rsidRDefault="00E007B1" w:rsidP="00C87E92">
      <w:pPr>
        <w:spacing w:before="240" w:after="0" w:line="360" w:lineRule="auto"/>
        <w:jc w:val="both"/>
      </w:pPr>
    </w:p>
    <w:p w14:paraId="08D41230" w14:textId="09AEBAE3" w:rsidR="00D22D25" w:rsidRPr="003225FC" w:rsidRDefault="00D22D25" w:rsidP="00C87E92">
      <w:pPr>
        <w:spacing w:before="240" w:after="0" w:line="360" w:lineRule="auto"/>
        <w:jc w:val="both"/>
        <w:rPr>
          <w:b/>
          <w:bCs/>
          <w:sz w:val="32"/>
          <w:szCs w:val="32"/>
        </w:rPr>
      </w:pPr>
      <w:r w:rsidRPr="000C5DCE">
        <w:rPr>
          <w:b/>
          <w:bCs/>
          <w:sz w:val="32"/>
          <w:szCs w:val="32"/>
        </w:rPr>
        <w:t>Collaborative and Multi-Agency Working</w:t>
      </w:r>
    </w:p>
    <w:p w14:paraId="17D733DC" w14:textId="77777777" w:rsidR="00582C66" w:rsidRDefault="00472D4E" w:rsidP="00C87E92">
      <w:pPr>
        <w:spacing w:before="240" w:after="0" w:line="360" w:lineRule="auto"/>
        <w:jc w:val="both"/>
      </w:pPr>
      <w:r>
        <w:t>Mr.</w:t>
      </w:r>
      <w:r w:rsidR="00D22D25">
        <w:t xml:space="preserve"> Ahmed’s post-stroke condition is </w:t>
      </w:r>
      <w:proofErr w:type="gramStart"/>
      <w:r w:rsidR="00D22D25">
        <w:t>complex</w:t>
      </w:r>
      <w:proofErr w:type="gramEnd"/>
      <w:r w:rsidR="00D22D25">
        <w:t xml:space="preserve"> that it requires very close collaboration among different professionals of the Multidisciplinary Team (MDT). The team members are GP, district nurse, domiciliary care workers, and speech and language therapist (SLT) (Glasby, 2017). GP takes care of the overall medical management; the district nurse comes 2 times a week for clinical monitoring of blood pressure and wound care; and the domiciliary care workers are the ones giving support daily (Department of Health, 2016). Besides being responsible for identifying and working on speech, language, and swallowing difficulties, the SLT also takes part in the introduction of communication methods to aid talking e.g., making use of pictures to get over aphasia (Royal College of Speech and Language Therapists, 2019; Glasby, 2017). The </w:t>
      </w:r>
      <w:r w:rsidR="00D22D25" w:rsidRPr="008B07E7">
        <w:rPr>
          <w:b/>
          <w:bCs/>
        </w:rPr>
        <w:t>major advantage</w:t>
      </w:r>
      <w:r w:rsidR="00D22D25">
        <w:t xml:space="preserve"> of working with an </w:t>
      </w:r>
      <w:r w:rsidR="00D22D25" w:rsidRPr="008B07E7">
        <w:rPr>
          <w:b/>
          <w:bCs/>
        </w:rPr>
        <w:t>MDT</w:t>
      </w:r>
      <w:r w:rsidR="00D22D25">
        <w:t xml:space="preserve"> is the well-rounded approach </w:t>
      </w:r>
      <w:r w:rsidR="00D22D25">
        <w:lastRenderedPageBreak/>
        <w:t xml:space="preserve">by addressing together all the health and social needs of a service user </w:t>
      </w:r>
      <w:proofErr w:type="gramStart"/>
      <w:r w:rsidR="00D22D25">
        <w:t>through the use of</w:t>
      </w:r>
      <w:proofErr w:type="gramEnd"/>
      <w:r w:rsidR="00D22D25">
        <w:t xml:space="preserve"> the shared expertise (Department of Health, 2016).</w:t>
      </w:r>
    </w:p>
    <w:p w14:paraId="67405566" w14:textId="2FBADF2B" w:rsidR="00582C66" w:rsidRPr="00992BBD" w:rsidRDefault="00582C66" w:rsidP="00C87E92">
      <w:pPr>
        <w:spacing w:before="240" w:after="0" w:line="360" w:lineRule="auto"/>
        <w:jc w:val="both"/>
        <w:rPr>
          <w:b/>
          <w:bCs/>
          <w:sz w:val="28"/>
          <w:szCs w:val="28"/>
        </w:rPr>
      </w:pPr>
      <w:r w:rsidRPr="00992BBD">
        <w:rPr>
          <w:b/>
          <w:bCs/>
          <w:sz w:val="28"/>
          <w:szCs w:val="28"/>
        </w:rPr>
        <w:t>Cha</w:t>
      </w:r>
      <w:r w:rsidR="00992BBD" w:rsidRPr="00992BBD">
        <w:rPr>
          <w:b/>
          <w:bCs/>
          <w:sz w:val="28"/>
          <w:szCs w:val="28"/>
        </w:rPr>
        <w:t>llenges</w:t>
      </w:r>
    </w:p>
    <w:p w14:paraId="4D84C9AA" w14:textId="77777777" w:rsidR="00013113" w:rsidRDefault="00D22D25" w:rsidP="00C87E92">
      <w:pPr>
        <w:spacing w:before="240" w:after="0" w:line="360" w:lineRule="auto"/>
        <w:jc w:val="both"/>
      </w:pPr>
      <w:r>
        <w:t xml:space="preserve">Nevertheless, collaboration across agencies happens to be at times difficult due to, among other things, the tendency to work in silos leading to a lack of sharing of important information (Barrett, Sellman and Thomas, 2005). The missed visit incident in </w:t>
      </w:r>
      <w:r w:rsidR="0072358D">
        <w:t>Mr.</w:t>
      </w:r>
      <w:r>
        <w:t xml:space="preserve"> Ahmed’s case indicates that there could have been some lack of sharing of information between the care agency’s administrative staff and the workers on the frontline or maybe a lack of coordination between the district nurse who visits twice a week and the daily domiciliary schedule (Care Quality Commission, 2021). Such gaps mostly arise when there is no </w:t>
      </w:r>
      <w:r w:rsidR="0072358D">
        <w:t>centralized</w:t>
      </w:r>
      <w:r>
        <w:t xml:space="preserve"> system of updates or when professional hierarchies block the flow of the information efforts (Barrett, Sellman and Thomas, 2005). </w:t>
      </w:r>
    </w:p>
    <w:p w14:paraId="1B63DBAA" w14:textId="77777777" w:rsidR="001346C4" w:rsidRDefault="00013113" w:rsidP="00C87E92">
      <w:pPr>
        <w:spacing w:before="240" w:after="0" w:line="360" w:lineRule="auto"/>
        <w:jc w:val="both"/>
        <w:rPr>
          <w:b/>
          <w:bCs/>
          <w:sz w:val="28"/>
          <w:szCs w:val="28"/>
        </w:rPr>
      </w:pPr>
      <w:r w:rsidRPr="00013113">
        <w:rPr>
          <w:b/>
          <w:bCs/>
          <w:sz w:val="28"/>
          <w:szCs w:val="28"/>
        </w:rPr>
        <w:t>St</w:t>
      </w:r>
      <w:r w:rsidR="002D438D">
        <w:rPr>
          <w:b/>
          <w:bCs/>
          <w:sz w:val="28"/>
          <w:szCs w:val="28"/>
        </w:rPr>
        <w:t xml:space="preserve">rategies for Effective </w:t>
      </w:r>
      <w:proofErr w:type="gramStart"/>
      <w:r w:rsidR="002D438D">
        <w:rPr>
          <w:b/>
          <w:bCs/>
          <w:sz w:val="28"/>
          <w:szCs w:val="28"/>
        </w:rPr>
        <w:t>collaboration</w:t>
      </w:r>
      <w:proofErr w:type="gramEnd"/>
    </w:p>
    <w:p w14:paraId="0D543AD5" w14:textId="60EEC06E" w:rsidR="00E243C4" w:rsidRPr="001346C4" w:rsidRDefault="00E243C4" w:rsidP="00C87E92">
      <w:pPr>
        <w:spacing w:before="240" w:after="0" w:line="360" w:lineRule="auto"/>
        <w:jc w:val="both"/>
        <w:rPr>
          <w:b/>
          <w:bCs/>
          <w:sz w:val="28"/>
          <w:szCs w:val="28"/>
        </w:rPr>
      </w:pPr>
      <w:r>
        <w:t xml:space="preserve">A service user like </w:t>
      </w:r>
      <w:r w:rsidR="0072358D">
        <w:t>Mr.</w:t>
      </w:r>
      <w:r>
        <w:t xml:space="preserve"> Ahmed, who is greatly dependent on his medication and </w:t>
      </w:r>
      <w:proofErr w:type="gramStart"/>
      <w:r>
        <w:t>the monitoring of</w:t>
      </w:r>
      <w:proofErr w:type="gramEnd"/>
      <w:r>
        <w:t xml:space="preserve"> his health for his safety, faces the risk of service failures if multi-agency </w:t>
      </w:r>
      <w:proofErr w:type="gramStart"/>
      <w:r>
        <w:t>working</w:t>
      </w:r>
      <w:proofErr w:type="gramEnd"/>
      <w:r>
        <w:t xml:space="preserve"> is not successful (Ham, 2018). To make collaboration effective, a culture of mutual respect is needed where the domiciliary worker’s insights are considered just as valuable as those of the GP (Social Care Institute for Excellence, 2017). In the end, the merging of services, aided by clear communication between different professionals, is the only way to guarantee a good quality of care and avoid the repetition of dangerous service gaps that this case revealed (Health and Care Act 2022; Glasby, 2017).</w:t>
      </w:r>
    </w:p>
    <w:p w14:paraId="0768979B" w14:textId="0B6A040A" w:rsidR="00E243C4" w:rsidRPr="003225FC" w:rsidRDefault="00E243C4" w:rsidP="00C87E92">
      <w:pPr>
        <w:spacing w:before="240" w:after="0" w:line="360" w:lineRule="auto"/>
        <w:jc w:val="both"/>
        <w:rPr>
          <w:b/>
          <w:bCs/>
          <w:sz w:val="32"/>
          <w:szCs w:val="32"/>
        </w:rPr>
      </w:pPr>
      <w:r w:rsidRPr="003225FC">
        <w:rPr>
          <w:b/>
          <w:bCs/>
          <w:sz w:val="32"/>
          <w:szCs w:val="32"/>
        </w:rPr>
        <w:t>Conclusion:</w:t>
      </w:r>
    </w:p>
    <w:p w14:paraId="0563C0B6" w14:textId="663C4DC7" w:rsidR="00502499" w:rsidRDefault="00E243C4" w:rsidP="003225FC">
      <w:pPr>
        <w:spacing w:before="240" w:after="0" w:line="360" w:lineRule="auto"/>
        <w:jc w:val="both"/>
      </w:pPr>
      <w:r>
        <w:t xml:space="preserve">In the end, </w:t>
      </w:r>
      <w:r w:rsidR="0072358D">
        <w:t>Mr.</w:t>
      </w:r>
      <w:r>
        <w:t xml:space="preserve"> Ahmed’s case has shown that communication, administrative practice, and working together are the three main pillars health and social care depend on (Ham, 2018). Using the Shannon-Weaver model, </w:t>
      </w:r>
      <w:proofErr w:type="gramStart"/>
      <w:r>
        <w:t>it is clear that service</w:t>
      </w:r>
      <w:proofErr w:type="gramEnd"/>
      <w:r>
        <w:t xml:space="preserve"> users having aphasia or speaking </w:t>
      </w:r>
      <w:r>
        <w:lastRenderedPageBreak/>
        <w:t xml:space="preserve">different languages is quite a hurdle and it should be an effort to have the service user being the centre of the care process (Shannon and Weaver, 1949; Kitson et al., 2013). Moreover, the case in point of the failure in </w:t>
      </w:r>
      <w:r w:rsidR="0072358D">
        <w:t>Mr.</w:t>
      </w:r>
      <w:r>
        <w:t xml:space="preserve"> Ahmed’s medication highlights the tremendous importance of accurate record-keeping and administrative diligence, which is a requirement by the Data Protection Act 2018 (Moonie, 2015; Data Protection Act 2018). The paper has also emphasized that while an MDT provides essential holistic support, its success depends on overcoming the barriers of </w:t>
      </w:r>
      <w:r w:rsidR="0072358D">
        <w:t>siloes</w:t>
      </w:r>
      <w:r>
        <w:t xml:space="preserve"> working through integrated communication and shared care planning (Barrett, Sellman and Thomas, 2005; Glasby, 2017). </w:t>
      </w:r>
    </w:p>
    <w:p w14:paraId="35CEEDA3" w14:textId="45095D64" w:rsidR="000E14F6" w:rsidRPr="0065602B" w:rsidRDefault="00B674CF" w:rsidP="0065602B">
      <w:pPr>
        <w:spacing w:before="240" w:after="0" w:line="360" w:lineRule="auto"/>
        <w:ind w:left="360"/>
        <w:jc w:val="both"/>
        <w:rPr>
          <w:b/>
          <w:bCs/>
          <w:sz w:val="32"/>
          <w:szCs w:val="32"/>
        </w:rPr>
      </w:pPr>
      <w:r>
        <w:rPr>
          <w:b/>
          <w:bCs/>
          <w:sz w:val="32"/>
          <w:szCs w:val="32"/>
        </w:rPr>
        <w:t xml:space="preserve">Reference </w:t>
      </w:r>
    </w:p>
    <w:p w14:paraId="4D91C586" w14:textId="02E0BF60" w:rsidR="0065602B" w:rsidRDefault="0065602B" w:rsidP="003225FC">
      <w:pPr>
        <w:pStyle w:val="ListParagraph"/>
        <w:numPr>
          <w:ilvl w:val="0"/>
          <w:numId w:val="8"/>
        </w:numPr>
        <w:spacing w:before="240" w:after="0" w:line="360" w:lineRule="auto"/>
        <w:jc w:val="both"/>
      </w:pPr>
      <w:r>
        <w:t>Glasby, J. (2017) Understanding Health and Social Care. 3</w:t>
      </w:r>
      <w:r w:rsidRPr="0065602B">
        <w:rPr>
          <w:vertAlign w:val="superscript"/>
        </w:rPr>
        <w:t>rd</w:t>
      </w:r>
      <w:r>
        <w:t xml:space="preserve"> </w:t>
      </w:r>
      <w:proofErr w:type="gramStart"/>
      <w:r>
        <w:t>edn</w:t>
      </w:r>
      <w:proofErr w:type="gramEnd"/>
      <w:r>
        <w:t>. Bristol: Policy Press.</w:t>
      </w:r>
    </w:p>
    <w:p w14:paraId="59C30953" w14:textId="062D3AB0" w:rsidR="0065602B" w:rsidRDefault="0065602B" w:rsidP="003225FC">
      <w:pPr>
        <w:pStyle w:val="ListParagraph"/>
        <w:numPr>
          <w:ilvl w:val="0"/>
          <w:numId w:val="8"/>
        </w:numPr>
        <w:spacing w:before="240" w:after="0" w:line="360" w:lineRule="auto"/>
        <w:jc w:val="both"/>
      </w:pPr>
      <w:r>
        <w:t>Nursing and Midwifery Council (2018) The Code: Professional standards of practice and behaviour for nurses, midwives and nursing associates. London: NMC.</w:t>
      </w:r>
    </w:p>
    <w:p w14:paraId="64752722" w14:textId="41F6FA07" w:rsidR="0065602B" w:rsidRDefault="0065602B" w:rsidP="003225FC">
      <w:pPr>
        <w:pStyle w:val="ListParagraph"/>
        <w:numPr>
          <w:ilvl w:val="0"/>
          <w:numId w:val="8"/>
        </w:numPr>
        <w:spacing w:before="240" w:after="0" w:line="360" w:lineRule="auto"/>
        <w:jc w:val="both"/>
      </w:pPr>
      <w:r>
        <w:t xml:space="preserve">Equality Act 2010. Available at: </w:t>
      </w:r>
      <w:hyperlink r:id="rId9" w:history="1">
        <w:r w:rsidRPr="00B20F25">
          <w:rPr>
            <w:rStyle w:val="Hyperlink"/>
          </w:rPr>
          <w:t>https://www.legislation.gov.uk/ukpga/2010/15/contents</w:t>
        </w:r>
      </w:hyperlink>
      <w:r>
        <w:t xml:space="preserve"> (Accessed: 20 October 2023).</w:t>
      </w:r>
    </w:p>
    <w:p w14:paraId="116E30ED" w14:textId="47C7D05C" w:rsidR="0065602B" w:rsidRDefault="0065602B" w:rsidP="003225FC">
      <w:pPr>
        <w:pStyle w:val="ListParagraph"/>
        <w:numPr>
          <w:ilvl w:val="0"/>
          <w:numId w:val="8"/>
        </w:numPr>
        <w:spacing w:before="240" w:after="0" w:line="360" w:lineRule="auto"/>
        <w:jc w:val="both"/>
      </w:pPr>
      <w:r>
        <w:t xml:space="preserve">Data Protection Act 2018. Available at: </w:t>
      </w:r>
      <w:hyperlink r:id="rId10" w:history="1">
        <w:r w:rsidRPr="00B20F25">
          <w:rPr>
            <w:rStyle w:val="Hyperlink"/>
          </w:rPr>
          <w:t>https://www.legislation.gov.uk/ukpga/2018/12/contents/enacted</w:t>
        </w:r>
      </w:hyperlink>
      <w:r>
        <w:t xml:space="preserve"> (Accessed: 20 October 2023).</w:t>
      </w:r>
    </w:p>
    <w:p w14:paraId="7B09D7FD" w14:textId="2E103020" w:rsidR="0065602B" w:rsidRDefault="0065602B" w:rsidP="003225FC">
      <w:pPr>
        <w:pStyle w:val="ListParagraph"/>
        <w:numPr>
          <w:ilvl w:val="0"/>
          <w:numId w:val="8"/>
        </w:numPr>
        <w:spacing w:before="240" w:after="0" w:line="360" w:lineRule="auto"/>
        <w:jc w:val="both"/>
      </w:pPr>
      <w:r>
        <w:t xml:space="preserve">Care Quality Commission (2021) The state of health care and adult social care in England 2020/21. Available at: </w:t>
      </w:r>
      <w:hyperlink r:id="rId11" w:history="1">
        <w:r w:rsidRPr="00B20F25">
          <w:rPr>
            <w:rStyle w:val="Hyperlink"/>
          </w:rPr>
          <w:t>https://www.cqc.org.uk</w:t>
        </w:r>
      </w:hyperlink>
      <w:r>
        <w:t xml:space="preserve"> (Accessed: 20 October 2023).</w:t>
      </w:r>
    </w:p>
    <w:p w14:paraId="500F1A52" w14:textId="75F37127" w:rsidR="0065602B" w:rsidRDefault="0065602B" w:rsidP="003225FC">
      <w:pPr>
        <w:pStyle w:val="ListParagraph"/>
        <w:numPr>
          <w:ilvl w:val="0"/>
          <w:numId w:val="8"/>
        </w:numPr>
        <w:spacing w:before="240" w:after="0" w:line="360" w:lineRule="auto"/>
        <w:jc w:val="both"/>
      </w:pPr>
      <w:r>
        <w:t>Shannon, C. E. and Weaver, W. (1949) The Mathematical Theory of Communication. Urbana: University of Illinois Press.</w:t>
      </w:r>
    </w:p>
    <w:p w14:paraId="163E3665" w14:textId="5DD876F1" w:rsidR="0065602B" w:rsidRDefault="0065602B" w:rsidP="003225FC">
      <w:pPr>
        <w:pStyle w:val="ListParagraph"/>
        <w:numPr>
          <w:ilvl w:val="0"/>
          <w:numId w:val="8"/>
        </w:numPr>
        <w:spacing w:before="240" w:after="0" w:line="360" w:lineRule="auto"/>
        <w:jc w:val="both"/>
      </w:pPr>
      <w:r>
        <w:t>NHS England (2024) Family and friends as interpreters: Guidance for healthcare professionals. London: NHS England.</w:t>
      </w:r>
    </w:p>
    <w:p w14:paraId="488CFA8C" w14:textId="0DFEEF8A" w:rsidR="0065602B" w:rsidRDefault="0065602B" w:rsidP="003225FC">
      <w:pPr>
        <w:pStyle w:val="ListParagraph"/>
        <w:numPr>
          <w:ilvl w:val="0"/>
          <w:numId w:val="8"/>
        </w:numPr>
        <w:spacing w:before="240" w:after="0" w:line="360" w:lineRule="auto"/>
        <w:jc w:val="both"/>
      </w:pPr>
      <w:r>
        <w:t>Royal College of Nursing (2024) The role of families in care: Guidance for nursing staff. London: RCN.</w:t>
      </w:r>
    </w:p>
    <w:p w14:paraId="63749FCE" w14:textId="5F2FEFE7" w:rsidR="0065602B" w:rsidRDefault="0065602B" w:rsidP="0065602B">
      <w:pPr>
        <w:pStyle w:val="ListParagraph"/>
        <w:numPr>
          <w:ilvl w:val="0"/>
          <w:numId w:val="8"/>
        </w:numPr>
        <w:spacing w:before="240" w:after="0" w:line="360" w:lineRule="auto"/>
        <w:jc w:val="both"/>
      </w:pPr>
      <w:r>
        <w:t>Professional Standards Authority (2020) Standards for record keeping. London: Professional Standards Authority.</w:t>
      </w:r>
    </w:p>
    <w:p w14:paraId="0E6013E9" w14:textId="77777777" w:rsidR="00837E42" w:rsidRDefault="00837E42" w:rsidP="003225FC">
      <w:pPr>
        <w:spacing w:before="240" w:after="0" w:line="360" w:lineRule="auto"/>
        <w:jc w:val="both"/>
      </w:pPr>
    </w:p>
    <w:sectPr w:rsidR="00837E42">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62943" w14:textId="77777777" w:rsidR="00164CB5" w:rsidRDefault="00164CB5" w:rsidP="008A57D0">
      <w:pPr>
        <w:spacing w:after="0" w:line="240" w:lineRule="auto"/>
      </w:pPr>
      <w:r>
        <w:separator/>
      </w:r>
    </w:p>
  </w:endnote>
  <w:endnote w:type="continuationSeparator" w:id="0">
    <w:p w14:paraId="78F6A7AA" w14:textId="77777777" w:rsidR="00164CB5" w:rsidRDefault="00164CB5" w:rsidP="008A5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0727015"/>
      <w:docPartObj>
        <w:docPartGallery w:val="Page Numbers (Bottom of Page)"/>
        <w:docPartUnique/>
      </w:docPartObj>
    </w:sdtPr>
    <w:sdtContent>
      <w:p w14:paraId="2F59EEE6" w14:textId="22852351" w:rsidR="00B2569A" w:rsidRDefault="00B2569A" w:rsidP="009F11C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5B7E89" w14:textId="77777777" w:rsidR="00B2569A" w:rsidRDefault="00B2569A" w:rsidP="00B256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328858"/>
      <w:docPartObj>
        <w:docPartGallery w:val="Page Numbers (Bottom of Page)"/>
        <w:docPartUnique/>
      </w:docPartObj>
    </w:sdtPr>
    <w:sdtContent>
      <w:p w14:paraId="4AC6748D" w14:textId="336F24DF" w:rsidR="00B2569A" w:rsidRDefault="00B2569A" w:rsidP="009F11C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943A2A" w14:textId="77777777" w:rsidR="00B2569A" w:rsidRDefault="00B2569A" w:rsidP="00B256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609E6" w14:textId="77777777" w:rsidR="00164CB5" w:rsidRDefault="00164CB5" w:rsidP="008A57D0">
      <w:pPr>
        <w:spacing w:after="0" w:line="240" w:lineRule="auto"/>
      </w:pPr>
      <w:r>
        <w:separator/>
      </w:r>
    </w:p>
  </w:footnote>
  <w:footnote w:type="continuationSeparator" w:id="0">
    <w:p w14:paraId="36B15681" w14:textId="77777777" w:rsidR="00164CB5" w:rsidRDefault="00164CB5" w:rsidP="008A57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06073"/>
    <w:multiLevelType w:val="hybridMultilevel"/>
    <w:tmpl w:val="C8E0DA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92281F"/>
    <w:multiLevelType w:val="hybridMultilevel"/>
    <w:tmpl w:val="5652EC3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8B0F19"/>
    <w:multiLevelType w:val="hybridMultilevel"/>
    <w:tmpl w:val="CD04CC7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D32799"/>
    <w:multiLevelType w:val="hybridMultilevel"/>
    <w:tmpl w:val="679C25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811E79"/>
    <w:multiLevelType w:val="hybridMultilevel"/>
    <w:tmpl w:val="72B0470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398518B"/>
    <w:multiLevelType w:val="hybridMultilevel"/>
    <w:tmpl w:val="30185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744F9F"/>
    <w:multiLevelType w:val="hybridMultilevel"/>
    <w:tmpl w:val="441A196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AC6423"/>
    <w:multiLevelType w:val="hybridMultilevel"/>
    <w:tmpl w:val="3598864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3338153">
    <w:abstractNumId w:val="7"/>
  </w:num>
  <w:num w:numId="2" w16cid:durableId="503864681">
    <w:abstractNumId w:val="5"/>
  </w:num>
  <w:num w:numId="3" w16cid:durableId="1357192838">
    <w:abstractNumId w:val="4"/>
  </w:num>
  <w:num w:numId="4" w16cid:durableId="1176110246">
    <w:abstractNumId w:val="0"/>
  </w:num>
  <w:num w:numId="5" w16cid:durableId="1347366611">
    <w:abstractNumId w:val="6"/>
  </w:num>
  <w:num w:numId="6" w16cid:durableId="1757509452">
    <w:abstractNumId w:val="2"/>
  </w:num>
  <w:num w:numId="7" w16cid:durableId="1557273979">
    <w:abstractNumId w:val="3"/>
  </w:num>
  <w:num w:numId="8" w16cid:durableId="1823083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7B1"/>
    <w:rsid w:val="00000D9A"/>
    <w:rsid w:val="00013113"/>
    <w:rsid w:val="00020B6D"/>
    <w:rsid w:val="00030E58"/>
    <w:rsid w:val="00035679"/>
    <w:rsid w:val="000377D2"/>
    <w:rsid w:val="00062019"/>
    <w:rsid w:val="00096F81"/>
    <w:rsid w:val="000C5DCE"/>
    <w:rsid w:val="000E14F6"/>
    <w:rsid w:val="000F73EB"/>
    <w:rsid w:val="00120562"/>
    <w:rsid w:val="00133353"/>
    <w:rsid w:val="001346C4"/>
    <w:rsid w:val="0013581A"/>
    <w:rsid w:val="00140811"/>
    <w:rsid w:val="00164CB5"/>
    <w:rsid w:val="00186068"/>
    <w:rsid w:val="00194A5A"/>
    <w:rsid w:val="001B7D59"/>
    <w:rsid w:val="001C5757"/>
    <w:rsid w:val="00225491"/>
    <w:rsid w:val="00230F99"/>
    <w:rsid w:val="0028419D"/>
    <w:rsid w:val="002B0B6F"/>
    <w:rsid w:val="002C7D6D"/>
    <w:rsid w:val="002D190B"/>
    <w:rsid w:val="002D3409"/>
    <w:rsid w:val="002D438D"/>
    <w:rsid w:val="003225FC"/>
    <w:rsid w:val="003436DB"/>
    <w:rsid w:val="00346C38"/>
    <w:rsid w:val="003575E6"/>
    <w:rsid w:val="00381E26"/>
    <w:rsid w:val="003D5667"/>
    <w:rsid w:val="003E447F"/>
    <w:rsid w:val="003E58BF"/>
    <w:rsid w:val="003F3126"/>
    <w:rsid w:val="0042074B"/>
    <w:rsid w:val="00427AD3"/>
    <w:rsid w:val="00433045"/>
    <w:rsid w:val="004539D1"/>
    <w:rsid w:val="004635E7"/>
    <w:rsid w:val="00472935"/>
    <w:rsid w:val="00472D4E"/>
    <w:rsid w:val="00481ECF"/>
    <w:rsid w:val="004847DC"/>
    <w:rsid w:val="004C43D8"/>
    <w:rsid w:val="00502499"/>
    <w:rsid w:val="00516058"/>
    <w:rsid w:val="00565FBF"/>
    <w:rsid w:val="00582C66"/>
    <w:rsid w:val="00586463"/>
    <w:rsid w:val="0059122B"/>
    <w:rsid w:val="005B4A35"/>
    <w:rsid w:val="005D5885"/>
    <w:rsid w:val="006332D7"/>
    <w:rsid w:val="00633702"/>
    <w:rsid w:val="00644F83"/>
    <w:rsid w:val="0065602B"/>
    <w:rsid w:val="00674976"/>
    <w:rsid w:val="0068626E"/>
    <w:rsid w:val="006864D5"/>
    <w:rsid w:val="0069382C"/>
    <w:rsid w:val="006D1ADC"/>
    <w:rsid w:val="006D3284"/>
    <w:rsid w:val="006D49A7"/>
    <w:rsid w:val="007020B2"/>
    <w:rsid w:val="007117C6"/>
    <w:rsid w:val="00714A59"/>
    <w:rsid w:val="00716E00"/>
    <w:rsid w:val="007202A5"/>
    <w:rsid w:val="0072358D"/>
    <w:rsid w:val="0072689D"/>
    <w:rsid w:val="00760017"/>
    <w:rsid w:val="0076401F"/>
    <w:rsid w:val="007813A0"/>
    <w:rsid w:val="007A08BC"/>
    <w:rsid w:val="007A2BB6"/>
    <w:rsid w:val="007B1E7C"/>
    <w:rsid w:val="007C40A4"/>
    <w:rsid w:val="00813407"/>
    <w:rsid w:val="00824F7C"/>
    <w:rsid w:val="00837E42"/>
    <w:rsid w:val="008419CA"/>
    <w:rsid w:val="00867A4D"/>
    <w:rsid w:val="00896E82"/>
    <w:rsid w:val="008A57D0"/>
    <w:rsid w:val="008B07E7"/>
    <w:rsid w:val="008B0977"/>
    <w:rsid w:val="008C3510"/>
    <w:rsid w:val="008F1EE4"/>
    <w:rsid w:val="00915AB9"/>
    <w:rsid w:val="0092635B"/>
    <w:rsid w:val="009424B1"/>
    <w:rsid w:val="00963986"/>
    <w:rsid w:val="00980BDE"/>
    <w:rsid w:val="00992BBD"/>
    <w:rsid w:val="009A7B02"/>
    <w:rsid w:val="009C5754"/>
    <w:rsid w:val="009D74F4"/>
    <w:rsid w:val="009F20A2"/>
    <w:rsid w:val="00A70500"/>
    <w:rsid w:val="00A943C8"/>
    <w:rsid w:val="00AD6526"/>
    <w:rsid w:val="00AE3806"/>
    <w:rsid w:val="00AF0826"/>
    <w:rsid w:val="00B10B34"/>
    <w:rsid w:val="00B2569A"/>
    <w:rsid w:val="00B35AE7"/>
    <w:rsid w:val="00B37B06"/>
    <w:rsid w:val="00B63E31"/>
    <w:rsid w:val="00B674CF"/>
    <w:rsid w:val="00B70EFA"/>
    <w:rsid w:val="00BA06E7"/>
    <w:rsid w:val="00BA5D3D"/>
    <w:rsid w:val="00BA7E5D"/>
    <w:rsid w:val="00BE092E"/>
    <w:rsid w:val="00BF004F"/>
    <w:rsid w:val="00BF17AE"/>
    <w:rsid w:val="00C15DD2"/>
    <w:rsid w:val="00C17E7A"/>
    <w:rsid w:val="00C223CC"/>
    <w:rsid w:val="00C56FD0"/>
    <w:rsid w:val="00C57FD0"/>
    <w:rsid w:val="00C60804"/>
    <w:rsid w:val="00C67432"/>
    <w:rsid w:val="00C80C6D"/>
    <w:rsid w:val="00C87E92"/>
    <w:rsid w:val="00C915EE"/>
    <w:rsid w:val="00D03A8D"/>
    <w:rsid w:val="00D04B40"/>
    <w:rsid w:val="00D056D8"/>
    <w:rsid w:val="00D11828"/>
    <w:rsid w:val="00D22D25"/>
    <w:rsid w:val="00D33FCA"/>
    <w:rsid w:val="00D36989"/>
    <w:rsid w:val="00D4552D"/>
    <w:rsid w:val="00D502EF"/>
    <w:rsid w:val="00D90163"/>
    <w:rsid w:val="00DB730A"/>
    <w:rsid w:val="00E007B1"/>
    <w:rsid w:val="00E243C4"/>
    <w:rsid w:val="00E730BE"/>
    <w:rsid w:val="00E82417"/>
    <w:rsid w:val="00EB59CA"/>
    <w:rsid w:val="00EC79C8"/>
    <w:rsid w:val="00ED69CD"/>
    <w:rsid w:val="00EE4D80"/>
    <w:rsid w:val="00EF79B5"/>
    <w:rsid w:val="00F07282"/>
    <w:rsid w:val="00F22E15"/>
    <w:rsid w:val="00F36489"/>
    <w:rsid w:val="00F40341"/>
    <w:rsid w:val="00F530BB"/>
    <w:rsid w:val="00F762D6"/>
    <w:rsid w:val="00FA259F"/>
    <w:rsid w:val="00FB0431"/>
    <w:rsid w:val="00FB52EA"/>
    <w:rsid w:val="00FE7346"/>
    <w:rsid w:val="00FF3BE6"/>
    <w:rsid w:val="00FF7F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F871D"/>
  <w15:chartTrackingRefBased/>
  <w15:docId w15:val="{6E30314B-8CC7-1C4F-8066-426B8140D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7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07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07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07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07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07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7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7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7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7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07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07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07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7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7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7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7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7B1"/>
    <w:rPr>
      <w:rFonts w:eastAsiaTheme="majorEastAsia" w:cstheme="majorBidi"/>
      <w:color w:val="272727" w:themeColor="text1" w:themeTint="D8"/>
    </w:rPr>
  </w:style>
  <w:style w:type="paragraph" w:styleId="Title">
    <w:name w:val="Title"/>
    <w:basedOn w:val="Normal"/>
    <w:next w:val="Normal"/>
    <w:link w:val="TitleChar"/>
    <w:uiPriority w:val="10"/>
    <w:qFormat/>
    <w:rsid w:val="00E007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7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7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7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7B1"/>
    <w:pPr>
      <w:spacing w:before="160"/>
      <w:jc w:val="center"/>
    </w:pPr>
    <w:rPr>
      <w:i/>
      <w:iCs/>
      <w:color w:val="404040" w:themeColor="text1" w:themeTint="BF"/>
    </w:rPr>
  </w:style>
  <w:style w:type="character" w:customStyle="1" w:styleId="QuoteChar">
    <w:name w:val="Quote Char"/>
    <w:basedOn w:val="DefaultParagraphFont"/>
    <w:link w:val="Quote"/>
    <w:uiPriority w:val="29"/>
    <w:rsid w:val="00E007B1"/>
    <w:rPr>
      <w:i/>
      <w:iCs/>
      <w:color w:val="404040" w:themeColor="text1" w:themeTint="BF"/>
    </w:rPr>
  </w:style>
  <w:style w:type="paragraph" w:styleId="ListParagraph">
    <w:name w:val="List Paragraph"/>
    <w:basedOn w:val="Normal"/>
    <w:uiPriority w:val="34"/>
    <w:qFormat/>
    <w:rsid w:val="00E007B1"/>
    <w:pPr>
      <w:ind w:left="720"/>
      <w:contextualSpacing/>
    </w:pPr>
  </w:style>
  <w:style w:type="character" w:styleId="IntenseEmphasis">
    <w:name w:val="Intense Emphasis"/>
    <w:basedOn w:val="DefaultParagraphFont"/>
    <w:uiPriority w:val="21"/>
    <w:qFormat/>
    <w:rsid w:val="00E007B1"/>
    <w:rPr>
      <w:i/>
      <w:iCs/>
      <w:color w:val="0F4761" w:themeColor="accent1" w:themeShade="BF"/>
    </w:rPr>
  </w:style>
  <w:style w:type="paragraph" w:styleId="IntenseQuote">
    <w:name w:val="Intense Quote"/>
    <w:basedOn w:val="Normal"/>
    <w:next w:val="Normal"/>
    <w:link w:val="IntenseQuoteChar"/>
    <w:uiPriority w:val="30"/>
    <w:qFormat/>
    <w:rsid w:val="00E007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7B1"/>
    <w:rPr>
      <w:i/>
      <w:iCs/>
      <w:color w:val="0F4761" w:themeColor="accent1" w:themeShade="BF"/>
    </w:rPr>
  </w:style>
  <w:style w:type="character" w:styleId="IntenseReference">
    <w:name w:val="Intense Reference"/>
    <w:basedOn w:val="DefaultParagraphFont"/>
    <w:uiPriority w:val="32"/>
    <w:qFormat/>
    <w:rsid w:val="00E007B1"/>
    <w:rPr>
      <w:b/>
      <w:bCs/>
      <w:smallCaps/>
      <w:color w:val="0F4761" w:themeColor="accent1" w:themeShade="BF"/>
      <w:spacing w:val="5"/>
    </w:rPr>
  </w:style>
  <w:style w:type="paragraph" w:styleId="Header">
    <w:name w:val="header"/>
    <w:basedOn w:val="Normal"/>
    <w:link w:val="HeaderChar"/>
    <w:uiPriority w:val="99"/>
    <w:unhideWhenUsed/>
    <w:rsid w:val="008A57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57D0"/>
  </w:style>
  <w:style w:type="paragraph" w:styleId="Footer">
    <w:name w:val="footer"/>
    <w:basedOn w:val="Normal"/>
    <w:link w:val="FooterChar"/>
    <w:uiPriority w:val="99"/>
    <w:unhideWhenUsed/>
    <w:rsid w:val="008A57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57D0"/>
  </w:style>
  <w:style w:type="character" w:styleId="Hyperlink">
    <w:name w:val="Hyperlink"/>
    <w:basedOn w:val="DefaultParagraphFont"/>
    <w:uiPriority w:val="99"/>
    <w:unhideWhenUsed/>
    <w:rsid w:val="003F3126"/>
    <w:rPr>
      <w:color w:val="467886" w:themeColor="hyperlink"/>
      <w:u w:val="single"/>
    </w:rPr>
  </w:style>
  <w:style w:type="character" w:styleId="UnresolvedMention">
    <w:name w:val="Unresolved Mention"/>
    <w:basedOn w:val="DefaultParagraphFont"/>
    <w:uiPriority w:val="99"/>
    <w:semiHidden/>
    <w:unhideWhenUsed/>
    <w:rsid w:val="003F3126"/>
    <w:rPr>
      <w:color w:val="605E5C"/>
      <w:shd w:val="clear" w:color="auto" w:fill="E1DFDD"/>
    </w:rPr>
  </w:style>
  <w:style w:type="table" w:styleId="TableGrid">
    <w:name w:val="Table Grid"/>
    <w:basedOn w:val="TableNormal"/>
    <w:uiPriority w:val="39"/>
    <w:rsid w:val="008B09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B25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2018/12/contents/enacted"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1957</Words>
  <Characters>11159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Khan;Samera Mehmood</dc:creator>
  <cp:keywords/>
  <dc:description/>
  <cp:lastModifiedBy>kainat ajaz</cp:lastModifiedBy>
  <cp:revision>2</cp:revision>
  <dcterms:created xsi:type="dcterms:W3CDTF">2026-03-22T21:37:00Z</dcterms:created>
  <dcterms:modified xsi:type="dcterms:W3CDTF">2026-03-22T21:37:00Z</dcterms:modified>
</cp:coreProperties>
</file>