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06BCA" w14:textId="77777777" w:rsidR="00081B9A" w:rsidRDefault="00081B9A" w:rsidP="00081B9A">
      <w:pPr>
        <w:ind w:firstLine="0"/>
      </w:pPr>
    </w:p>
    <w:p w14:paraId="5B07C053" w14:textId="77777777" w:rsidR="0087746D" w:rsidRDefault="0087746D" w:rsidP="00FC46DC">
      <w:pPr>
        <w:ind w:firstLine="0"/>
        <w:jc w:val="center"/>
        <w:rPr>
          <w:b/>
          <w:bCs/>
          <w:sz w:val="36"/>
          <w:szCs w:val="36"/>
        </w:rPr>
      </w:pPr>
    </w:p>
    <w:p w14:paraId="29136429" w14:textId="77777777" w:rsidR="0087746D" w:rsidRDefault="0087746D" w:rsidP="00FC46DC">
      <w:pPr>
        <w:ind w:firstLine="0"/>
        <w:jc w:val="center"/>
        <w:rPr>
          <w:b/>
          <w:bCs/>
          <w:sz w:val="36"/>
          <w:szCs w:val="36"/>
        </w:rPr>
      </w:pPr>
    </w:p>
    <w:p w14:paraId="6A98241A" w14:textId="77777777" w:rsidR="0087746D" w:rsidRDefault="0087746D" w:rsidP="00FC46DC">
      <w:pPr>
        <w:ind w:firstLine="0"/>
        <w:jc w:val="center"/>
        <w:rPr>
          <w:b/>
          <w:bCs/>
          <w:sz w:val="36"/>
          <w:szCs w:val="36"/>
        </w:rPr>
      </w:pPr>
    </w:p>
    <w:p w14:paraId="51F60AFC" w14:textId="77777777" w:rsidR="0087746D" w:rsidRDefault="0087746D" w:rsidP="004E56C4">
      <w:pPr>
        <w:ind w:firstLine="0"/>
        <w:jc w:val="center"/>
        <w:rPr>
          <w:b/>
          <w:bCs/>
          <w:sz w:val="36"/>
          <w:szCs w:val="36"/>
        </w:rPr>
      </w:pPr>
    </w:p>
    <w:p w14:paraId="0863D816" w14:textId="69ADF753" w:rsidR="00081B9A" w:rsidRPr="005F64E1" w:rsidRDefault="00081B9A" w:rsidP="004E56C4">
      <w:pPr>
        <w:ind w:firstLine="0"/>
        <w:jc w:val="center"/>
        <w:rPr>
          <w:b/>
          <w:bCs/>
          <w:sz w:val="36"/>
          <w:szCs w:val="36"/>
        </w:rPr>
      </w:pPr>
      <w:r w:rsidRPr="005F64E1">
        <w:rPr>
          <w:b/>
          <w:bCs/>
          <w:sz w:val="36"/>
          <w:szCs w:val="36"/>
        </w:rPr>
        <w:t>Student Name: Ferdous Rahman</w:t>
      </w:r>
    </w:p>
    <w:p w14:paraId="79658434" w14:textId="77777777" w:rsidR="00081B9A" w:rsidRPr="005F64E1" w:rsidRDefault="00081B9A" w:rsidP="004E56C4">
      <w:pPr>
        <w:ind w:firstLine="0"/>
        <w:jc w:val="center"/>
        <w:rPr>
          <w:b/>
          <w:bCs/>
          <w:sz w:val="36"/>
          <w:szCs w:val="36"/>
        </w:rPr>
      </w:pPr>
    </w:p>
    <w:p w14:paraId="468DB248" w14:textId="77777777" w:rsidR="00081B9A" w:rsidRPr="005F64E1" w:rsidRDefault="00081B9A" w:rsidP="004E56C4">
      <w:pPr>
        <w:ind w:firstLine="0"/>
        <w:jc w:val="center"/>
        <w:rPr>
          <w:b/>
          <w:bCs/>
          <w:sz w:val="36"/>
          <w:szCs w:val="36"/>
        </w:rPr>
      </w:pPr>
      <w:r w:rsidRPr="005F64E1">
        <w:rPr>
          <w:b/>
          <w:bCs/>
          <w:sz w:val="36"/>
          <w:szCs w:val="36"/>
        </w:rPr>
        <w:t>Student No:2120267</w:t>
      </w:r>
    </w:p>
    <w:p w14:paraId="44FD4381" w14:textId="77777777" w:rsidR="00081B9A" w:rsidRPr="005F64E1" w:rsidRDefault="00081B9A" w:rsidP="004E56C4">
      <w:pPr>
        <w:ind w:firstLine="0"/>
        <w:jc w:val="center"/>
        <w:rPr>
          <w:b/>
          <w:bCs/>
          <w:sz w:val="36"/>
          <w:szCs w:val="36"/>
        </w:rPr>
      </w:pPr>
    </w:p>
    <w:p w14:paraId="03801D33" w14:textId="33AC1531" w:rsidR="00081B9A" w:rsidRPr="005F64E1" w:rsidRDefault="00081B9A" w:rsidP="004E56C4">
      <w:pPr>
        <w:ind w:firstLine="0"/>
        <w:jc w:val="center"/>
        <w:rPr>
          <w:b/>
          <w:bCs/>
          <w:sz w:val="36"/>
          <w:szCs w:val="36"/>
        </w:rPr>
      </w:pPr>
      <w:r w:rsidRPr="005F64E1">
        <w:rPr>
          <w:b/>
          <w:bCs/>
          <w:sz w:val="36"/>
          <w:szCs w:val="36"/>
        </w:rPr>
        <w:t>Dated:  ____12/</w:t>
      </w:r>
      <w:r w:rsidR="00C372D3">
        <w:rPr>
          <w:b/>
          <w:bCs/>
          <w:sz w:val="36"/>
          <w:szCs w:val="36"/>
        </w:rPr>
        <w:t>11</w:t>
      </w:r>
      <w:r w:rsidR="00FC46DC">
        <w:rPr>
          <w:b/>
          <w:bCs/>
          <w:sz w:val="36"/>
          <w:szCs w:val="36"/>
        </w:rPr>
        <w:t>/</w:t>
      </w:r>
      <w:r w:rsidRPr="005F64E1">
        <w:rPr>
          <w:b/>
          <w:bCs/>
          <w:sz w:val="36"/>
          <w:szCs w:val="36"/>
        </w:rPr>
        <w:t>2023__________</w:t>
      </w:r>
    </w:p>
    <w:p w14:paraId="15F66FB3" w14:textId="77777777" w:rsidR="005F64E1" w:rsidRPr="005F64E1" w:rsidRDefault="005F64E1" w:rsidP="004E56C4">
      <w:pPr>
        <w:ind w:firstLine="0"/>
        <w:jc w:val="center"/>
        <w:rPr>
          <w:b/>
          <w:bCs/>
          <w:sz w:val="36"/>
          <w:szCs w:val="36"/>
        </w:rPr>
      </w:pPr>
    </w:p>
    <w:p w14:paraId="77B6B329" w14:textId="37CBF962" w:rsidR="00081B9A" w:rsidRPr="005F64E1" w:rsidRDefault="00081B9A" w:rsidP="004E56C4">
      <w:pPr>
        <w:ind w:firstLine="0"/>
        <w:jc w:val="center"/>
        <w:rPr>
          <w:b/>
          <w:bCs/>
          <w:sz w:val="36"/>
          <w:szCs w:val="36"/>
        </w:rPr>
      </w:pPr>
      <w:r w:rsidRPr="005F64E1">
        <w:rPr>
          <w:b/>
          <w:bCs/>
          <w:sz w:val="36"/>
          <w:szCs w:val="36"/>
        </w:rPr>
        <w:t xml:space="preserve">Module Name: </w:t>
      </w:r>
      <w:r w:rsidR="005F0169" w:rsidRPr="005F0169">
        <w:rPr>
          <w:b/>
          <w:bCs/>
          <w:sz w:val="36"/>
          <w:szCs w:val="36"/>
        </w:rPr>
        <w:t>Sustainable Hospitality &amp; Tourism Management</w:t>
      </w:r>
    </w:p>
    <w:p w14:paraId="0F082EB4" w14:textId="584D774F" w:rsidR="00FC17F7" w:rsidRDefault="00081B9A" w:rsidP="004E56C4">
      <w:pPr>
        <w:ind w:firstLine="0"/>
        <w:jc w:val="center"/>
        <w:rPr>
          <w:b/>
          <w:bCs/>
          <w:sz w:val="36"/>
          <w:szCs w:val="36"/>
        </w:rPr>
      </w:pPr>
      <w:r w:rsidRPr="005F64E1">
        <w:rPr>
          <w:b/>
          <w:bCs/>
          <w:sz w:val="36"/>
          <w:szCs w:val="36"/>
        </w:rPr>
        <w:t xml:space="preserve">Module Code: </w:t>
      </w:r>
      <w:r w:rsidR="007A4863" w:rsidRPr="007A4863">
        <w:rPr>
          <w:b/>
          <w:bCs/>
          <w:sz w:val="36"/>
          <w:szCs w:val="36"/>
        </w:rPr>
        <w:t>(BMIH5006)</w:t>
      </w:r>
    </w:p>
    <w:p w14:paraId="4A756ED1" w14:textId="1C47194C" w:rsidR="004B13D1" w:rsidRPr="005F64E1" w:rsidRDefault="00081B9A" w:rsidP="004E56C4">
      <w:pPr>
        <w:ind w:firstLine="0"/>
        <w:jc w:val="center"/>
        <w:rPr>
          <w:b/>
          <w:bCs/>
          <w:sz w:val="36"/>
          <w:szCs w:val="36"/>
        </w:rPr>
      </w:pPr>
      <w:r w:rsidRPr="005F64E1">
        <w:rPr>
          <w:b/>
          <w:bCs/>
          <w:sz w:val="36"/>
          <w:szCs w:val="36"/>
        </w:rPr>
        <w:t xml:space="preserve">Lecturer’s Name: </w:t>
      </w:r>
      <w:r w:rsidR="00585DA1">
        <w:rPr>
          <w:b/>
          <w:bCs/>
          <w:sz w:val="36"/>
          <w:szCs w:val="36"/>
        </w:rPr>
        <w:t>Kathryn Roberts</w:t>
      </w:r>
    </w:p>
    <w:p w14:paraId="1629231E" w14:textId="77777777" w:rsidR="004B13D1" w:rsidRPr="00194C7B" w:rsidRDefault="004B13D1" w:rsidP="004E56C4">
      <w:pPr>
        <w:ind w:firstLine="0"/>
        <w:jc w:val="center"/>
      </w:pPr>
    </w:p>
    <w:p w14:paraId="4334EB8C" w14:textId="77777777" w:rsidR="004B13D1" w:rsidRPr="00194C7B" w:rsidRDefault="004B13D1" w:rsidP="004E56C4">
      <w:pPr>
        <w:ind w:firstLine="0"/>
        <w:jc w:val="center"/>
      </w:pPr>
    </w:p>
    <w:p w14:paraId="603D35CB" w14:textId="77777777" w:rsidR="004B13D1" w:rsidRPr="00194C7B" w:rsidRDefault="004B13D1" w:rsidP="00FC46DC">
      <w:pPr>
        <w:ind w:firstLine="0"/>
        <w:jc w:val="center"/>
      </w:pPr>
    </w:p>
    <w:p w14:paraId="2745A814" w14:textId="77777777" w:rsidR="004B13D1" w:rsidRPr="00194C7B" w:rsidRDefault="004B13D1" w:rsidP="00FC46DC">
      <w:pPr>
        <w:ind w:firstLine="0"/>
        <w:jc w:val="center"/>
      </w:pPr>
    </w:p>
    <w:p w14:paraId="076488F8" w14:textId="77777777" w:rsidR="00182907" w:rsidRDefault="00182907" w:rsidP="00FC46DC">
      <w:pPr>
        <w:ind w:firstLine="0"/>
        <w:jc w:val="center"/>
      </w:pPr>
    </w:p>
    <w:p w14:paraId="61F47D3E" w14:textId="77777777" w:rsidR="00182907" w:rsidRDefault="00182907" w:rsidP="00FC46DC">
      <w:pPr>
        <w:ind w:firstLine="0"/>
        <w:jc w:val="center"/>
      </w:pPr>
    </w:p>
    <w:p w14:paraId="6B495196" w14:textId="77777777" w:rsidR="00182907" w:rsidRDefault="00182907" w:rsidP="00FC46DC">
      <w:pPr>
        <w:ind w:firstLine="0"/>
        <w:jc w:val="center"/>
      </w:pPr>
    </w:p>
    <w:p w14:paraId="07C96650" w14:textId="77777777" w:rsidR="00182907" w:rsidRDefault="00182907" w:rsidP="00FC46DC">
      <w:pPr>
        <w:ind w:firstLine="0"/>
        <w:jc w:val="center"/>
      </w:pPr>
    </w:p>
    <w:p w14:paraId="0252A0B5" w14:textId="77777777" w:rsidR="00182907" w:rsidRDefault="00182907" w:rsidP="004B13D1">
      <w:pPr>
        <w:ind w:firstLine="0"/>
        <w:jc w:val="center"/>
      </w:pPr>
    </w:p>
    <w:p w14:paraId="16C79A20" w14:textId="77777777" w:rsidR="00182907" w:rsidRDefault="00182907" w:rsidP="004B13D1">
      <w:pPr>
        <w:ind w:firstLine="0"/>
        <w:jc w:val="center"/>
      </w:pPr>
    </w:p>
    <w:p w14:paraId="308FCE85" w14:textId="77777777" w:rsidR="00182907" w:rsidRDefault="00182907" w:rsidP="004B13D1">
      <w:pPr>
        <w:ind w:firstLine="0"/>
        <w:jc w:val="center"/>
      </w:pPr>
    </w:p>
    <w:p w14:paraId="4B4638DA" w14:textId="77777777" w:rsidR="00C9081D" w:rsidRDefault="00C9081D" w:rsidP="00837C31"/>
    <w:p w14:paraId="7816F9AF" w14:textId="77777777" w:rsidR="00C9081D" w:rsidRDefault="00C9081D" w:rsidP="00837C31"/>
    <w:p w14:paraId="52CA2DF0" w14:textId="77777777" w:rsidR="00C9081D" w:rsidRDefault="00C9081D" w:rsidP="00837C31"/>
    <w:p w14:paraId="145FB85F" w14:textId="2475B5BF" w:rsidR="003B7B65" w:rsidRDefault="00C701F3" w:rsidP="00180CA0">
      <w:pPr>
        <w:ind w:firstLine="0"/>
      </w:pPr>
      <w:r w:rsidRPr="00194C7B">
        <w:t xml:space="preserve">In the modern era, the hospitality industry stands at a crossroads, with sustainability and profitability emerging as critical considerations. The concept of green hospitality has </w:t>
      </w:r>
      <w:r w:rsidR="00970589" w:rsidRPr="00194C7B">
        <w:t>expanded</w:t>
      </w:r>
      <w:r w:rsidRPr="00194C7B">
        <w:t xml:space="preserve"> </w:t>
      </w:r>
      <w:r w:rsidR="00515C77">
        <w:t xml:space="preserve">in </w:t>
      </w:r>
      <w:r w:rsidRPr="00194C7B">
        <w:t xml:space="preserve">prominence as </w:t>
      </w:r>
      <w:r w:rsidR="00970589">
        <w:t>hotels</w:t>
      </w:r>
      <w:r w:rsidRPr="00194C7B">
        <w:t xml:space="preserve"> are increasingly expected to </w:t>
      </w:r>
      <w:r w:rsidR="00741694" w:rsidRPr="00194C7B">
        <w:t>squeeze</w:t>
      </w:r>
      <w:r w:rsidRPr="00194C7B">
        <w:t xml:space="preserve"> environmental responsibility. </w:t>
      </w:r>
      <w:r w:rsidR="00806B76" w:rsidRPr="00194C7B">
        <w:t>In response, the following report complies</w:t>
      </w:r>
      <w:r w:rsidRPr="00194C7B">
        <w:t xml:space="preserve"> </w:t>
      </w:r>
      <w:r w:rsidR="00515C77">
        <w:t>with</w:t>
      </w:r>
      <w:r w:rsidRPr="00194C7B">
        <w:t xml:space="preserve"> the future of green hospitality, </w:t>
      </w:r>
      <w:r w:rsidR="00B950CE">
        <w:t>dignifying</w:t>
      </w:r>
      <w:r w:rsidRPr="00194C7B">
        <w:t xml:space="preserve"> whether it is both a feasible and profitable </w:t>
      </w:r>
      <w:r w:rsidR="00515C77">
        <w:t>endeavor</w:t>
      </w:r>
      <w:r w:rsidR="003B7B65">
        <w:t xml:space="preserve"> to comply with the green practices to the fullest</w:t>
      </w:r>
      <w:r w:rsidRPr="00194C7B">
        <w:t xml:space="preserve">. </w:t>
      </w:r>
    </w:p>
    <w:p w14:paraId="09352BA2" w14:textId="3BC22F0D" w:rsidR="00C701F3" w:rsidRPr="00194C7B" w:rsidRDefault="00C701F3" w:rsidP="00180CA0">
      <w:pPr>
        <w:ind w:firstLine="0"/>
      </w:pPr>
      <w:r w:rsidRPr="00194C7B">
        <w:t xml:space="preserve">At the core of this exploration is the enduring relevance of Milton Friedman's </w:t>
      </w:r>
      <w:r w:rsidR="00304958" w:rsidRPr="00194C7B">
        <w:t>statement</w:t>
      </w:r>
      <w:r w:rsidRPr="00194C7B">
        <w:t xml:space="preserve"> from the 1950s that the primary social </w:t>
      </w:r>
      <w:r w:rsidR="00C87653" w:rsidRPr="00194C7B">
        <w:t>obligation</w:t>
      </w:r>
      <w:r w:rsidRPr="00194C7B">
        <w:t xml:space="preserve"> of </w:t>
      </w:r>
      <w:r w:rsidR="00515C77">
        <w:t>organizations</w:t>
      </w:r>
      <w:r w:rsidRPr="00194C7B">
        <w:t xml:space="preserve"> is to </w:t>
      </w:r>
      <w:r w:rsidR="0045793F" w:rsidRPr="00194C7B">
        <w:t>increase</w:t>
      </w:r>
      <w:r w:rsidRPr="00194C7B">
        <w:t xml:space="preserve"> </w:t>
      </w:r>
      <w:r w:rsidR="001370DA" w:rsidRPr="00194C7B">
        <w:t>benefits</w:t>
      </w:r>
      <w:r w:rsidRPr="00194C7B">
        <w:t xml:space="preserve">. Friedman's perspective has long served as the cornerstone of many business practices, </w:t>
      </w:r>
      <w:r w:rsidR="004E022C" w:rsidRPr="00194C7B">
        <w:t>articulating</w:t>
      </w:r>
      <w:r w:rsidRPr="00194C7B">
        <w:t xml:space="preserve"> that the financial well-being of a company </w:t>
      </w:r>
      <w:r w:rsidR="002F1407" w:rsidRPr="00194C7B">
        <w:t>is required to</w:t>
      </w:r>
      <w:r w:rsidRPr="00194C7B">
        <w:t xml:space="preserve"> take precedence. </w:t>
      </w:r>
    </w:p>
    <w:p w14:paraId="053A1AE6" w14:textId="3C28785C" w:rsidR="0084676E" w:rsidRPr="00194C7B" w:rsidRDefault="00931D38" w:rsidP="00180CA0">
      <w:pPr>
        <w:ind w:firstLine="0"/>
      </w:pPr>
      <w:r w:rsidRPr="00194C7B">
        <w:t xml:space="preserve">The traditional perspective that businesses exist primarily to generate profit has undergone a significant evolution. Milton Friedman famously stated in the 1950s that "the social </w:t>
      </w:r>
      <w:r w:rsidR="006B2D8F" w:rsidRPr="00194C7B">
        <w:t>accountability</w:t>
      </w:r>
      <w:r w:rsidRPr="00194C7B">
        <w:t xml:space="preserve"> of </w:t>
      </w:r>
      <w:r w:rsidR="0061009A">
        <w:t>a</w:t>
      </w:r>
      <w:r w:rsidRPr="00194C7B">
        <w:t xml:space="preserve"> </w:t>
      </w:r>
      <w:r w:rsidR="00D72EAF">
        <w:t>corporation</w:t>
      </w:r>
      <w:r w:rsidRPr="00194C7B">
        <w:t xml:space="preserve"> is to </w:t>
      </w:r>
      <w:r w:rsidR="0061009A" w:rsidRPr="00194C7B">
        <w:t>improve</w:t>
      </w:r>
      <w:r w:rsidRPr="00194C7B">
        <w:t xml:space="preserve"> profits</w:t>
      </w:r>
      <w:r w:rsidR="002075F3" w:rsidRPr="00194C7B">
        <w:t xml:space="preserve"> (Freeman et al. 2023)</w:t>
      </w:r>
      <w:r w:rsidRPr="00194C7B">
        <w:t xml:space="preserve">." While profitability </w:t>
      </w:r>
      <w:r w:rsidR="00DA3ABE" w:rsidRPr="00194C7B">
        <w:t>is</w:t>
      </w:r>
      <w:r w:rsidRPr="00194C7B">
        <w:t xml:space="preserve"> a fundamental objective for </w:t>
      </w:r>
      <w:r w:rsidR="000D159D" w:rsidRPr="00194C7B">
        <w:t>firms</w:t>
      </w:r>
      <w:r w:rsidRPr="00194C7B">
        <w:t xml:space="preserve">, there is an increasing </w:t>
      </w:r>
      <w:r w:rsidR="00DA3ABE" w:rsidRPr="00194C7B">
        <w:t>demand</w:t>
      </w:r>
      <w:r w:rsidRPr="00194C7B">
        <w:t xml:space="preserve"> that financial success </w:t>
      </w:r>
      <w:r w:rsidR="004D456F" w:rsidRPr="00194C7B">
        <w:t>is required to</w:t>
      </w:r>
      <w:r w:rsidRPr="00194C7B">
        <w:t xml:space="preserve"> be balanced with a </w:t>
      </w:r>
      <w:r w:rsidR="00D63ABB" w:rsidRPr="00194C7B">
        <w:t>wider</w:t>
      </w:r>
      <w:r w:rsidRPr="00194C7B">
        <w:t xml:space="preserve"> set of responsibilities. In today's dynamic and </w:t>
      </w:r>
      <w:r w:rsidR="00DA3ABE" w:rsidRPr="00194C7B">
        <w:t>unified</w:t>
      </w:r>
      <w:r w:rsidRPr="00194C7B">
        <w:t xml:space="preserve"> </w:t>
      </w:r>
      <w:r w:rsidR="00DA3ABE" w:rsidRPr="00194C7B">
        <w:t>time</w:t>
      </w:r>
      <w:r w:rsidRPr="00194C7B">
        <w:t>, the pursuit of profit is no longer viewed in isolation but as part of a more complex ecosystem that includes social and environmental considerations</w:t>
      </w:r>
      <w:r w:rsidR="005E6ACB" w:rsidRPr="00194C7B">
        <w:t xml:space="preserve"> (Ahluwalia, 2022)</w:t>
      </w:r>
      <w:r w:rsidRPr="00194C7B">
        <w:t xml:space="preserve">. </w:t>
      </w:r>
      <w:r w:rsidR="0085570E" w:rsidRPr="00194C7B">
        <w:t>As a result, the hospitality sector is</w:t>
      </w:r>
      <w:r w:rsidRPr="00194C7B">
        <w:t xml:space="preserve"> now confronted with an evolving perspective that extends beyond the singular goal of </w:t>
      </w:r>
      <w:r w:rsidR="006F28BD" w:rsidRPr="00194C7B">
        <w:t>increasing</w:t>
      </w:r>
      <w:r w:rsidRPr="00194C7B">
        <w:t xml:space="preserve"> financial gains.</w:t>
      </w:r>
    </w:p>
    <w:p w14:paraId="31AAF114" w14:textId="466300ED" w:rsidR="00F01CE4" w:rsidRPr="00194C7B" w:rsidRDefault="0084676E" w:rsidP="00180CA0">
      <w:pPr>
        <w:ind w:firstLine="0"/>
      </w:pPr>
      <w:r w:rsidRPr="00194C7B">
        <w:t>However, the proposed</w:t>
      </w:r>
      <w:r w:rsidR="00931D38" w:rsidRPr="00194C7B">
        <w:t xml:space="preserve"> shift is </w:t>
      </w:r>
      <w:r w:rsidRPr="00194C7B">
        <w:t>fuelled</w:t>
      </w:r>
      <w:r w:rsidR="00931D38" w:rsidRPr="00194C7B">
        <w:t xml:space="preserve"> by a</w:t>
      </w:r>
      <w:r w:rsidR="00C20C81" w:rsidRPr="00194C7B">
        <w:t>n increasing</w:t>
      </w:r>
      <w:r w:rsidR="00931D38" w:rsidRPr="00194C7B">
        <w:t xml:space="preserve"> </w:t>
      </w:r>
      <w:r w:rsidR="00FF5785" w:rsidRPr="00194C7B">
        <w:t>alertness</w:t>
      </w:r>
      <w:r w:rsidR="00931D38" w:rsidRPr="00194C7B">
        <w:t xml:space="preserve"> of the consequences of unchecked economic </w:t>
      </w:r>
      <w:r w:rsidR="00E03C9F" w:rsidRPr="00194C7B">
        <w:t>movements</w:t>
      </w:r>
      <w:r w:rsidR="00931D38" w:rsidRPr="00194C7B">
        <w:t xml:space="preserve"> on the </w:t>
      </w:r>
      <w:r w:rsidR="00E03C9F" w:rsidRPr="00194C7B">
        <w:t>natural environment</w:t>
      </w:r>
      <w:r w:rsidR="00931D38" w:rsidRPr="00194C7B">
        <w:t xml:space="preserve"> and society. Stakeholders</w:t>
      </w:r>
      <w:r w:rsidR="00F603C5" w:rsidRPr="00194C7B">
        <w:t xml:space="preserve"> in the form of </w:t>
      </w:r>
      <w:r w:rsidR="00931D38" w:rsidRPr="00194C7B">
        <w:t xml:space="preserve">customers, investors, and regulatory bodies, are demanding a more </w:t>
      </w:r>
      <w:r w:rsidR="00515C77">
        <w:t>inclusive</w:t>
      </w:r>
      <w:r w:rsidR="00931D38" w:rsidRPr="00194C7B">
        <w:t xml:space="preserve"> approach to corporate responsibility</w:t>
      </w:r>
      <w:r w:rsidR="0019717A" w:rsidRPr="00194C7B">
        <w:t xml:space="preserve"> (Musiał et al. 2022)</w:t>
      </w:r>
      <w:r w:rsidR="00931D38" w:rsidRPr="00194C7B">
        <w:t xml:space="preserve">. As a result, many </w:t>
      </w:r>
      <w:r w:rsidR="00515C77">
        <w:t>organizations</w:t>
      </w:r>
      <w:r w:rsidR="00931D38" w:rsidRPr="00194C7B">
        <w:t xml:space="preserve"> are re</w:t>
      </w:r>
      <w:r w:rsidR="00F01CE4" w:rsidRPr="00194C7B">
        <w:t>-</w:t>
      </w:r>
      <w:r w:rsidR="00931D38" w:rsidRPr="00194C7B">
        <w:t xml:space="preserve">assessing their strategies to incorporate sustainable practices, acknowledging that long-term success is intricately </w:t>
      </w:r>
      <w:r w:rsidR="00F01CE4" w:rsidRPr="00194C7B">
        <w:t>connected</w:t>
      </w:r>
      <w:r w:rsidR="00931D38" w:rsidRPr="00194C7B">
        <w:t xml:space="preserve"> to a more balanced approach</w:t>
      </w:r>
      <w:r w:rsidR="00B66CB5" w:rsidRPr="00194C7B">
        <w:t>, opposing the idea of Milton Friedman</w:t>
      </w:r>
      <w:r w:rsidR="0019717A" w:rsidRPr="00194C7B">
        <w:t xml:space="preserve"> (Ahluwalia, 2022)</w:t>
      </w:r>
      <w:r w:rsidR="00931D38" w:rsidRPr="00194C7B">
        <w:t xml:space="preserve">. </w:t>
      </w:r>
    </w:p>
    <w:p w14:paraId="6B855598" w14:textId="77777777" w:rsidR="005E6ACB" w:rsidRPr="00194C7B" w:rsidRDefault="005E6ACB" w:rsidP="0087746D">
      <w:pPr>
        <w:spacing w:after="160"/>
        <w:ind w:firstLine="0"/>
        <w:jc w:val="left"/>
      </w:pPr>
      <w:r w:rsidRPr="00194C7B">
        <w:br w:type="page"/>
      </w:r>
    </w:p>
    <w:p w14:paraId="372FDE89" w14:textId="20842654" w:rsidR="00931D38" w:rsidRPr="00194C7B" w:rsidRDefault="00DA3ABE" w:rsidP="00180CA0">
      <w:pPr>
        <w:ind w:firstLine="0"/>
      </w:pPr>
      <w:r w:rsidRPr="00194C7B">
        <w:lastRenderedPageBreak/>
        <w:t>As a result</w:t>
      </w:r>
      <w:r w:rsidR="00F01CE4" w:rsidRPr="00194C7B">
        <w:t xml:space="preserve">, </w:t>
      </w:r>
      <w:r w:rsidRPr="00194C7B">
        <w:t xml:space="preserve">the analysis </w:t>
      </w:r>
      <w:r w:rsidR="00515C77">
        <w:t>signifies</w:t>
      </w:r>
      <w:r w:rsidR="00F01CE4" w:rsidRPr="00194C7B">
        <w:t xml:space="preserve"> that this change or shift in pattern </w:t>
      </w:r>
      <w:r w:rsidR="00931D38" w:rsidRPr="00194C7B">
        <w:t xml:space="preserve">does not diminish the significance of Milton Friedman's </w:t>
      </w:r>
      <w:r w:rsidR="00A54557" w:rsidRPr="00194C7B">
        <w:t>statement</w:t>
      </w:r>
      <w:r w:rsidR="00931D38" w:rsidRPr="00194C7B">
        <w:t xml:space="preserve"> from the 1950s that the primary </w:t>
      </w:r>
      <w:r w:rsidR="001962CA" w:rsidRPr="00194C7B">
        <w:t>common</w:t>
      </w:r>
      <w:r w:rsidR="00931D38" w:rsidRPr="00194C7B">
        <w:t xml:space="preserve"> </w:t>
      </w:r>
      <w:r w:rsidR="00930444" w:rsidRPr="00194C7B">
        <w:t>liability</w:t>
      </w:r>
      <w:r w:rsidR="00931D38" w:rsidRPr="00194C7B">
        <w:t xml:space="preserve"> of </w:t>
      </w:r>
      <w:r w:rsidR="00515C77">
        <w:t>organizations</w:t>
      </w:r>
      <w:r w:rsidR="00931D38" w:rsidRPr="00194C7B">
        <w:t xml:space="preserve"> is to </w:t>
      </w:r>
      <w:r w:rsidR="00515C77">
        <w:t>maximize</w:t>
      </w:r>
      <w:r w:rsidR="00931D38" w:rsidRPr="00194C7B">
        <w:t xml:space="preserve"> </w:t>
      </w:r>
      <w:r w:rsidR="00187ADB" w:rsidRPr="00194C7B">
        <w:t>gains</w:t>
      </w:r>
      <w:r w:rsidR="00931D38" w:rsidRPr="00194C7B">
        <w:t xml:space="preserve">. Rather, it </w:t>
      </w:r>
      <w:r w:rsidR="00515C77">
        <w:t>recognizes</w:t>
      </w:r>
      <w:r w:rsidR="00931D38" w:rsidRPr="00194C7B">
        <w:t xml:space="preserve"> that the definition of "profit" has expanded to encompass not just financial gains but also the broader impact on society and the environment</w:t>
      </w:r>
      <w:r w:rsidR="00F701ED" w:rsidRPr="00194C7B">
        <w:t xml:space="preserve"> (Vicente, 2021)</w:t>
      </w:r>
      <w:r w:rsidR="00931D38" w:rsidRPr="00194C7B">
        <w:t xml:space="preserve">. In today's context, being profitable also means being socially and environmentally responsible, reflecting the changing expectations and values of stakeholders in a more interconnected world. </w:t>
      </w:r>
    </w:p>
    <w:p w14:paraId="51A2A701" w14:textId="3A7CEA0A" w:rsidR="00AC53A1" w:rsidRPr="00194C7B" w:rsidRDefault="006100B2" w:rsidP="00180CA0">
      <w:pPr>
        <w:ind w:firstLine="0"/>
      </w:pPr>
      <w:r w:rsidRPr="00194C7B">
        <w:t xml:space="preserve">However, moving forward from Milton Friedman's point, </w:t>
      </w:r>
      <w:r w:rsidR="004E34A9" w:rsidRPr="00194C7B">
        <w:t xml:space="preserve">nowadays, particularly after the Paris Agreement, </w:t>
      </w:r>
      <w:r w:rsidRPr="00194C7B">
        <w:t>t</w:t>
      </w:r>
      <w:r w:rsidR="00E10811" w:rsidRPr="00194C7B">
        <w:t xml:space="preserve">he hospitality industry is poised for significant transformation with a strong emphasis on environmental sustainability. Predicting emerging trends and changes, </w:t>
      </w:r>
      <w:r w:rsidR="00F701ED" w:rsidRPr="00194C7B">
        <w:t xml:space="preserve">Van Riel et al. (2021) </w:t>
      </w:r>
      <w:r w:rsidR="00EA1938">
        <w:t>anticipate</w:t>
      </w:r>
      <w:r w:rsidR="00E10811" w:rsidRPr="00194C7B">
        <w:t xml:space="preserve"> a future where "green hospitality" becomes fundamental, no longer a niche concept. </w:t>
      </w:r>
      <w:r w:rsidR="003F21D7" w:rsidRPr="00194C7B">
        <w:t>Similarly, s</w:t>
      </w:r>
      <w:r w:rsidR="00E10811" w:rsidRPr="00194C7B">
        <w:t xml:space="preserve">ustainable operations are set to become standard practice, encompassing measures such as energy-efficient lighting, water conservation, waste reduction, and responsible sourcing of materials. </w:t>
      </w:r>
      <w:r w:rsidR="00B72EB8" w:rsidRPr="00194C7B">
        <w:t>Likewise, e</w:t>
      </w:r>
      <w:r w:rsidR="00E10811" w:rsidRPr="00194C7B">
        <w:t xml:space="preserve">co-friendly architectural designs, </w:t>
      </w:r>
      <w:r w:rsidR="001C5868" w:rsidRPr="00194C7B">
        <w:t xml:space="preserve">comprising </w:t>
      </w:r>
      <w:r w:rsidR="00E10811" w:rsidRPr="00194C7B">
        <w:t xml:space="preserve">green roofs, renewable energy installations, and natural building materials, </w:t>
      </w:r>
      <w:r w:rsidR="00AC53A1" w:rsidRPr="00194C7B">
        <w:t>are playing an essential role in limiting</w:t>
      </w:r>
      <w:r w:rsidR="00E10811" w:rsidRPr="00194C7B">
        <w:t xml:space="preserve"> carbon footprints</w:t>
      </w:r>
      <w:r w:rsidR="00E150D6" w:rsidRPr="00194C7B">
        <w:t xml:space="preserve"> (Floričić, 2020)</w:t>
      </w:r>
      <w:r w:rsidR="00E10811" w:rsidRPr="00194C7B">
        <w:t xml:space="preserve">. </w:t>
      </w:r>
    </w:p>
    <w:p w14:paraId="11801989" w14:textId="7BE9A360" w:rsidR="00057808" w:rsidRPr="00194C7B" w:rsidRDefault="00AC53A1" w:rsidP="00180CA0">
      <w:pPr>
        <w:ind w:firstLine="0"/>
      </w:pPr>
      <w:r w:rsidRPr="00194C7B">
        <w:t>Moreover, s</w:t>
      </w:r>
      <w:r w:rsidR="00E10811" w:rsidRPr="00194C7B">
        <w:t>mart technology integration, offering features like smart thermostats and keyless check-ins, is expected to enhance both energy efficiency and guest experiences</w:t>
      </w:r>
      <w:r w:rsidR="00F43BF9" w:rsidRPr="00194C7B">
        <w:t xml:space="preserve"> that ensure that the hospitality sector has come out from the notion of Milton Friedman</w:t>
      </w:r>
      <w:r w:rsidR="00F0312C" w:rsidRPr="00194C7B">
        <w:t>, also echoed by (Cabral et al. 2020)</w:t>
      </w:r>
      <w:r w:rsidR="00F43BF9" w:rsidRPr="00194C7B">
        <w:t xml:space="preserve">. </w:t>
      </w:r>
      <w:r w:rsidR="00E10811" w:rsidRPr="00194C7B">
        <w:t xml:space="preserve">Furthermore, destination stewardship </w:t>
      </w:r>
      <w:r w:rsidR="00D810CC" w:rsidRPr="00194C7B">
        <w:t>has forced</w:t>
      </w:r>
      <w:r w:rsidR="00E10811" w:rsidRPr="00194C7B">
        <w:t xml:space="preserve"> hotels and resorts </w:t>
      </w:r>
      <w:r w:rsidR="00515C77">
        <w:t xml:space="preserve">to </w:t>
      </w:r>
      <w:r w:rsidR="00E10811" w:rsidRPr="00194C7B">
        <w:t xml:space="preserve">actively </w:t>
      </w:r>
      <w:r w:rsidR="002564FE" w:rsidRPr="00194C7B">
        <w:t>invest</w:t>
      </w:r>
      <w:r w:rsidR="00E10811" w:rsidRPr="00194C7B">
        <w:t xml:space="preserve"> in preserving local environments, cultures, and communities. While integrating green practices into the hospitality industry presents challenges, it also offers numerous opportunities</w:t>
      </w:r>
      <w:r w:rsidR="001461DE" w:rsidRPr="00194C7B">
        <w:t xml:space="preserve"> (Cabral et al. 2020)</w:t>
      </w:r>
      <w:r w:rsidR="00E10811" w:rsidRPr="00194C7B">
        <w:t xml:space="preserve">. </w:t>
      </w:r>
    </w:p>
    <w:p w14:paraId="5A978235" w14:textId="77777777" w:rsidR="00057808" w:rsidRPr="00194C7B" w:rsidRDefault="00057808" w:rsidP="0087746D">
      <w:pPr>
        <w:spacing w:after="160"/>
        <w:ind w:firstLine="0"/>
        <w:jc w:val="left"/>
      </w:pPr>
      <w:r w:rsidRPr="00194C7B">
        <w:br w:type="page"/>
      </w:r>
    </w:p>
    <w:p w14:paraId="31706CCA" w14:textId="66BF6291" w:rsidR="00E10811" w:rsidRPr="00194C7B" w:rsidRDefault="00057808" w:rsidP="00180CA0">
      <w:pPr>
        <w:ind w:firstLine="0"/>
      </w:pPr>
      <w:r w:rsidRPr="00194C7B">
        <w:lastRenderedPageBreak/>
        <w:t xml:space="preserve">However, in the integration of these, there </w:t>
      </w:r>
      <w:r w:rsidR="00515C77">
        <w:t>come</w:t>
      </w:r>
      <w:r w:rsidRPr="00194C7B">
        <w:t xml:space="preserve"> certain c</w:t>
      </w:r>
      <w:r w:rsidR="00E10811" w:rsidRPr="00194C7B">
        <w:t xml:space="preserve">hallenges </w:t>
      </w:r>
      <w:r w:rsidRPr="00194C7B">
        <w:t>like</w:t>
      </w:r>
      <w:r w:rsidR="00E10811" w:rsidRPr="00194C7B">
        <w:t xml:space="preserve"> initial investment costs and the need to change established operational norms</w:t>
      </w:r>
      <w:r w:rsidR="007C1CF5" w:rsidRPr="00194C7B">
        <w:t xml:space="preserve"> (Merli et al. 2019)</w:t>
      </w:r>
      <w:r w:rsidR="00E10811" w:rsidRPr="00194C7B">
        <w:t>. However, cost savings, market differentiation, regulatory compliance, positive brand image, and valuable partnerships and alliances are the opportunities that make embracing sustainability financially and strategically advantageous</w:t>
      </w:r>
      <w:r w:rsidRPr="00194C7B">
        <w:t xml:space="preserve"> for the hospitality sector to move forward from the statement of Milton Friedman</w:t>
      </w:r>
      <w:r w:rsidR="007C1CF5" w:rsidRPr="00194C7B">
        <w:t xml:space="preserve"> (Merli et al. 2019)</w:t>
      </w:r>
      <w:r w:rsidR="00E10811" w:rsidRPr="00194C7B">
        <w:t>.</w:t>
      </w:r>
    </w:p>
    <w:p w14:paraId="547132DC" w14:textId="68B6A03C" w:rsidR="00C701F3" w:rsidRPr="00194C7B" w:rsidRDefault="00012B8D" w:rsidP="00180CA0">
      <w:pPr>
        <w:ind w:firstLine="0"/>
      </w:pPr>
      <w:r w:rsidRPr="00194C7B">
        <w:t>Hence, it articulates that t</w:t>
      </w:r>
      <w:r w:rsidR="00E10811" w:rsidRPr="00194C7B">
        <w:t xml:space="preserve">he </w:t>
      </w:r>
      <w:r w:rsidR="00FB3EA6" w:rsidRPr="00194C7B">
        <w:t>theory</w:t>
      </w:r>
      <w:r w:rsidR="00E10811" w:rsidRPr="00194C7B">
        <w:t xml:space="preserve"> of green hospitality is rapidly gaining importance</w:t>
      </w:r>
      <w:r w:rsidR="00BE02E0" w:rsidRPr="00194C7B">
        <w:t xml:space="preserve"> against the idea of Milton Friedman</w:t>
      </w:r>
      <w:r w:rsidR="00E10811" w:rsidRPr="00194C7B">
        <w:t xml:space="preserve">. It </w:t>
      </w:r>
      <w:r w:rsidR="00515C77">
        <w:t>emphasizes</w:t>
      </w:r>
      <w:r w:rsidR="00E10811" w:rsidRPr="00194C7B">
        <w:t xml:space="preserve"> responsible and sustainable practices, encompassing eco-friendly design, resource conservation, waste reduction, community engagement, and guest education. This growing significance is closely tied to changing consumer preferences. </w:t>
      </w:r>
      <w:r w:rsidR="006B139D" w:rsidRPr="00194C7B">
        <w:t>In addition, according to</w:t>
      </w:r>
      <w:r w:rsidR="00DE3831" w:rsidRPr="00194C7B">
        <w:t xml:space="preserve"> TM et al. (2021)</w:t>
      </w:r>
      <w:r w:rsidR="006B139D" w:rsidRPr="00194C7B">
        <w:t xml:space="preserve">, the hospitality sector has moved forward from the statement of Milton Friedman and the reason is, </w:t>
      </w:r>
      <w:r w:rsidR="00515C77">
        <w:t xml:space="preserve">that </w:t>
      </w:r>
      <w:r w:rsidR="006B139D" w:rsidRPr="00194C7B">
        <w:t>t</w:t>
      </w:r>
      <w:r w:rsidR="00E10811" w:rsidRPr="00194C7B">
        <w:t xml:space="preserve">oday's </w:t>
      </w:r>
      <w:r w:rsidR="00E05895">
        <w:t>travelers</w:t>
      </w:r>
      <w:r w:rsidR="00E10811" w:rsidRPr="00194C7B">
        <w:t xml:space="preserve"> are increasingly eco-conscious and </w:t>
      </w:r>
      <w:r w:rsidR="00D43D5C" w:rsidRPr="00194C7B">
        <w:t>look</w:t>
      </w:r>
      <w:r w:rsidR="00E10811" w:rsidRPr="00194C7B">
        <w:t xml:space="preserve"> </w:t>
      </w:r>
      <w:r w:rsidR="00515C77">
        <w:t xml:space="preserve">for </w:t>
      </w:r>
      <w:r w:rsidR="00E10811" w:rsidRPr="00194C7B">
        <w:t xml:space="preserve">accommodations that </w:t>
      </w:r>
      <w:r w:rsidR="00D43D5C" w:rsidRPr="00194C7B">
        <w:t>inter-link</w:t>
      </w:r>
      <w:r w:rsidR="00E10811" w:rsidRPr="00194C7B">
        <w:t xml:space="preserve"> with their values</w:t>
      </w:r>
      <w:r w:rsidR="000C4534" w:rsidRPr="00194C7B">
        <w:t xml:space="preserve"> (Teng et al. 2019)</w:t>
      </w:r>
      <w:r w:rsidR="00E10811" w:rsidRPr="00194C7B">
        <w:t xml:space="preserve">. This shift is further accelerated by the recognition of the long-term viability of businesses that integrate sustainability into their strategies, the push from governments for stricter environmental standards, and the incentives offered for businesses that adopt green practices. </w:t>
      </w:r>
    </w:p>
    <w:p w14:paraId="5D3ABBA8" w14:textId="7D98723C" w:rsidR="009305C9" w:rsidRPr="00194C7B" w:rsidRDefault="003948E4" w:rsidP="00180CA0">
      <w:pPr>
        <w:ind w:firstLine="0"/>
      </w:pPr>
      <w:r w:rsidRPr="00194C7B">
        <w:t xml:space="preserve">The journey towards achieving true green hospitality, marked by complete environmental sustainability, is an ambitious yet increasingly essential </w:t>
      </w:r>
      <w:r w:rsidR="00515C77">
        <w:t>endeavor</w:t>
      </w:r>
      <w:r w:rsidRPr="00194C7B">
        <w:t xml:space="preserve">. Assessing the feasibility of this goal entails </w:t>
      </w:r>
      <w:r w:rsidR="00515C77">
        <w:t>recognizing</w:t>
      </w:r>
      <w:r w:rsidRPr="00194C7B">
        <w:t xml:space="preserve"> the challenges while appreciating the progress made. While the hospitality industry faces numerous complexities </w:t>
      </w:r>
      <w:r w:rsidR="004974A6" w:rsidRPr="00194C7B">
        <w:t>amid</w:t>
      </w:r>
      <w:r w:rsidRPr="00194C7B">
        <w:t xml:space="preserve"> its resource-intensive nature, the potential for achieving environmental sustainability is undeniable</w:t>
      </w:r>
      <w:r w:rsidR="000C4534" w:rsidRPr="00194C7B">
        <w:t xml:space="preserve"> (Demir et al. 2021)</w:t>
      </w:r>
      <w:r w:rsidRPr="00194C7B">
        <w:t xml:space="preserve">. Many hotels and resorts have already taken significant strides by </w:t>
      </w:r>
      <w:r w:rsidR="00042F7E" w:rsidRPr="00194C7B">
        <w:t>applying</w:t>
      </w:r>
      <w:r w:rsidRPr="00194C7B">
        <w:t xml:space="preserve"> eco-friendly practices in energy use, waste management, and responsible sourcing. </w:t>
      </w:r>
      <w:r w:rsidR="009D6091" w:rsidRPr="00194C7B">
        <w:t>As a result, through</w:t>
      </w:r>
      <w:r w:rsidRPr="00194C7B">
        <w:t xml:space="preserve"> </w:t>
      </w:r>
      <w:r w:rsidR="009D6091" w:rsidRPr="00194C7B">
        <w:t>applying</w:t>
      </w:r>
      <w:r w:rsidRPr="00194C7B">
        <w:t xml:space="preserve"> sustainable technologies</w:t>
      </w:r>
      <w:r w:rsidR="009D6091" w:rsidRPr="00194C7B">
        <w:t xml:space="preserve"> like </w:t>
      </w:r>
      <w:r w:rsidRPr="00194C7B">
        <w:t xml:space="preserve">renewable energy systems, and adopting waste reduction strategies, they </w:t>
      </w:r>
      <w:r w:rsidR="00104D24" w:rsidRPr="00194C7B">
        <w:t>limit</w:t>
      </w:r>
      <w:r w:rsidRPr="00194C7B">
        <w:t xml:space="preserve"> their environmental impact</w:t>
      </w:r>
      <w:r w:rsidR="000C4534" w:rsidRPr="00194C7B">
        <w:t xml:space="preserve"> (Demir et al. 2021)</w:t>
      </w:r>
      <w:r w:rsidRPr="00194C7B">
        <w:t xml:space="preserve">. </w:t>
      </w:r>
    </w:p>
    <w:p w14:paraId="0E136823" w14:textId="77777777" w:rsidR="004E3CAE" w:rsidRPr="00194C7B" w:rsidRDefault="004E3CAE" w:rsidP="0087746D">
      <w:pPr>
        <w:spacing w:after="160"/>
        <w:ind w:firstLine="0"/>
        <w:jc w:val="left"/>
      </w:pPr>
      <w:r w:rsidRPr="00194C7B">
        <w:br w:type="page"/>
      </w:r>
    </w:p>
    <w:p w14:paraId="4E823EDE" w14:textId="4FBE1E36" w:rsidR="003948E4" w:rsidRPr="00194C7B" w:rsidRDefault="003948E4" w:rsidP="00180CA0">
      <w:pPr>
        <w:ind w:firstLine="0"/>
      </w:pPr>
      <w:r w:rsidRPr="00194C7B">
        <w:lastRenderedPageBreak/>
        <w:t xml:space="preserve">However, achieving complete sustainability requires a comprehensive approach that encompasses all aspects of hotel operations, from construction and design to daily management. </w:t>
      </w:r>
      <w:r w:rsidR="00E30D22" w:rsidRPr="00194C7B">
        <w:t xml:space="preserve">Yet, </w:t>
      </w:r>
      <w:r w:rsidR="00515C77">
        <w:t xml:space="preserve">the </w:t>
      </w:r>
      <w:r w:rsidR="00E30D22" w:rsidRPr="00194C7B">
        <w:t>industry</w:t>
      </w:r>
      <w:r w:rsidRPr="00194C7B">
        <w:t xml:space="preserve"> </w:t>
      </w:r>
      <w:r w:rsidR="00E30D22" w:rsidRPr="00194C7B">
        <w:t>is</w:t>
      </w:r>
      <w:r w:rsidRPr="00194C7B">
        <w:t xml:space="preserve"> setting ambitious targets for zero waste, water conservation, and carbon neutrality, indicating a genuine commitment to the cause</w:t>
      </w:r>
      <w:r w:rsidR="004E3CAE" w:rsidRPr="00194C7B">
        <w:t xml:space="preserve"> (Filimonau et al. 2020)</w:t>
      </w:r>
      <w:r w:rsidRPr="00194C7B">
        <w:t xml:space="preserve">. </w:t>
      </w:r>
      <w:r w:rsidR="00024F22" w:rsidRPr="00194C7B">
        <w:t xml:space="preserve">Hence, from this, it can be signified that although </w:t>
      </w:r>
      <w:r w:rsidRPr="00194C7B">
        <w:t xml:space="preserve">complete sustainability </w:t>
      </w:r>
      <w:r w:rsidR="00024F22" w:rsidRPr="00194C7B">
        <w:t>will</w:t>
      </w:r>
      <w:r w:rsidRPr="00194C7B">
        <w:t xml:space="preserve"> remain a long-term goal, the industry's potential to work towards it is evident</w:t>
      </w:r>
      <w:r w:rsidR="00515C77">
        <w:t>. The</w:t>
      </w:r>
      <w:r w:rsidR="00024F22" w:rsidRPr="00194C7B">
        <w:t xml:space="preserve"> industry with the rising pressure from the public and regulatory bodies has decided to move forward from the notion of Milton Friedman and to take care of </w:t>
      </w:r>
      <w:r w:rsidR="00E05895">
        <w:t xml:space="preserve">the </w:t>
      </w:r>
      <w:r w:rsidR="00024F22" w:rsidRPr="00194C7B">
        <w:t>environment and society as well</w:t>
      </w:r>
      <w:r w:rsidR="004E3CAE" w:rsidRPr="00194C7B">
        <w:t xml:space="preserve"> (Filimonau et al. 2020)</w:t>
      </w:r>
      <w:r w:rsidR="00024F22" w:rsidRPr="00194C7B">
        <w:t xml:space="preserve">. </w:t>
      </w:r>
    </w:p>
    <w:p w14:paraId="5FDED248" w14:textId="4BFABFCB" w:rsidR="003948E4" w:rsidRPr="00194C7B" w:rsidRDefault="00073F98" w:rsidP="00180CA0">
      <w:pPr>
        <w:ind w:firstLine="0"/>
      </w:pPr>
      <w:r w:rsidRPr="00194C7B">
        <w:t>In response,</w:t>
      </w:r>
      <w:r w:rsidR="003948E4" w:rsidRPr="00194C7B">
        <w:t xml:space="preserve"> </w:t>
      </w:r>
      <w:r w:rsidRPr="00194C7B">
        <w:t>s</w:t>
      </w:r>
      <w:r w:rsidR="003948E4" w:rsidRPr="00194C7B">
        <w:t>everal hotels and resorts have already made significant strides in pursuing net-zero operations</w:t>
      </w:r>
      <w:r w:rsidR="00AC50AE" w:rsidRPr="00194C7B">
        <w:t xml:space="preserve"> (Yousaf et al. 2021)</w:t>
      </w:r>
      <w:r w:rsidR="003948E4" w:rsidRPr="00194C7B">
        <w:t xml:space="preserve">. </w:t>
      </w:r>
      <w:r w:rsidR="00225151" w:rsidRPr="00194C7B">
        <w:t>For instance,</w:t>
      </w:r>
      <w:r w:rsidR="003948E4" w:rsidRPr="00194C7B">
        <w:t xml:space="preserve"> </w:t>
      </w:r>
      <w:r w:rsidR="00225151" w:rsidRPr="00194C7B">
        <w:t>t</w:t>
      </w:r>
      <w:r w:rsidR="003948E4" w:rsidRPr="00194C7B">
        <w:t xml:space="preserve">he Bardessono Hotel in California generates all its energy through solar panels, and Marriott International, has committed to </w:t>
      </w:r>
      <w:r w:rsidR="008A1FE6" w:rsidRPr="00194C7B">
        <w:t>limiting or controlling</w:t>
      </w:r>
      <w:r w:rsidR="003948E4" w:rsidRPr="00194C7B">
        <w:t xml:space="preserve"> emissions and waste across its global portfolio</w:t>
      </w:r>
      <w:r w:rsidR="00AC50AE" w:rsidRPr="00194C7B">
        <w:t xml:space="preserve"> (Nistor et al. 2020)</w:t>
      </w:r>
      <w:r w:rsidR="003948E4" w:rsidRPr="00194C7B">
        <w:t xml:space="preserve">. These initiatives showcase the feasibility and potential for net-zero operations within the hospitality sector. Furthermore, MGM Resorts International's environmental sustainability program, MGM Green, includes </w:t>
      </w:r>
      <w:r w:rsidR="001B48BC" w:rsidRPr="00194C7B">
        <w:t>inclusive</w:t>
      </w:r>
      <w:r w:rsidR="003948E4" w:rsidRPr="00194C7B">
        <w:t xml:space="preserve"> waste reduction initiatives, renewable energy integration, and conservation measures, significantly reducing the company's environmental footprint</w:t>
      </w:r>
      <w:r w:rsidR="00AC50AE" w:rsidRPr="00194C7B">
        <w:t xml:space="preserve"> (Pagitsas, 2022)</w:t>
      </w:r>
      <w:r w:rsidR="003948E4" w:rsidRPr="00194C7B">
        <w:t>. Marriott's "Serve 360: Doing Good in Every Direction"</w:t>
      </w:r>
      <w:r w:rsidR="001400CE" w:rsidRPr="00194C7B">
        <w:t xml:space="preserve"> </w:t>
      </w:r>
      <w:r w:rsidR="003948E4" w:rsidRPr="00194C7B">
        <w:t>initiative exemplifies how large hospitality chains are integrating sustainability into their corporate culture, addressing social and environmental issues while driving innovation and growth</w:t>
      </w:r>
      <w:r w:rsidR="001400CE" w:rsidRPr="00194C7B">
        <w:t xml:space="preserve"> (Kapoor et al. 2023)</w:t>
      </w:r>
      <w:r w:rsidR="003948E4" w:rsidRPr="00194C7B">
        <w:t>.</w:t>
      </w:r>
    </w:p>
    <w:p w14:paraId="2A42C912" w14:textId="5D7412D9" w:rsidR="00C701F3" w:rsidRPr="00194C7B" w:rsidRDefault="00C701F3" w:rsidP="0087746D">
      <w:pPr>
        <w:pStyle w:val="Heading1"/>
        <w:spacing w:line="360" w:lineRule="auto"/>
      </w:pPr>
    </w:p>
    <w:p w14:paraId="3E079115" w14:textId="0EDBCC68" w:rsidR="003371C2" w:rsidRPr="00194C7B" w:rsidRDefault="007A331C" w:rsidP="00180CA0">
      <w:pPr>
        <w:ind w:firstLine="0"/>
        <w:rPr>
          <w:lang w:val="en-US"/>
        </w:rPr>
      </w:pPr>
      <w:r w:rsidRPr="00194C7B">
        <w:rPr>
          <w:lang w:val="en-US"/>
        </w:rPr>
        <w:t xml:space="preserve">Elkington's Triple Bottom Line (TBL) approach is a pivotal framework with significant implications for sustainability within the hospitality sector. It </w:t>
      </w:r>
      <w:r w:rsidR="00515C77">
        <w:rPr>
          <w:lang w:val="en-US"/>
        </w:rPr>
        <w:t>emphasizes</w:t>
      </w:r>
      <w:r w:rsidRPr="00194C7B">
        <w:rPr>
          <w:lang w:val="en-US"/>
        </w:rPr>
        <w:t xml:space="preserve"> the importance of a three-dimensional perspective that goes beyond financial considerations, aligning with the evolving perspective of businesses in this industry. The TBL framework consists of three interconnected "bottom lines": People, Planet, and Profit, which are particularly relevant to hospitality businesses</w:t>
      </w:r>
      <w:r w:rsidR="00DC4FF3" w:rsidRPr="00194C7B">
        <w:rPr>
          <w:lang w:val="en-US"/>
        </w:rPr>
        <w:t xml:space="preserve"> (Ozturkoglu et al. 2021)</w:t>
      </w:r>
      <w:r w:rsidRPr="00194C7B">
        <w:rPr>
          <w:lang w:val="en-US"/>
        </w:rPr>
        <w:t xml:space="preserve">. The "People" dimension encompasses the social responsibility of these businesses, </w:t>
      </w:r>
      <w:r w:rsidR="00E05895" w:rsidRPr="00194C7B">
        <w:rPr>
          <w:lang w:val="en-US"/>
        </w:rPr>
        <w:t>considering</w:t>
      </w:r>
      <w:r w:rsidRPr="00194C7B">
        <w:rPr>
          <w:lang w:val="en-US"/>
        </w:rPr>
        <w:t xml:space="preserve"> fair </w:t>
      </w:r>
      <w:r w:rsidR="00515C77">
        <w:rPr>
          <w:lang w:val="en-US"/>
        </w:rPr>
        <w:t>labor</w:t>
      </w:r>
      <w:r w:rsidRPr="00194C7B">
        <w:rPr>
          <w:lang w:val="en-US"/>
        </w:rPr>
        <w:t xml:space="preserve"> practices, community engagement, and the well-being of employees and customers</w:t>
      </w:r>
      <w:r w:rsidR="00732A94" w:rsidRPr="00194C7B">
        <w:rPr>
          <w:lang w:val="en-US"/>
        </w:rPr>
        <w:t xml:space="preserve"> (Shim et al. 2021)</w:t>
      </w:r>
      <w:r w:rsidRPr="00194C7B">
        <w:rPr>
          <w:lang w:val="en-US"/>
        </w:rPr>
        <w:t xml:space="preserve">. In an industry heavily reliant on human capital and customer satisfaction, this aspect is crucial. The "Planet" dimension is directly related to environmental sustainability, addressing concerns such as resource conservation, emissions reduction, and the overall ecological footprint. In an era where environmental </w:t>
      </w:r>
      <w:r w:rsidRPr="00194C7B">
        <w:rPr>
          <w:lang w:val="en-US"/>
        </w:rPr>
        <w:lastRenderedPageBreak/>
        <w:t xml:space="preserve">consciousness is on the rise, the hospitality sector </w:t>
      </w:r>
      <w:r w:rsidR="00C95977" w:rsidRPr="00194C7B">
        <w:rPr>
          <w:lang w:val="en-US"/>
        </w:rPr>
        <w:t>is</w:t>
      </w:r>
      <w:r w:rsidRPr="00194C7B">
        <w:rPr>
          <w:lang w:val="en-US"/>
        </w:rPr>
        <w:t xml:space="preserve"> consider</w:t>
      </w:r>
      <w:r w:rsidR="00C95977" w:rsidRPr="00194C7B">
        <w:rPr>
          <w:lang w:val="en-US"/>
        </w:rPr>
        <w:t>ing</w:t>
      </w:r>
      <w:r w:rsidRPr="00194C7B">
        <w:rPr>
          <w:lang w:val="en-US"/>
        </w:rPr>
        <w:t xml:space="preserve"> its impact on the planet. </w:t>
      </w:r>
      <w:r w:rsidR="003247C0" w:rsidRPr="00194C7B">
        <w:rPr>
          <w:lang w:val="en-US"/>
        </w:rPr>
        <w:t>Likewise</w:t>
      </w:r>
      <w:r w:rsidRPr="00194C7B">
        <w:rPr>
          <w:lang w:val="en-US"/>
        </w:rPr>
        <w:t xml:space="preserve">, "Profit" remains a fundamental aspect, </w:t>
      </w:r>
      <w:r w:rsidR="00F5365E" w:rsidRPr="00194C7B">
        <w:rPr>
          <w:lang w:val="en-US"/>
        </w:rPr>
        <w:t>guaranteeing</w:t>
      </w:r>
      <w:r w:rsidRPr="00194C7B">
        <w:rPr>
          <w:lang w:val="en-US"/>
        </w:rPr>
        <w:t xml:space="preserve"> the economic viability of a business</w:t>
      </w:r>
      <w:r w:rsidR="00ED7462" w:rsidRPr="00194C7B">
        <w:rPr>
          <w:lang w:val="en-US"/>
        </w:rPr>
        <w:t xml:space="preserve"> (Tseng et al. 2020)</w:t>
      </w:r>
      <w:r w:rsidRPr="00194C7B">
        <w:rPr>
          <w:lang w:val="en-US"/>
        </w:rPr>
        <w:t xml:space="preserve">. </w:t>
      </w:r>
    </w:p>
    <w:p w14:paraId="0CDF12BC" w14:textId="7CD3B516" w:rsidR="007A331C" w:rsidRPr="00194C7B" w:rsidRDefault="007A331C" w:rsidP="00180CA0">
      <w:pPr>
        <w:ind w:firstLine="0"/>
        <w:rPr>
          <w:lang w:val="en-US"/>
        </w:rPr>
      </w:pPr>
      <w:r w:rsidRPr="00194C7B">
        <w:rPr>
          <w:lang w:val="en-US"/>
        </w:rPr>
        <w:t xml:space="preserve">Within the context of the hospitality industry, </w:t>
      </w:r>
      <w:r w:rsidR="003371C2" w:rsidRPr="00194C7B">
        <w:rPr>
          <w:lang w:val="en-US"/>
        </w:rPr>
        <w:t xml:space="preserve">unlike </w:t>
      </w:r>
      <w:r w:rsidR="003371C2" w:rsidRPr="00194C7B">
        <w:t xml:space="preserve">Milton Friedman, </w:t>
      </w:r>
      <w:r w:rsidRPr="00194C7B">
        <w:rPr>
          <w:lang w:val="en-US"/>
        </w:rPr>
        <w:t>the TBL encourages a holistic view of corporate performance, where success is not solely defined by financial metrics but by the ability to create positive social and environmental impacts, aligning with the changing expectations of stakeholders and the industry's growing focus on sustainability.</w:t>
      </w:r>
    </w:p>
    <w:p w14:paraId="68EFA704" w14:textId="1A84E882" w:rsidR="00C701F3" w:rsidRPr="00194C7B" w:rsidRDefault="001C35CE" w:rsidP="00180CA0">
      <w:pPr>
        <w:ind w:firstLine="0"/>
      </w:pPr>
      <w:r w:rsidRPr="00194C7B">
        <w:t xml:space="preserve">Likewise, </w:t>
      </w:r>
      <w:r w:rsidR="004F3AF9" w:rsidRPr="00194C7B">
        <w:t>Doxey's Irridex model is an effective tool for assessing environmental sustainability within the hospitality industry. This model offers insights into the stages of destination development and the associated impacts on the environment. It comprises four stages: exploration, involvement, development, and consolidation</w:t>
      </w:r>
      <w:r w:rsidR="00ED7462" w:rsidRPr="00194C7B">
        <w:t xml:space="preserve"> (Wanigasekera, 2019)</w:t>
      </w:r>
      <w:r w:rsidR="004F3AF9" w:rsidRPr="00194C7B">
        <w:t xml:space="preserve">. These stages help identify the evolution of tourism in a specific area and the associated environmental consequences. In the </w:t>
      </w:r>
      <w:r w:rsidR="00500743" w:rsidRPr="00194C7B">
        <w:t>qualifications</w:t>
      </w:r>
      <w:r w:rsidR="004F3AF9" w:rsidRPr="00194C7B">
        <w:t xml:space="preserve"> of the hospitality </w:t>
      </w:r>
      <w:r w:rsidR="00312516" w:rsidRPr="00194C7B">
        <w:t>business</w:t>
      </w:r>
      <w:r w:rsidR="00A87581">
        <w:t>,</w:t>
      </w:r>
      <w:r w:rsidR="004F3AF9" w:rsidRPr="00194C7B">
        <w:t xml:space="preserve"> the Irridex model provides valuable information on how tourism affects the natural environment over time. It aids in the identification of potential environmental challenges that may arise as tourist destinations grow and develop. By understanding these challenges, stakeholders can implement proactive measures to mitigate negative impacts and promote sustainable tourism practices</w:t>
      </w:r>
      <w:r w:rsidR="009C1255">
        <w:t xml:space="preserve"> </w:t>
      </w:r>
      <w:r w:rsidR="009C1255" w:rsidRPr="00194C7B">
        <w:t>(Wanigasekera, 2019)</w:t>
      </w:r>
      <w:r w:rsidR="009C1255">
        <w:t>.</w:t>
      </w:r>
    </w:p>
    <w:p w14:paraId="79144A1A" w14:textId="264641C0" w:rsidR="00E36A2B" w:rsidRPr="00194C7B" w:rsidRDefault="00E36A2B" w:rsidP="00180CA0">
      <w:pPr>
        <w:ind w:firstLine="0"/>
      </w:pPr>
      <w:r w:rsidRPr="00194C7B">
        <w:t xml:space="preserve">Hence, with the effective implementation of these two models TBL and Doxey, it can be articulated that </w:t>
      </w:r>
      <w:r w:rsidR="00515C77">
        <w:t>with time</w:t>
      </w:r>
      <w:r w:rsidRPr="00194C7B">
        <w:t xml:space="preserve">, </w:t>
      </w:r>
      <w:r w:rsidR="009D6D53" w:rsidRPr="00194C7B">
        <w:t xml:space="preserve">the hospitality sector has forced their stakeholders to cut down their budgets while investing in </w:t>
      </w:r>
      <w:r w:rsidR="00515C77">
        <w:t>CSR-related</w:t>
      </w:r>
      <w:r w:rsidR="009D6D53" w:rsidRPr="00194C7B">
        <w:t xml:space="preserve"> initiatives so that they can also take care of </w:t>
      </w:r>
      <w:r w:rsidR="00515C77">
        <w:t xml:space="preserve">the </w:t>
      </w:r>
      <w:r w:rsidR="009D6D53" w:rsidRPr="00194C7B">
        <w:t xml:space="preserve">environment </w:t>
      </w:r>
      <w:r w:rsidR="00C86605" w:rsidRPr="00194C7B">
        <w:t xml:space="preserve">and society at the same time. </w:t>
      </w:r>
    </w:p>
    <w:p w14:paraId="70C55D33" w14:textId="77777777" w:rsidR="00EB3E58" w:rsidRPr="00194C7B" w:rsidRDefault="00EB3E58" w:rsidP="0087746D">
      <w:pPr>
        <w:spacing w:after="160"/>
        <w:ind w:firstLine="0"/>
        <w:jc w:val="left"/>
        <w:rPr>
          <w:rFonts w:eastAsiaTheme="majorEastAsia" w:cstheme="majorBidi"/>
          <w:b/>
          <w:i/>
          <w:szCs w:val="32"/>
        </w:rPr>
      </w:pPr>
      <w:r w:rsidRPr="00194C7B">
        <w:br w:type="page"/>
      </w:r>
    </w:p>
    <w:p w14:paraId="508CF827" w14:textId="7307E72E" w:rsidR="00C701F3" w:rsidRPr="00194C7B" w:rsidRDefault="00A72F5F" w:rsidP="00180CA0">
      <w:pPr>
        <w:ind w:firstLine="0"/>
      </w:pPr>
      <w:r w:rsidRPr="00194C7B">
        <w:lastRenderedPageBreak/>
        <w:t xml:space="preserve">Financial resiliency </w:t>
      </w:r>
      <w:r w:rsidR="00515C77">
        <w:t>plays</w:t>
      </w:r>
      <w:r w:rsidRPr="00194C7B">
        <w:t xml:space="preserve"> a</w:t>
      </w:r>
      <w:r w:rsidR="00F1581D" w:rsidRPr="00194C7B">
        <w:t>n important part</w:t>
      </w:r>
      <w:r w:rsidRPr="00194C7B">
        <w:t xml:space="preserve"> in </w:t>
      </w:r>
      <w:r w:rsidR="00DA3ABE" w:rsidRPr="00194C7B">
        <w:t>promising</w:t>
      </w:r>
      <w:r w:rsidRPr="00194C7B">
        <w:t xml:space="preserve"> the long-term sustainability of businesses within the hospitality sector. The interplay between financial stability and sustainability is </w:t>
      </w:r>
      <w:r w:rsidR="00837C31" w:rsidRPr="00194C7B">
        <w:t>multi-faceted</w:t>
      </w:r>
      <w:r w:rsidRPr="00194C7B">
        <w:t xml:space="preserve">, yet essential for the industry's success. Financial stability acts as the backbone that allows hospitality businesses to invest in sustainable practices. For instance, the upfront costs </w:t>
      </w:r>
      <w:r w:rsidR="00515C77">
        <w:t>interlinked</w:t>
      </w:r>
      <w:r w:rsidRPr="00194C7B">
        <w:t xml:space="preserve"> with eco-friendly technologies, such as energy-efficient HVAC systems or renewable energy installations, can strain a company's budget</w:t>
      </w:r>
      <w:r w:rsidR="001E3028" w:rsidRPr="00194C7B">
        <w:t>, also echoed by Milton Friedman</w:t>
      </w:r>
      <w:r w:rsidR="00650E6F" w:rsidRPr="00194C7B">
        <w:t xml:space="preserve"> (Legrand et al. 2022)</w:t>
      </w:r>
      <w:r w:rsidRPr="00194C7B">
        <w:t>. However, a financially resilient business absorb</w:t>
      </w:r>
      <w:r w:rsidR="00823BE0" w:rsidRPr="00194C7B">
        <w:t>s</w:t>
      </w:r>
      <w:r w:rsidRPr="00194C7B">
        <w:t xml:space="preserve"> these costs, understanding that the long-term benefits, such as reduced operational expenses and enhanced reputation, outweigh the initial investment</w:t>
      </w:r>
      <w:r w:rsidR="00650E6F" w:rsidRPr="00194C7B">
        <w:t xml:space="preserve"> (Legrand et al. 2022)</w:t>
      </w:r>
      <w:r w:rsidRPr="00194C7B">
        <w:t xml:space="preserve">. Moreover, financial resiliency empowers companies to navigate economic uncertainties, such as fluctuations in travel demand, market competition, and global events like the COVID-19 pandemic. Those </w:t>
      </w:r>
      <w:r w:rsidR="00515C77">
        <w:t>who</w:t>
      </w:r>
      <w:r w:rsidRPr="00194C7B">
        <w:t xml:space="preserve"> remain financially stable during such challenges are better positioned to maintain their commitment to sustainability initiatives</w:t>
      </w:r>
      <w:r w:rsidR="00C743E1" w:rsidRPr="00194C7B">
        <w:t xml:space="preserve"> (Chen et al. 2022)</w:t>
      </w:r>
      <w:r w:rsidRPr="00194C7B">
        <w:t>.</w:t>
      </w:r>
    </w:p>
    <w:p w14:paraId="34BD9B60" w14:textId="71F3656F" w:rsidR="00A72F5F" w:rsidRPr="00194C7B" w:rsidRDefault="00A72F5F" w:rsidP="00180CA0">
      <w:pPr>
        <w:ind w:firstLine="0"/>
      </w:pPr>
      <w:r w:rsidRPr="00194C7B">
        <w:t xml:space="preserve">Many hospitality businesses have </w:t>
      </w:r>
      <w:r w:rsidR="00430C85" w:rsidRPr="00194C7B">
        <w:t>understood</w:t>
      </w:r>
      <w:r w:rsidRPr="00194C7B">
        <w:t xml:space="preserve"> the value of integrating financial and environmental sustainability into their operations. A prime example is MGM Resorts International's "MGM Green" initiative, which has significantly </w:t>
      </w:r>
      <w:r w:rsidR="005E3CEF" w:rsidRPr="00194C7B">
        <w:t>limited or controlled</w:t>
      </w:r>
      <w:r w:rsidRPr="00194C7B">
        <w:t xml:space="preserve"> the company's carbon footprint, lowered energy consumption, and embraced responsible waste management </w:t>
      </w:r>
      <w:r w:rsidR="00251642" w:rsidRPr="00194C7B">
        <w:t>practices (</w:t>
      </w:r>
      <w:r w:rsidR="00C9081D" w:rsidRPr="00194C7B">
        <w:t>Luo</w:t>
      </w:r>
      <w:r w:rsidR="00C743E1" w:rsidRPr="00194C7B">
        <w:t xml:space="preserve"> et al. 2021)</w:t>
      </w:r>
      <w:r w:rsidRPr="00194C7B">
        <w:t xml:space="preserve">. </w:t>
      </w:r>
      <w:r w:rsidR="0035300D" w:rsidRPr="00194C7B">
        <w:t xml:space="preserve">Hence, it can be articulated from these examples that </w:t>
      </w:r>
      <w:r w:rsidRPr="00194C7B">
        <w:t>financial resiliency and sustainability are not mutually exclusive</w:t>
      </w:r>
      <w:r w:rsidR="0035300D" w:rsidRPr="00194C7B">
        <w:t xml:space="preserve"> and opposed </w:t>
      </w:r>
      <w:r w:rsidR="00515C77">
        <w:t xml:space="preserve">to </w:t>
      </w:r>
      <w:r w:rsidR="0035300D" w:rsidRPr="00194C7B">
        <w:t>the statement made by Milton Friedman quoted earlier</w:t>
      </w:r>
      <w:r w:rsidRPr="00194C7B">
        <w:t xml:space="preserve">. Instead, they are mutually reinforcing. </w:t>
      </w:r>
      <w:r w:rsidR="001C1F60" w:rsidRPr="00194C7B">
        <w:t>Therefore, unlike Milton Friedman's notion, now the idea is f</w:t>
      </w:r>
      <w:r w:rsidRPr="00194C7B">
        <w:t xml:space="preserve">inancial stability allows businesses to invest in sustainable practices that yield both environmental benefits and long-term cost savings. These initiatives are not only sound environmental choices but also smart financial decisions, underscoring the financial and operational benefits of integrating sustainability into the core of the hospitality </w:t>
      </w:r>
      <w:r w:rsidR="000C3023" w:rsidRPr="00194C7B">
        <w:t>industry.</w:t>
      </w:r>
    </w:p>
    <w:p w14:paraId="297F1A3B" w14:textId="77777777" w:rsidR="006352E2" w:rsidRPr="00194C7B" w:rsidRDefault="006352E2" w:rsidP="0087746D">
      <w:pPr>
        <w:spacing w:after="160"/>
        <w:ind w:firstLine="0"/>
        <w:jc w:val="left"/>
        <w:rPr>
          <w:rFonts w:eastAsiaTheme="majorEastAsia" w:cstheme="majorBidi"/>
          <w:b/>
          <w:i/>
          <w:szCs w:val="32"/>
        </w:rPr>
      </w:pPr>
      <w:r w:rsidRPr="00194C7B">
        <w:br w:type="page"/>
      </w:r>
    </w:p>
    <w:p w14:paraId="4D40CFC4" w14:textId="01B6AA8C" w:rsidR="00064620" w:rsidRPr="00194C7B" w:rsidRDefault="00064620" w:rsidP="00180CA0">
      <w:pPr>
        <w:ind w:firstLine="0"/>
      </w:pPr>
      <w:r w:rsidRPr="00194C7B">
        <w:lastRenderedPageBreak/>
        <w:t xml:space="preserve">To strike a harmonious balance between profitability and environmental responsibility in the hospitality sector, businesses </w:t>
      </w:r>
      <w:r w:rsidR="00641E5A" w:rsidRPr="00194C7B">
        <w:t>are required to</w:t>
      </w:r>
      <w:r w:rsidRPr="00194C7B">
        <w:t xml:space="preserve"> consider a multi</w:t>
      </w:r>
      <w:r w:rsidR="00E816C0" w:rsidRPr="00194C7B">
        <w:t>-</w:t>
      </w:r>
      <w:r w:rsidRPr="00194C7B">
        <w:t xml:space="preserve">faceted approach. Embracing the TBL framework is essential, as it encourages a holistic view of corporate performance. This means evaluating not just profits but also the impact on people and the planet, </w:t>
      </w:r>
      <w:r w:rsidR="00721EE1" w:rsidRPr="00194C7B">
        <w:t>listing</w:t>
      </w:r>
      <w:r w:rsidRPr="00194C7B">
        <w:t xml:space="preserve"> sustainability alongside financial goals</w:t>
      </w:r>
      <w:r w:rsidR="00857075" w:rsidRPr="00194C7B">
        <w:t xml:space="preserve"> as their priority</w:t>
      </w:r>
      <w:r w:rsidR="006352E2" w:rsidRPr="00194C7B">
        <w:t xml:space="preserve"> (Badoc-Gonzales et al. 2021)</w:t>
      </w:r>
      <w:r w:rsidRPr="00194C7B">
        <w:t xml:space="preserve">. In </w:t>
      </w:r>
      <w:r w:rsidR="005648EB" w:rsidRPr="00194C7B">
        <w:t>calculation</w:t>
      </w:r>
      <w:r w:rsidRPr="00194C7B">
        <w:t xml:space="preserve">, </w:t>
      </w:r>
      <w:r w:rsidR="007D4637" w:rsidRPr="00194C7B">
        <w:t>spending</w:t>
      </w:r>
      <w:r w:rsidRPr="00194C7B">
        <w:t xml:space="preserve"> in sustainable </w:t>
      </w:r>
      <w:r w:rsidR="00983496" w:rsidRPr="00194C7B">
        <w:t>facts</w:t>
      </w:r>
      <w:r w:rsidRPr="00194C7B">
        <w:t xml:space="preserve"> is a critical step to </w:t>
      </w:r>
      <w:r w:rsidR="004F557F" w:rsidRPr="00194C7B">
        <w:t>limit</w:t>
      </w:r>
      <w:r w:rsidRPr="00194C7B">
        <w:t xml:space="preserve"> operational costs and </w:t>
      </w:r>
      <w:r w:rsidR="00BB17E5" w:rsidRPr="00194C7B">
        <w:t>reduce the</w:t>
      </w:r>
      <w:r w:rsidRPr="00194C7B">
        <w:t xml:space="preserve"> environmental impact. </w:t>
      </w:r>
      <w:r w:rsidR="00B72324" w:rsidRPr="00194C7B">
        <w:t>In addition, applying</w:t>
      </w:r>
      <w:r w:rsidRPr="00194C7B">
        <w:t xml:space="preserve"> energy-efficient solutions like solar panels, energy-efficient lighting, and water-saving systems </w:t>
      </w:r>
      <w:r w:rsidR="006B3947" w:rsidRPr="00194C7B">
        <w:t>will</w:t>
      </w:r>
      <w:r w:rsidRPr="00194C7B">
        <w:t xml:space="preserve"> yield substantial savings, </w:t>
      </w:r>
      <w:r w:rsidR="00442B7D" w:rsidRPr="00194C7B">
        <w:t xml:space="preserve">inter-linking </w:t>
      </w:r>
      <w:r w:rsidRPr="00194C7B">
        <w:t>financial objectives with eco-friendliness</w:t>
      </w:r>
      <w:r w:rsidR="006352E2" w:rsidRPr="00194C7B">
        <w:t xml:space="preserve"> (Badoc-Gonzales et al. 2021)</w:t>
      </w:r>
      <w:r w:rsidRPr="00194C7B">
        <w:t>.</w:t>
      </w:r>
    </w:p>
    <w:p w14:paraId="32D24E2A" w14:textId="70F8DD1B" w:rsidR="00064620" w:rsidRPr="00194C7B" w:rsidRDefault="00000EB5" w:rsidP="00180CA0">
      <w:pPr>
        <w:ind w:firstLine="0"/>
      </w:pPr>
      <w:r w:rsidRPr="00194C7B">
        <w:t xml:space="preserve">Furthermore, to develop </w:t>
      </w:r>
      <w:r w:rsidR="00064620" w:rsidRPr="00194C7B">
        <w:t xml:space="preserve">a sense of environmental responsibility, it's </w:t>
      </w:r>
      <w:r w:rsidR="00191622" w:rsidRPr="00194C7B">
        <w:t>important for the hospitality sector</w:t>
      </w:r>
      <w:r w:rsidR="00064620" w:rsidRPr="00194C7B">
        <w:t xml:space="preserve"> to engage with local communities and support their well-being</w:t>
      </w:r>
      <w:r w:rsidR="006A0098" w:rsidRPr="00194C7B">
        <w:t xml:space="preserve"> (Baloch et al. 2022)</w:t>
      </w:r>
      <w:r w:rsidR="00064620" w:rsidRPr="00194C7B">
        <w:t xml:space="preserve">. </w:t>
      </w:r>
      <w:r w:rsidR="002C2864" w:rsidRPr="00194C7B">
        <w:t>For instance, c</w:t>
      </w:r>
      <w:r w:rsidR="00064620" w:rsidRPr="00194C7B">
        <w:t xml:space="preserve">ollaborative efforts </w:t>
      </w:r>
      <w:r w:rsidR="00912555" w:rsidRPr="00194C7B">
        <w:t>in the form of</w:t>
      </w:r>
      <w:r w:rsidR="00064620" w:rsidRPr="00194C7B">
        <w:t xml:space="preserve"> destination stewardship </w:t>
      </w:r>
      <w:r w:rsidR="00B34CA7" w:rsidRPr="00194C7B">
        <w:t xml:space="preserve">will help them </w:t>
      </w:r>
      <w:r w:rsidR="00515C77">
        <w:t>sustain</w:t>
      </w:r>
      <w:r w:rsidR="00B34CA7" w:rsidRPr="00194C7B">
        <w:t xml:space="preserve"> and </w:t>
      </w:r>
      <w:r w:rsidR="00BD2BB8">
        <w:t>improve</w:t>
      </w:r>
      <w:r w:rsidR="00B34CA7" w:rsidRPr="00194C7B">
        <w:t xml:space="preserve"> their</w:t>
      </w:r>
      <w:r w:rsidR="00064620" w:rsidRPr="00194C7B">
        <w:t xml:space="preserve"> brand image and build goodwill, showing that the hospitality industry can be a positive force for local areas</w:t>
      </w:r>
      <w:r w:rsidR="006A0098" w:rsidRPr="00194C7B">
        <w:t xml:space="preserve"> (Baloch et al. 2022)</w:t>
      </w:r>
      <w:r w:rsidR="00064620" w:rsidRPr="00194C7B">
        <w:t xml:space="preserve">. </w:t>
      </w:r>
      <w:r w:rsidR="0087628F" w:rsidRPr="00194C7B">
        <w:t>Similarly, i</w:t>
      </w:r>
      <w:r w:rsidR="00064620" w:rsidRPr="00194C7B">
        <w:t xml:space="preserve">mplementing waste reduction strategies </w:t>
      </w:r>
      <w:r w:rsidR="006F296C" w:rsidRPr="00194C7B">
        <w:t>will be</w:t>
      </w:r>
      <w:r w:rsidR="00064620" w:rsidRPr="00194C7B">
        <w:t xml:space="preserve"> another vital aspect of sustainability. </w:t>
      </w:r>
    </w:p>
    <w:p w14:paraId="0BF419C4" w14:textId="127E1B2A" w:rsidR="007A331C" w:rsidRPr="00194C7B" w:rsidRDefault="00064620" w:rsidP="00180CA0">
      <w:pPr>
        <w:ind w:firstLine="0"/>
      </w:pPr>
      <w:r w:rsidRPr="00194C7B">
        <w:t xml:space="preserve">Furthermore, investing in continuous education and training for staff about sustainable practices </w:t>
      </w:r>
      <w:r w:rsidR="00C62C17" w:rsidRPr="00194C7B">
        <w:t>will build</w:t>
      </w:r>
      <w:r w:rsidRPr="00194C7B">
        <w:t xml:space="preserve"> a culture of responsibility within the </w:t>
      </w:r>
      <w:r w:rsidR="007B0E96" w:rsidRPr="00194C7B">
        <w:t>sector/industry</w:t>
      </w:r>
      <w:r w:rsidRPr="00194C7B">
        <w:t xml:space="preserve">. </w:t>
      </w:r>
      <w:r w:rsidR="00517719" w:rsidRPr="00194C7B">
        <w:t>In addition, m</w:t>
      </w:r>
      <w:r w:rsidRPr="00194C7B">
        <w:t xml:space="preserve">onitoring progress and setting clear sustainability goals </w:t>
      </w:r>
      <w:r w:rsidR="004323AA" w:rsidRPr="00194C7B">
        <w:t>will be</w:t>
      </w:r>
      <w:r w:rsidRPr="00194C7B">
        <w:t xml:space="preserve"> essential for accountability and transparency, ensuring that sustainability is a shared responsibility</w:t>
      </w:r>
      <w:r w:rsidR="009C1255">
        <w:t xml:space="preserve"> </w:t>
      </w:r>
      <w:r w:rsidR="009C1255" w:rsidRPr="00194C7B">
        <w:t>(Badoc-Gonzales et al. 2021)</w:t>
      </w:r>
      <w:r w:rsidRPr="00194C7B">
        <w:t xml:space="preserve">. </w:t>
      </w:r>
    </w:p>
    <w:p w14:paraId="6457AD19" w14:textId="77777777" w:rsidR="00C01A68" w:rsidRDefault="00C01A68" w:rsidP="0087746D">
      <w:pPr>
        <w:spacing w:after="160"/>
        <w:ind w:firstLine="0"/>
        <w:jc w:val="left"/>
        <w:rPr>
          <w:rFonts w:eastAsiaTheme="majorEastAsia" w:cstheme="majorBidi"/>
          <w:b/>
          <w:i/>
          <w:szCs w:val="32"/>
        </w:rPr>
      </w:pPr>
      <w:r>
        <w:br w:type="page"/>
      </w:r>
    </w:p>
    <w:p w14:paraId="5169E89B" w14:textId="47A96C45" w:rsidR="00A72F5F" w:rsidRPr="00194C7B" w:rsidRDefault="00A72F5F" w:rsidP="00180CA0">
      <w:pPr>
        <w:ind w:firstLine="0"/>
      </w:pPr>
      <w:r w:rsidRPr="00194C7B">
        <w:lastRenderedPageBreak/>
        <w:t xml:space="preserve">Throughout this </w:t>
      </w:r>
      <w:r w:rsidR="00A758E0" w:rsidRPr="00194C7B">
        <w:t>study</w:t>
      </w:r>
      <w:r w:rsidRPr="00194C7B">
        <w:t xml:space="preserve">, the future of green hospitality and its profitability, the evolving perspective on financial </w:t>
      </w:r>
      <w:r w:rsidR="00515C77">
        <w:t>prioritization</w:t>
      </w:r>
      <w:r w:rsidR="00EB45DC" w:rsidRPr="00194C7B">
        <w:t xml:space="preserve"> </w:t>
      </w:r>
      <w:r w:rsidR="00C9081D">
        <w:t>are explored</w:t>
      </w:r>
      <w:r w:rsidRPr="00194C7B">
        <w:t xml:space="preserve">, </w:t>
      </w:r>
      <w:r w:rsidR="00BD2BB8">
        <w:t xml:space="preserve">as </w:t>
      </w:r>
      <w:r w:rsidRPr="00194C7B">
        <w:t xml:space="preserve">the importance of financial resiliency, and the ongoing debate surrounding the balance between financial gains and environmental responsibility. </w:t>
      </w:r>
      <w:r w:rsidR="00A758E0" w:rsidRPr="00194C7B">
        <w:t xml:space="preserve">The study concludes that the hospitality sector has started to move forward from the notion of Milton Friedman. Similarly, the arguments </w:t>
      </w:r>
      <w:r w:rsidR="00515C77">
        <w:t>delve</w:t>
      </w:r>
      <w:r w:rsidRPr="00194C7B">
        <w:t xml:space="preserve"> into the feasibility of true green hospitality, </w:t>
      </w:r>
      <w:r w:rsidR="00515C77">
        <w:t>discuss</w:t>
      </w:r>
      <w:r w:rsidRPr="00194C7B">
        <w:t xml:space="preserve"> the concept of "net-zero" operations, </w:t>
      </w:r>
      <w:r w:rsidR="00C9081D">
        <w:t>present</w:t>
      </w:r>
      <w:r w:rsidRPr="00194C7B">
        <w:t xml:space="preserve"> industry examples of successful sustainable practices, and </w:t>
      </w:r>
      <w:r w:rsidR="00515C77">
        <w:t>examine</w:t>
      </w:r>
      <w:r w:rsidRPr="00194C7B">
        <w:t xml:space="preserve"> the significance of integrated models like the </w:t>
      </w:r>
      <w:r w:rsidR="0046025C" w:rsidRPr="00194C7B">
        <w:t>Tripartite</w:t>
      </w:r>
      <w:r w:rsidRPr="00194C7B">
        <w:t xml:space="preserve"> Bottom Line. The </w:t>
      </w:r>
      <w:r w:rsidR="00A758E0" w:rsidRPr="00194C7B">
        <w:t>study</w:t>
      </w:r>
      <w:r w:rsidRPr="00194C7B">
        <w:t xml:space="preserve"> has underscored that the hospitality industry is at a critical juncture where the pursuit of profitability </w:t>
      </w:r>
      <w:r w:rsidR="00466903" w:rsidRPr="00194C7B">
        <w:t>is required to</w:t>
      </w:r>
      <w:r w:rsidRPr="00194C7B">
        <w:t xml:space="preserve"> </w:t>
      </w:r>
      <w:r w:rsidR="00515C77">
        <w:t>interlink</w:t>
      </w:r>
      <w:r w:rsidRPr="00194C7B">
        <w:t xml:space="preserve"> with environmental and social responsibility. It has also highlighted </w:t>
      </w:r>
      <w:r w:rsidR="00C90576" w:rsidRPr="00194C7B">
        <w:t>those businesses</w:t>
      </w:r>
      <w:r w:rsidRPr="00194C7B">
        <w:t xml:space="preserve"> can find success by integrating sustainability into their operations, resulting in cost savings, market differentiation, and positive brand image.</w:t>
      </w:r>
    </w:p>
    <w:p w14:paraId="259A127D" w14:textId="1298948B" w:rsidR="00C01A68" w:rsidRDefault="00C01A68" w:rsidP="0087746D">
      <w:pPr>
        <w:spacing w:after="160"/>
        <w:ind w:firstLine="0"/>
        <w:jc w:val="left"/>
      </w:pPr>
      <w:r>
        <w:br w:type="page"/>
      </w:r>
    </w:p>
    <w:p w14:paraId="028740A9" w14:textId="751C0541" w:rsidR="00340DF5" w:rsidRPr="00D25132" w:rsidRDefault="00C01A68" w:rsidP="00C01A68">
      <w:pPr>
        <w:jc w:val="center"/>
        <w:rPr>
          <w:b/>
          <w:bCs/>
          <w:sz w:val="32"/>
          <w:szCs w:val="32"/>
        </w:rPr>
      </w:pPr>
      <w:r w:rsidRPr="00D25132">
        <w:rPr>
          <w:b/>
          <w:bCs/>
          <w:sz w:val="32"/>
          <w:szCs w:val="32"/>
        </w:rPr>
        <w:lastRenderedPageBreak/>
        <w:t>References</w:t>
      </w:r>
    </w:p>
    <w:p w14:paraId="7CA34BE2"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Ahluwalia, S. (2022). A critique of corporate social responsibility </w:t>
      </w:r>
      <w:proofErr w:type="gramStart"/>
      <w:r w:rsidRPr="00C66BDD">
        <w:rPr>
          <w:rFonts w:cs="Times New Roman"/>
          <w:szCs w:val="24"/>
          <w:shd w:val="clear" w:color="auto" w:fill="FFFFFF"/>
        </w:rPr>
        <w:t>in light of</w:t>
      </w:r>
      <w:proofErr w:type="gramEnd"/>
      <w:r w:rsidRPr="00C66BDD">
        <w:rPr>
          <w:rFonts w:cs="Times New Roman"/>
          <w:szCs w:val="24"/>
          <w:shd w:val="clear" w:color="auto" w:fill="FFFFFF"/>
        </w:rPr>
        <w:t xml:space="preserve"> classical economics. </w:t>
      </w:r>
      <w:r w:rsidRPr="00C66BDD">
        <w:rPr>
          <w:rFonts w:cs="Times New Roman"/>
          <w:i/>
          <w:iCs/>
          <w:szCs w:val="24"/>
          <w:shd w:val="clear" w:color="auto" w:fill="FFFFFF"/>
        </w:rPr>
        <w:t>AMS Review</w:t>
      </w:r>
      <w:r w:rsidRPr="00C66BDD">
        <w:rPr>
          <w:rFonts w:cs="Times New Roman"/>
          <w:szCs w:val="24"/>
          <w:shd w:val="clear" w:color="auto" w:fill="FFFFFF"/>
        </w:rPr>
        <w:t>, </w:t>
      </w:r>
      <w:r w:rsidRPr="00C66BDD">
        <w:rPr>
          <w:rFonts w:cs="Times New Roman"/>
          <w:i/>
          <w:iCs/>
          <w:szCs w:val="24"/>
          <w:shd w:val="clear" w:color="auto" w:fill="FFFFFF"/>
        </w:rPr>
        <w:t>12</w:t>
      </w:r>
      <w:r w:rsidRPr="00C66BDD">
        <w:rPr>
          <w:rFonts w:cs="Times New Roman"/>
          <w:szCs w:val="24"/>
          <w:shd w:val="clear" w:color="auto" w:fill="FFFFFF"/>
        </w:rPr>
        <w:t>(1-2), 25-29.</w:t>
      </w:r>
    </w:p>
    <w:p w14:paraId="1FA307A7"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Badoc-Gonzales, B. P., Mandigma, M. B. S., &amp; Tan, J. J. (2021). Resilience and sustainability interventions in selected Post-Haiyan Philippines: MSMEs perspective. </w:t>
      </w:r>
      <w:r w:rsidRPr="00C66BDD">
        <w:rPr>
          <w:rFonts w:cs="Times New Roman"/>
          <w:i/>
          <w:iCs/>
          <w:szCs w:val="24"/>
          <w:shd w:val="clear" w:color="auto" w:fill="FFFFFF"/>
        </w:rPr>
        <w:t>International Journal of Disaster Risk Reduction</w:t>
      </w:r>
      <w:r w:rsidRPr="00C66BDD">
        <w:rPr>
          <w:rFonts w:cs="Times New Roman"/>
          <w:szCs w:val="24"/>
          <w:shd w:val="clear" w:color="auto" w:fill="FFFFFF"/>
        </w:rPr>
        <w:t>, </w:t>
      </w:r>
      <w:r w:rsidRPr="00C66BDD">
        <w:rPr>
          <w:rFonts w:cs="Times New Roman"/>
          <w:i/>
          <w:iCs/>
          <w:szCs w:val="24"/>
          <w:shd w:val="clear" w:color="auto" w:fill="FFFFFF"/>
        </w:rPr>
        <w:t>57</w:t>
      </w:r>
      <w:r w:rsidRPr="00C66BDD">
        <w:rPr>
          <w:rFonts w:cs="Times New Roman"/>
          <w:szCs w:val="24"/>
          <w:shd w:val="clear" w:color="auto" w:fill="FFFFFF"/>
        </w:rPr>
        <w:t>, 102162.</w:t>
      </w:r>
    </w:p>
    <w:p w14:paraId="4C695088"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Baloch, Q. B., Maher, S., Shah, S. N., </w:t>
      </w:r>
      <w:proofErr w:type="spellStart"/>
      <w:r w:rsidRPr="00C66BDD">
        <w:rPr>
          <w:rFonts w:cs="Times New Roman"/>
          <w:szCs w:val="24"/>
          <w:shd w:val="clear" w:color="auto" w:fill="FFFFFF"/>
        </w:rPr>
        <w:t>Sheeraz</w:t>
      </w:r>
      <w:proofErr w:type="spellEnd"/>
      <w:r w:rsidRPr="00C66BDD">
        <w:rPr>
          <w:rFonts w:cs="Times New Roman"/>
          <w:szCs w:val="24"/>
          <w:shd w:val="clear" w:color="auto" w:fill="FFFFFF"/>
        </w:rPr>
        <w:t xml:space="preserve">, M., Iqbal, N., &amp; Raza, H. (2022). Revitalization of tourism and hospitality sector: </w:t>
      </w:r>
      <w:proofErr w:type="spellStart"/>
      <w:r w:rsidRPr="00C66BDD">
        <w:rPr>
          <w:rFonts w:cs="Times New Roman"/>
          <w:szCs w:val="24"/>
          <w:shd w:val="clear" w:color="auto" w:fill="FFFFFF"/>
        </w:rPr>
        <w:t>preempting</w:t>
      </w:r>
      <w:proofErr w:type="spellEnd"/>
      <w:r w:rsidRPr="00C66BDD">
        <w:rPr>
          <w:rFonts w:cs="Times New Roman"/>
          <w:szCs w:val="24"/>
          <w:shd w:val="clear" w:color="auto" w:fill="FFFFFF"/>
        </w:rPr>
        <w:t xml:space="preserve"> pandemics through lessons learned. </w:t>
      </w:r>
      <w:r w:rsidRPr="00C66BDD">
        <w:rPr>
          <w:rFonts w:cs="Times New Roman"/>
          <w:i/>
          <w:iCs/>
          <w:szCs w:val="24"/>
          <w:shd w:val="clear" w:color="auto" w:fill="FFFFFF"/>
        </w:rPr>
        <w:t>Environmental Science and Pollution Research</w:t>
      </w:r>
      <w:r w:rsidRPr="00C66BDD">
        <w:rPr>
          <w:rFonts w:cs="Times New Roman"/>
          <w:szCs w:val="24"/>
          <w:shd w:val="clear" w:color="auto" w:fill="FFFFFF"/>
        </w:rPr>
        <w:t>, </w:t>
      </w:r>
      <w:r w:rsidRPr="00C66BDD">
        <w:rPr>
          <w:rFonts w:cs="Times New Roman"/>
          <w:i/>
          <w:iCs/>
          <w:szCs w:val="24"/>
          <w:shd w:val="clear" w:color="auto" w:fill="FFFFFF"/>
        </w:rPr>
        <w:t>29</w:t>
      </w:r>
      <w:r w:rsidRPr="00C66BDD">
        <w:rPr>
          <w:rFonts w:cs="Times New Roman"/>
          <w:szCs w:val="24"/>
          <w:shd w:val="clear" w:color="auto" w:fill="FFFFFF"/>
        </w:rPr>
        <w:t>(55), 83099-83111.</w:t>
      </w:r>
    </w:p>
    <w:p w14:paraId="7F435A74"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Cabral, C., &amp; Jabbour, C. J. C. (2020). Understanding the human side of green hospitality management. </w:t>
      </w:r>
      <w:r w:rsidRPr="00C66BDD">
        <w:rPr>
          <w:rFonts w:cs="Times New Roman"/>
          <w:i/>
          <w:iCs/>
          <w:szCs w:val="24"/>
          <w:shd w:val="clear" w:color="auto" w:fill="FFFFFF"/>
        </w:rPr>
        <w:t>International Journal of Hospitality Management</w:t>
      </w:r>
      <w:r w:rsidRPr="00C66BDD">
        <w:rPr>
          <w:rFonts w:cs="Times New Roman"/>
          <w:szCs w:val="24"/>
          <w:shd w:val="clear" w:color="auto" w:fill="FFFFFF"/>
        </w:rPr>
        <w:t>, </w:t>
      </w:r>
      <w:r w:rsidRPr="00C66BDD">
        <w:rPr>
          <w:rFonts w:cs="Times New Roman"/>
          <w:i/>
          <w:iCs/>
          <w:szCs w:val="24"/>
          <w:shd w:val="clear" w:color="auto" w:fill="FFFFFF"/>
        </w:rPr>
        <w:t>88</w:t>
      </w:r>
      <w:r w:rsidRPr="00C66BDD">
        <w:rPr>
          <w:rFonts w:cs="Times New Roman"/>
          <w:szCs w:val="24"/>
          <w:shd w:val="clear" w:color="auto" w:fill="FFFFFF"/>
        </w:rPr>
        <w:t>, 102389.</w:t>
      </w:r>
    </w:p>
    <w:p w14:paraId="55F2074E"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Chen, C. D., Su, C. H. J., &amp; Chen, M. H. (2022). Are ESG-committed hotels financially resilient to the COVID-19 pandemic? An autoregressive jump intensity trend model. </w:t>
      </w:r>
      <w:r w:rsidRPr="00C66BDD">
        <w:rPr>
          <w:rFonts w:cs="Times New Roman"/>
          <w:i/>
          <w:iCs/>
          <w:szCs w:val="24"/>
          <w:shd w:val="clear" w:color="auto" w:fill="FFFFFF"/>
        </w:rPr>
        <w:t>Tourism Management</w:t>
      </w:r>
      <w:r w:rsidRPr="00C66BDD">
        <w:rPr>
          <w:rFonts w:cs="Times New Roman"/>
          <w:szCs w:val="24"/>
          <w:shd w:val="clear" w:color="auto" w:fill="FFFFFF"/>
        </w:rPr>
        <w:t>, </w:t>
      </w:r>
      <w:r w:rsidRPr="00C66BDD">
        <w:rPr>
          <w:rFonts w:cs="Times New Roman"/>
          <w:i/>
          <w:iCs/>
          <w:szCs w:val="24"/>
          <w:shd w:val="clear" w:color="auto" w:fill="FFFFFF"/>
        </w:rPr>
        <w:t>93</w:t>
      </w:r>
      <w:r w:rsidRPr="00C66BDD">
        <w:rPr>
          <w:rFonts w:cs="Times New Roman"/>
          <w:szCs w:val="24"/>
          <w:shd w:val="clear" w:color="auto" w:fill="FFFFFF"/>
        </w:rPr>
        <w:t>, 104581.</w:t>
      </w:r>
    </w:p>
    <w:p w14:paraId="410F1C38"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Demir, M., </w:t>
      </w:r>
      <w:proofErr w:type="spellStart"/>
      <w:r w:rsidRPr="00C66BDD">
        <w:rPr>
          <w:rFonts w:cs="Times New Roman"/>
          <w:szCs w:val="24"/>
          <w:shd w:val="clear" w:color="auto" w:fill="FFFFFF"/>
        </w:rPr>
        <w:t>Rjoub</w:t>
      </w:r>
      <w:proofErr w:type="spellEnd"/>
      <w:r w:rsidRPr="00C66BDD">
        <w:rPr>
          <w:rFonts w:cs="Times New Roman"/>
          <w:szCs w:val="24"/>
          <w:shd w:val="clear" w:color="auto" w:fill="FFFFFF"/>
        </w:rPr>
        <w:t xml:space="preserve">, H., &amp; </w:t>
      </w:r>
      <w:proofErr w:type="spellStart"/>
      <w:r w:rsidRPr="00C66BDD">
        <w:rPr>
          <w:rFonts w:cs="Times New Roman"/>
          <w:szCs w:val="24"/>
          <w:shd w:val="clear" w:color="auto" w:fill="FFFFFF"/>
        </w:rPr>
        <w:t>Yesiltas</w:t>
      </w:r>
      <w:proofErr w:type="spellEnd"/>
      <w:r w:rsidRPr="00C66BDD">
        <w:rPr>
          <w:rFonts w:cs="Times New Roman"/>
          <w:szCs w:val="24"/>
          <w:shd w:val="clear" w:color="auto" w:fill="FFFFFF"/>
        </w:rPr>
        <w:t>, M. (2021). Environmental awareness and guests’ intention to visit green hotels: The mediation role of consumption values. </w:t>
      </w:r>
      <w:proofErr w:type="spellStart"/>
      <w:r w:rsidRPr="00C66BDD">
        <w:rPr>
          <w:rFonts w:cs="Times New Roman"/>
          <w:i/>
          <w:iCs/>
          <w:szCs w:val="24"/>
          <w:shd w:val="clear" w:color="auto" w:fill="FFFFFF"/>
        </w:rPr>
        <w:t>Plos</w:t>
      </w:r>
      <w:proofErr w:type="spellEnd"/>
      <w:r w:rsidRPr="00C66BDD">
        <w:rPr>
          <w:rFonts w:cs="Times New Roman"/>
          <w:i/>
          <w:iCs/>
          <w:szCs w:val="24"/>
          <w:shd w:val="clear" w:color="auto" w:fill="FFFFFF"/>
        </w:rPr>
        <w:t xml:space="preserve"> one</w:t>
      </w:r>
      <w:r w:rsidRPr="00C66BDD">
        <w:rPr>
          <w:rFonts w:cs="Times New Roman"/>
          <w:szCs w:val="24"/>
          <w:shd w:val="clear" w:color="auto" w:fill="FFFFFF"/>
        </w:rPr>
        <w:t>, </w:t>
      </w:r>
      <w:r w:rsidRPr="00C66BDD">
        <w:rPr>
          <w:rFonts w:cs="Times New Roman"/>
          <w:i/>
          <w:iCs/>
          <w:szCs w:val="24"/>
          <w:shd w:val="clear" w:color="auto" w:fill="FFFFFF"/>
        </w:rPr>
        <w:t>16</w:t>
      </w:r>
      <w:r w:rsidRPr="00C66BDD">
        <w:rPr>
          <w:rFonts w:cs="Times New Roman"/>
          <w:szCs w:val="24"/>
          <w:shd w:val="clear" w:color="auto" w:fill="FFFFFF"/>
        </w:rPr>
        <w:t>(5), e0248815.</w:t>
      </w:r>
    </w:p>
    <w:p w14:paraId="7BBA64DC" w14:textId="2C236620"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Filimonau, V., &amp; </w:t>
      </w:r>
      <w:proofErr w:type="spellStart"/>
      <w:r w:rsidRPr="00C66BDD">
        <w:rPr>
          <w:rFonts w:cs="Times New Roman"/>
          <w:szCs w:val="24"/>
          <w:shd w:val="clear" w:color="auto" w:fill="FFFFFF"/>
        </w:rPr>
        <w:t>Magklaropoulou</w:t>
      </w:r>
      <w:proofErr w:type="spellEnd"/>
      <w:r w:rsidRPr="00C66BDD">
        <w:rPr>
          <w:rFonts w:cs="Times New Roman"/>
          <w:szCs w:val="24"/>
          <w:shd w:val="clear" w:color="auto" w:fill="FFFFFF"/>
        </w:rPr>
        <w:t>, A. (2020). Exploring the viability of a new ‘</w:t>
      </w:r>
      <w:r w:rsidR="00515C77">
        <w:rPr>
          <w:rFonts w:cs="Times New Roman"/>
          <w:szCs w:val="24"/>
          <w:shd w:val="clear" w:color="auto" w:fill="FFFFFF"/>
        </w:rPr>
        <w:t>pay-as-you-</w:t>
      </w:r>
      <w:proofErr w:type="gramStart"/>
      <w:r w:rsidR="00515C77">
        <w:rPr>
          <w:rFonts w:cs="Times New Roman"/>
          <w:szCs w:val="24"/>
          <w:shd w:val="clear" w:color="auto" w:fill="FFFFFF"/>
        </w:rPr>
        <w:t>use ’</w:t>
      </w:r>
      <w:proofErr w:type="gramEnd"/>
      <w:r w:rsidR="00515C77">
        <w:rPr>
          <w:rFonts w:cs="Times New Roman"/>
          <w:szCs w:val="24"/>
          <w:shd w:val="clear" w:color="auto" w:fill="FFFFFF"/>
        </w:rPr>
        <w:t xml:space="preserve"> energy</w:t>
      </w:r>
      <w:r w:rsidRPr="00C66BDD">
        <w:rPr>
          <w:rFonts w:cs="Times New Roman"/>
          <w:szCs w:val="24"/>
          <w:shd w:val="clear" w:color="auto" w:fill="FFFFFF"/>
        </w:rPr>
        <w:t xml:space="preserve"> management model in budget hotels. </w:t>
      </w:r>
      <w:r w:rsidRPr="00C66BDD">
        <w:rPr>
          <w:rFonts w:cs="Times New Roman"/>
          <w:i/>
          <w:iCs/>
          <w:szCs w:val="24"/>
          <w:shd w:val="clear" w:color="auto" w:fill="FFFFFF"/>
        </w:rPr>
        <w:t>International Journal of Hospitality Management</w:t>
      </w:r>
      <w:r w:rsidRPr="00C66BDD">
        <w:rPr>
          <w:rFonts w:cs="Times New Roman"/>
          <w:szCs w:val="24"/>
          <w:shd w:val="clear" w:color="auto" w:fill="FFFFFF"/>
        </w:rPr>
        <w:t>, </w:t>
      </w:r>
      <w:r w:rsidRPr="00C66BDD">
        <w:rPr>
          <w:rFonts w:cs="Times New Roman"/>
          <w:i/>
          <w:iCs/>
          <w:szCs w:val="24"/>
          <w:shd w:val="clear" w:color="auto" w:fill="FFFFFF"/>
        </w:rPr>
        <w:t>89</w:t>
      </w:r>
      <w:r w:rsidRPr="00C66BDD">
        <w:rPr>
          <w:rFonts w:cs="Times New Roman"/>
          <w:szCs w:val="24"/>
          <w:shd w:val="clear" w:color="auto" w:fill="FFFFFF"/>
        </w:rPr>
        <w:t>, 102538.</w:t>
      </w:r>
    </w:p>
    <w:p w14:paraId="38BC47EE"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Floričić, T. (2020). Sustainable solutions in the hospitality industry and competitiveness context of “green hotels”. </w:t>
      </w:r>
      <w:r w:rsidRPr="00C66BDD">
        <w:rPr>
          <w:rFonts w:cs="Times New Roman"/>
          <w:i/>
          <w:iCs/>
          <w:szCs w:val="24"/>
          <w:shd w:val="clear" w:color="auto" w:fill="FFFFFF"/>
        </w:rPr>
        <w:t>Civil Engineering Journal</w:t>
      </w:r>
      <w:r w:rsidRPr="00C66BDD">
        <w:rPr>
          <w:rFonts w:cs="Times New Roman"/>
          <w:szCs w:val="24"/>
          <w:shd w:val="clear" w:color="auto" w:fill="FFFFFF"/>
        </w:rPr>
        <w:t>, </w:t>
      </w:r>
      <w:r w:rsidRPr="00C66BDD">
        <w:rPr>
          <w:rFonts w:cs="Times New Roman"/>
          <w:i/>
          <w:iCs/>
          <w:szCs w:val="24"/>
          <w:shd w:val="clear" w:color="auto" w:fill="FFFFFF"/>
        </w:rPr>
        <w:t>6</w:t>
      </w:r>
      <w:r w:rsidRPr="00C66BDD">
        <w:rPr>
          <w:rFonts w:cs="Times New Roman"/>
          <w:szCs w:val="24"/>
          <w:shd w:val="clear" w:color="auto" w:fill="FFFFFF"/>
        </w:rPr>
        <w:t>(6), 1104-1113.</w:t>
      </w:r>
    </w:p>
    <w:p w14:paraId="2A20409E"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Freeman, R. E., &amp; Liedtka, J. M. (2023). Corporate social responsibility: A critical approach. In </w:t>
      </w:r>
      <w:r w:rsidRPr="00C66BDD">
        <w:rPr>
          <w:rFonts w:cs="Times New Roman"/>
          <w:i/>
          <w:iCs/>
          <w:szCs w:val="24"/>
          <w:shd w:val="clear" w:color="auto" w:fill="FFFFFF"/>
        </w:rPr>
        <w:t>R. Edward Freeman’s Selected Works on Stakeholder Theory and Business Ethics</w:t>
      </w:r>
      <w:r w:rsidRPr="00C66BDD">
        <w:rPr>
          <w:rFonts w:cs="Times New Roman"/>
          <w:szCs w:val="24"/>
          <w:shd w:val="clear" w:color="auto" w:fill="FFFFFF"/>
        </w:rPr>
        <w:t> (pp. 239-249). Cham: Springer International Publishing.</w:t>
      </w:r>
    </w:p>
    <w:p w14:paraId="325BA7FE" w14:textId="79D96319"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Kapoor, R., Singh, A., &amp; Manchanda, G. (2023). Hospitality internships and green leaders: </w:t>
      </w:r>
      <w:proofErr w:type="spellStart"/>
      <w:r w:rsidR="00BD2BB8">
        <w:rPr>
          <w:rFonts w:cs="Times New Roman"/>
          <w:szCs w:val="24"/>
          <w:shd w:val="clear" w:color="auto" w:fill="FFFFFF"/>
        </w:rPr>
        <w:t>analyzing</w:t>
      </w:r>
      <w:proofErr w:type="spellEnd"/>
      <w:r w:rsidRPr="00C66BDD">
        <w:rPr>
          <w:rFonts w:cs="Times New Roman"/>
          <w:szCs w:val="24"/>
          <w:shd w:val="clear" w:color="auto" w:fill="FFFFFF"/>
        </w:rPr>
        <w:t xml:space="preserve"> the engagement of interns with hotel sustainable development practices. </w:t>
      </w:r>
      <w:r w:rsidRPr="00C66BDD">
        <w:rPr>
          <w:rFonts w:cs="Times New Roman"/>
          <w:i/>
          <w:iCs/>
          <w:szCs w:val="24"/>
          <w:shd w:val="clear" w:color="auto" w:fill="FFFFFF"/>
        </w:rPr>
        <w:t>Worldwide Hospitality and Tourism Themes</w:t>
      </w:r>
      <w:r w:rsidRPr="00C66BDD">
        <w:rPr>
          <w:rFonts w:cs="Times New Roman"/>
          <w:szCs w:val="24"/>
          <w:shd w:val="clear" w:color="auto" w:fill="FFFFFF"/>
        </w:rPr>
        <w:t>, </w:t>
      </w:r>
      <w:r w:rsidRPr="00C66BDD">
        <w:rPr>
          <w:rFonts w:cs="Times New Roman"/>
          <w:i/>
          <w:iCs/>
          <w:szCs w:val="24"/>
          <w:shd w:val="clear" w:color="auto" w:fill="FFFFFF"/>
        </w:rPr>
        <w:t>15</w:t>
      </w:r>
      <w:r w:rsidRPr="00C66BDD">
        <w:rPr>
          <w:rFonts w:cs="Times New Roman"/>
          <w:szCs w:val="24"/>
          <w:shd w:val="clear" w:color="auto" w:fill="FFFFFF"/>
        </w:rPr>
        <w:t>(3), 295-307.</w:t>
      </w:r>
    </w:p>
    <w:p w14:paraId="014896C4"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Legrand, W., Chen, J. S., &amp; </w:t>
      </w:r>
      <w:proofErr w:type="spellStart"/>
      <w:r w:rsidRPr="00C66BDD">
        <w:rPr>
          <w:rFonts w:cs="Times New Roman"/>
          <w:szCs w:val="24"/>
          <w:shd w:val="clear" w:color="auto" w:fill="FFFFFF"/>
        </w:rPr>
        <w:t>Laeis</w:t>
      </w:r>
      <w:proofErr w:type="spellEnd"/>
      <w:r w:rsidRPr="00C66BDD">
        <w:rPr>
          <w:rFonts w:cs="Times New Roman"/>
          <w:szCs w:val="24"/>
          <w:shd w:val="clear" w:color="auto" w:fill="FFFFFF"/>
        </w:rPr>
        <w:t>, G. C. (2022). </w:t>
      </w:r>
      <w:r w:rsidRPr="00C66BDD">
        <w:rPr>
          <w:rFonts w:cs="Times New Roman"/>
          <w:i/>
          <w:iCs/>
          <w:szCs w:val="24"/>
          <w:shd w:val="clear" w:color="auto" w:fill="FFFFFF"/>
        </w:rPr>
        <w:t>Sustainability in the hospitality industry: Principles of sustainable operations</w:t>
      </w:r>
      <w:r w:rsidRPr="00C66BDD">
        <w:rPr>
          <w:rFonts w:cs="Times New Roman"/>
          <w:szCs w:val="24"/>
          <w:shd w:val="clear" w:color="auto" w:fill="FFFFFF"/>
        </w:rPr>
        <w:t>. Taylor &amp; Francis.</w:t>
      </w:r>
    </w:p>
    <w:p w14:paraId="58CC885C"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Luo, J. M., Chau, K. Y., Fan, Y., &amp; Chen, H. (2021). Barriers to the implementation of green practices in the integrated resort sector. </w:t>
      </w:r>
      <w:r w:rsidRPr="00C66BDD">
        <w:rPr>
          <w:rFonts w:cs="Times New Roman"/>
          <w:i/>
          <w:iCs/>
          <w:szCs w:val="24"/>
          <w:shd w:val="clear" w:color="auto" w:fill="FFFFFF"/>
        </w:rPr>
        <w:t>SAGE Open</w:t>
      </w:r>
      <w:r w:rsidRPr="00C66BDD">
        <w:rPr>
          <w:rFonts w:cs="Times New Roman"/>
          <w:szCs w:val="24"/>
          <w:shd w:val="clear" w:color="auto" w:fill="FFFFFF"/>
        </w:rPr>
        <w:t>, </w:t>
      </w:r>
      <w:r w:rsidRPr="00C66BDD">
        <w:rPr>
          <w:rFonts w:cs="Times New Roman"/>
          <w:i/>
          <w:iCs/>
          <w:szCs w:val="24"/>
          <w:shd w:val="clear" w:color="auto" w:fill="FFFFFF"/>
        </w:rPr>
        <w:t>11</w:t>
      </w:r>
      <w:r w:rsidRPr="00C66BDD">
        <w:rPr>
          <w:rFonts w:cs="Times New Roman"/>
          <w:szCs w:val="24"/>
          <w:shd w:val="clear" w:color="auto" w:fill="FFFFFF"/>
        </w:rPr>
        <w:t>(3), 21582440211030277.</w:t>
      </w:r>
    </w:p>
    <w:p w14:paraId="3998233D" w14:textId="508410A0"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lastRenderedPageBreak/>
        <w:t xml:space="preserve">Merli, R., Preziosi, M., Acampora, A., &amp; Ali, F. (2019). Why should hotels go green? Insights from </w:t>
      </w:r>
      <w:r w:rsidR="009A3E39">
        <w:rPr>
          <w:rFonts w:cs="Times New Roman"/>
          <w:szCs w:val="24"/>
          <w:shd w:val="clear" w:color="auto" w:fill="FFFFFF"/>
        </w:rPr>
        <w:t>guests'</w:t>
      </w:r>
      <w:r w:rsidRPr="00C66BDD">
        <w:rPr>
          <w:rFonts w:cs="Times New Roman"/>
          <w:szCs w:val="24"/>
          <w:shd w:val="clear" w:color="auto" w:fill="FFFFFF"/>
        </w:rPr>
        <w:t xml:space="preserve"> experience in green hotels. </w:t>
      </w:r>
      <w:r w:rsidRPr="00C66BDD">
        <w:rPr>
          <w:rFonts w:cs="Times New Roman"/>
          <w:i/>
          <w:iCs/>
          <w:szCs w:val="24"/>
          <w:shd w:val="clear" w:color="auto" w:fill="FFFFFF"/>
        </w:rPr>
        <w:t>International Journal of Hospitality Management</w:t>
      </w:r>
      <w:r w:rsidRPr="00C66BDD">
        <w:rPr>
          <w:rFonts w:cs="Times New Roman"/>
          <w:szCs w:val="24"/>
          <w:shd w:val="clear" w:color="auto" w:fill="FFFFFF"/>
        </w:rPr>
        <w:t>, </w:t>
      </w:r>
      <w:r w:rsidRPr="00C66BDD">
        <w:rPr>
          <w:rFonts w:cs="Times New Roman"/>
          <w:i/>
          <w:iCs/>
          <w:szCs w:val="24"/>
          <w:shd w:val="clear" w:color="auto" w:fill="FFFFFF"/>
        </w:rPr>
        <w:t>81</w:t>
      </w:r>
      <w:r w:rsidRPr="00C66BDD">
        <w:rPr>
          <w:rFonts w:cs="Times New Roman"/>
          <w:szCs w:val="24"/>
          <w:shd w:val="clear" w:color="auto" w:fill="FFFFFF"/>
        </w:rPr>
        <w:t>, 169-179.</w:t>
      </w:r>
    </w:p>
    <w:p w14:paraId="1C8CBD18"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Musiał, H. G., &amp; </w:t>
      </w:r>
      <w:proofErr w:type="spellStart"/>
      <w:r w:rsidRPr="00C66BDD">
        <w:rPr>
          <w:rFonts w:cs="Times New Roman"/>
          <w:szCs w:val="24"/>
          <w:shd w:val="clear" w:color="auto" w:fill="FFFFFF"/>
        </w:rPr>
        <w:t>Lubszczyk</w:t>
      </w:r>
      <w:proofErr w:type="spellEnd"/>
      <w:r w:rsidRPr="00C66BDD">
        <w:rPr>
          <w:rFonts w:cs="Times New Roman"/>
          <w:szCs w:val="24"/>
          <w:shd w:val="clear" w:color="auto" w:fill="FFFFFF"/>
        </w:rPr>
        <w:t>, M. M. (2022). The Issue of Corporate Social Responsibility in the Light of Milton Friedman's Views and Their Further Development.</w:t>
      </w:r>
    </w:p>
    <w:p w14:paraId="5E3F04B4"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Nistor, C., &amp; Herman, R. (2020). Sustainable tourism as an essential factor of economic growth and local development in the sustainable economy. </w:t>
      </w:r>
      <w:r w:rsidRPr="00C66BDD">
        <w:rPr>
          <w:rFonts w:cs="Times New Roman"/>
          <w:i/>
          <w:iCs/>
          <w:szCs w:val="24"/>
          <w:shd w:val="clear" w:color="auto" w:fill="FFFFFF"/>
        </w:rPr>
        <w:t>Manager (University of Bucharest, Faculty of Business &amp; Administration)</w:t>
      </w:r>
      <w:r w:rsidRPr="00C66BDD">
        <w:rPr>
          <w:rFonts w:cs="Times New Roman"/>
          <w:szCs w:val="24"/>
          <w:shd w:val="clear" w:color="auto" w:fill="FFFFFF"/>
        </w:rPr>
        <w:t>, </w:t>
      </w:r>
      <w:r w:rsidRPr="00C66BDD">
        <w:rPr>
          <w:rFonts w:cs="Times New Roman"/>
          <w:i/>
          <w:iCs/>
          <w:szCs w:val="24"/>
          <w:shd w:val="clear" w:color="auto" w:fill="FFFFFF"/>
        </w:rPr>
        <w:t>32</w:t>
      </w:r>
      <w:r w:rsidRPr="00C66BDD">
        <w:rPr>
          <w:rFonts w:cs="Times New Roman"/>
          <w:szCs w:val="24"/>
          <w:shd w:val="clear" w:color="auto" w:fill="FFFFFF"/>
        </w:rPr>
        <w:t>(1).</w:t>
      </w:r>
    </w:p>
    <w:p w14:paraId="32A45611" w14:textId="308621BD" w:rsidR="00F0001E" w:rsidRPr="00C66BDD" w:rsidRDefault="00F0001E" w:rsidP="00F0001E">
      <w:pPr>
        <w:ind w:left="720" w:hanging="720"/>
        <w:rPr>
          <w:rFonts w:cs="Times New Roman"/>
          <w:szCs w:val="24"/>
          <w:shd w:val="clear" w:color="auto" w:fill="FFFFFF"/>
        </w:rPr>
      </w:pPr>
      <w:proofErr w:type="spellStart"/>
      <w:r w:rsidRPr="00C66BDD">
        <w:rPr>
          <w:rFonts w:cs="Times New Roman"/>
          <w:szCs w:val="24"/>
          <w:shd w:val="clear" w:color="auto" w:fill="FFFFFF"/>
        </w:rPr>
        <w:t>Ozturkoglu</w:t>
      </w:r>
      <w:proofErr w:type="spellEnd"/>
      <w:r w:rsidRPr="00C66BDD">
        <w:rPr>
          <w:rFonts w:cs="Times New Roman"/>
          <w:szCs w:val="24"/>
          <w:shd w:val="clear" w:color="auto" w:fill="FFFFFF"/>
        </w:rPr>
        <w:t xml:space="preserve">, Y., Sari, F. O., &amp; Saygili, E. (2021). A new holistic conceptual framework for </w:t>
      </w:r>
      <w:r w:rsidR="009A3E39">
        <w:rPr>
          <w:rFonts w:cs="Times New Roman"/>
          <w:szCs w:val="24"/>
          <w:shd w:val="clear" w:color="auto" w:fill="FFFFFF"/>
        </w:rPr>
        <w:t>sustainability-oriented</w:t>
      </w:r>
      <w:r w:rsidRPr="00C66BDD">
        <w:rPr>
          <w:rFonts w:cs="Times New Roman"/>
          <w:szCs w:val="24"/>
          <w:shd w:val="clear" w:color="auto" w:fill="FFFFFF"/>
        </w:rPr>
        <w:t xml:space="preserve"> hospitality innovation with triple bottom line perspective. </w:t>
      </w:r>
      <w:r w:rsidRPr="00C66BDD">
        <w:rPr>
          <w:rFonts w:cs="Times New Roman"/>
          <w:i/>
          <w:iCs/>
          <w:szCs w:val="24"/>
          <w:shd w:val="clear" w:color="auto" w:fill="FFFFFF"/>
        </w:rPr>
        <w:t>Journal of Hospitality and Tourism Technology</w:t>
      </w:r>
      <w:r w:rsidRPr="00C66BDD">
        <w:rPr>
          <w:rFonts w:cs="Times New Roman"/>
          <w:szCs w:val="24"/>
          <w:shd w:val="clear" w:color="auto" w:fill="FFFFFF"/>
        </w:rPr>
        <w:t>, </w:t>
      </w:r>
      <w:r w:rsidRPr="00C66BDD">
        <w:rPr>
          <w:rFonts w:cs="Times New Roman"/>
          <w:i/>
          <w:iCs/>
          <w:szCs w:val="24"/>
          <w:shd w:val="clear" w:color="auto" w:fill="FFFFFF"/>
        </w:rPr>
        <w:t>12</w:t>
      </w:r>
      <w:r w:rsidRPr="00C66BDD">
        <w:rPr>
          <w:rFonts w:cs="Times New Roman"/>
          <w:szCs w:val="24"/>
          <w:shd w:val="clear" w:color="auto" w:fill="FFFFFF"/>
        </w:rPr>
        <w:t>(1), 39-57.</w:t>
      </w:r>
    </w:p>
    <w:p w14:paraId="65869A7F"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Pagitsas, C. (2022). Jyoti Chopra: MGM Resorts International. In </w:t>
      </w:r>
      <w:r w:rsidRPr="00C66BDD">
        <w:rPr>
          <w:rFonts w:cs="Times New Roman"/>
          <w:i/>
          <w:iCs/>
          <w:szCs w:val="24"/>
          <w:shd w:val="clear" w:color="auto" w:fill="FFFFFF"/>
        </w:rPr>
        <w:t xml:space="preserve">Chief Sustainability Officers </w:t>
      </w:r>
      <w:proofErr w:type="gramStart"/>
      <w:r w:rsidRPr="00C66BDD">
        <w:rPr>
          <w:rFonts w:cs="Times New Roman"/>
          <w:i/>
          <w:iCs/>
          <w:szCs w:val="24"/>
          <w:shd w:val="clear" w:color="auto" w:fill="FFFFFF"/>
        </w:rPr>
        <w:t>At</w:t>
      </w:r>
      <w:proofErr w:type="gramEnd"/>
      <w:r w:rsidRPr="00C66BDD">
        <w:rPr>
          <w:rFonts w:cs="Times New Roman"/>
          <w:i/>
          <w:iCs/>
          <w:szCs w:val="24"/>
          <w:shd w:val="clear" w:color="auto" w:fill="FFFFFF"/>
        </w:rPr>
        <w:t xml:space="preserve"> Work: How CSOs Build Successful Sustainability and ESG Strategies</w:t>
      </w:r>
      <w:r w:rsidRPr="00C66BDD">
        <w:rPr>
          <w:rFonts w:cs="Times New Roman"/>
          <w:szCs w:val="24"/>
          <w:shd w:val="clear" w:color="auto" w:fill="FFFFFF"/>
        </w:rPr>
        <w:t xml:space="preserve"> (pp. 71-84). Berkeley, CA: </w:t>
      </w:r>
      <w:proofErr w:type="spellStart"/>
      <w:r w:rsidRPr="00C66BDD">
        <w:rPr>
          <w:rFonts w:cs="Times New Roman"/>
          <w:szCs w:val="24"/>
          <w:shd w:val="clear" w:color="auto" w:fill="FFFFFF"/>
        </w:rPr>
        <w:t>Apress</w:t>
      </w:r>
      <w:proofErr w:type="spellEnd"/>
      <w:r w:rsidRPr="00C66BDD">
        <w:rPr>
          <w:rFonts w:cs="Times New Roman"/>
          <w:szCs w:val="24"/>
          <w:shd w:val="clear" w:color="auto" w:fill="FFFFFF"/>
        </w:rPr>
        <w:t>.</w:t>
      </w:r>
    </w:p>
    <w:p w14:paraId="77E1EF8C"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Shim, J., Moon, J., Lee, W. S., &amp; Chung, N. (2021). The impact of CSR on corporate value of restaurant businesses using triple bottom line theory. </w:t>
      </w:r>
      <w:r w:rsidRPr="00C66BDD">
        <w:rPr>
          <w:rFonts w:cs="Times New Roman"/>
          <w:i/>
          <w:iCs/>
          <w:szCs w:val="24"/>
          <w:shd w:val="clear" w:color="auto" w:fill="FFFFFF"/>
        </w:rPr>
        <w:t>Sustainability</w:t>
      </w:r>
      <w:r w:rsidRPr="00C66BDD">
        <w:rPr>
          <w:rFonts w:cs="Times New Roman"/>
          <w:szCs w:val="24"/>
          <w:shd w:val="clear" w:color="auto" w:fill="FFFFFF"/>
        </w:rPr>
        <w:t>, </w:t>
      </w:r>
      <w:r w:rsidRPr="00C66BDD">
        <w:rPr>
          <w:rFonts w:cs="Times New Roman"/>
          <w:i/>
          <w:iCs/>
          <w:szCs w:val="24"/>
          <w:shd w:val="clear" w:color="auto" w:fill="FFFFFF"/>
        </w:rPr>
        <w:t>13</w:t>
      </w:r>
      <w:r w:rsidRPr="00C66BDD">
        <w:rPr>
          <w:rFonts w:cs="Times New Roman"/>
          <w:szCs w:val="24"/>
          <w:shd w:val="clear" w:color="auto" w:fill="FFFFFF"/>
        </w:rPr>
        <w:t>(4), 2131.</w:t>
      </w:r>
    </w:p>
    <w:p w14:paraId="31AFBFE7"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Teng, Y. M., &amp; Wu, K. S. (2019). Sustainability development in hospitality: The effect of perceived value on customers’ green restaurant </w:t>
      </w:r>
      <w:proofErr w:type="spellStart"/>
      <w:r w:rsidRPr="00C66BDD">
        <w:rPr>
          <w:rFonts w:cs="Times New Roman"/>
          <w:szCs w:val="24"/>
          <w:shd w:val="clear" w:color="auto" w:fill="FFFFFF"/>
        </w:rPr>
        <w:t>behavioral</w:t>
      </w:r>
      <w:proofErr w:type="spellEnd"/>
      <w:r w:rsidRPr="00C66BDD">
        <w:rPr>
          <w:rFonts w:cs="Times New Roman"/>
          <w:szCs w:val="24"/>
          <w:shd w:val="clear" w:color="auto" w:fill="FFFFFF"/>
        </w:rPr>
        <w:t xml:space="preserve"> intention. </w:t>
      </w:r>
      <w:r w:rsidRPr="00C66BDD">
        <w:rPr>
          <w:rFonts w:cs="Times New Roman"/>
          <w:i/>
          <w:iCs/>
          <w:szCs w:val="24"/>
          <w:shd w:val="clear" w:color="auto" w:fill="FFFFFF"/>
        </w:rPr>
        <w:t>Sustainability</w:t>
      </w:r>
      <w:r w:rsidRPr="00C66BDD">
        <w:rPr>
          <w:rFonts w:cs="Times New Roman"/>
          <w:szCs w:val="24"/>
          <w:shd w:val="clear" w:color="auto" w:fill="FFFFFF"/>
        </w:rPr>
        <w:t>, </w:t>
      </w:r>
      <w:r w:rsidRPr="00C66BDD">
        <w:rPr>
          <w:rFonts w:cs="Times New Roman"/>
          <w:i/>
          <w:iCs/>
          <w:szCs w:val="24"/>
          <w:shd w:val="clear" w:color="auto" w:fill="FFFFFF"/>
        </w:rPr>
        <w:t>11</w:t>
      </w:r>
      <w:r w:rsidRPr="00C66BDD">
        <w:rPr>
          <w:rFonts w:cs="Times New Roman"/>
          <w:szCs w:val="24"/>
          <w:shd w:val="clear" w:color="auto" w:fill="FFFFFF"/>
        </w:rPr>
        <w:t>(7), 1987.</w:t>
      </w:r>
    </w:p>
    <w:p w14:paraId="3E61C614"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TM, A., Kaur, P., Ferraris, A., &amp; Dhir, A. (2021). What motivates the adoption of green restaurant products and services? A systematic review and future research agenda. </w:t>
      </w:r>
      <w:r w:rsidRPr="00C66BDD">
        <w:rPr>
          <w:rFonts w:cs="Times New Roman"/>
          <w:i/>
          <w:iCs/>
          <w:szCs w:val="24"/>
          <w:shd w:val="clear" w:color="auto" w:fill="FFFFFF"/>
        </w:rPr>
        <w:t>Business Strategy and the Environment</w:t>
      </w:r>
      <w:r w:rsidRPr="00C66BDD">
        <w:rPr>
          <w:rFonts w:cs="Times New Roman"/>
          <w:szCs w:val="24"/>
          <w:shd w:val="clear" w:color="auto" w:fill="FFFFFF"/>
        </w:rPr>
        <w:t>, </w:t>
      </w:r>
      <w:r w:rsidRPr="00C66BDD">
        <w:rPr>
          <w:rFonts w:cs="Times New Roman"/>
          <w:i/>
          <w:iCs/>
          <w:szCs w:val="24"/>
          <w:shd w:val="clear" w:color="auto" w:fill="FFFFFF"/>
        </w:rPr>
        <w:t>30</w:t>
      </w:r>
      <w:r w:rsidRPr="00C66BDD">
        <w:rPr>
          <w:rFonts w:cs="Times New Roman"/>
          <w:szCs w:val="24"/>
          <w:shd w:val="clear" w:color="auto" w:fill="FFFFFF"/>
        </w:rPr>
        <w:t>(4), 2224-2240.</w:t>
      </w:r>
    </w:p>
    <w:p w14:paraId="47F8B9D8"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Tseng, M. L., Chang, C. H., Lin, C. W. R., Wu, K. J., Chen, Q., Xia, L., &amp; Xue, B. (2020). Future trends and guidance for the triple bottom line and sustainability: A data driven bibliometric analysis. </w:t>
      </w:r>
      <w:r w:rsidRPr="00C66BDD">
        <w:rPr>
          <w:rFonts w:cs="Times New Roman"/>
          <w:i/>
          <w:iCs/>
          <w:szCs w:val="24"/>
          <w:shd w:val="clear" w:color="auto" w:fill="FFFFFF"/>
        </w:rPr>
        <w:t>Environmental Science and Pollution Research</w:t>
      </w:r>
      <w:r w:rsidRPr="00C66BDD">
        <w:rPr>
          <w:rFonts w:cs="Times New Roman"/>
          <w:szCs w:val="24"/>
          <w:shd w:val="clear" w:color="auto" w:fill="FFFFFF"/>
        </w:rPr>
        <w:t>, </w:t>
      </w:r>
      <w:r w:rsidRPr="00C66BDD">
        <w:rPr>
          <w:rFonts w:cs="Times New Roman"/>
          <w:i/>
          <w:iCs/>
          <w:szCs w:val="24"/>
          <w:shd w:val="clear" w:color="auto" w:fill="FFFFFF"/>
        </w:rPr>
        <w:t>27</w:t>
      </w:r>
      <w:r w:rsidRPr="00C66BDD">
        <w:rPr>
          <w:rFonts w:cs="Times New Roman"/>
          <w:szCs w:val="24"/>
          <w:shd w:val="clear" w:color="auto" w:fill="FFFFFF"/>
        </w:rPr>
        <w:t>, 33543-33567.</w:t>
      </w:r>
    </w:p>
    <w:p w14:paraId="2BFE5F5F"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Van Riel, A. C., Andreassen, T. W., Lervik-Olsen, L., Zhang, L., </w:t>
      </w:r>
      <w:proofErr w:type="spellStart"/>
      <w:r w:rsidRPr="00C66BDD">
        <w:rPr>
          <w:rFonts w:cs="Times New Roman"/>
          <w:szCs w:val="24"/>
          <w:shd w:val="clear" w:color="auto" w:fill="FFFFFF"/>
        </w:rPr>
        <w:t>Mithas</w:t>
      </w:r>
      <w:proofErr w:type="spellEnd"/>
      <w:r w:rsidRPr="00C66BDD">
        <w:rPr>
          <w:rFonts w:cs="Times New Roman"/>
          <w:szCs w:val="24"/>
          <w:shd w:val="clear" w:color="auto" w:fill="FFFFFF"/>
        </w:rPr>
        <w:t>, S., &amp; Heinonen, K. (2021). A customer-centric five actor model for sustainability and service innovation. </w:t>
      </w:r>
      <w:r w:rsidRPr="00C66BDD">
        <w:rPr>
          <w:rFonts w:cs="Times New Roman"/>
          <w:i/>
          <w:iCs/>
          <w:szCs w:val="24"/>
          <w:shd w:val="clear" w:color="auto" w:fill="FFFFFF"/>
        </w:rPr>
        <w:t>Journal of Business Research</w:t>
      </w:r>
      <w:r w:rsidRPr="00C66BDD">
        <w:rPr>
          <w:rFonts w:cs="Times New Roman"/>
          <w:szCs w:val="24"/>
          <w:shd w:val="clear" w:color="auto" w:fill="FFFFFF"/>
        </w:rPr>
        <w:t>, </w:t>
      </w:r>
      <w:r w:rsidRPr="00C66BDD">
        <w:rPr>
          <w:rFonts w:cs="Times New Roman"/>
          <w:i/>
          <w:iCs/>
          <w:szCs w:val="24"/>
          <w:shd w:val="clear" w:color="auto" w:fill="FFFFFF"/>
        </w:rPr>
        <w:t>136</w:t>
      </w:r>
      <w:r w:rsidRPr="00C66BDD">
        <w:rPr>
          <w:rFonts w:cs="Times New Roman"/>
          <w:szCs w:val="24"/>
          <w:shd w:val="clear" w:color="auto" w:fill="FFFFFF"/>
        </w:rPr>
        <w:t>, 389-401.</w:t>
      </w:r>
    </w:p>
    <w:p w14:paraId="589D996D"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Vicente, L., 2021. Corporate Social Responsibility in Developing and Emerging Markets: Institutions, Actors and Sustainable Development </w:t>
      </w:r>
      <w:proofErr w:type="gramStart"/>
      <w:r w:rsidRPr="00C66BDD">
        <w:rPr>
          <w:rFonts w:cs="Times New Roman"/>
          <w:szCs w:val="24"/>
          <w:shd w:val="clear" w:color="auto" w:fill="FFFFFF"/>
        </w:rPr>
        <w:t>By</w:t>
      </w:r>
      <w:proofErr w:type="gramEnd"/>
      <w:r w:rsidRPr="00C66BDD">
        <w:rPr>
          <w:rFonts w:cs="Times New Roman"/>
          <w:szCs w:val="24"/>
          <w:shd w:val="clear" w:color="auto" w:fill="FFFFFF"/>
        </w:rPr>
        <w:t xml:space="preserve"> Onyeka K. Osuji, Franklin N. Ngwu and Dima Jamali (eds), Cambridge and New York: Cambridge University Press, 2020. 447 </w:t>
      </w:r>
      <w:r w:rsidRPr="00C66BDD">
        <w:rPr>
          <w:rFonts w:cs="Times New Roman"/>
          <w:szCs w:val="24"/>
          <w:shd w:val="clear" w:color="auto" w:fill="FFFFFF"/>
        </w:rPr>
        <w:lastRenderedPageBreak/>
        <w:t>pp. ISBN: 978-1-10847-211-1 99.00. </w:t>
      </w:r>
      <w:r w:rsidRPr="00C66BDD">
        <w:rPr>
          <w:rFonts w:cs="Times New Roman"/>
          <w:i/>
          <w:iCs/>
          <w:szCs w:val="24"/>
          <w:shd w:val="clear" w:color="auto" w:fill="FFFFFF"/>
        </w:rPr>
        <w:t>International Journal of Law in Context</w:t>
      </w:r>
      <w:r w:rsidRPr="00C66BDD">
        <w:rPr>
          <w:rFonts w:cs="Times New Roman"/>
          <w:szCs w:val="24"/>
          <w:shd w:val="clear" w:color="auto" w:fill="FFFFFF"/>
        </w:rPr>
        <w:t>, </w:t>
      </w:r>
      <w:r w:rsidRPr="00C66BDD">
        <w:rPr>
          <w:rFonts w:cs="Times New Roman"/>
          <w:i/>
          <w:iCs/>
          <w:szCs w:val="24"/>
          <w:shd w:val="clear" w:color="auto" w:fill="FFFFFF"/>
        </w:rPr>
        <w:t>17</w:t>
      </w:r>
      <w:r w:rsidRPr="00C66BDD">
        <w:rPr>
          <w:rFonts w:cs="Times New Roman"/>
          <w:szCs w:val="24"/>
          <w:shd w:val="clear" w:color="auto" w:fill="FFFFFF"/>
        </w:rPr>
        <w:t>(4), pp.569-573.</w:t>
      </w:r>
    </w:p>
    <w:p w14:paraId="3113C33D"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Wanigasekera, V. (2019). Overcoming cross-cultural differences in post-war Sri Lanka: the case of Jetwing in Jaffna. </w:t>
      </w:r>
      <w:r w:rsidRPr="00C66BDD">
        <w:rPr>
          <w:rFonts w:cs="Times New Roman"/>
          <w:i/>
          <w:iCs/>
          <w:szCs w:val="24"/>
          <w:shd w:val="clear" w:color="auto" w:fill="FFFFFF"/>
        </w:rPr>
        <w:t>Worldwide Hospitality and Tourism Themes</w:t>
      </w:r>
      <w:r w:rsidRPr="00C66BDD">
        <w:rPr>
          <w:rFonts w:cs="Times New Roman"/>
          <w:szCs w:val="24"/>
          <w:shd w:val="clear" w:color="auto" w:fill="FFFFFF"/>
        </w:rPr>
        <w:t>, </w:t>
      </w:r>
      <w:r w:rsidRPr="00C66BDD">
        <w:rPr>
          <w:rFonts w:cs="Times New Roman"/>
          <w:i/>
          <w:iCs/>
          <w:szCs w:val="24"/>
          <w:shd w:val="clear" w:color="auto" w:fill="FFFFFF"/>
        </w:rPr>
        <w:t>11</w:t>
      </w:r>
      <w:r w:rsidRPr="00C66BDD">
        <w:rPr>
          <w:rFonts w:cs="Times New Roman"/>
          <w:szCs w:val="24"/>
          <w:shd w:val="clear" w:color="auto" w:fill="FFFFFF"/>
        </w:rPr>
        <w:t>(2), 185-193.</w:t>
      </w:r>
    </w:p>
    <w:p w14:paraId="5E35D06D"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Yousaf, Z., Radulescu, M., Sinisi, C. I., Serbanescu, L., &amp; Paunescu, L. M. (2021). Harmonization of green motives and green business strategies towards sustainable development of hospitality and tourism industry: Green environmental policies. </w:t>
      </w:r>
      <w:r w:rsidRPr="00C66BDD">
        <w:rPr>
          <w:rFonts w:cs="Times New Roman"/>
          <w:i/>
          <w:iCs/>
          <w:szCs w:val="24"/>
          <w:shd w:val="clear" w:color="auto" w:fill="FFFFFF"/>
        </w:rPr>
        <w:t>Sustainability</w:t>
      </w:r>
      <w:r w:rsidRPr="00C66BDD">
        <w:rPr>
          <w:rFonts w:cs="Times New Roman"/>
          <w:szCs w:val="24"/>
          <w:shd w:val="clear" w:color="auto" w:fill="FFFFFF"/>
        </w:rPr>
        <w:t>, </w:t>
      </w:r>
      <w:r w:rsidRPr="00C66BDD">
        <w:rPr>
          <w:rFonts w:cs="Times New Roman"/>
          <w:i/>
          <w:iCs/>
          <w:szCs w:val="24"/>
          <w:shd w:val="clear" w:color="auto" w:fill="FFFFFF"/>
        </w:rPr>
        <w:t>13</w:t>
      </w:r>
      <w:r w:rsidRPr="00C66BDD">
        <w:rPr>
          <w:rFonts w:cs="Times New Roman"/>
          <w:szCs w:val="24"/>
          <w:shd w:val="clear" w:color="auto" w:fill="FFFFFF"/>
        </w:rPr>
        <w:t>(12), 6592.</w:t>
      </w:r>
    </w:p>
    <w:p w14:paraId="4F0289A5" w14:textId="77777777" w:rsidR="00C01A68" w:rsidRPr="00C01A68" w:rsidRDefault="00C01A68" w:rsidP="00C01A68">
      <w:pPr>
        <w:ind w:firstLine="0"/>
        <w:rPr>
          <w:b/>
          <w:bCs/>
        </w:rPr>
      </w:pPr>
    </w:p>
    <w:sectPr w:rsidR="00C01A68" w:rsidRPr="00C01A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27FD1" w14:textId="77777777" w:rsidR="0044446E" w:rsidRDefault="0044446E" w:rsidP="00DA310F">
      <w:pPr>
        <w:spacing w:line="240" w:lineRule="auto"/>
      </w:pPr>
      <w:r>
        <w:separator/>
      </w:r>
    </w:p>
  </w:endnote>
  <w:endnote w:type="continuationSeparator" w:id="0">
    <w:p w14:paraId="63544AB2" w14:textId="77777777" w:rsidR="0044446E" w:rsidRDefault="0044446E" w:rsidP="00DA31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D4C27" w14:textId="77777777" w:rsidR="0044446E" w:rsidRDefault="0044446E" w:rsidP="00DA310F">
      <w:pPr>
        <w:spacing w:line="240" w:lineRule="auto"/>
      </w:pPr>
      <w:r>
        <w:separator/>
      </w:r>
    </w:p>
  </w:footnote>
  <w:footnote w:type="continuationSeparator" w:id="0">
    <w:p w14:paraId="28D69590" w14:textId="77777777" w:rsidR="0044446E" w:rsidRDefault="0044446E" w:rsidP="00DA310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1E7"/>
    <w:rsid w:val="000001E7"/>
    <w:rsid w:val="00000EB5"/>
    <w:rsid w:val="00012B8D"/>
    <w:rsid w:val="00012BEF"/>
    <w:rsid w:val="000246E2"/>
    <w:rsid w:val="00024F22"/>
    <w:rsid w:val="00042F7E"/>
    <w:rsid w:val="00057808"/>
    <w:rsid w:val="00060024"/>
    <w:rsid w:val="00064620"/>
    <w:rsid w:val="000652F5"/>
    <w:rsid w:val="00073F98"/>
    <w:rsid w:val="00075B7F"/>
    <w:rsid w:val="00081B9A"/>
    <w:rsid w:val="00086AF7"/>
    <w:rsid w:val="0009680E"/>
    <w:rsid w:val="000A6E3E"/>
    <w:rsid w:val="000C3023"/>
    <w:rsid w:val="000C4534"/>
    <w:rsid w:val="000D159D"/>
    <w:rsid w:val="000F6F06"/>
    <w:rsid w:val="00104D24"/>
    <w:rsid w:val="00123BBD"/>
    <w:rsid w:val="0013579B"/>
    <w:rsid w:val="001370DA"/>
    <w:rsid w:val="001400CE"/>
    <w:rsid w:val="001461DE"/>
    <w:rsid w:val="00180CA0"/>
    <w:rsid w:val="00182907"/>
    <w:rsid w:val="00187ADB"/>
    <w:rsid w:val="00191622"/>
    <w:rsid w:val="00194C7B"/>
    <w:rsid w:val="001962CA"/>
    <w:rsid w:val="0019717A"/>
    <w:rsid w:val="001A16A7"/>
    <w:rsid w:val="001B48BC"/>
    <w:rsid w:val="001B77DD"/>
    <w:rsid w:val="001C1F60"/>
    <w:rsid w:val="001C35CE"/>
    <w:rsid w:val="001C5868"/>
    <w:rsid w:val="001E3028"/>
    <w:rsid w:val="002075F3"/>
    <w:rsid w:val="0021287A"/>
    <w:rsid w:val="00214540"/>
    <w:rsid w:val="00225151"/>
    <w:rsid w:val="00251642"/>
    <w:rsid w:val="002564FE"/>
    <w:rsid w:val="00262A99"/>
    <w:rsid w:val="002743A8"/>
    <w:rsid w:val="00280923"/>
    <w:rsid w:val="002C2864"/>
    <w:rsid w:val="002D701D"/>
    <w:rsid w:val="002F1407"/>
    <w:rsid w:val="00304958"/>
    <w:rsid w:val="00312516"/>
    <w:rsid w:val="003247C0"/>
    <w:rsid w:val="003371C2"/>
    <w:rsid w:val="00340DF5"/>
    <w:rsid w:val="0035300D"/>
    <w:rsid w:val="00363471"/>
    <w:rsid w:val="00393F1A"/>
    <w:rsid w:val="003948E4"/>
    <w:rsid w:val="003A74D1"/>
    <w:rsid w:val="003B7B65"/>
    <w:rsid w:val="003C5C0F"/>
    <w:rsid w:val="003D0D7A"/>
    <w:rsid w:val="003E2E86"/>
    <w:rsid w:val="003F21D7"/>
    <w:rsid w:val="004133CE"/>
    <w:rsid w:val="00430C85"/>
    <w:rsid w:val="00430DD5"/>
    <w:rsid w:val="004323AA"/>
    <w:rsid w:val="0043429F"/>
    <w:rsid w:val="00442B7D"/>
    <w:rsid w:val="0044446E"/>
    <w:rsid w:val="0045793F"/>
    <w:rsid w:val="0046025C"/>
    <w:rsid w:val="00466903"/>
    <w:rsid w:val="004974A6"/>
    <w:rsid w:val="004B13D1"/>
    <w:rsid w:val="004D1ABE"/>
    <w:rsid w:val="004D456F"/>
    <w:rsid w:val="004E022C"/>
    <w:rsid w:val="004E34A9"/>
    <w:rsid w:val="004E3CAE"/>
    <w:rsid w:val="004E56C4"/>
    <w:rsid w:val="004F20BB"/>
    <w:rsid w:val="004F3AF9"/>
    <w:rsid w:val="004F557F"/>
    <w:rsid w:val="00500743"/>
    <w:rsid w:val="00515C77"/>
    <w:rsid w:val="00517719"/>
    <w:rsid w:val="00531B90"/>
    <w:rsid w:val="00532B8D"/>
    <w:rsid w:val="005648EB"/>
    <w:rsid w:val="00585DA1"/>
    <w:rsid w:val="00590A28"/>
    <w:rsid w:val="00594430"/>
    <w:rsid w:val="005A13E2"/>
    <w:rsid w:val="005A57C5"/>
    <w:rsid w:val="005D1B7A"/>
    <w:rsid w:val="005E3CEF"/>
    <w:rsid w:val="005E6ACB"/>
    <w:rsid w:val="005F0169"/>
    <w:rsid w:val="005F64E1"/>
    <w:rsid w:val="0061009A"/>
    <w:rsid w:val="006100B2"/>
    <w:rsid w:val="006352E2"/>
    <w:rsid w:val="00641E5A"/>
    <w:rsid w:val="00647D33"/>
    <w:rsid w:val="00650E6F"/>
    <w:rsid w:val="00690BE1"/>
    <w:rsid w:val="006A0098"/>
    <w:rsid w:val="006B139D"/>
    <w:rsid w:val="006B1576"/>
    <w:rsid w:val="006B2D8F"/>
    <w:rsid w:val="006B3947"/>
    <w:rsid w:val="006B5FC6"/>
    <w:rsid w:val="006C71EC"/>
    <w:rsid w:val="006E7E87"/>
    <w:rsid w:val="006F28BD"/>
    <w:rsid w:val="006F296C"/>
    <w:rsid w:val="006F300C"/>
    <w:rsid w:val="00703300"/>
    <w:rsid w:val="00721EE1"/>
    <w:rsid w:val="00732A94"/>
    <w:rsid w:val="00741694"/>
    <w:rsid w:val="007708DB"/>
    <w:rsid w:val="007A331C"/>
    <w:rsid w:val="007A4863"/>
    <w:rsid w:val="007A6062"/>
    <w:rsid w:val="007B0E96"/>
    <w:rsid w:val="007B40EB"/>
    <w:rsid w:val="007B70FD"/>
    <w:rsid w:val="007C1CF5"/>
    <w:rsid w:val="007D4637"/>
    <w:rsid w:val="00806B76"/>
    <w:rsid w:val="00823BE0"/>
    <w:rsid w:val="008255E5"/>
    <w:rsid w:val="00837C31"/>
    <w:rsid w:val="0084676E"/>
    <w:rsid w:val="0085570E"/>
    <w:rsid w:val="00857075"/>
    <w:rsid w:val="00864F6A"/>
    <w:rsid w:val="0087628F"/>
    <w:rsid w:val="0087746D"/>
    <w:rsid w:val="00887C94"/>
    <w:rsid w:val="008A1FE6"/>
    <w:rsid w:val="00912555"/>
    <w:rsid w:val="00926FDA"/>
    <w:rsid w:val="00930444"/>
    <w:rsid w:val="009305C9"/>
    <w:rsid w:val="00931D38"/>
    <w:rsid w:val="00970589"/>
    <w:rsid w:val="00983496"/>
    <w:rsid w:val="009A3E39"/>
    <w:rsid w:val="009C1255"/>
    <w:rsid w:val="009C3B84"/>
    <w:rsid w:val="009C3E7A"/>
    <w:rsid w:val="009C5D14"/>
    <w:rsid w:val="009D2E30"/>
    <w:rsid w:val="009D6091"/>
    <w:rsid w:val="009D6D53"/>
    <w:rsid w:val="00A54557"/>
    <w:rsid w:val="00A57EA6"/>
    <w:rsid w:val="00A60616"/>
    <w:rsid w:val="00A60F8F"/>
    <w:rsid w:val="00A72F5F"/>
    <w:rsid w:val="00A758E0"/>
    <w:rsid w:val="00A8030B"/>
    <w:rsid w:val="00A87581"/>
    <w:rsid w:val="00AC50AE"/>
    <w:rsid w:val="00AC53A1"/>
    <w:rsid w:val="00AD6581"/>
    <w:rsid w:val="00AF4737"/>
    <w:rsid w:val="00AF7D7A"/>
    <w:rsid w:val="00B048FA"/>
    <w:rsid w:val="00B07E58"/>
    <w:rsid w:val="00B34CA7"/>
    <w:rsid w:val="00B66CB5"/>
    <w:rsid w:val="00B70069"/>
    <w:rsid w:val="00B72324"/>
    <w:rsid w:val="00B72EB8"/>
    <w:rsid w:val="00B77B8C"/>
    <w:rsid w:val="00B950CE"/>
    <w:rsid w:val="00BB17E5"/>
    <w:rsid w:val="00BB3266"/>
    <w:rsid w:val="00BD224A"/>
    <w:rsid w:val="00BD2BB8"/>
    <w:rsid w:val="00BD39A9"/>
    <w:rsid w:val="00BE02E0"/>
    <w:rsid w:val="00C01A68"/>
    <w:rsid w:val="00C20C81"/>
    <w:rsid w:val="00C372D3"/>
    <w:rsid w:val="00C5516A"/>
    <w:rsid w:val="00C62C17"/>
    <w:rsid w:val="00C701F3"/>
    <w:rsid w:val="00C743E1"/>
    <w:rsid w:val="00C83078"/>
    <w:rsid w:val="00C86605"/>
    <w:rsid w:val="00C87653"/>
    <w:rsid w:val="00C90576"/>
    <w:rsid w:val="00C9081D"/>
    <w:rsid w:val="00C95977"/>
    <w:rsid w:val="00CD49A4"/>
    <w:rsid w:val="00CE469C"/>
    <w:rsid w:val="00CE7DCA"/>
    <w:rsid w:val="00D0038A"/>
    <w:rsid w:val="00D14152"/>
    <w:rsid w:val="00D25132"/>
    <w:rsid w:val="00D43D5C"/>
    <w:rsid w:val="00D63ABB"/>
    <w:rsid w:val="00D72EAF"/>
    <w:rsid w:val="00D72ED9"/>
    <w:rsid w:val="00D734B6"/>
    <w:rsid w:val="00D810CC"/>
    <w:rsid w:val="00D81B05"/>
    <w:rsid w:val="00D856DF"/>
    <w:rsid w:val="00D9513E"/>
    <w:rsid w:val="00D96D32"/>
    <w:rsid w:val="00D97D0E"/>
    <w:rsid w:val="00DA310F"/>
    <w:rsid w:val="00DA3ABE"/>
    <w:rsid w:val="00DC4FF3"/>
    <w:rsid w:val="00DD37A3"/>
    <w:rsid w:val="00DE0471"/>
    <w:rsid w:val="00DE3831"/>
    <w:rsid w:val="00DE6D19"/>
    <w:rsid w:val="00E03C9F"/>
    <w:rsid w:val="00E05895"/>
    <w:rsid w:val="00E10811"/>
    <w:rsid w:val="00E1228B"/>
    <w:rsid w:val="00E12574"/>
    <w:rsid w:val="00E150D6"/>
    <w:rsid w:val="00E2030E"/>
    <w:rsid w:val="00E30D22"/>
    <w:rsid w:val="00E36A2B"/>
    <w:rsid w:val="00E43098"/>
    <w:rsid w:val="00E43A7E"/>
    <w:rsid w:val="00E816C0"/>
    <w:rsid w:val="00E9545C"/>
    <w:rsid w:val="00EA1938"/>
    <w:rsid w:val="00EB3E58"/>
    <w:rsid w:val="00EB45DC"/>
    <w:rsid w:val="00ED6B65"/>
    <w:rsid w:val="00ED7462"/>
    <w:rsid w:val="00F0001E"/>
    <w:rsid w:val="00F01CE4"/>
    <w:rsid w:val="00F0312C"/>
    <w:rsid w:val="00F050F8"/>
    <w:rsid w:val="00F1426E"/>
    <w:rsid w:val="00F1581D"/>
    <w:rsid w:val="00F43BF9"/>
    <w:rsid w:val="00F5365E"/>
    <w:rsid w:val="00F603C5"/>
    <w:rsid w:val="00F637B3"/>
    <w:rsid w:val="00F701ED"/>
    <w:rsid w:val="00FB3EA6"/>
    <w:rsid w:val="00FC17F7"/>
    <w:rsid w:val="00FC46DC"/>
    <w:rsid w:val="00FF57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14E3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3D1"/>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9C3E7A"/>
    <w:pPr>
      <w:keepNext/>
      <w:keepLines/>
      <w:spacing w:before="40"/>
      <w:jc w:val="center"/>
      <w:outlineLvl w:val="2"/>
    </w:pPr>
    <w:rPr>
      <w:rFonts w:eastAsiaTheme="majorEastAsia" w:cstheme="majorBidi"/>
      <w:color w:val="44546A" w:themeColor="text2"/>
      <w:szCs w:val="24"/>
    </w:rPr>
  </w:style>
  <w:style w:type="paragraph" w:styleId="Heading4">
    <w:name w:val="heading 4"/>
    <w:basedOn w:val="Normal"/>
    <w:next w:val="Normal"/>
    <w:link w:val="Heading4Char"/>
    <w:autoRedefine/>
    <w:uiPriority w:val="9"/>
    <w:unhideWhenUsed/>
    <w:qFormat/>
    <w:rsid w:val="009C3B84"/>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9C3E7A"/>
    <w:rPr>
      <w:rFonts w:ascii="Times New Roman" w:eastAsiaTheme="majorEastAsia" w:hAnsi="Times New Roman" w:cstheme="majorBidi"/>
      <w:color w:val="44546A" w:themeColor="text2"/>
      <w:sz w:val="24"/>
      <w:szCs w:val="24"/>
    </w:rPr>
  </w:style>
  <w:style w:type="character" w:customStyle="1" w:styleId="Heading4Char">
    <w:name w:val="Heading 4 Char"/>
    <w:basedOn w:val="DefaultParagraphFont"/>
    <w:link w:val="Heading4"/>
    <w:uiPriority w:val="9"/>
    <w:rsid w:val="009C3B84"/>
    <w:rPr>
      <w:rFonts w:ascii="Times New Roman" w:eastAsiaTheme="majorEastAsia" w:hAnsi="Times New Roman" w:cstheme="majorBidi"/>
      <w:i/>
      <w:iCs/>
      <w:color w:val="000000" w:themeColor="text1"/>
      <w:kern w:val="2"/>
      <w:sz w:val="24"/>
      <w:lang w:val="en-GB"/>
      <w14:ligatures w14:val="standardContextual"/>
    </w:rPr>
  </w:style>
  <w:style w:type="paragraph" w:styleId="ListParagraph">
    <w:name w:val="List Paragraph"/>
    <w:basedOn w:val="Normal"/>
    <w:uiPriority w:val="34"/>
    <w:qFormat/>
    <w:rsid w:val="00CD49A4"/>
    <w:pPr>
      <w:ind w:left="720"/>
      <w:contextualSpacing/>
    </w:pPr>
  </w:style>
  <w:style w:type="paragraph" w:styleId="Header">
    <w:name w:val="header"/>
    <w:basedOn w:val="Normal"/>
    <w:link w:val="HeaderChar"/>
    <w:uiPriority w:val="99"/>
    <w:unhideWhenUsed/>
    <w:rsid w:val="00DA310F"/>
    <w:pPr>
      <w:tabs>
        <w:tab w:val="center" w:pos="4680"/>
        <w:tab w:val="right" w:pos="9360"/>
      </w:tabs>
      <w:spacing w:line="240" w:lineRule="auto"/>
    </w:pPr>
  </w:style>
  <w:style w:type="character" w:customStyle="1" w:styleId="HeaderChar">
    <w:name w:val="Header Char"/>
    <w:basedOn w:val="DefaultParagraphFont"/>
    <w:link w:val="Header"/>
    <w:uiPriority w:val="99"/>
    <w:rsid w:val="00DA310F"/>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DA310F"/>
    <w:pPr>
      <w:tabs>
        <w:tab w:val="center" w:pos="4680"/>
        <w:tab w:val="right" w:pos="9360"/>
      </w:tabs>
      <w:spacing w:line="240" w:lineRule="auto"/>
    </w:pPr>
  </w:style>
  <w:style w:type="character" w:customStyle="1" w:styleId="FooterChar">
    <w:name w:val="Footer Char"/>
    <w:basedOn w:val="DefaultParagraphFont"/>
    <w:link w:val="Footer"/>
    <w:uiPriority w:val="99"/>
    <w:rsid w:val="00DA310F"/>
    <w:rPr>
      <w:rFonts w:ascii="Times New Roman" w:hAnsi="Times New Roman"/>
      <w:color w:val="000000" w:themeColor="text1"/>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34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C5927-2E1A-488D-A392-6916127EF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2965</Words>
  <Characters>18504</Characters>
  <Application>Microsoft Office Word</Application>
  <DocSecurity>0</DocSecurity>
  <Lines>284</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2023-11-12T18:03:00Z</dcterms:created>
  <dcterms:modified xsi:type="dcterms:W3CDTF">2023-11-12T19:34:00Z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5e7d4e30203f6c37985200586bb70c77a2bef016256c8ea332cf800c34428fea</vt:lpwstr>
  </property>
</Properties>
</file>