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FA5C08" w14:textId="6054A002"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 believe that </w:t>
      </w:r>
      <w:r>
        <w:rPr>
          <w:rFonts w:ascii="Times New Roman" w:hAnsi="Times New Roman" w:cs="Times New Roman" w:hint="eastAsia"/>
          <w:b/>
          <w:bCs/>
          <w:sz w:val="30"/>
          <w:szCs w:val="30"/>
        </w:rPr>
        <w:t>B</w:t>
      </w:r>
      <w:r w:rsidRPr="003B2326">
        <w:rPr>
          <w:rFonts w:ascii="Times New Roman" w:hAnsi="Times New Roman" w:cs="Times New Roman" w:hint="eastAsia"/>
          <w:b/>
          <w:bCs/>
          <w:sz w:val="30"/>
          <w:szCs w:val="30"/>
        </w:rPr>
        <w:t xml:space="preserve">lending theory is a more appropriate lens through which to examine my research. </w:t>
      </w:r>
      <w:proofErr w:type="gramStart"/>
      <w:r w:rsidRPr="003B2326">
        <w:rPr>
          <w:rFonts w:ascii="Times New Roman" w:hAnsi="Times New Roman" w:cs="Times New Roman" w:hint="eastAsia"/>
          <w:b/>
          <w:bCs/>
          <w:sz w:val="30"/>
          <w:szCs w:val="30"/>
        </w:rPr>
        <w:t>In order to</w:t>
      </w:r>
      <w:proofErr w:type="gramEnd"/>
      <w:r w:rsidRPr="003B2326">
        <w:rPr>
          <w:rFonts w:ascii="Times New Roman" w:hAnsi="Times New Roman" w:cs="Times New Roman" w:hint="eastAsia"/>
          <w:b/>
          <w:bCs/>
          <w:sz w:val="30"/>
          <w:szCs w:val="30"/>
        </w:rPr>
        <w:t xml:space="preserve"> investigate aesthetic taste, it is necessary to combine autoethnography and sociology. The objective is to elucidate the process of developing a personal aesthetic taste system in China in the 21st century. Furthermore, walking interviews could be employed to collect audio and visual data, or narrative inquiry could be </w:t>
      </w:r>
      <w:proofErr w:type="spellStart"/>
      <w:r w:rsidRPr="003B2326">
        <w:rPr>
          <w:rFonts w:ascii="Times New Roman" w:hAnsi="Times New Roman" w:cs="Times New Roman" w:hint="eastAsia"/>
          <w:b/>
          <w:bCs/>
          <w:sz w:val="30"/>
          <w:szCs w:val="30"/>
        </w:rPr>
        <w:t>utilised</w:t>
      </w:r>
      <w:proofErr w:type="spellEnd"/>
      <w:r w:rsidRPr="003B2326">
        <w:rPr>
          <w:rFonts w:ascii="Times New Roman" w:hAnsi="Times New Roman" w:cs="Times New Roman" w:hint="eastAsia"/>
          <w:b/>
          <w:bCs/>
          <w:sz w:val="30"/>
          <w:szCs w:val="30"/>
        </w:rPr>
        <w:t xml:space="preserve"> to enhance the depth of investigation. </w:t>
      </w:r>
    </w:p>
    <w:p w14:paraId="5BA97F56" w14:textId="77777777" w:rsidR="005E0348" w:rsidRPr="003B2326" w:rsidRDefault="005E0348" w:rsidP="005E0348">
      <w:pPr>
        <w:rPr>
          <w:rFonts w:ascii="Times New Roman" w:hAnsi="Times New Roman" w:cs="Times New Roman"/>
          <w:b/>
          <w:bCs/>
          <w:sz w:val="30"/>
          <w:szCs w:val="30"/>
        </w:rPr>
      </w:pPr>
    </w:p>
    <w:p w14:paraId="1086FDC2" w14:textId="52ADABF2"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If I were to choose </w:t>
      </w:r>
      <w:r>
        <w:rPr>
          <w:rFonts w:ascii="Times New Roman" w:hAnsi="Times New Roman" w:cs="Times New Roman" w:hint="eastAsia"/>
          <w:b/>
          <w:bCs/>
          <w:sz w:val="30"/>
          <w:szCs w:val="30"/>
        </w:rPr>
        <w:t>E</w:t>
      </w:r>
      <w:r w:rsidRPr="003B2326">
        <w:rPr>
          <w:rFonts w:ascii="Times New Roman" w:hAnsi="Times New Roman" w:cs="Times New Roman" w:hint="eastAsia"/>
          <w:b/>
          <w:bCs/>
          <w:sz w:val="30"/>
          <w:szCs w:val="30"/>
        </w:rPr>
        <w:t>xtend</w:t>
      </w:r>
      <w:r>
        <w:rPr>
          <w:rFonts w:ascii="Times New Roman" w:hAnsi="Times New Roman" w:cs="Times New Roman" w:hint="eastAsia"/>
          <w:b/>
          <w:bCs/>
          <w:sz w:val="30"/>
          <w:szCs w:val="30"/>
        </w:rPr>
        <w:t>ing</w:t>
      </w:r>
      <w:r w:rsidRPr="003B2326">
        <w:rPr>
          <w:rFonts w:ascii="Times New Roman" w:hAnsi="Times New Roman" w:cs="Times New Roman" w:hint="eastAsia"/>
          <w:b/>
          <w:bCs/>
          <w:sz w:val="30"/>
          <w:szCs w:val="30"/>
        </w:rPr>
        <w:t xml:space="preserve"> theories, Kant's three major critiques would be an excellent means of </w:t>
      </w:r>
      <w:proofErr w:type="spellStart"/>
      <w:r w:rsidRPr="003B2326">
        <w:rPr>
          <w:rFonts w:ascii="Times New Roman" w:hAnsi="Times New Roman" w:cs="Times New Roman" w:hint="eastAsia"/>
          <w:b/>
          <w:bCs/>
          <w:sz w:val="30"/>
          <w:szCs w:val="30"/>
        </w:rPr>
        <w:t>analysing</w:t>
      </w:r>
      <w:proofErr w:type="spellEnd"/>
      <w:r w:rsidRPr="003B2326">
        <w:rPr>
          <w:rFonts w:ascii="Times New Roman" w:hAnsi="Times New Roman" w:cs="Times New Roman" w:hint="eastAsia"/>
          <w:b/>
          <w:bCs/>
          <w:sz w:val="30"/>
          <w:szCs w:val="30"/>
        </w:rPr>
        <w:t xml:space="preserve"> the French aesthetic taste in the 18th century from a philosophical perspective. However, they only focus on personal thoughts and lack social practice. Furthermore, Kant's 18th-century French background constrained the scope of his analysis, rendering it inapplicable to the 19th century.</w:t>
      </w:r>
    </w:p>
    <w:p w14:paraId="25C1A417" w14:textId="77777777" w:rsidR="005E0348" w:rsidRPr="003B2326" w:rsidRDefault="005E0348" w:rsidP="005E0348">
      <w:pPr>
        <w:rPr>
          <w:rFonts w:ascii="Times New Roman" w:hAnsi="Times New Roman" w:cs="Times New Roman"/>
          <w:b/>
          <w:bCs/>
          <w:sz w:val="30"/>
          <w:szCs w:val="30"/>
        </w:rPr>
      </w:pPr>
    </w:p>
    <w:p w14:paraId="10C0CB11" w14:textId="7D5C849C" w:rsidR="005E0348"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It is therefore necessary to incorporate </w:t>
      </w:r>
      <w:r>
        <w:rPr>
          <w:rFonts w:ascii="Times New Roman" w:hAnsi="Times New Roman" w:cs="Times New Roman" w:hint="eastAsia"/>
          <w:b/>
          <w:bCs/>
          <w:sz w:val="30"/>
          <w:szCs w:val="30"/>
        </w:rPr>
        <w:t>S</w:t>
      </w:r>
      <w:r w:rsidRPr="003B2326">
        <w:rPr>
          <w:rFonts w:ascii="Times New Roman" w:hAnsi="Times New Roman" w:cs="Times New Roman" w:hint="eastAsia"/>
          <w:b/>
          <w:bCs/>
          <w:sz w:val="30"/>
          <w:szCs w:val="30"/>
        </w:rPr>
        <w:t xml:space="preserve">caffolding theories </w:t>
      </w:r>
      <w:proofErr w:type="gramStart"/>
      <w:r w:rsidRPr="003B2326">
        <w:rPr>
          <w:rFonts w:ascii="Times New Roman" w:hAnsi="Times New Roman" w:cs="Times New Roman" w:hint="eastAsia"/>
          <w:b/>
          <w:bCs/>
          <w:sz w:val="30"/>
          <w:szCs w:val="30"/>
        </w:rPr>
        <w:t>in order to</w:t>
      </w:r>
      <w:proofErr w:type="gramEnd"/>
      <w:r w:rsidRPr="003B2326">
        <w:rPr>
          <w:rFonts w:ascii="Times New Roman" w:hAnsi="Times New Roman" w:cs="Times New Roman" w:hint="eastAsia"/>
          <w:b/>
          <w:bCs/>
          <w:sz w:val="30"/>
          <w:szCs w:val="30"/>
        </w:rPr>
        <w:t xml:space="preserve"> conclude the research project on social class and group differentiation. This paper builds on Pierre Bourdieu's differentiated social critique, employing questionnaires and in-depth interviews, to extend Kant's research on aesthetic taste in </w:t>
      </w:r>
      <w:r w:rsidRPr="003B2326">
        <w:rPr>
          <w:rFonts w:ascii="Times New Roman" w:hAnsi="Times New Roman" w:cs="Times New Roman" w:hint="eastAsia"/>
          <w:b/>
          <w:bCs/>
          <w:sz w:val="30"/>
          <w:szCs w:val="30"/>
        </w:rPr>
        <w:lastRenderedPageBreak/>
        <w:t>the 19th century from a sociological perspective. Furthermore, we can draw upon Bourdieu's students to advance this sociological perspective and extend the study of French aesthetic taste into the 20th century.</w:t>
      </w:r>
    </w:p>
    <w:p w14:paraId="4F3B144E" w14:textId="77777777" w:rsidR="005E0348" w:rsidRDefault="005E0348" w:rsidP="005E0348">
      <w:pPr>
        <w:rPr>
          <w:rFonts w:ascii="Times New Roman" w:hAnsi="Times New Roman" w:cs="Times New Roman"/>
          <w:b/>
          <w:bCs/>
          <w:sz w:val="30"/>
          <w:szCs w:val="30"/>
        </w:rPr>
      </w:pPr>
    </w:p>
    <w:p w14:paraId="2886D8F7" w14:textId="76E4B9FB"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In the </w:t>
      </w:r>
      <w:r w:rsidR="00683BAC">
        <w:rPr>
          <w:rFonts w:ascii="Times New Roman" w:hAnsi="Times New Roman" w:cs="Times New Roman" w:hint="eastAsia"/>
          <w:b/>
          <w:bCs/>
          <w:sz w:val="30"/>
          <w:szCs w:val="30"/>
        </w:rPr>
        <w:t>18</w:t>
      </w:r>
      <w:r w:rsidRPr="003B2326">
        <w:rPr>
          <w:rFonts w:ascii="Times New Roman" w:hAnsi="Times New Roman" w:cs="Times New Roman" w:hint="eastAsia"/>
          <w:b/>
          <w:bCs/>
          <w:sz w:val="30"/>
          <w:szCs w:val="30"/>
        </w:rPr>
        <w:t>th century, Kant, from a philosophical standpoint, addressed the dichotomy between elitism and populism. From the vantage point of pure art, he put forth the concept of disinterested beauty, which serves as the foundational idea behind the notion of aesthetic taste.</w:t>
      </w:r>
    </w:p>
    <w:p w14:paraId="583E5365" w14:textId="77777777" w:rsidR="005E0348" w:rsidRPr="003B2326" w:rsidRDefault="005E0348" w:rsidP="005E0348">
      <w:pPr>
        <w:rPr>
          <w:rFonts w:ascii="Times New Roman" w:hAnsi="Times New Roman" w:cs="Times New Roman"/>
          <w:b/>
          <w:bCs/>
          <w:sz w:val="30"/>
          <w:szCs w:val="30"/>
        </w:rPr>
      </w:pPr>
    </w:p>
    <w:p w14:paraId="6A123776" w14:textId="3560B515"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In the </w:t>
      </w:r>
      <w:r w:rsidR="00683BAC">
        <w:rPr>
          <w:rFonts w:ascii="Times New Roman" w:hAnsi="Times New Roman" w:cs="Times New Roman" w:hint="eastAsia"/>
          <w:b/>
          <w:bCs/>
          <w:sz w:val="30"/>
          <w:szCs w:val="30"/>
        </w:rPr>
        <w:t>19</w:t>
      </w:r>
      <w:r w:rsidRPr="003B2326">
        <w:rPr>
          <w:rFonts w:ascii="Times New Roman" w:hAnsi="Times New Roman" w:cs="Times New Roman" w:hint="eastAsia"/>
          <w:b/>
          <w:bCs/>
          <w:sz w:val="30"/>
          <w:szCs w:val="30"/>
        </w:rPr>
        <w:t xml:space="preserve">th century, Bourdieu elucidated that the French aristocracy had become obsolete </w:t>
      </w:r>
      <w:proofErr w:type="gramStart"/>
      <w:r w:rsidRPr="003B2326">
        <w:rPr>
          <w:rFonts w:ascii="Times New Roman" w:hAnsi="Times New Roman" w:cs="Times New Roman" w:hint="eastAsia"/>
          <w:b/>
          <w:bCs/>
          <w:sz w:val="30"/>
          <w:szCs w:val="30"/>
        </w:rPr>
        <w:t>as a result of</w:t>
      </w:r>
      <w:proofErr w:type="gramEnd"/>
      <w:r w:rsidRPr="003B2326">
        <w:rPr>
          <w:rFonts w:ascii="Times New Roman" w:hAnsi="Times New Roman" w:cs="Times New Roman" w:hint="eastAsia"/>
          <w:b/>
          <w:bCs/>
          <w:sz w:val="30"/>
          <w:szCs w:val="30"/>
        </w:rPr>
        <w:t xml:space="preserve"> the differentiation of social classes. </w:t>
      </w:r>
      <w:proofErr w:type="gramStart"/>
      <w:r w:rsidRPr="003B2326">
        <w:rPr>
          <w:rFonts w:ascii="Times New Roman" w:hAnsi="Times New Roman" w:cs="Times New Roman" w:hint="eastAsia"/>
          <w:b/>
          <w:bCs/>
          <w:sz w:val="30"/>
          <w:szCs w:val="30"/>
        </w:rPr>
        <w:t>In order to</w:t>
      </w:r>
      <w:proofErr w:type="gramEnd"/>
      <w:r w:rsidRPr="003B2326">
        <w:rPr>
          <w:rFonts w:ascii="Times New Roman" w:hAnsi="Times New Roman" w:cs="Times New Roman" w:hint="eastAsia"/>
          <w:b/>
          <w:bCs/>
          <w:sz w:val="30"/>
          <w:szCs w:val="30"/>
        </w:rPr>
        <w:t xml:space="preserve"> maintain their own existence, each class sought to discredit the others. The concept of aesthetic taste is reflected in a multitude of aspects pertaining to the consumption of food, the choice of clothing, the style of housing and the mode of transportation, across a range of social classes.</w:t>
      </w:r>
    </w:p>
    <w:p w14:paraId="57E687AD" w14:textId="77777777" w:rsidR="005E0348" w:rsidRPr="003B2326" w:rsidRDefault="005E0348" w:rsidP="005E0348">
      <w:pPr>
        <w:rPr>
          <w:rFonts w:ascii="Times New Roman" w:hAnsi="Times New Roman" w:cs="Times New Roman"/>
          <w:b/>
          <w:bCs/>
          <w:sz w:val="30"/>
          <w:szCs w:val="30"/>
        </w:rPr>
      </w:pPr>
    </w:p>
    <w:p w14:paraId="41EFE192" w14:textId="6FEEC26D"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In the 20th century, Bourdieu's student </w:t>
      </w:r>
      <w:r w:rsidR="00683BAC" w:rsidRPr="00683BAC">
        <w:rPr>
          <w:rFonts w:ascii="Times New Roman" w:hAnsi="Times New Roman" w:cs="Times New Roman"/>
          <w:b/>
          <w:bCs/>
          <w:sz w:val="30"/>
          <w:szCs w:val="30"/>
        </w:rPr>
        <w:t>Loïc Wacquant</w:t>
      </w:r>
      <w:r w:rsidRPr="003B2326">
        <w:rPr>
          <w:rFonts w:ascii="Times New Roman" w:hAnsi="Times New Roman" w:cs="Times New Roman" w:hint="eastAsia"/>
          <w:b/>
          <w:bCs/>
          <w:sz w:val="30"/>
          <w:szCs w:val="30"/>
        </w:rPr>
        <w:t xml:space="preserve"> further elucidated the gradual disintegration and differentiation of the French social classes into distinct social groups. The formation of </w:t>
      </w:r>
      <w:r w:rsidRPr="003B2326">
        <w:rPr>
          <w:rFonts w:ascii="Times New Roman" w:hAnsi="Times New Roman" w:cs="Times New Roman" w:hint="eastAsia"/>
          <w:b/>
          <w:bCs/>
          <w:sz w:val="30"/>
          <w:szCs w:val="30"/>
        </w:rPr>
        <w:lastRenderedPageBreak/>
        <w:t>distinct aesthetic tastes among different social groups contributed to the cohesion of these groups.</w:t>
      </w:r>
    </w:p>
    <w:p w14:paraId="2AAD8332" w14:textId="77777777" w:rsidR="005E0348" w:rsidRPr="003B2326" w:rsidRDefault="005E0348" w:rsidP="005E0348">
      <w:pPr>
        <w:rPr>
          <w:rFonts w:ascii="Times New Roman" w:hAnsi="Times New Roman" w:cs="Times New Roman"/>
          <w:b/>
          <w:bCs/>
          <w:sz w:val="30"/>
          <w:szCs w:val="30"/>
        </w:rPr>
      </w:pPr>
    </w:p>
    <w:p w14:paraId="5D8ED0E1" w14:textId="5309FA37" w:rsidR="005E0348" w:rsidRPr="003B2326" w:rsidRDefault="005E0348" w:rsidP="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In conclusion, the application of </w:t>
      </w:r>
      <w:r>
        <w:rPr>
          <w:rFonts w:ascii="Times New Roman" w:hAnsi="Times New Roman" w:cs="Times New Roman" w:hint="eastAsia"/>
          <w:b/>
          <w:bCs/>
          <w:sz w:val="30"/>
          <w:szCs w:val="30"/>
        </w:rPr>
        <w:t>E</w:t>
      </w:r>
      <w:r w:rsidRPr="003B2326">
        <w:rPr>
          <w:rFonts w:ascii="Times New Roman" w:hAnsi="Times New Roman" w:cs="Times New Roman" w:hint="eastAsia"/>
          <w:b/>
          <w:bCs/>
          <w:sz w:val="30"/>
          <w:szCs w:val="30"/>
        </w:rPr>
        <w:t xml:space="preserve">xtending theories can be employed to ascertain the philosophical foundation of French aesthetic taste in the 18th century. The </w:t>
      </w:r>
      <w:proofErr w:type="spellStart"/>
      <w:r w:rsidRPr="003B2326">
        <w:rPr>
          <w:rFonts w:ascii="Times New Roman" w:hAnsi="Times New Roman" w:cs="Times New Roman" w:hint="eastAsia"/>
          <w:b/>
          <w:bCs/>
          <w:sz w:val="30"/>
          <w:szCs w:val="30"/>
        </w:rPr>
        <w:t>utilisation</w:t>
      </w:r>
      <w:proofErr w:type="spellEnd"/>
      <w:r w:rsidRPr="003B2326">
        <w:rPr>
          <w:rFonts w:ascii="Times New Roman" w:hAnsi="Times New Roman" w:cs="Times New Roman" w:hint="eastAsia"/>
          <w:b/>
          <w:bCs/>
          <w:sz w:val="30"/>
          <w:szCs w:val="30"/>
        </w:rPr>
        <w:t xml:space="preserve"> of </w:t>
      </w:r>
      <w:r>
        <w:rPr>
          <w:rFonts w:ascii="Times New Roman" w:hAnsi="Times New Roman" w:cs="Times New Roman" w:hint="eastAsia"/>
          <w:b/>
          <w:bCs/>
          <w:sz w:val="30"/>
          <w:szCs w:val="30"/>
        </w:rPr>
        <w:t>S</w:t>
      </w:r>
      <w:r w:rsidRPr="003B2326">
        <w:rPr>
          <w:rFonts w:ascii="Times New Roman" w:hAnsi="Times New Roman" w:cs="Times New Roman" w:hint="eastAsia"/>
          <w:b/>
          <w:bCs/>
          <w:sz w:val="30"/>
          <w:szCs w:val="30"/>
        </w:rPr>
        <w:t xml:space="preserve">caffolding theories can facilitate the extension of the sociological knowledge tree system of aesthetic taste. Furthermore, the integration of </w:t>
      </w:r>
      <w:r>
        <w:rPr>
          <w:rFonts w:ascii="Times New Roman" w:hAnsi="Times New Roman" w:cs="Times New Roman" w:hint="eastAsia"/>
          <w:b/>
          <w:bCs/>
          <w:sz w:val="30"/>
          <w:szCs w:val="30"/>
        </w:rPr>
        <w:t>B</w:t>
      </w:r>
      <w:r w:rsidRPr="003B2326">
        <w:rPr>
          <w:rFonts w:ascii="Times New Roman" w:hAnsi="Times New Roman" w:cs="Times New Roman" w:hint="eastAsia"/>
          <w:b/>
          <w:bCs/>
          <w:sz w:val="30"/>
          <w:szCs w:val="30"/>
        </w:rPr>
        <w:t>lending theories can effectively combine the two, offering a comprehensive explanation of how Chinese individuals in the 21st century can draw insights from the evolution of French aesthetic taste to develop their own personal aesthetic taste system.</w:t>
      </w:r>
    </w:p>
    <w:p w14:paraId="4AF03F06" w14:textId="77777777" w:rsidR="005E0348" w:rsidRPr="003B2326" w:rsidRDefault="005E0348" w:rsidP="005E0348">
      <w:pPr>
        <w:rPr>
          <w:rFonts w:ascii="Times New Roman" w:hAnsi="Times New Roman" w:cs="Times New Roman"/>
          <w:b/>
          <w:bCs/>
          <w:sz w:val="30"/>
          <w:szCs w:val="30"/>
        </w:rPr>
      </w:pPr>
    </w:p>
    <w:p w14:paraId="543A0135" w14:textId="504D397A" w:rsidR="00EB5D88" w:rsidRDefault="005E0348">
      <w:pPr>
        <w:rPr>
          <w:rFonts w:ascii="Times New Roman" w:hAnsi="Times New Roman" w:cs="Times New Roman"/>
          <w:b/>
          <w:bCs/>
          <w:sz w:val="30"/>
          <w:szCs w:val="30"/>
        </w:rPr>
      </w:pPr>
      <w:r w:rsidRPr="003B2326">
        <w:rPr>
          <w:rFonts w:ascii="Times New Roman" w:hAnsi="Times New Roman" w:cs="Times New Roman" w:hint="eastAsia"/>
          <w:b/>
          <w:bCs/>
          <w:sz w:val="30"/>
          <w:szCs w:val="30"/>
        </w:rPr>
        <w:t xml:space="preserve">It is probable that </w:t>
      </w:r>
      <w:r>
        <w:rPr>
          <w:rFonts w:ascii="Times New Roman" w:hAnsi="Times New Roman" w:cs="Times New Roman" w:hint="eastAsia"/>
          <w:b/>
          <w:bCs/>
          <w:sz w:val="30"/>
          <w:szCs w:val="30"/>
        </w:rPr>
        <w:t>B</w:t>
      </w:r>
      <w:r w:rsidRPr="003B2326">
        <w:rPr>
          <w:rFonts w:ascii="Times New Roman" w:hAnsi="Times New Roman" w:cs="Times New Roman" w:hint="eastAsia"/>
          <w:b/>
          <w:bCs/>
          <w:sz w:val="30"/>
          <w:szCs w:val="30"/>
        </w:rPr>
        <w:t>lending theories will result in interdisciplinary practice.</w:t>
      </w:r>
    </w:p>
    <w:p w14:paraId="2ABAB65A" w14:textId="77777777" w:rsidR="00EB5D88" w:rsidRDefault="00EB5D88">
      <w:pPr>
        <w:rPr>
          <w:rFonts w:ascii="Times New Roman" w:hAnsi="Times New Roman" w:cs="Times New Roman"/>
          <w:b/>
          <w:bCs/>
          <w:sz w:val="30"/>
          <w:szCs w:val="30"/>
        </w:rPr>
      </w:pPr>
    </w:p>
    <w:p w14:paraId="0B36DFE7" w14:textId="77777777" w:rsidR="00EB5D88" w:rsidRPr="00EB5D88" w:rsidRDefault="00EB5D88">
      <w:pPr>
        <w:rPr>
          <w:rFonts w:ascii="Times New Roman" w:hAnsi="Times New Roman" w:cs="Times New Roman" w:hint="eastAsia"/>
          <w:b/>
          <w:bCs/>
          <w:sz w:val="30"/>
          <w:szCs w:val="30"/>
        </w:rPr>
      </w:pPr>
    </w:p>
    <w:p w14:paraId="5D175497" w14:textId="5837DD0A" w:rsidR="005E0348" w:rsidRPr="00EB5D88" w:rsidRDefault="005E0348" w:rsidP="005E0348">
      <w:pPr>
        <w:jc w:val="right"/>
        <w:rPr>
          <w:rFonts w:ascii="Times New Roman" w:hAnsi="Times New Roman" w:cs="Times New Roman"/>
          <w:b/>
          <w:bCs/>
          <w:sz w:val="32"/>
          <w:szCs w:val="32"/>
        </w:rPr>
      </w:pPr>
      <w:r w:rsidRPr="00EB5D88">
        <w:rPr>
          <w:rFonts w:ascii="Times New Roman" w:hAnsi="Times New Roman" w:cs="Times New Roman"/>
          <w:b/>
          <w:bCs/>
          <w:sz w:val="32"/>
          <w:szCs w:val="32"/>
        </w:rPr>
        <w:t>Jiachen Lu</w:t>
      </w:r>
    </w:p>
    <w:p w14:paraId="393C3029" w14:textId="4E29D9A2" w:rsidR="005E0348" w:rsidRPr="00EB5D88" w:rsidRDefault="005E0348" w:rsidP="005E0348">
      <w:pPr>
        <w:wordWrap w:val="0"/>
        <w:jc w:val="right"/>
        <w:rPr>
          <w:rFonts w:ascii="Times New Roman" w:hAnsi="Times New Roman" w:cs="Times New Roman"/>
          <w:b/>
          <w:bCs/>
          <w:sz w:val="32"/>
          <w:szCs w:val="32"/>
        </w:rPr>
      </w:pPr>
      <w:r w:rsidRPr="00EB5D88">
        <w:rPr>
          <w:rFonts w:ascii="Times New Roman" w:hAnsi="Times New Roman" w:cs="Times New Roman"/>
          <w:b/>
          <w:bCs/>
          <w:sz w:val="32"/>
          <w:szCs w:val="32"/>
        </w:rPr>
        <w:t>2308038</w:t>
      </w:r>
    </w:p>
    <w:sectPr w:rsidR="005E0348" w:rsidRPr="00EB5D8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A0842B" w14:textId="77777777" w:rsidR="00D10620" w:rsidRDefault="00D10620" w:rsidP="005E0348">
      <w:pPr>
        <w:rPr>
          <w:rFonts w:hint="eastAsia"/>
        </w:rPr>
      </w:pPr>
      <w:r>
        <w:separator/>
      </w:r>
    </w:p>
  </w:endnote>
  <w:endnote w:type="continuationSeparator" w:id="0">
    <w:p w14:paraId="7AC72EA8" w14:textId="77777777" w:rsidR="00D10620" w:rsidRDefault="00D10620" w:rsidP="005E034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9B582B" w14:textId="77777777" w:rsidR="00D10620" w:rsidRDefault="00D10620" w:rsidP="005E0348">
      <w:pPr>
        <w:rPr>
          <w:rFonts w:hint="eastAsia"/>
        </w:rPr>
      </w:pPr>
      <w:r>
        <w:separator/>
      </w:r>
    </w:p>
  </w:footnote>
  <w:footnote w:type="continuationSeparator" w:id="0">
    <w:p w14:paraId="51D42751" w14:textId="77777777" w:rsidR="00D10620" w:rsidRDefault="00D10620" w:rsidP="005E0348">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DC"/>
    <w:rsid w:val="000678DC"/>
    <w:rsid w:val="003971E8"/>
    <w:rsid w:val="004D6BD6"/>
    <w:rsid w:val="005E0348"/>
    <w:rsid w:val="00620EE5"/>
    <w:rsid w:val="00683BAC"/>
    <w:rsid w:val="00BC380B"/>
    <w:rsid w:val="00C9124A"/>
    <w:rsid w:val="00D10620"/>
    <w:rsid w:val="00DD5268"/>
    <w:rsid w:val="00E16905"/>
    <w:rsid w:val="00EB5D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2A448"/>
  <w15:chartTrackingRefBased/>
  <w15:docId w15:val="{2E76140B-20B0-4A79-8937-EA3FAB0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E0348"/>
    <w:pPr>
      <w:widowControl w:val="0"/>
      <w:jc w:val="both"/>
    </w:pPr>
  </w:style>
  <w:style w:type="paragraph" w:styleId="1">
    <w:name w:val="heading 1"/>
    <w:basedOn w:val="a"/>
    <w:next w:val="a"/>
    <w:link w:val="10"/>
    <w:uiPriority w:val="9"/>
    <w:qFormat/>
    <w:rsid w:val="000678D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678D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678D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678D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678DC"/>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0678DC"/>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678D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678D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678DC"/>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678D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678D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678D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678DC"/>
    <w:rPr>
      <w:rFonts w:cstheme="majorBidi"/>
      <w:color w:val="0F4761" w:themeColor="accent1" w:themeShade="BF"/>
      <w:sz w:val="28"/>
      <w:szCs w:val="28"/>
    </w:rPr>
  </w:style>
  <w:style w:type="character" w:customStyle="1" w:styleId="50">
    <w:name w:val="标题 5 字符"/>
    <w:basedOn w:val="a0"/>
    <w:link w:val="5"/>
    <w:uiPriority w:val="9"/>
    <w:semiHidden/>
    <w:rsid w:val="000678DC"/>
    <w:rPr>
      <w:rFonts w:cstheme="majorBidi"/>
      <w:color w:val="0F4761" w:themeColor="accent1" w:themeShade="BF"/>
      <w:sz w:val="24"/>
      <w:szCs w:val="24"/>
    </w:rPr>
  </w:style>
  <w:style w:type="character" w:customStyle="1" w:styleId="60">
    <w:name w:val="标题 6 字符"/>
    <w:basedOn w:val="a0"/>
    <w:link w:val="6"/>
    <w:uiPriority w:val="9"/>
    <w:semiHidden/>
    <w:rsid w:val="000678DC"/>
    <w:rPr>
      <w:rFonts w:cstheme="majorBidi"/>
      <w:b/>
      <w:bCs/>
      <w:color w:val="0F4761" w:themeColor="accent1" w:themeShade="BF"/>
    </w:rPr>
  </w:style>
  <w:style w:type="character" w:customStyle="1" w:styleId="70">
    <w:name w:val="标题 7 字符"/>
    <w:basedOn w:val="a0"/>
    <w:link w:val="7"/>
    <w:uiPriority w:val="9"/>
    <w:semiHidden/>
    <w:rsid w:val="000678DC"/>
    <w:rPr>
      <w:rFonts w:cstheme="majorBidi"/>
      <w:b/>
      <w:bCs/>
      <w:color w:val="595959" w:themeColor="text1" w:themeTint="A6"/>
    </w:rPr>
  </w:style>
  <w:style w:type="character" w:customStyle="1" w:styleId="80">
    <w:name w:val="标题 8 字符"/>
    <w:basedOn w:val="a0"/>
    <w:link w:val="8"/>
    <w:uiPriority w:val="9"/>
    <w:semiHidden/>
    <w:rsid w:val="000678DC"/>
    <w:rPr>
      <w:rFonts w:cstheme="majorBidi"/>
      <w:color w:val="595959" w:themeColor="text1" w:themeTint="A6"/>
    </w:rPr>
  </w:style>
  <w:style w:type="character" w:customStyle="1" w:styleId="90">
    <w:name w:val="标题 9 字符"/>
    <w:basedOn w:val="a0"/>
    <w:link w:val="9"/>
    <w:uiPriority w:val="9"/>
    <w:semiHidden/>
    <w:rsid w:val="000678DC"/>
    <w:rPr>
      <w:rFonts w:eastAsiaTheme="majorEastAsia" w:cstheme="majorBidi"/>
      <w:color w:val="595959" w:themeColor="text1" w:themeTint="A6"/>
    </w:rPr>
  </w:style>
  <w:style w:type="paragraph" w:styleId="a3">
    <w:name w:val="Title"/>
    <w:basedOn w:val="a"/>
    <w:next w:val="a"/>
    <w:link w:val="a4"/>
    <w:uiPriority w:val="10"/>
    <w:qFormat/>
    <w:rsid w:val="000678D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678D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678D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678D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678DC"/>
    <w:pPr>
      <w:spacing w:before="160" w:after="160"/>
      <w:jc w:val="center"/>
    </w:pPr>
    <w:rPr>
      <w:i/>
      <w:iCs/>
      <w:color w:val="404040" w:themeColor="text1" w:themeTint="BF"/>
    </w:rPr>
  </w:style>
  <w:style w:type="character" w:customStyle="1" w:styleId="a8">
    <w:name w:val="引用 字符"/>
    <w:basedOn w:val="a0"/>
    <w:link w:val="a7"/>
    <w:uiPriority w:val="29"/>
    <w:rsid w:val="000678DC"/>
    <w:rPr>
      <w:i/>
      <w:iCs/>
      <w:color w:val="404040" w:themeColor="text1" w:themeTint="BF"/>
    </w:rPr>
  </w:style>
  <w:style w:type="paragraph" w:styleId="a9">
    <w:name w:val="List Paragraph"/>
    <w:basedOn w:val="a"/>
    <w:uiPriority w:val="34"/>
    <w:qFormat/>
    <w:rsid w:val="000678DC"/>
    <w:pPr>
      <w:ind w:left="720"/>
      <w:contextualSpacing/>
    </w:pPr>
  </w:style>
  <w:style w:type="character" w:styleId="aa">
    <w:name w:val="Intense Emphasis"/>
    <w:basedOn w:val="a0"/>
    <w:uiPriority w:val="21"/>
    <w:qFormat/>
    <w:rsid w:val="000678DC"/>
    <w:rPr>
      <w:i/>
      <w:iCs/>
      <w:color w:val="0F4761" w:themeColor="accent1" w:themeShade="BF"/>
    </w:rPr>
  </w:style>
  <w:style w:type="paragraph" w:styleId="ab">
    <w:name w:val="Intense Quote"/>
    <w:basedOn w:val="a"/>
    <w:next w:val="a"/>
    <w:link w:val="ac"/>
    <w:uiPriority w:val="30"/>
    <w:qFormat/>
    <w:rsid w:val="00067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678DC"/>
    <w:rPr>
      <w:i/>
      <w:iCs/>
      <w:color w:val="0F4761" w:themeColor="accent1" w:themeShade="BF"/>
    </w:rPr>
  </w:style>
  <w:style w:type="character" w:styleId="ad">
    <w:name w:val="Intense Reference"/>
    <w:basedOn w:val="a0"/>
    <w:uiPriority w:val="32"/>
    <w:qFormat/>
    <w:rsid w:val="000678DC"/>
    <w:rPr>
      <w:b/>
      <w:bCs/>
      <w:smallCaps/>
      <w:color w:val="0F4761" w:themeColor="accent1" w:themeShade="BF"/>
      <w:spacing w:val="5"/>
    </w:rPr>
  </w:style>
  <w:style w:type="paragraph" w:styleId="ae">
    <w:name w:val="header"/>
    <w:basedOn w:val="a"/>
    <w:link w:val="af"/>
    <w:uiPriority w:val="99"/>
    <w:unhideWhenUsed/>
    <w:rsid w:val="005E0348"/>
    <w:pPr>
      <w:tabs>
        <w:tab w:val="center" w:pos="4153"/>
        <w:tab w:val="right" w:pos="8306"/>
      </w:tabs>
      <w:snapToGrid w:val="0"/>
      <w:jc w:val="center"/>
    </w:pPr>
    <w:rPr>
      <w:sz w:val="18"/>
      <w:szCs w:val="18"/>
    </w:rPr>
  </w:style>
  <w:style w:type="character" w:customStyle="1" w:styleId="af">
    <w:name w:val="页眉 字符"/>
    <w:basedOn w:val="a0"/>
    <w:link w:val="ae"/>
    <w:uiPriority w:val="99"/>
    <w:rsid w:val="005E0348"/>
    <w:rPr>
      <w:sz w:val="18"/>
      <w:szCs w:val="18"/>
    </w:rPr>
  </w:style>
  <w:style w:type="paragraph" w:styleId="af0">
    <w:name w:val="footer"/>
    <w:basedOn w:val="a"/>
    <w:link w:val="af1"/>
    <w:uiPriority w:val="99"/>
    <w:unhideWhenUsed/>
    <w:rsid w:val="005E0348"/>
    <w:pPr>
      <w:tabs>
        <w:tab w:val="center" w:pos="4153"/>
        <w:tab w:val="right" w:pos="8306"/>
      </w:tabs>
      <w:snapToGrid w:val="0"/>
      <w:jc w:val="left"/>
    </w:pPr>
    <w:rPr>
      <w:sz w:val="18"/>
      <w:szCs w:val="18"/>
    </w:rPr>
  </w:style>
  <w:style w:type="character" w:customStyle="1" w:styleId="af1">
    <w:name w:val="页脚 字符"/>
    <w:basedOn w:val="a0"/>
    <w:link w:val="af0"/>
    <w:uiPriority w:val="99"/>
    <w:rsid w:val="005E034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463</Words>
  <Characters>2644</Characters>
  <Application>Microsoft Office Word</Application>
  <DocSecurity>0</DocSecurity>
  <Lines>22</Lines>
  <Paragraphs>6</Paragraphs>
  <ScaleCrop>false</ScaleCrop>
  <Company/>
  <LinksUpToDate>false</LinksUpToDate>
  <CharactersWithSpaces>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Jiachen Lu (2308038)</dc:creator>
  <cp:keywords/>
  <dc:description/>
  <cp:lastModifiedBy>Jiachen Lu (2308038)</cp:lastModifiedBy>
  <cp:revision>4</cp:revision>
  <dcterms:created xsi:type="dcterms:W3CDTF">2024-10-28T00:52:00Z</dcterms:created>
  <dcterms:modified xsi:type="dcterms:W3CDTF">2024-10-28T01:26:00Z</dcterms:modified>
</cp:coreProperties>
</file>