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A5F56" w14:textId="77777777" w:rsidR="00B4515C" w:rsidRDefault="00B4515C" w:rsidP="00B4515C">
      <w:pPr>
        <w:spacing w:line="360" w:lineRule="auto"/>
        <w:rPr>
          <w:bCs/>
          <w:sz w:val="32"/>
          <w:szCs w:val="32"/>
          <w:lang w:val="en-GB"/>
        </w:rPr>
      </w:pPr>
    </w:p>
    <w:p w14:paraId="5BEE7475" w14:textId="77777777" w:rsidR="00B4515C" w:rsidRPr="00B4515C" w:rsidRDefault="00B4515C" w:rsidP="00B4515C">
      <w:pPr>
        <w:spacing w:line="360" w:lineRule="auto"/>
        <w:rPr>
          <w:bCs/>
          <w:sz w:val="32"/>
          <w:szCs w:val="32"/>
          <w:lang w:val="en-GB"/>
        </w:rPr>
      </w:pPr>
    </w:p>
    <w:p w14:paraId="0CDF4BDD" w14:textId="0D92BFBE" w:rsidR="00A900BD" w:rsidRPr="00624ACA" w:rsidRDefault="00DC5035" w:rsidP="00DC5035">
      <w:pPr>
        <w:spacing w:line="360" w:lineRule="auto"/>
        <w:rPr>
          <w:rFonts w:eastAsia="Times New Roman"/>
          <w:b/>
          <w:sz w:val="32"/>
          <w:szCs w:val="32"/>
          <w:highlight w:val="white"/>
          <w:lang w:val="en-GB"/>
        </w:rPr>
      </w:pPr>
      <w:r>
        <w:rPr>
          <w:rFonts w:eastAsia="Times New Roman"/>
          <w:b/>
          <w:sz w:val="32"/>
          <w:szCs w:val="32"/>
          <w:lang w:val="en-GB"/>
        </w:rPr>
        <w:t xml:space="preserve">                 LCHS4007 </w:t>
      </w:r>
      <w:r w:rsidR="009F024D" w:rsidRPr="00624ACA">
        <w:rPr>
          <w:bCs/>
          <w:sz w:val="32"/>
          <w:szCs w:val="32"/>
          <w:lang w:val="en-GB"/>
        </w:rPr>
        <w:t>Digital Skills and Research Method</w:t>
      </w:r>
      <w:r w:rsidR="009E5C42">
        <w:rPr>
          <w:bCs/>
          <w:sz w:val="32"/>
          <w:szCs w:val="32"/>
          <w:lang w:val="en-GB"/>
        </w:rPr>
        <w:t>s</w:t>
      </w:r>
    </w:p>
    <w:p w14:paraId="51FDF9C8" w14:textId="7B21B2A7" w:rsidR="009E5C42" w:rsidRDefault="009E5C42" w:rsidP="00B4515C">
      <w:pPr>
        <w:spacing w:line="360" w:lineRule="auto"/>
        <w:jc w:val="center"/>
        <w:rPr>
          <w:rFonts w:eastAsia="Times New Roman"/>
          <w:b/>
          <w:sz w:val="32"/>
          <w:szCs w:val="32"/>
          <w:highlight w:val="white"/>
          <w:lang w:val="en-GB"/>
        </w:rPr>
      </w:pPr>
      <w:r>
        <w:rPr>
          <w:rFonts w:eastAsia="Times New Roman"/>
          <w:b/>
          <w:sz w:val="32"/>
          <w:szCs w:val="32"/>
          <w:highlight w:val="white"/>
          <w:lang w:val="en-GB"/>
        </w:rPr>
        <w:t xml:space="preserve">Components2: Research Report </w:t>
      </w:r>
    </w:p>
    <w:p w14:paraId="7F1A44A9" w14:textId="4D48DF11" w:rsidR="009E5C42" w:rsidRDefault="009E5C42" w:rsidP="00B4515C">
      <w:pPr>
        <w:spacing w:line="360" w:lineRule="auto"/>
        <w:jc w:val="center"/>
        <w:rPr>
          <w:rFonts w:eastAsia="Times New Roman"/>
          <w:b/>
          <w:sz w:val="32"/>
          <w:szCs w:val="32"/>
          <w:highlight w:val="white"/>
          <w:lang w:val="en-GB"/>
        </w:rPr>
      </w:pPr>
      <w:r>
        <w:rPr>
          <w:rFonts w:eastAsia="Times New Roman"/>
          <w:b/>
          <w:sz w:val="32"/>
          <w:szCs w:val="32"/>
          <w:highlight w:val="white"/>
          <w:lang w:val="en-GB"/>
        </w:rPr>
        <w:t xml:space="preserve">Assessment Title: Mental Health Adult </w:t>
      </w:r>
    </w:p>
    <w:p w14:paraId="77F082CC" w14:textId="7BE35231" w:rsidR="00DC5035" w:rsidRDefault="00E97926" w:rsidP="00E97926">
      <w:pPr>
        <w:spacing w:line="360" w:lineRule="auto"/>
        <w:rPr>
          <w:rFonts w:eastAsia="Times New Roman"/>
          <w:b/>
          <w:sz w:val="32"/>
          <w:szCs w:val="32"/>
          <w:highlight w:val="white"/>
          <w:lang w:val="en-GB"/>
        </w:rPr>
      </w:pPr>
      <w:r>
        <w:rPr>
          <w:rFonts w:eastAsia="Times New Roman"/>
          <w:b/>
          <w:sz w:val="32"/>
          <w:szCs w:val="32"/>
          <w:highlight w:val="white"/>
          <w:lang w:val="en-GB"/>
        </w:rPr>
        <w:t xml:space="preserve">                    </w:t>
      </w:r>
      <w:r w:rsidR="009F024D" w:rsidRPr="00624ACA">
        <w:rPr>
          <w:rFonts w:eastAsia="Times New Roman"/>
          <w:b/>
          <w:sz w:val="32"/>
          <w:szCs w:val="32"/>
          <w:highlight w:val="white"/>
          <w:lang w:val="en-GB"/>
        </w:rPr>
        <w:t>Lecturer’s Name:</w:t>
      </w:r>
      <w:r>
        <w:rPr>
          <w:rFonts w:eastAsia="Times New Roman"/>
          <w:b/>
          <w:sz w:val="32"/>
          <w:szCs w:val="32"/>
          <w:highlight w:val="white"/>
          <w:lang w:val="en-GB"/>
        </w:rPr>
        <w:t xml:space="preserve"> Anika Tashin Ahmed</w:t>
      </w:r>
    </w:p>
    <w:p w14:paraId="282D100F" w14:textId="2E42EDBB" w:rsidR="00DC5035" w:rsidRDefault="00E97926" w:rsidP="00A900BD">
      <w:pPr>
        <w:spacing w:line="360" w:lineRule="auto"/>
        <w:jc w:val="center"/>
        <w:rPr>
          <w:rFonts w:eastAsia="Times New Roman"/>
          <w:b/>
          <w:sz w:val="32"/>
          <w:szCs w:val="32"/>
          <w:highlight w:val="white"/>
          <w:lang w:val="en-GB"/>
        </w:rPr>
      </w:pPr>
      <w:r>
        <w:rPr>
          <w:rFonts w:eastAsia="Times New Roman"/>
          <w:b/>
          <w:sz w:val="32"/>
          <w:szCs w:val="32"/>
          <w:highlight w:val="white"/>
          <w:lang w:val="en-GB"/>
        </w:rPr>
        <w:t>Student name: Nikita Nana Angelina Wilson</w:t>
      </w:r>
    </w:p>
    <w:p w14:paraId="173E25A4" w14:textId="18277EF6" w:rsidR="00E97926" w:rsidRDefault="00E97926" w:rsidP="00E97926">
      <w:pPr>
        <w:spacing w:line="360" w:lineRule="auto"/>
        <w:rPr>
          <w:rFonts w:eastAsia="Times New Roman"/>
          <w:b/>
          <w:sz w:val="32"/>
          <w:szCs w:val="32"/>
          <w:highlight w:val="white"/>
          <w:lang w:val="en-GB"/>
        </w:rPr>
      </w:pPr>
      <w:r>
        <w:rPr>
          <w:rFonts w:eastAsia="Times New Roman"/>
          <w:b/>
          <w:sz w:val="32"/>
          <w:szCs w:val="32"/>
          <w:highlight w:val="white"/>
          <w:lang w:val="en-GB"/>
        </w:rPr>
        <w:t xml:space="preserve">                                 Student ID:2506894</w:t>
      </w:r>
    </w:p>
    <w:p w14:paraId="7065FEEB" w14:textId="77777777" w:rsidR="00E97926" w:rsidRPr="00C978D4" w:rsidRDefault="00E97926" w:rsidP="00E97926">
      <w:pPr>
        <w:spacing w:line="360" w:lineRule="auto"/>
        <w:rPr>
          <w:rFonts w:eastAsia="Times New Roman"/>
          <w:b/>
          <w:sz w:val="24"/>
          <w:szCs w:val="24"/>
          <w:highlight w:val="white"/>
          <w:lang w:val="en-GB"/>
        </w:rPr>
      </w:pPr>
    </w:p>
    <w:p w14:paraId="6859E8A8" w14:textId="77777777" w:rsidR="00DC5035" w:rsidRDefault="00DC5035" w:rsidP="00A900BD">
      <w:pPr>
        <w:spacing w:line="360" w:lineRule="auto"/>
        <w:jc w:val="center"/>
        <w:rPr>
          <w:rFonts w:eastAsia="Times New Roman"/>
          <w:b/>
          <w:sz w:val="32"/>
          <w:szCs w:val="32"/>
          <w:highlight w:val="white"/>
          <w:lang w:val="en-GB"/>
        </w:rPr>
      </w:pPr>
    </w:p>
    <w:p w14:paraId="27489BFB" w14:textId="63CDC70B" w:rsidR="009F024D" w:rsidRDefault="009F024D" w:rsidP="00A900BD">
      <w:pPr>
        <w:spacing w:line="360" w:lineRule="auto"/>
        <w:jc w:val="center"/>
        <w:rPr>
          <w:bCs/>
          <w:i/>
          <w:color w:val="222222"/>
          <w:sz w:val="32"/>
          <w:szCs w:val="32"/>
          <w:shd w:val="clear" w:color="auto" w:fill="FFFFFF"/>
          <w:lang w:val="en-GB"/>
        </w:rPr>
      </w:pPr>
      <w:r w:rsidRPr="00624ACA">
        <w:rPr>
          <w:rFonts w:eastAsia="Times New Roman"/>
          <w:b/>
          <w:sz w:val="32"/>
          <w:szCs w:val="32"/>
          <w:highlight w:val="white"/>
          <w:lang w:val="en-GB"/>
        </w:rPr>
        <w:t xml:space="preserve">Assessment Title: </w:t>
      </w:r>
      <w:r w:rsidR="005E45F2" w:rsidRPr="00624ACA">
        <w:rPr>
          <w:bCs/>
          <w:i/>
          <w:color w:val="222222"/>
          <w:sz w:val="32"/>
          <w:szCs w:val="32"/>
          <w:shd w:val="clear" w:color="auto" w:fill="FFFFFF"/>
          <w:lang w:val="en-GB"/>
        </w:rPr>
        <w:t>An Investigation into the Impact of Adult Mental Health Challenges on Patient Recovery and Clinical Outcomes in the UK Healthcare Sector: A Case Study of Guy's Hospital, UK</w:t>
      </w:r>
    </w:p>
    <w:p w14:paraId="2794A129" w14:textId="77777777" w:rsidR="009F024D" w:rsidRDefault="009F024D">
      <w:pPr>
        <w:rPr>
          <w:bCs/>
          <w:i/>
          <w:color w:val="222222"/>
          <w:sz w:val="32"/>
          <w:szCs w:val="32"/>
          <w:shd w:val="clear" w:color="auto" w:fill="FFFFFF"/>
          <w:lang w:val="en-GB"/>
        </w:rPr>
      </w:pPr>
      <w:r>
        <w:rPr>
          <w:bCs/>
          <w:i/>
          <w:color w:val="222222"/>
          <w:sz w:val="32"/>
          <w:szCs w:val="32"/>
          <w:shd w:val="clear" w:color="auto" w:fill="FFFFFF"/>
          <w:lang w:val="en-GB"/>
        </w:rPr>
        <w:br w:type="page"/>
      </w:r>
    </w:p>
    <w:sdt>
      <w:sdtPr>
        <w:rPr>
          <w:rFonts w:ascii="Arial" w:eastAsia="Arial" w:hAnsi="Arial" w:cs="Arial"/>
          <w:color w:val="auto"/>
          <w:sz w:val="22"/>
          <w:szCs w:val="22"/>
          <w:lang w:val="en" w:eastAsia="en-IN"/>
        </w:rPr>
        <w:id w:val="-140737460"/>
        <w:docPartObj>
          <w:docPartGallery w:val="Table of Contents"/>
          <w:docPartUnique/>
        </w:docPartObj>
      </w:sdtPr>
      <w:sdtEndPr>
        <w:rPr>
          <w:b/>
          <w:bCs/>
          <w:noProof/>
        </w:rPr>
      </w:sdtEndPr>
      <w:sdtContent>
        <w:p w14:paraId="0BF7657C" w14:textId="77777777" w:rsidR="009F024D" w:rsidRPr="00784FF2" w:rsidRDefault="009F024D" w:rsidP="009F024D">
          <w:pPr>
            <w:pStyle w:val="TOCHeading"/>
            <w:spacing w:line="360" w:lineRule="auto"/>
            <w:jc w:val="center"/>
            <w:rPr>
              <w:rFonts w:ascii="Arial" w:hAnsi="Arial" w:cs="Arial"/>
              <w:b/>
              <w:color w:val="000000" w:themeColor="text1"/>
              <w:sz w:val="28"/>
              <w:szCs w:val="24"/>
              <w:u w:val="single"/>
            </w:rPr>
          </w:pPr>
          <w:r w:rsidRPr="00784FF2">
            <w:rPr>
              <w:rFonts w:ascii="Arial" w:hAnsi="Arial" w:cs="Arial"/>
              <w:b/>
              <w:color w:val="000000" w:themeColor="text1"/>
              <w:sz w:val="28"/>
              <w:szCs w:val="24"/>
              <w:u w:val="single"/>
            </w:rPr>
            <w:t>Table of Contents</w:t>
          </w:r>
        </w:p>
        <w:p w14:paraId="2CFCF361" w14:textId="77777777" w:rsidR="009F024D" w:rsidRPr="00784FF2" w:rsidRDefault="009F024D" w:rsidP="009F024D">
          <w:pPr>
            <w:pStyle w:val="TOC1"/>
            <w:tabs>
              <w:tab w:val="right" w:leader="dot" w:pos="9350"/>
            </w:tabs>
            <w:spacing w:line="360" w:lineRule="auto"/>
            <w:jc w:val="both"/>
            <w:rPr>
              <w:noProof/>
              <w:color w:val="000000" w:themeColor="text1"/>
              <w:sz w:val="24"/>
              <w:szCs w:val="24"/>
            </w:rPr>
          </w:pPr>
          <w:r w:rsidRPr="00784FF2">
            <w:rPr>
              <w:color w:val="000000" w:themeColor="text1"/>
              <w:sz w:val="24"/>
              <w:szCs w:val="24"/>
            </w:rPr>
            <w:fldChar w:fldCharType="begin"/>
          </w:r>
          <w:r w:rsidRPr="00784FF2">
            <w:rPr>
              <w:color w:val="000000" w:themeColor="text1"/>
              <w:sz w:val="24"/>
              <w:szCs w:val="24"/>
            </w:rPr>
            <w:instrText xml:space="preserve"> TOC \o "1-3" \h \z \u </w:instrText>
          </w:r>
          <w:r w:rsidRPr="00784FF2">
            <w:rPr>
              <w:color w:val="000000" w:themeColor="text1"/>
              <w:sz w:val="24"/>
              <w:szCs w:val="24"/>
            </w:rPr>
            <w:fldChar w:fldCharType="separate"/>
          </w:r>
          <w:hyperlink w:anchor="_Toc213420948" w:history="1">
            <w:r w:rsidRPr="00784FF2">
              <w:rPr>
                <w:rStyle w:val="Hyperlink"/>
                <w:noProof/>
                <w:color w:val="000000" w:themeColor="text1"/>
                <w:sz w:val="24"/>
                <w:szCs w:val="24"/>
                <w:lang w:val="en-GB"/>
              </w:rPr>
              <w:t>Introduction</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_Toc213420948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3</w:t>
            </w:r>
            <w:r w:rsidRPr="00784FF2">
              <w:rPr>
                <w:noProof/>
                <w:webHidden/>
                <w:color w:val="000000" w:themeColor="text1"/>
                <w:sz w:val="24"/>
                <w:szCs w:val="24"/>
              </w:rPr>
              <w:fldChar w:fldCharType="end"/>
            </w:r>
          </w:hyperlink>
        </w:p>
        <w:p w14:paraId="7F11A5F4" w14:textId="77777777" w:rsidR="009F024D" w:rsidRPr="00784FF2" w:rsidRDefault="009F024D" w:rsidP="009F024D">
          <w:pPr>
            <w:pStyle w:val="TOC1"/>
            <w:tabs>
              <w:tab w:val="right" w:leader="dot" w:pos="9350"/>
            </w:tabs>
            <w:spacing w:line="360" w:lineRule="auto"/>
            <w:jc w:val="both"/>
            <w:rPr>
              <w:noProof/>
              <w:color w:val="000000" w:themeColor="text1"/>
              <w:sz w:val="24"/>
              <w:szCs w:val="24"/>
            </w:rPr>
          </w:pPr>
          <w:hyperlink w:anchor="_Toc213420949" w:history="1">
            <w:r w:rsidRPr="00784FF2">
              <w:rPr>
                <w:rStyle w:val="Hyperlink"/>
                <w:noProof/>
                <w:color w:val="000000" w:themeColor="text1"/>
                <w:sz w:val="24"/>
                <w:szCs w:val="24"/>
                <w:lang w:val="en-GB"/>
              </w:rPr>
              <w:t>Task 1: Research Topic Identification</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_Toc213420949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3</w:t>
            </w:r>
            <w:r w:rsidRPr="00784FF2">
              <w:rPr>
                <w:noProof/>
                <w:webHidden/>
                <w:color w:val="000000" w:themeColor="text1"/>
                <w:sz w:val="24"/>
                <w:szCs w:val="24"/>
              </w:rPr>
              <w:fldChar w:fldCharType="end"/>
            </w:r>
          </w:hyperlink>
        </w:p>
        <w:p w14:paraId="63187A0C"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0" w:history="1">
            <w:r w:rsidRPr="00784FF2">
              <w:rPr>
                <w:rStyle w:val="Hyperlink"/>
                <w:noProof/>
                <w:color w:val="000000" w:themeColor="text1"/>
                <w:sz w:val="24"/>
                <w:szCs w:val="24"/>
                <w:lang w:val="en-GB"/>
              </w:rPr>
              <w:t>1.1 Identification of the Issue</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_Toc213420950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3</w:t>
            </w:r>
            <w:r w:rsidRPr="00784FF2">
              <w:rPr>
                <w:noProof/>
                <w:webHidden/>
                <w:color w:val="000000" w:themeColor="text1"/>
                <w:sz w:val="24"/>
                <w:szCs w:val="24"/>
              </w:rPr>
              <w:fldChar w:fldCharType="end"/>
            </w:r>
          </w:hyperlink>
        </w:p>
        <w:p w14:paraId="3D0F1AAA"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1" w:history="1">
            <w:r w:rsidRPr="00784FF2">
              <w:rPr>
                <w:rStyle w:val="Hyperlink"/>
                <w:noProof/>
                <w:color w:val="000000" w:themeColor="text1"/>
                <w:sz w:val="24"/>
                <w:szCs w:val="24"/>
                <w:lang w:val="en-GB"/>
              </w:rPr>
              <w:t>1.2 The Issue Affects Whom</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_Toc213420951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3</w:t>
            </w:r>
            <w:r w:rsidRPr="00784FF2">
              <w:rPr>
                <w:noProof/>
                <w:webHidden/>
                <w:color w:val="000000" w:themeColor="text1"/>
                <w:sz w:val="24"/>
                <w:szCs w:val="24"/>
              </w:rPr>
              <w:fldChar w:fldCharType="end"/>
            </w:r>
          </w:hyperlink>
        </w:p>
        <w:p w14:paraId="077ED2B7"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2" w:history="1">
            <w:r w:rsidRPr="00784FF2">
              <w:rPr>
                <w:rStyle w:val="Hyperlink"/>
                <w:noProof/>
                <w:color w:val="000000" w:themeColor="text1"/>
                <w:sz w:val="24"/>
                <w:szCs w:val="24"/>
                <w:lang w:val="en-GB"/>
              </w:rPr>
              <w:t>1.3 Justification for the Research Topic</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_Toc213420952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4</w:t>
            </w:r>
            <w:r w:rsidRPr="00784FF2">
              <w:rPr>
                <w:noProof/>
                <w:webHidden/>
                <w:color w:val="000000" w:themeColor="text1"/>
                <w:sz w:val="24"/>
                <w:szCs w:val="24"/>
              </w:rPr>
              <w:fldChar w:fldCharType="end"/>
            </w:r>
          </w:hyperlink>
        </w:p>
        <w:p w14:paraId="276659A0"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3" w:history="1">
            <w:r w:rsidRPr="00784FF2">
              <w:rPr>
                <w:rStyle w:val="Hyperlink"/>
                <w:noProof/>
                <w:color w:val="000000" w:themeColor="text1"/>
                <w:sz w:val="24"/>
                <w:szCs w:val="24"/>
                <w:lang w:val="en-GB"/>
              </w:rPr>
              <w:t>1.4 Discussion of the three relevant information sources in support of the Research Topic</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_Toc213420953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4</w:t>
            </w:r>
            <w:r w:rsidRPr="00784FF2">
              <w:rPr>
                <w:noProof/>
                <w:webHidden/>
                <w:color w:val="000000" w:themeColor="text1"/>
                <w:sz w:val="24"/>
                <w:szCs w:val="24"/>
              </w:rPr>
              <w:fldChar w:fldCharType="end"/>
            </w:r>
          </w:hyperlink>
        </w:p>
        <w:p w14:paraId="1C8909DF"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4" w:history="1">
            <w:r w:rsidRPr="00784FF2">
              <w:rPr>
                <w:rStyle w:val="Hyperlink"/>
                <w:noProof/>
                <w:color w:val="000000" w:themeColor="text1"/>
                <w:sz w:val="24"/>
                <w:szCs w:val="24"/>
                <w:lang w:val="en-GB"/>
              </w:rPr>
              <w:t>1.5 Summary of Literature Insights</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_Toc213420954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5</w:t>
            </w:r>
            <w:r w:rsidRPr="00784FF2">
              <w:rPr>
                <w:noProof/>
                <w:webHidden/>
                <w:color w:val="000000" w:themeColor="text1"/>
                <w:sz w:val="24"/>
                <w:szCs w:val="24"/>
              </w:rPr>
              <w:fldChar w:fldCharType="end"/>
            </w:r>
          </w:hyperlink>
        </w:p>
        <w:p w14:paraId="504C7312" w14:textId="77777777" w:rsidR="009F024D" w:rsidRPr="00784FF2" w:rsidRDefault="009F024D" w:rsidP="009F024D">
          <w:pPr>
            <w:pStyle w:val="TOC1"/>
            <w:tabs>
              <w:tab w:val="right" w:leader="dot" w:pos="9350"/>
            </w:tabs>
            <w:spacing w:line="360" w:lineRule="auto"/>
            <w:jc w:val="both"/>
            <w:rPr>
              <w:noProof/>
              <w:color w:val="000000" w:themeColor="text1"/>
              <w:sz w:val="24"/>
              <w:szCs w:val="24"/>
            </w:rPr>
          </w:pPr>
          <w:hyperlink w:anchor="_Toc213420955" w:history="1">
            <w:r w:rsidRPr="00784FF2">
              <w:rPr>
                <w:rStyle w:val="Hyperlink"/>
                <w:noProof/>
                <w:color w:val="000000" w:themeColor="text1"/>
                <w:sz w:val="24"/>
                <w:szCs w:val="24"/>
                <w:lang w:val="en-GB"/>
              </w:rPr>
              <w:t>Task 2: Research Methodologies</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_Toc213420955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5</w:t>
            </w:r>
            <w:r w:rsidRPr="00784FF2">
              <w:rPr>
                <w:noProof/>
                <w:webHidden/>
                <w:color w:val="000000" w:themeColor="text1"/>
                <w:sz w:val="24"/>
                <w:szCs w:val="24"/>
              </w:rPr>
              <w:fldChar w:fldCharType="end"/>
            </w:r>
          </w:hyperlink>
        </w:p>
        <w:p w14:paraId="1FE7692F"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6" w:history="1">
            <w:r w:rsidRPr="00784FF2">
              <w:rPr>
                <w:rStyle w:val="Hyperlink"/>
                <w:noProof/>
                <w:color w:val="000000" w:themeColor="text1"/>
                <w:sz w:val="24"/>
                <w:szCs w:val="24"/>
                <w:lang w:val="en-GB"/>
              </w:rPr>
              <w:t>2.1 Overview of Quantitative and Qualitative Approaches</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_Toc213420956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5</w:t>
            </w:r>
            <w:r w:rsidRPr="00784FF2">
              <w:rPr>
                <w:noProof/>
                <w:webHidden/>
                <w:color w:val="000000" w:themeColor="text1"/>
                <w:sz w:val="24"/>
                <w:szCs w:val="24"/>
              </w:rPr>
              <w:fldChar w:fldCharType="end"/>
            </w:r>
          </w:hyperlink>
        </w:p>
        <w:p w14:paraId="0BBAFC48"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7" w:history="1">
            <w:r w:rsidRPr="00784FF2">
              <w:rPr>
                <w:rStyle w:val="Hyperlink"/>
                <w:noProof/>
                <w:color w:val="000000" w:themeColor="text1"/>
                <w:sz w:val="24"/>
                <w:szCs w:val="24"/>
                <w:lang w:val="en-GB"/>
              </w:rPr>
              <w:t>2.2 Selected Methodology and Justification</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_Toc213420957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6</w:t>
            </w:r>
            <w:r w:rsidRPr="00784FF2">
              <w:rPr>
                <w:noProof/>
                <w:webHidden/>
                <w:color w:val="000000" w:themeColor="text1"/>
                <w:sz w:val="24"/>
                <w:szCs w:val="24"/>
              </w:rPr>
              <w:fldChar w:fldCharType="end"/>
            </w:r>
          </w:hyperlink>
        </w:p>
        <w:p w14:paraId="1F6CFF38" w14:textId="77777777" w:rsidR="009F024D" w:rsidRPr="00784FF2" w:rsidRDefault="009F024D" w:rsidP="009F024D">
          <w:pPr>
            <w:pStyle w:val="TOC1"/>
            <w:tabs>
              <w:tab w:val="right" w:leader="dot" w:pos="9350"/>
            </w:tabs>
            <w:spacing w:line="360" w:lineRule="auto"/>
            <w:jc w:val="both"/>
            <w:rPr>
              <w:noProof/>
              <w:color w:val="000000" w:themeColor="text1"/>
              <w:sz w:val="24"/>
              <w:szCs w:val="24"/>
            </w:rPr>
          </w:pPr>
          <w:hyperlink w:anchor="_Toc213420958" w:history="1">
            <w:r w:rsidRPr="00784FF2">
              <w:rPr>
                <w:rStyle w:val="Hyperlink"/>
                <w:noProof/>
                <w:color w:val="000000" w:themeColor="text1"/>
                <w:sz w:val="24"/>
                <w:szCs w:val="24"/>
                <w:lang w:val="en-GB"/>
              </w:rPr>
              <w:t>Task 3: Data Collection</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_Toc213420958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6</w:t>
            </w:r>
            <w:r w:rsidRPr="00784FF2">
              <w:rPr>
                <w:noProof/>
                <w:webHidden/>
                <w:color w:val="000000" w:themeColor="text1"/>
                <w:sz w:val="24"/>
                <w:szCs w:val="24"/>
              </w:rPr>
              <w:fldChar w:fldCharType="end"/>
            </w:r>
          </w:hyperlink>
        </w:p>
        <w:p w14:paraId="3387CF80"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59" w:history="1">
            <w:r w:rsidRPr="00784FF2">
              <w:rPr>
                <w:rStyle w:val="Hyperlink"/>
                <w:noProof/>
                <w:color w:val="000000" w:themeColor="text1"/>
                <w:sz w:val="24"/>
                <w:szCs w:val="24"/>
                <w:lang w:val="en-GB"/>
              </w:rPr>
              <w:t>3.1 Overview of Primary and Secondary Data Collection Methods</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_Toc213420959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6</w:t>
            </w:r>
            <w:r w:rsidRPr="00784FF2">
              <w:rPr>
                <w:noProof/>
                <w:webHidden/>
                <w:color w:val="000000" w:themeColor="text1"/>
                <w:sz w:val="24"/>
                <w:szCs w:val="24"/>
              </w:rPr>
              <w:fldChar w:fldCharType="end"/>
            </w:r>
          </w:hyperlink>
        </w:p>
        <w:p w14:paraId="7C303843" w14:textId="77777777" w:rsidR="009F024D" w:rsidRPr="00784FF2" w:rsidRDefault="009F024D" w:rsidP="009F024D">
          <w:pPr>
            <w:pStyle w:val="TOC2"/>
            <w:tabs>
              <w:tab w:val="right" w:leader="dot" w:pos="9350"/>
            </w:tabs>
            <w:spacing w:line="360" w:lineRule="auto"/>
            <w:jc w:val="both"/>
            <w:rPr>
              <w:noProof/>
              <w:color w:val="000000" w:themeColor="text1"/>
              <w:sz w:val="24"/>
              <w:szCs w:val="24"/>
            </w:rPr>
          </w:pPr>
          <w:hyperlink w:anchor="_Toc213420960" w:history="1">
            <w:r w:rsidRPr="00784FF2">
              <w:rPr>
                <w:rStyle w:val="Hyperlink"/>
                <w:noProof/>
                <w:color w:val="000000" w:themeColor="text1"/>
                <w:sz w:val="24"/>
                <w:szCs w:val="24"/>
                <w:lang w:val="en-GB"/>
              </w:rPr>
              <w:t>3.2 Chosen Data Collection Methods and Justification</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_Toc213420960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7</w:t>
            </w:r>
            <w:r w:rsidRPr="00784FF2">
              <w:rPr>
                <w:noProof/>
                <w:webHidden/>
                <w:color w:val="000000" w:themeColor="text1"/>
                <w:sz w:val="24"/>
                <w:szCs w:val="24"/>
              </w:rPr>
              <w:fldChar w:fldCharType="end"/>
            </w:r>
          </w:hyperlink>
        </w:p>
        <w:p w14:paraId="60EB6F94" w14:textId="77777777" w:rsidR="009F024D" w:rsidRPr="00784FF2" w:rsidRDefault="009F024D" w:rsidP="009F024D">
          <w:pPr>
            <w:pStyle w:val="TOC1"/>
            <w:tabs>
              <w:tab w:val="right" w:leader="dot" w:pos="9350"/>
            </w:tabs>
            <w:spacing w:line="360" w:lineRule="auto"/>
            <w:jc w:val="both"/>
            <w:rPr>
              <w:noProof/>
              <w:color w:val="000000" w:themeColor="text1"/>
              <w:sz w:val="24"/>
              <w:szCs w:val="24"/>
            </w:rPr>
          </w:pPr>
          <w:hyperlink w:anchor="_Toc213420961" w:history="1">
            <w:r w:rsidRPr="00784FF2">
              <w:rPr>
                <w:rStyle w:val="Hyperlink"/>
                <w:noProof/>
                <w:color w:val="000000" w:themeColor="text1"/>
                <w:sz w:val="24"/>
                <w:szCs w:val="24"/>
                <w:lang w:val="en-GB"/>
              </w:rPr>
              <w:t>Conclusion</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_Toc213420961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7</w:t>
            </w:r>
            <w:r w:rsidRPr="00784FF2">
              <w:rPr>
                <w:noProof/>
                <w:webHidden/>
                <w:color w:val="000000" w:themeColor="text1"/>
                <w:sz w:val="24"/>
                <w:szCs w:val="24"/>
              </w:rPr>
              <w:fldChar w:fldCharType="end"/>
            </w:r>
          </w:hyperlink>
        </w:p>
        <w:p w14:paraId="432469BE" w14:textId="77777777" w:rsidR="009F024D" w:rsidRPr="00784FF2" w:rsidRDefault="009F024D" w:rsidP="009F024D">
          <w:pPr>
            <w:pStyle w:val="TOC1"/>
            <w:tabs>
              <w:tab w:val="right" w:leader="dot" w:pos="9350"/>
            </w:tabs>
            <w:spacing w:line="360" w:lineRule="auto"/>
            <w:jc w:val="both"/>
            <w:rPr>
              <w:noProof/>
              <w:color w:val="000000" w:themeColor="text1"/>
              <w:sz w:val="24"/>
              <w:szCs w:val="24"/>
            </w:rPr>
          </w:pPr>
          <w:hyperlink w:anchor="_Toc213420962" w:history="1">
            <w:r w:rsidRPr="00784FF2">
              <w:rPr>
                <w:rStyle w:val="Hyperlink"/>
                <w:noProof/>
                <w:color w:val="000000" w:themeColor="text1"/>
                <w:sz w:val="24"/>
                <w:szCs w:val="24"/>
                <w:lang w:val="en-GB"/>
              </w:rPr>
              <w:t>Reference List</w:t>
            </w:r>
            <w:r w:rsidRPr="00784FF2">
              <w:rPr>
                <w:noProof/>
                <w:webHidden/>
                <w:color w:val="000000" w:themeColor="text1"/>
                <w:sz w:val="24"/>
                <w:szCs w:val="24"/>
              </w:rPr>
              <w:tab/>
            </w:r>
            <w:r w:rsidRPr="00784FF2">
              <w:rPr>
                <w:noProof/>
                <w:webHidden/>
                <w:color w:val="000000" w:themeColor="text1"/>
                <w:sz w:val="24"/>
                <w:szCs w:val="24"/>
              </w:rPr>
              <w:fldChar w:fldCharType="begin"/>
            </w:r>
            <w:r w:rsidRPr="00784FF2">
              <w:rPr>
                <w:noProof/>
                <w:webHidden/>
                <w:color w:val="000000" w:themeColor="text1"/>
                <w:sz w:val="24"/>
                <w:szCs w:val="24"/>
              </w:rPr>
              <w:instrText xml:space="preserve"> PAGEREF _Toc213420962 \h </w:instrText>
            </w:r>
            <w:r w:rsidRPr="00784FF2">
              <w:rPr>
                <w:noProof/>
                <w:webHidden/>
                <w:color w:val="000000" w:themeColor="text1"/>
                <w:sz w:val="24"/>
                <w:szCs w:val="24"/>
              </w:rPr>
            </w:r>
            <w:r w:rsidRPr="00784FF2">
              <w:rPr>
                <w:noProof/>
                <w:webHidden/>
                <w:color w:val="000000" w:themeColor="text1"/>
                <w:sz w:val="24"/>
                <w:szCs w:val="24"/>
              </w:rPr>
              <w:fldChar w:fldCharType="separate"/>
            </w:r>
            <w:r w:rsidRPr="00784FF2">
              <w:rPr>
                <w:noProof/>
                <w:webHidden/>
                <w:color w:val="000000" w:themeColor="text1"/>
                <w:sz w:val="24"/>
                <w:szCs w:val="24"/>
              </w:rPr>
              <w:t>8</w:t>
            </w:r>
            <w:r w:rsidRPr="00784FF2">
              <w:rPr>
                <w:noProof/>
                <w:webHidden/>
                <w:color w:val="000000" w:themeColor="text1"/>
                <w:sz w:val="24"/>
                <w:szCs w:val="24"/>
              </w:rPr>
              <w:fldChar w:fldCharType="end"/>
            </w:r>
          </w:hyperlink>
        </w:p>
        <w:p w14:paraId="66F963DB" w14:textId="77777777" w:rsidR="009F024D" w:rsidRPr="00784FF2" w:rsidRDefault="009F024D" w:rsidP="009F024D">
          <w:pPr>
            <w:spacing w:line="360" w:lineRule="auto"/>
            <w:jc w:val="both"/>
          </w:pPr>
          <w:r w:rsidRPr="00784FF2">
            <w:rPr>
              <w:b/>
              <w:bCs/>
              <w:noProof/>
              <w:color w:val="000000" w:themeColor="text1"/>
              <w:sz w:val="24"/>
              <w:szCs w:val="24"/>
            </w:rPr>
            <w:fldChar w:fldCharType="end"/>
          </w:r>
        </w:p>
      </w:sdtContent>
    </w:sdt>
    <w:p w14:paraId="0878AD7E" w14:textId="77777777" w:rsidR="00AA6ED1" w:rsidRPr="00784FF2" w:rsidRDefault="009F024D" w:rsidP="00A900BD">
      <w:pPr>
        <w:spacing w:line="360" w:lineRule="auto"/>
        <w:jc w:val="center"/>
        <w:rPr>
          <w:rFonts w:eastAsia="Times New Roman"/>
          <w:bCs/>
          <w:sz w:val="32"/>
          <w:szCs w:val="32"/>
          <w:lang w:val="en-GB"/>
        </w:rPr>
      </w:pPr>
      <w:r w:rsidRPr="00784FF2">
        <w:rPr>
          <w:lang w:val="en-GB"/>
        </w:rPr>
        <w:br w:type="page"/>
      </w:r>
    </w:p>
    <w:p w14:paraId="18A46197" w14:textId="77777777" w:rsidR="00AA6ED1" w:rsidRPr="00784FF2" w:rsidRDefault="009F024D" w:rsidP="009F024D">
      <w:pPr>
        <w:pStyle w:val="Heading1"/>
        <w:rPr>
          <w:lang w:val="en-GB"/>
        </w:rPr>
      </w:pPr>
      <w:bookmarkStart w:id="0" w:name="_Toc213420948"/>
      <w:r w:rsidRPr="00784FF2">
        <w:rPr>
          <w:lang w:val="en-GB"/>
        </w:rPr>
        <w:lastRenderedPageBreak/>
        <w:t>Introduction</w:t>
      </w:r>
      <w:bookmarkEnd w:id="0"/>
    </w:p>
    <w:p w14:paraId="754094C6"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In the UK, adult mental health issues amount to a major disabling cause and the number of adults with a diagnosable mental health condition has been estimated to be about one in every four adults each year. It is a report on the impact of adult mental health problems on patient recovery curves and quantifiable clinical outcomes in acute and community settings, using Guy's Hospital as a case study. It attempts to examine prevalence, service pressures, including long waiting times, and their relationship with recovery, and to prescribe evidence-based interventions to positively impact results.</w:t>
      </w:r>
    </w:p>
    <w:p w14:paraId="4998759A" w14:textId="77777777" w:rsidR="00AA6ED1" w:rsidRPr="00784FF2" w:rsidRDefault="009F024D" w:rsidP="009F024D">
      <w:pPr>
        <w:pStyle w:val="Heading1"/>
        <w:rPr>
          <w:lang w:val="en-GB"/>
        </w:rPr>
      </w:pPr>
      <w:bookmarkStart w:id="1" w:name="_Toc213420949"/>
      <w:r w:rsidRPr="00784FF2">
        <w:rPr>
          <w:lang w:val="en-GB"/>
        </w:rPr>
        <w:t>Task 1: Research Topic Identification</w:t>
      </w:r>
      <w:bookmarkEnd w:id="1"/>
    </w:p>
    <w:p w14:paraId="78E47094" w14:textId="77777777" w:rsidR="00AA6ED1" w:rsidRPr="00784FF2" w:rsidRDefault="009F024D" w:rsidP="009F024D">
      <w:pPr>
        <w:pStyle w:val="Heading2"/>
        <w:rPr>
          <w:lang w:val="en-GB"/>
        </w:rPr>
      </w:pPr>
      <w:bookmarkStart w:id="2" w:name="_Toc213420950"/>
      <w:r w:rsidRPr="00784FF2">
        <w:rPr>
          <w:lang w:val="en-GB"/>
        </w:rPr>
        <w:t>1.1 Identification of the Issue</w:t>
      </w:r>
      <w:bookmarkEnd w:id="2"/>
    </w:p>
    <w:p w14:paraId="6EBFE396"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Surging demand, long waiting times and dwindling inpatient beds are causing increased mental health challenges to adults in the UK that are jeopardising timely care and recovery. Recent investigations indicate that there are millions on mental health waiting lists and increasing median wait times in adult services, but mental health beds have decreased significantly since 2014, further adding pressure on A&amp;E delays to the crisis (</w:t>
      </w:r>
      <w:r w:rsidRPr="00784FF2">
        <w:rPr>
          <w:rFonts w:eastAsia="Times New Roman"/>
          <w:color w:val="222222"/>
          <w:szCs w:val="24"/>
          <w:lang w:val="en-GB"/>
        </w:rPr>
        <w:t xml:space="preserve">Gruber </w:t>
      </w:r>
      <w:r w:rsidRPr="00784FF2">
        <w:rPr>
          <w:rFonts w:eastAsia="Times New Roman"/>
          <w:i/>
          <w:color w:val="222222"/>
          <w:szCs w:val="24"/>
          <w:lang w:val="en-GB"/>
        </w:rPr>
        <w:t>et al</w:t>
      </w:r>
      <w:r w:rsidRPr="00784FF2">
        <w:rPr>
          <w:rFonts w:eastAsia="Times New Roman"/>
          <w:color w:val="222222"/>
          <w:szCs w:val="24"/>
          <w:lang w:val="en-GB"/>
        </w:rPr>
        <w:t>., 2022</w:t>
      </w:r>
      <w:r w:rsidRPr="00784FF2">
        <w:rPr>
          <w:rFonts w:eastAsia="Times New Roman"/>
          <w:szCs w:val="24"/>
          <w:lang w:val="en-GB"/>
        </w:rPr>
        <w:t>). The combination of these access pressures and a reduction in the number of staff working and the targets of certain mental-health measures creates the threat of diminished clinical outcomes and sluggish patient recovery when physically comorbid patients are involved (NHS England, 2023). Exploring these systemic barriers in the Guy Hospital will help to understand how they have impacted patient recovery and service performance.</w:t>
      </w:r>
    </w:p>
    <w:p w14:paraId="528ADB37" w14:textId="77777777" w:rsidR="00AA6ED1" w:rsidRPr="00784FF2" w:rsidRDefault="009F024D" w:rsidP="009F024D">
      <w:pPr>
        <w:pStyle w:val="Heading2"/>
        <w:rPr>
          <w:lang w:val="en-GB"/>
        </w:rPr>
      </w:pPr>
      <w:bookmarkStart w:id="3" w:name="_Toc213420951"/>
      <w:r w:rsidRPr="00784FF2">
        <w:rPr>
          <w:lang w:val="en-GB"/>
        </w:rPr>
        <w:t>1.2 The Issue Affects Whom</w:t>
      </w:r>
      <w:bookmarkEnd w:id="3"/>
    </w:p>
    <w:p w14:paraId="3408B236"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AdultThe adult mental health in England is typified by a high prevalence and access pressures. One out of four adults has a diagnosable condition every year, and the referral and demand have increased dramatically (NHS England, 2023). Long waits studies indicate individuals have up to eight times the risk of waiting longer than 18 months to receive mental-health services, in addition to the significant drop in bed occupancy and the number of staff on duty, increasing A&amp;E and ambulance wait times (</w:t>
      </w:r>
      <w:r w:rsidRPr="00784FF2">
        <w:rPr>
          <w:rFonts w:eastAsia="Times New Roman"/>
          <w:color w:val="222222"/>
          <w:szCs w:val="24"/>
          <w:lang w:val="en-GB"/>
        </w:rPr>
        <w:t xml:space="preserve">Dalton-Locke </w:t>
      </w:r>
      <w:r w:rsidRPr="00784FF2">
        <w:rPr>
          <w:rFonts w:eastAsia="Times New Roman"/>
          <w:i/>
          <w:color w:val="222222"/>
          <w:szCs w:val="24"/>
          <w:lang w:val="en-GB"/>
        </w:rPr>
        <w:t>et al</w:t>
      </w:r>
      <w:r w:rsidRPr="00784FF2">
        <w:rPr>
          <w:rFonts w:eastAsia="Times New Roman"/>
          <w:color w:val="222222"/>
          <w:szCs w:val="24"/>
          <w:lang w:val="en-GB"/>
        </w:rPr>
        <w:t>., 2021</w:t>
      </w:r>
      <w:r w:rsidRPr="00784FF2">
        <w:rPr>
          <w:rFonts w:eastAsia="Times New Roman"/>
          <w:szCs w:val="24"/>
          <w:lang w:val="en-GB"/>
        </w:rPr>
        <w:t xml:space="preserve">). The problem impacts on patients, families, </w:t>
      </w:r>
      <w:r w:rsidRPr="00784FF2">
        <w:rPr>
          <w:rFonts w:eastAsia="Times New Roman"/>
          <w:szCs w:val="24"/>
          <w:lang w:val="en-GB"/>
        </w:rPr>
        <w:lastRenderedPageBreak/>
        <w:t>mental-health staff, emergency services and provider organisations like Guy's Hospital, UK, even those patients with comorbid physical illness.</w:t>
      </w:r>
    </w:p>
    <w:p w14:paraId="4CA9844E" w14:textId="77777777" w:rsidR="00AA6ED1" w:rsidRPr="00784FF2" w:rsidRDefault="009F024D" w:rsidP="009F024D">
      <w:pPr>
        <w:pStyle w:val="Heading2"/>
        <w:rPr>
          <w:lang w:val="en-GB"/>
        </w:rPr>
      </w:pPr>
      <w:bookmarkStart w:id="4" w:name="_Toc213420952"/>
      <w:r w:rsidRPr="00784FF2">
        <w:rPr>
          <w:lang w:val="en-GB"/>
        </w:rPr>
        <w:t>1.3 Justification for the Research Topic</w:t>
      </w:r>
      <w:bookmarkEnd w:id="4"/>
    </w:p>
    <w:p w14:paraId="1E457124"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This study is necessary due to the high prevalence of adult mental health issues, estimated to be approximately 1 in every 4 adults having a diagnosable problem every year and the growing need for services (</w:t>
      </w:r>
      <w:r w:rsidRPr="00784FF2">
        <w:rPr>
          <w:rFonts w:eastAsia="Times New Roman"/>
          <w:color w:val="222222"/>
          <w:szCs w:val="24"/>
          <w:lang w:val="en-GB"/>
        </w:rPr>
        <w:t xml:space="preserve">Reynolds 3rd </w:t>
      </w:r>
      <w:r w:rsidRPr="00784FF2">
        <w:rPr>
          <w:rFonts w:eastAsia="Times New Roman"/>
          <w:i/>
          <w:color w:val="222222"/>
          <w:szCs w:val="24"/>
          <w:lang w:val="en-GB"/>
        </w:rPr>
        <w:t>et al</w:t>
      </w:r>
      <w:r w:rsidRPr="00784FF2">
        <w:rPr>
          <w:rFonts w:eastAsia="Times New Roman"/>
          <w:color w:val="222222"/>
          <w:szCs w:val="24"/>
          <w:lang w:val="en-GB"/>
        </w:rPr>
        <w:t>., 2022</w:t>
      </w:r>
      <w:r w:rsidRPr="00784FF2">
        <w:rPr>
          <w:rFonts w:eastAsia="Times New Roman"/>
          <w:szCs w:val="24"/>
          <w:lang w:val="en-GB"/>
        </w:rPr>
        <w:t>). Thousands of people are waiting in years-long queues to be treated for more than 18 months, and charity reports indicate that failure to gain access can lengthen the disease and add to the expense. The number of mental-health beds has significantly reduced, and this has been one of the factors that causes patients in crisis to wait at the A&amp;E and ambulance (</w:t>
      </w:r>
      <w:r w:rsidRPr="00784FF2">
        <w:rPr>
          <w:rFonts w:eastAsia="Times New Roman"/>
          <w:color w:val="222222"/>
          <w:szCs w:val="24"/>
          <w:lang w:val="en-GB"/>
        </w:rPr>
        <w:t xml:space="preserve">Miskovic-Wheatley </w:t>
      </w:r>
      <w:r w:rsidRPr="00784FF2">
        <w:rPr>
          <w:rFonts w:eastAsia="Times New Roman"/>
          <w:i/>
          <w:color w:val="222222"/>
          <w:szCs w:val="24"/>
          <w:lang w:val="en-GB"/>
        </w:rPr>
        <w:t>et al</w:t>
      </w:r>
      <w:r w:rsidRPr="00784FF2">
        <w:rPr>
          <w:rFonts w:eastAsia="Times New Roman"/>
          <w:color w:val="222222"/>
          <w:szCs w:val="24"/>
          <w:lang w:val="en-GB"/>
        </w:rPr>
        <w:t>., 2023</w:t>
      </w:r>
      <w:r w:rsidRPr="00784FF2">
        <w:rPr>
          <w:rFonts w:eastAsia="Times New Roman"/>
          <w:szCs w:val="24"/>
          <w:lang w:val="en-GB"/>
        </w:rPr>
        <w:t>). Treatment delays are associated with poor clinical outcomes, and thus, the analysis of operational pressures in Guy's Hospital will reveal what needs to be done to enhance recovery and service delivery.</w:t>
      </w:r>
    </w:p>
    <w:p w14:paraId="69122C85" w14:textId="77777777" w:rsidR="00AA6ED1" w:rsidRPr="00784FF2" w:rsidRDefault="009F024D" w:rsidP="009F024D">
      <w:pPr>
        <w:pStyle w:val="Heading2"/>
        <w:rPr>
          <w:lang w:val="en-GB"/>
        </w:rPr>
      </w:pPr>
      <w:bookmarkStart w:id="5" w:name="_Toc213420953"/>
      <w:r w:rsidRPr="00784FF2">
        <w:rPr>
          <w:lang w:val="en-GB"/>
        </w:rPr>
        <w:t>1.4 Discussion of the three relevant information sources in support of the Research Topic</w:t>
      </w:r>
      <w:bookmarkEnd w:id="5"/>
    </w:p>
    <w:p w14:paraId="7942DE3A" w14:textId="77777777" w:rsidR="00AA6ED1" w:rsidRPr="00784FF2" w:rsidRDefault="009F024D">
      <w:pPr>
        <w:numPr>
          <w:ilvl w:val="0"/>
          <w:numId w:val="1"/>
        </w:numPr>
        <w:spacing w:line="360" w:lineRule="auto"/>
        <w:jc w:val="both"/>
        <w:rPr>
          <w:rFonts w:eastAsia="Times New Roman"/>
          <w:b/>
          <w:i/>
          <w:szCs w:val="24"/>
          <w:lang w:val="en-GB"/>
        </w:rPr>
      </w:pPr>
      <w:r w:rsidRPr="00784FF2">
        <w:rPr>
          <w:rFonts w:eastAsia="Times New Roman"/>
          <w:b/>
          <w:i/>
          <w:szCs w:val="24"/>
          <w:lang w:val="en-GB"/>
        </w:rPr>
        <w:t>Information Source 1: Office for National Statistics (ONS, 2024)</w:t>
      </w:r>
    </w:p>
    <w:p w14:paraId="15545733" w14:textId="77777777" w:rsidR="00AA6ED1" w:rsidRPr="00784FF2" w:rsidRDefault="009F024D">
      <w:pPr>
        <w:spacing w:line="360" w:lineRule="auto"/>
        <w:ind w:left="720"/>
        <w:jc w:val="both"/>
        <w:rPr>
          <w:rFonts w:eastAsia="Times New Roman"/>
          <w:b/>
          <w:i/>
          <w:szCs w:val="24"/>
          <w:lang w:val="en-GB"/>
        </w:rPr>
      </w:pPr>
      <w:r w:rsidRPr="00784FF2">
        <w:rPr>
          <w:rFonts w:eastAsia="Times New Roman"/>
          <w:b/>
          <w:i/>
          <w:szCs w:val="24"/>
          <w:lang w:val="en-GB"/>
        </w:rPr>
        <w:t>Adult Psychiatric Morbidity Survey</w:t>
      </w:r>
      <w:r w:rsidRPr="00784FF2">
        <w:rPr>
          <w:rFonts w:eastAsia="Times New Roman"/>
          <w:szCs w:val="24"/>
          <w:lang w:val="en-GB"/>
        </w:rPr>
        <w:t xml:space="preserve"> (APMS), a survey released by the </w:t>
      </w:r>
      <w:r w:rsidRPr="00784FF2">
        <w:rPr>
          <w:rFonts w:eastAsia="Times New Roman"/>
          <w:b/>
          <w:i/>
          <w:szCs w:val="24"/>
          <w:lang w:val="en-GB"/>
        </w:rPr>
        <w:t>Office for National Statistics</w:t>
      </w:r>
      <w:r w:rsidRPr="00784FF2">
        <w:rPr>
          <w:rFonts w:eastAsia="Times New Roman"/>
          <w:szCs w:val="24"/>
          <w:lang w:val="en-GB"/>
        </w:rPr>
        <w:t xml:space="preserve"> (ONS), offers detailed national data on prevalence levels, risk factors, and socio-demographic patterns related to adult mental health conditions in England (</w:t>
      </w:r>
      <w:r w:rsidRPr="00784FF2">
        <w:rPr>
          <w:rFonts w:eastAsia="Times New Roman"/>
          <w:color w:val="222222"/>
          <w:szCs w:val="24"/>
          <w:lang w:val="en-GB"/>
        </w:rPr>
        <w:t xml:space="preserve">Yan </w:t>
      </w:r>
      <w:r w:rsidRPr="00784FF2">
        <w:rPr>
          <w:rFonts w:eastAsia="Times New Roman"/>
          <w:i/>
          <w:color w:val="222222"/>
          <w:szCs w:val="24"/>
          <w:lang w:val="en-GB"/>
        </w:rPr>
        <w:t>et al</w:t>
      </w:r>
      <w:r w:rsidRPr="00784FF2">
        <w:rPr>
          <w:rFonts w:eastAsia="Times New Roman"/>
          <w:color w:val="222222"/>
          <w:szCs w:val="24"/>
          <w:lang w:val="en-GB"/>
        </w:rPr>
        <w:t>, 2022</w:t>
      </w:r>
      <w:r w:rsidRPr="00784FF2">
        <w:rPr>
          <w:rFonts w:eastAsia="Times New Roman"/>
          <w:szCs w:val="24"/>
          <w:lang w:val="en-GB"/>
        </w:rPr>
        <w:t xml:space="preserve">). The latest results suggest that every year, about every fourth adult is diagnosed with some mental health issue, and the rate of anxiety and depression increases due to economic and social pressures (Chukwuma </w:t>
      </w:r>
      <w:r w:rsidRPr="00784FF2">
        <w:rPr>
          <w:rFonts w:eastAsia="Times New Roman"/>
          <w:i/>
          <w:szCs w:val="24"/>
          <w:lang w:val="en-GB"/>
        </w:rPr>
        <w:t>et al</w:t>
      </w:r>
      <w:r w:rsidRPr="00784FF2">
        <w:rPr>
          <w:rFonts w:eastAsia="Times New Roman"/>
          <w:szCs w:val="24"/>
          <w:lang w:val="en-GB"/>
        </w:rPr>
        <w:t>., 2024). It is chosen due to its methodological strength, comparability in the long term, and relevance to the UK healthcare system policy, which constitutes the statistical foundation of the examination of the impact of mental health problems on patient recovery and outcomes at Guy's Hospital.</w:t>
      </w:r>
    </w:p>
    <w:p w14:paraId="5FA20A61" w14:textId="77777777" w:rsidR="00AA6ED1" w:rsidRPr="00784FF2" w:rsidRDefault="009F024D">
      <w:pPr>
        <w:numPr>
          <w:ilvl w:val="0"/>
          <w:numId w:val="1"/>
        </w:numPr>
        <w:spacing w:line="360" w:lineRule="auto"/>
        <w:jc w:val="both"/>
        <w:rPr>
          <w:rFonts w:eastAsia="Times New Roman"/>
          <w:b/>
          <w:i/>
          <w:szCs w:val="24"/>
          <w:lang w:val="en-GB"/>
        </w:rPr>
      </w:pPr>
      <w:r w:rsidRPr="00784FF2">
        <w:rPr>
          <w:rFonts w:eastAsia="Times New Roman"/>
          <w:b/>
          <w:i/>
          <w:szCs w:val="24"/>
          <w:lang w:val="en-GB"/>
        </w:rPr>
        <w:t>Information Source 2: NHS England (2023)</w:t>
      </w:r>
    </w:p>
    <w:p w14:paraId="667516AF" w14:textId="77777777" w:rsidR="00AA6ED1" w:rsidRPr="00784FF2" w:rsidRDefault="009F024D">
      <w:pPr>
        <w:spacing w:line="360" w:lineRule="auto"/>
        <w:ind w:left="720"/>
        <w:jc w:val="both"/>
        <w:rPr>
          <w:rFonts w:eastAsia="Times New Roman"/>
          <w:b/>
          <w:i/>
          <w:szCs w:val="24"/>
          <w:lang w:val="en-GB"/>
        </w:rPr>
      </w:pPr>
      <w:r w:rsidRPr="00784FF2">
        <w:rPr>
          <w:rFonts w:eastAsia="Times New Roman"/>
          <w:szCs w:val="24"/>
          <w:lang w:val="en-GB"/>
        </w:rPr>
        <w:t>The mental health datasets of NHS England, such as the NHS Talking Therapies, previously, IAPT and community mental health service statistics, offer essential information on the availability of the service, waiting time, and outcome of treatment accessed nationwide (</w:t>
      </w:r>
      <w:r w:rsidRPr="00784FF2">
        <w:rPr>
          <w:rFonts w:eastAsia="Times New Roman"/>
          <w:color w:val="222222"/>
          <w:szCs w:val="24"/>
          <w:lang w:val="en-GB"/>
        </w:rPr>
        <w:t xml:space="preserve">Deng </w:t>
      </w:r>
      <w:r w:rsidRPr="00784FF2">
        <w:rPr>
          <w:rFonts w:eastAsia="Times New Roman"/>
          <w:i/>
          <w:color w:val="222222"/>
          <w:szCs w:val="24"/>
          <w:lang w:val="en-GB"/>
        </w:rPr>
        <w:t>et al</w:t>
      </w:r>
      <w:r w:rsidRPr="00784FF2">
        <w:rPr>
          <w:rFonts w:eastAsia="Times New Roman"/>
          <w:color w:val="222222"/>
          <w:szCs w:val="24"/>
          <w:lang w:val="en-GB"/>
        </w:rPr>
        <w:t>., 2022</w:t>
      </w:r>
      <w:r w:rsidRPr="00784FF2">
        <w:rPr>
          <w:rFonts w:eastAsia="Times New Roman"/>
          <w:szCs w:val="24"/>
          <w:lang w:val="en-GB"/>
        </w:rPr>
        <w:t xml:space="preserve">). Recent reports show that there are great capacity pressures, patients wait more than 18 months to be attended to, and there are </w:t>
      </w:r>
      <w:r w:rsidRPr="00784FF2">
        <w:rPr>
          <w:rFonts w:eastAsia="Times New Roman"/>
          <w:szCs w:val="24"/>
          <w:lang w:val="en-GB"/>
        </w:rPr>
        <w:lastRenderedPageBreak/>
        <w:t>performance gaps on critical access standards (</w:t>
      </w:r>
      <w:r w:rsidRPr="00784FF2">
        <w:rPr>
          <w:rFonts w:eastAsia="Times New Roman"/>
          <w:color w:val="222222"/>
          <w:szCs w:val="24"/>
          <w:lang w:val="en-GB"/>
        </w:rPr>
        <w:t>Alhuwaydi, 2024</w:t>
      </w:r>
      <w:r w:rsidRPr="00784FF2">
        <w:rPr>
          <w:rFonts w:eastAsia="Times New Roman"/>
          <w:szCs w:val="24"/>
          <w:lang w:val="en-GB"/>
        </w:rPr>
        <w:t>). The source has been chosen due to its official and constantly updated data that covers the reality of operation in NHS mental health services, which is a direct correspondence to the research purpose, which is to connect service pressures to patient recovery (</w:t>
      </w:r>
      <w:r w:rsidRPr="00784FF2">
        <w:rPr>
          <w:rFonts w:eastAsia="Times New Roman"/>
          <w:color w:val="222222"/>
          <w:szCs w:val="24"/>
          <w:lang w:val="en-GB"/>
        </w:rPr>
        <w:t xml:space="preserve">Zidaru </w:t>
      </w:r>
      <w:r w:rsidRPr="00784FF2">
        <w:rPr>
          <w:rFonts w:eastAsia="Times New Roman"/>
          <w:i/>
          <w:color w:val="222222"/>
          <w:szCs w:val="24"/>
          <w:lang w:val="en-GB"/>
        </w:rPr>
        <w:t>et al</w:t>
      </w:r>
      <w:r w:rsidRPr="00784FF2">
        <w:rPr>
          <w:rFonts w:eastAsia="Times New Roman"/>
          <w:color w:val="222222"/>
          <w:szCs w:val="24"/>
          <w:lang w:val="en-GB"/>
        </w:rPr>
        <w:t>., 2021</w:t>
      </w:r>
      <w:r w:rsidRPr="00784FF2">
        <w:rPr>
          <w:rFonts w:eastAsia="Times New Roman"/>
          <w:szCs w:val="24"/>
          <w:lang w:val="en-GB"/>
        </w:rPr>
        <w:t>).</w:t>
      </w:r>
    </w:p>
    <w:p w14:paraId="34F4238C" w14:textId="77777777" w:rsidR="00AA6ED1" w:rsidRPr="00784FF2" w:rsidRDefault="009F024D">
      <w:pPr>
        <w:numPr>
          <w:ilvl w:val="0"/>
          <w:numId w:val="1"/>
        </w:numPr>
        <w:spacing w:line="360" w:lineRule="auto"/>
        <w:jc w:val="both"/>
        <w:rPr>
          <w:rFonts w:eastAsia="Times New Roman"/>
          <w:b/>
          <w:i/>
          <w:szCs w:val="24"/>
          <w:lang w:val="en-GB"/>
        </w:rPr>
      </w:pPr>
      <w:r w:rsidRPr="00784FF2">
        <w:rPr>
          <w:rFonts w:eastAsia="Times New Roman"/>
          <w:b/>
          <w:i/>
          <w:szCs w:val="24"/>
          <w:lang w:val="en-GB"/>
        </w:rPr>
        <w:t>Information Source 3: NHS Foundation Trust (2023/24)</w:t>
      </w:r>
    </w:p>
    <w:p w14:paraId="150481E3" w14:textId="77777777" w:rsidR="00AA6ED1" w:rsidRPr="00784FF2" w:rsidRDefault="009F024D">
      <w:pPr>
        <w:spacing w:line="360" w:lineRule="auto"/>
        <w:ind w:left="720"/>
        <w:jc w:val="both"/>
        <w:rPr>
          <w:rFonts w:eastAsia="Times New Roman"/>
          <w:szCs w:val="24"/>
          <w:lang w:val="en-GB"/>
        </w:rPr>
      </w:pPr>
      <w:r w:rsidRPr="00784FF2">
        <w:rPr>
          <w:rFonts w:eastAsia="Times New Roman"/>
          <w:szCs w:val="24"/>
          <w:lang w:val="en-GB"/>
        </w:rPr>
        <w:t xml:space="preserve">The </w:t>
      </w:r>
      <w:r w:rsidRPr="00784FF2">
        <w:rPr>
          <w:rFonts w:eastAsia="Times New Roman"/>
          <w:i/>
          <w:szCs w:val="24"/>
          <w:lang w:val="en-GB"/>
        </w:rPr>
        <w:t xml:space="preserve">Annual Report </w:t>
      </w:r>
      <w:r w:rsidRPr="00784FF2">
        <w:rPr>
          <w:rFonts w:eastAsia="Times New Roman"/>
          <w:szCs w:val="24"/>
          <w:lang w:val="en-GB"/>
        </w:rPr>
        <w:t>and</w:t>
      </w:r>
      <w:r w:rsidRPr="00784FF2">
        <w:rPr>
          <w:rFonts w:eastAsia="Times New Roman"/>
          <w:i/>
          <w:szCs w:val="24"/>
          <w:lang w:val="en-GB"/>
        </w:rPr>
        <w:t xml:space="preserve"> Quality Accounts</w:t>
      </w:r>
      <w:r w:rsidRPr="00784FF2">
        <w:rPr>
          <w:rFonts w:eastAsia="Times New Roman"/>
          <w:szCs w:val="24"/>
          <w:lang w:val="en-GB"/>
        </w:rPr>
        <w:t xml:space="preserve"> of the </w:t>
      </w:r>
      <w:r w:rsidRPr="00784FF2">
        <w:rPr>
          <w:rFonts w:eastAsia="Times New Roman"/>
          <w:b/>
          <w:i/>
          <w:szCs w:val="24"/>
          <w:lang w:val="en-GB"/>
        </w:rPr>
        <w:t>NHS Foundation Trust</w:t>
      </w:r>
      <w:r w:rsidRPr="00784FF2">
        <w:rPr>
          <w:rFonts w:eastAsia="Times New Roman"/>
          <w:szCs w:val="24"/>
          <w:lang w:val="en-GB"/>
        </w:rPr>
        <w:t xml:space="preserve"> is an organisational-level report on performance, staffing, service developments, and patient experience in the Trust. Such reports point to the continuing shortage of workforce, high demands in the field of mental health, and continuous efforts to enhance patient outcomes and waiting times (</w:t>
      </w:r>
      <w:r w:rsidRPr="00784FF2">
        <w:rPr>
          <w:rFonts w:eastAsia="Times New Roman"/>
          <w:color w:val="222222"/>
          <w:szCs w:val="24"/>
          <w:lang w:val="en-GB"/>
        </w:rPr>
        <w:t xml:space="preserve">Nguyen </w:t>
      </w:r>
      <w:r w:rsidRPr="00784FF2">
        <w:rPr>
          <w:rFonts w:eastAsia="Times New Roman"/>
          <w:i/>
          <w:color w:val="222222"/>
          <w:szCs w:val="24"/>
          <w:lang w:val="en-GB"/>
        </w:rPr>
        <w:t>et al</w:t>
      </w:r>
      <w:r w:rsidRPr="00784FF2">
        <w:rPr>
          <w:rFonts w:eastAsia="Times New Roman"/>
          <w:color w:val="222222"/>
          <w:szCs w:val="24"/>
          <w:lang w:val="en-GB"/>
        </w:rPr>
        <w:t>., 2023</w:t>
      </w:r>
      <w:r w:rsidRPr="00784FF2">
        <w:rPr>
          <w:rFonts w:eastAsia="Times New Roman"/>
          <w:szCs w:val="24"/>
          <w:lang w:val="en-GB"/>
        </w:rPr>
        <w:t>). The source is especially applicable as it offers localised evidence of the research setting, demonstrating how national challenges are represented in Guy's Hospital (ONS, 2024). It is chosen due to its institution-specific data that provides detailed data that can be analysed as a case study that will relate the organisational practices and pressures to the clinical and recovery outcomes of adult mental health care (</w:t>
      </w:r>
      <w:r w:rsidRPr="00784FF2">
        <w:rPr>
          <w:rFonts w:eastAsia="Times New Roman"/>
          <w:color w:val="222222"/>
          <w:szCs w:val="24"/>
          <w:lang w:val="en-GB"/>
        </w:rPr>
        <w:t xml:space="preserve">Ahad </w:t>
      </w:r>
      <w:r w:rsidRPr="00784FF2">
        <w:rPr>
          <w:rFonts w:eastAsia="Times New Roman"/>
          <w:i/>
          <w:color w:val="222222"/>
          <w:szCs w:val="24"/>
          <w:lang w:val="en-GB"/>
        </w:rPr>
        <w:t>et al</w:t>
      </w:r>
      <w:r w:rsidRPr="00784FF2">
        <w:rPr>
          <w:rFonts w:eastAsia="Times New Roman"/>
          <w:color w:val="222222"/>
          <w:szCs w:val="24"/>
          <w:lang w:val="en-GB"/>
        </w:rPr>
        <w:t>., 2023</w:t>
      </w:r>
      <w:r w:rsidRPr="00784FF2">
        <w:rPr>
          <w:rFonts w:eastAsia="Times New Roman"/>
          <w:szCs w:val="24"/>
          <w:lang w:val="en-GB"/>
        </w:rPr>
        <w:t>).</w:t>
      </w:r>
    </w:p>
    <w:p w14:paraId="68F794A4" w14:textId="77777777" w:rsidR="00AA6ED1" w:rsidRPr="00784FF2" w:rsidRDefault="009F024D" w:rsidP="009F024D">
      <w:pPr>
        <w:pStyle w:val="Heading2"/>
        <w:rPr>
          <w:lang w:val="en-GB"/>
        </w:rPr>
      </w:pPr>
      <w:bookmarkStart w:id="6" w:name="_Toc213420954"/>
      <w:r w:rsidRPr="00784FF2">
        <w:rPr>
          <w:lang w:val="en-GB"/>
        </w:rPr>
        <w:t>1.5 Summary of Literature Insights</w:t>
      </w:r>
      <w:bookmarkEnd w:id="6"/>
    </w:p>
    <w:p w14:paraId="7D0E33BD"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In summarising the literature, it depicts that the prevalence of adult mental health conditions is high and increasing in England, which is a good epidemiological background to base outcome-oriented research. Delayed care and worse clinical trajectories are time and again associated with systemic access pressures, long waiting times to community treatment, declining numbers of mental-health beds and shortfalls in the workforce. Local Trust reporting at Guy gives evidence of how these national pressures impact operationally, warranting a case-study approach to the association of system factors and patient recovery and outcomes.</w:t>
      </w:r>
    </w:p>
    <w:p w14:paraId="24E3C389" w14:textId="77777777" w:rsidR="00AA6ED1" w:rsidRPr="00784FF2" w:rsidRDefault="009F024D" w:rsidP="009F024D">
      <w:pPr>
        <w:pStyle w:val="Heading1"/>
        <w:rPr>
          <w:lang w:val="en-GB"/>
        </w:rPr>
      </w:pPr>
      <w:bookmarkStart w:id="7" w:name="_Toc213420955"/>
      <w:r w:rsidRPr="00784FF2">
        <w:rPr>
          <w:lang w:val="en-GB"/>
        </w:rPr>
        <w:t>Task 2: Research Methodologies</w:t>
      </w:r>
      <w:bookmarkEnd w:id="7"/>
    </w:p>
    <w:p w14:paraId="50D12B92" w14:textId="77777777" w:rsidR="00AA6ED1" w:rsidRPr="00784FF2" w:rsidRDefault="009F024D" w:rsidP="009F024D">
      <w:pPr>
        <w:pStyle w:val="Heading2"/>
        <w:rPr>
          <w:lang w:val="en-GB"/>
        </w:rPr>
      </w:pPr>
      <w:bookmarkStart w:id="8" w:name="_Toc213420956"/>
      <w:r w:rsidRPr="00784FF2">
        <w:rPr>
          <w:lang w:val="en-GB"/>
        </w:rPr>
        <w:t>2.1 Overview of Quantitative and Qualitative Approaches</w:t>
      </w:r>
      <w:bookmarkEnd w:id="8"/>
    </w:p>
    <w:p w14:paraId="038160DA"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Quantitative research focuses on numerical data, analysis and testing of hypotheses. This method involves the use of structured tools like surveys, administrative data and audit data to obtain generalisable, objective data concerning relationships among variables (</w:t>
      </w:r>
      <w:r w:rsidRPr="00784FF2">
        <w:rPr>
          <w:rFonts w:eastAsia="Times New Roman"/>
          <w:color w:val="222222"/>
          <w:szCs w:val="24"/>
          <w:lang w:val="en-GB"/>
        </w:rPr>
        <w:t xml:space="preserve">Hurley </w:t>
      </w:r>
      <w:r w:rsidRPr="00784FF2">
        <w:rPr>
          <w:rFonts w:eastAsia="Times New Roman"/>
          <w:i/>
          <w:color w:val="222222"/>
          <w:szCs w:val="24"/>
          <w:lang w:val="en-GB"/>
        </w:rPr>
        <w:t>et al</w:t>
      </w:r>
      <w:r w:rsidRPr="00784FF2">
        <w:rPr>
          <w:rFonts w:eastAsia="Times New Roman"/>
          <w:color w:val="222222"/>
          <w:szCs w:val="24"/>
          <w:lang w:val="en-GB"/>
        </w:rPr>
        <w:t>., 2022</w:t>
      </w:r>
      <w:r w:rsidRPr="00784FF2">
        <w:rPr>
          <w:rFonts w:eastAsia="Times New Roman"/>
          <w:szCs w:val="24"/>
          <w:lang w:val="en-GB"/>
        </w:rPr>
        <w:t xml:space="preserve">). In qualitative research, depth of insight is given pertinence by interviews, focus groups and thematic </w:t>
      </w:r>
      <w:r w:rsidRPr="00784FF2">
        <w:rPr>
          <w:rFonts w:eastAsia="Times New Roman"/>
          <w:szCs w:val="24"/>
          <w:lang w:val="en-GB"/>
        </w:rPr>
        <w:lastRenderedPageBreak/>
        <w:t xml:space="preserve">analysis disclosing meanings, experiences and contextual complexity which cannot be measured by numbers alone (Gilleen </w:t>
      </w:r>
      <w:r w:rsidRPr="00784FF2">
        <w:rPr>
          <w:rFonts w:eastAsia="Times New Roman"/>
          <w:i/>
          <w:szCs w:val="24"/>
          <w:lang w:val="en-GB"/>
        </w:rPr>
        <w:t>et al</w:t>
      </w:r>
      <w:r w:rsidRPr="00784FF2">
        <w:rPr>
          <w:rFonts w:eastAsia="Times New Roman"/>
          <w:szCs w:val="24"/>
          <w:lang w:val="en-GB"/>
        </w:rPr>
        <w:t>., 2021). Their main differences include the fact that quantitative work tests and measures larger samples to investigate the breadth and causality, and qualitative work examines lived experience and explanatory richness with smaller samples purposively chosen.</w:t>
      </w:r>
    </w:p>
    <w:p w14:paraId="156D3263" w14:textId="77777777" w:rsidR="00AA6ED1" w:rsidRPr="00784FF2" w:rsidRDefault="009F024D" w:rsidP="009F024D">
      <w:pPr>
        <w:pStyle w:val="Heading2"/>
        <w:rPr>
          <w:lang w:val="en-GB"/>
        </w:rPr>
      </w:pPr>
      <w:bookmarkStart w:id="9" w:name="_Toc213420957"/>
      <w:r w:rsidRPr="00784FF2">
        <w:rPr>
          <w:lang w:val="en-GB"/>
        </w:rPr>
        <w:t>2.2 Selected Methodology and Justification</w:t>
      </w:r>
      <w:bookmarkEnd w:id="9"/>
    </w:p>
    <w:p w14:paraId="1932B35E"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 xml:space="preserve">The study will take a </w:t>
      </w:r>
      <w:r w:rsidRPr="00784FF2">
        <w:rPr>
          <w:rFonts w:eastAsia="Times New Roman"/>
          <w:b/>
          <w:i/>
          <w:szCs w:val="24"/>
          <w:lang w:val="en-GB"/>
        </w:rPr>
        <w:t>Quantitative Research Approach</w:t>
      </w:r>
      <w:r w:rsidRPr="00784FF2">
        <w:rPr>
          <w:rFonts w:eastAsia="Times New Roman"/>
          <w:szCs w:val="24"/>
          <w:lang w:val="en-GB"/>
        </w:rPr>
        <w:t>, in which the Primary Data will be utilised to estimate the relationship between adult mental health issues and patient recovery rates in Guy's Hospital. The quantitative approach is suitable due to the possibility of gathering objective, quantifiable data that will be able to demonstrate statistical relations between variables like treatment access times, length of hospital stay, readmission rates, and self-reported recovery scores. Furthermore, the systematic comparison of the aspects associated with mental health and clinical outcomes is facilitated with the assistance of quantitative data collection through the use of patient surveys, electronic health records, and hospital performance measures (</w:t>
      </w:r>
      <w:r w:rsidRPr="00784FF2">
        <w:rPr>
          <w:rFonts w:eastAsia="Times New Roman"/>
          <w:color w:val="222222"/>
          <w:szCs w:val="24"/>
          <w:lang w:val="en-GB"/>
        </w:rPr>
        <w:t xml:space="preserve">Dalton-Locke </w:t>
      </w:r>
      <w:r w:rsidRPr="00784FF2">
        <w:rPr>
          <w:rFonts w:eastAsia="Times New Roman"/>
          <w:i/>
          <w:color w:val="222222"/>
          <w:szCs w:val="24"/>
          <w:lang w:val="en-GB"/>
        </w:rPr>
        <w:t>et al</w:t>
      </w:r>
      <w:r w:rsidRPr="00784FF2">
        <w:rPr>
          <w:rFonts w:eastAsia="Times New Roman"/>
          <w:color w:val="222222"/>
          <w:szCs w:val="24"/>
          <w:lang w:val="en-GB"/>
        </w:rPr>
        <w:t>., 2021</w:t>
      </w:r>
      <w:r w:rsidRPr="00784FF2">
        <w:rPr>
          <w:rFonts w:eastAsia="Times New Roman"/>
          <w:szCs w:val="24"/>
          <w:lang w:val="en-GB"/>
        </w:rPr>
        <w:t>). The method will offer precision in the estimation of the extent to which delays, shortage in staff, and comorbidities have on the recovery rates. The study can provide actionable data to enhance mental health care delivery and patient outcomes by using patient and service data, which is subjected to statistical analysis to derive actionable data (</w:t>
      </w:r>
      <w:r w:rsidRPr="00784FF2">
        <w:rPr>
          <w:rFonts w:eastAsia="Times New Roman"/>
          <w:color w:val="222222"/>
          <w:szCs w:val="24"/>
          <w:lang w:val="en-GB"/>
        </w:rPr>
        <w:t xml:space="preserve">Miskovic-Wheatley </w:t>
      </w:r>
      <w:r w:rsidRPr="00784FF2">
        <w:rPr>
          <w:rFonts w:eastAsia="Times New Roman"/>
          <w:i/>
          <w:color w:val="222222"/>
          <w:szCs w:val="24"/>
          <w:lang w:val="en-GB"/>
        </w:rPr>
        <w:t>et al</w:t>
      </w:r>
      <w:r w:rsidRPr="00784FF2">
        <w:rPr>
          <w:rFonts w:eastAsia="Times New Roman"/>
          <w:color w:val="222222"/>
          <w:szCs w:val="24"/>
          <w:lang w:val="en-GB"/>
        </w:rPr>
        <w:t>., 2023</w:t>
      </w:r>
      <w:r w:rsidRPr="00784FF2">
        <w:rPr>
          <w:rFonts w:eastAsia="Times New Roman"/>
          <w:szCs w:val="24"/>
          <w:lang w:val="en-GB"/>
        </w:rPr>
        <w:t>). Therefore, quantitative design will be suitable, as it will add empirical validity and policy-related suggestions to the UK healthcare industry, especially to Guy's Hospital.</w:t>
      </w:r>
    </w:p>
    <w:p w14:paraId="4917E7DA" w14:textId="77777777" w:rsidR="00AA6ED1" w:rsidRPr="00784FF2" w:rsidRDefault="009F024D" w:rsidP="009F024D">
      <w:pPr>
        <w:pStyle w:val="Heading1"/>
        <w:rPr>
          <w:lang w:val="en-GB"/>
        </w:rPr>
      </w:pPr>
      <w:bookmarkStart w:id="10" w:name="_Toc213420958"/>
      <w:r w:rsidRPr="00784FF2">
        <w:rPr>
          <w:lang w:val="en-GB"/>
        </w:rPr>
        <w:t>Task 3: Data Collection</w:t>
      </w:r>
      <w:bookmarkEnd w:id="10"/>
    </w:p>
    <w:p w14:paraId="352673B5" w14:textId="77777777" w:rsidR="00AA6ED1" w:rsidRPr="00784FF2" w:rsidRDefault="009F024D" w:rsidP="009F024D">
      <w:pPr>
        <w:pStyle w:val="Heading2"/>
        <w:rPr>
          <w:lang w:val="en-GB"/>
        </w:rPr>
      </w:pPr>
      <w:bookmarkStart w:id="11" w:name="_Toc213420959"/>
      <w:r w:rsidRPr="00784FF2">
        <w:rPr>
          <w:lang w:val="en-GB"/>
        </w:rPr>
        <w:t>3.1 Overview of Primary and Secondary Data Collection Methods</w:t>
      </w:r>
      <w:bookmarkEnd w:id="11"/>
    </w:p>
    <w:p w14:paraId="1F31B49B"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 xml:space="preserve">Primary data collection refers to the collection of new, original information collected through the participants or sources so as to answer the given research objectives. It may also be in the form of surveys, interviews, experiments, and researcher-designed and conducted observational studies. This would make the data relevant, accurate, and in line with the research question. Secondary data collection, on the contrary, depends on the already available information like government reports, journals and institutional data sets collected in other contexts (Søvold </w:t>
      </w:r>
      <w:r w:rsidRPr="00784FF2">
        <w:rPr>
          <w:rFonts w:eastAsia="Times New Roman"/>
          <w:i/>
          <w:szCs w:val="24"/>
          <w:lang w:val="en-GB"/>
        </w:rPr>
        <w:t>et al</w:t>
      </w:r>
      <w:r w:rsidRPr="00784FF2">
        <w:rPr>
          <w:rFonts w:eastAsia="Times New Roman"/>
          <w:szCs w:val="24"/>
          <w:lang w:val="en-GB"/>
        </w:rPr>
        <w:t xml:space="preserve">., </w:t>
      </w:r>
      <w:r w:rsidRPr="00784FF2">
        <w:rPr>
          <w:rFonts w:eastAsia="Times New Roman"/>
          <w:szCs w:val="24"/>
          <w:lang w:val="en-GB"/>
        </w:rPr>
        <w:lastRenderedPageBreak/>
        <w:t>2021). Although secondary data offers breadth and context, it might not be comprehensive in describing the contemporary situation and the exact variables of interest.</w:t>
      </w:r>
    </w:p>
    <w:p w14:paraId="50EA6D95" w14:textId="77777777" w:rsidR="00AA6ED1" w:rsidRPr="00784FF2" w:rsidRDefault="009F024D" w:rsidP="009F024D">
      <w:pPr>
        <w:pStyle w:val="Heading2"/>
        <w:rPr>
          <w:lang w:val="en-GB"/>
        </w:rPr>
      </w:pPr>
      <w:bookmarkStart w:id="12" w:name="_Toc213420960"/>
      <w:r w:rsidRPr="00784FF2">
        <w:rPr>
          <w:lang w:val="en-GB"/>
        </w:rPr>
        <w:t>3.2 Chosen Data Collection Methods and Justification</w:t>
      </w:r>
      <w:bookmarkEnd w:id="12"/>
    </w:p>
    <w:p w14:paraId="4C7ACDB6"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The proposed study will use Primary Data Collection as a research technique to obtain first-hand quantitative data on the topic directly among patients and professionals working at Guy’s Hospital. Quantifiable data regarding the patient recovery statistics, perceived quality of care, access to treatment and satisfaction levels could be acquired through the structured questionnaires and surveys (</w:t>
      </w:r>
      <w:r w:rsidRPr="00784FF2">
        <w:rPr>
          <w:rFonts w:eastAsia="Times New Roman"/>
          <w:color w:val="222222"/>
          <w:szCs w:val="24"/>
          <w:lang w:val="en-GB"/>
        </w:rPr>
        <w:t xml:space="preserve">Chukwuma </w:t>
      </w:r>
      <w:r w:rsidRPr="00784FF2">
        <w:rPr>
          <w:rFonts w:eastAsia="Times New Roman"/>
          <w:i/>
          <w:color w:val="222222"/>
          <w:szCs w:val="24"/>
          <w:lang w:val="en-GB"/>
        </w:rPr>
        <w:t>et al</w:t>
      </w:r>
      <w:r w:rsidRPr="00784FF2">
        <w:rPr>
          <w:rFonts w:eastAsia="Times New Roman"/>
          <w:color w:val="222222"/>
          <w:szCs w:val="24"/>
          <w:lang w:val="en-GB"/>
        </w:rPr>
        <w:t>., 2024</w:t>
      </w:r>
      <w:r w:rsidRPr="00784FF2">
        <w:rPr>
          <w:rFonts w:eastAsia="Times New Roman"/>
          <w:szCs w:val="24"/>
          <w:lang w:val="en-GB"/>
        </w:rPr>
        <w:t xml:space="preserve">). Primary data are of great importance where the relationships between variables like duration of treatment, severity of mental health and recovery time are to be found, and secondary data may not provide details about such relationships. The emphasis on empirically based data gathering of the patients and practitioners of Guy's Hospital makes the findings institutionally concrete (Deng </w:t>
      </w:r>
      <w:r w:rsidRPr="00784FF2">
        <w:rPr>
          <w:rFonts w:eastAsia="Times New Roman"/>
          <w:i/>
          <w:szCs w:val="24"/>
          <w:lang w:val="en-GB"/>
        </w:rPr>
        <w:t>et al</w:t>
      </w:r>
      <w:r w:rsidRPr="00784FF2">
        <w:rPr>
          <w:rFonts w:eastAsia="Times New Roman"/>
          <w:szCs w:val="24"/>
          <w:lang w:val="en-GB"/>
        </w:rPr>
        <w:t>., 2022). Thus, the use of primary data is justified by the research purpose of exploring the role of adult mental health issues in patient recovery patterns and clinical outcomes in the UK healthcare industry and developing evidence-based suggestions related to the improvement of services.</w:t>
      </w:r>
    </w:p>
    <w:p w14:paraId="1E329E21" w14:textId="77777777" w:rsidR="00AA6ED1" w:rsidRPr="00784FF2" w:rsidRDefault="009F024D" w:rsidP="009F024D">
      <w:pPr>
        <w:pStyle w:val="Heading1"/>
        <w:rPr>
          <w:lang w:val="en-GB"/>
        </w:rPr>
      </w:pPr>
      <w:bookmarkStart w:id="13" w:name="_Toc213420961"/>
      <w:r w:rsidRPr="00784FF2">
        <w:rPr>
          <w:lang w:val="en-GB"/>
        </w:rPr>
        <w:t>Conclusion</w:t>
      </w:r>
      <w:bookmarkEnd w:id="13"/>
    </w:p>
    <w:p w14:paraId="16E917C1" w14:textId="77777777" w:rsidR="00AA6ED1" w:rsidRPr="00784FF2" w:rsidRDefault="009F024D">
      <w:pPr>
        <w:spacing w:line="360" w:lineRule="auto"/>
        <w:jc w:val="both"/>
        <w:rPr>
          <w:rFonts w:eastAsia="Times New Roman"/>
          <w:szCs w:val="24"/>
          <w:lang w:val="en-GB"/>
        </w:rPr>
      </w:pPr>
      <w:r w:rsidRPr="00784FF2">
        <w:rPr>
          <w:rFonts w:eastAsia="Times New Roman"/>
          <w:szCs w:val="24"/>
          <w:lang w:val="en-GB"/>
        </w:rPr>
        <w:t>It is to be concluded that the problem of adult mental health in the UK is a severe concern that affects patient recovery and clinical outcomes. Increasing prevalence, scarce resources, and long waitlines have increased the pressure in health care institutions like Guy's Hospital. The literature indicates close connections between access to care, workforce shortages, and low recovery efficiency. Through the application of a quantitative primary research design, this research intends to come up with empirical information on the influence of these factors on recovery rates and the overall well-being of the patient. The results will be used to inform evidence-based policies of enhancing mental health service provision and clinical outcomes within the UK healthcare sector.</w:t>
      </w:r>
    </w:p>
    <w:p w14:paraId="074110B2" w14:textId="77777777" w:rsidR="00AA6ED1" w:rsidRPr="00784FF2" w:rsidRDefault="009F024D">
      <w:pPr>
        <w:spacing w:line="360" w:lineRule="auto"/>
        <w:jc w:val="both"/>
        <w:rPr>
          <w:rFonts w:eastAsia="Times New Roman"/>
          <w:b/>
          <w:sz w:val="24"/>
          <w:szCs w:val="24"/>
          <w:lang w:val="en-GB"/>
        </w:rPr>
      </w:pPr>
      <w:r w:rsidRPr="00784FF2">
        <w:rPr>
          <w:lang w:val="en-GB"/>
        </w:rPr>
        <w:br w:type="page"/>
      </w:r>
    </w:p>
    <w:p w14:paraId="662A3E60" w14:textId="77777777" w:rsidR="00AA6ED1" w:rsidRPr="00784FF2" w:rsidRDefault="009F024D" w:rsidP="009F024D">
      <w:pPr>
        <w:pStyle w:val="Heading1"/>
        <w:rPr>
          <w:lang w:val="en-GB"/>
        </w:rPr>
      </w:pPr>
      <w:bookmarkStart w:id="14" w:name="_Toc213420962"/>
      <w:r w:rsidRPr="00784FF2">
        <w:rPr>
          <w:lang w:val="en-GB"/>
        </w:rPr>
        <w:lastRenderedPageBreak/>
        <w:t>Reference List</w:t>
      </w:r>
      <w:bookmarkEnd w:id="14"/>
    </w:p>
    <w:p w14:paraId="7DA7CE2D"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Ahad, A.A., Sanchez-Gonzalez, M. and Junquera, P. (2023). Understanding and addressing mental health stigma across cultures for improving psychiatric care: A narrative review. </w:t>
      </w:r>
      <w:r w:rsidRPr="00784FF2">
        <w:rPr>
          <w:rFonts w:eastAsia="Times New Roman"/>
          <w:i/>
          <w:szCs w:val="24"/>
          <w:lang w:val="en-GB"/>
        </w:rPr>
        <w:t>Cureus</w:t>
      </w:r>
      <w:r w:rsidRPr="00784FF2">
        <w:rPr>
          <w:rFonts w:eastAsia="Times New Roman"/>
          <w:szCs w:val="24"/>
          <w:lang w:val="en-GB"/>
        </w:rPr>
        <w:t xml:space="preserve">, </w:t>
      </w:r>
      <w:r w:rsidRPr="00784FF2">
        <w:rPr>
          <w:rFonts w:eastAsia="Times New Roman"/>
          <w:i/>
          <w:szCs w:val="24"/>
          <w:lang w:val="en-GB"/>
        </w:rPr>
        <w:t>15</w:t>
      </w:r>
      <w:r w:rsidRPr="00784FF2">
        <w:rPr>
          <w:rFonts w:eastAsia="Times New Roman"/>
          <w:szCs w:val="24"/>
          <w:lang w:val="en-GB"/>
        </w:rPr>
        <w:t>(5), pp.13-38.  Available at: https://www.nature.com/articles/s41746-024-01182-w [Accessed On: 7 Nov. 2025]</w:t>
      </w:r>
    </w:p>
    <w:p w14:paraId="299D845E"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Alhuwaydi, A.M. (2024). Exploring the role of artificial intelligence in mental healthcare: current trends and future directions–a narrative review for a comprehensive insight. </w:t>
      </w:r>
      <w:r w:rsidRPr="00784FF2">
        <w:rPr>
          <w:rFonts w:eastAsia="Times New Roman"/>
          <w:i/>
          <w:szCs w:val="24"/>
          <w:lang w:val="en-GB"/>
        </w:rPr>
        <w:t>Risk management and healthcare policy</w:t>
      </w:r>
      <w:r w:rsidRPr="00784FF2">
        <w:rPr>
          <w:rFonts w:eastAsia="Times New Roman"/>
          <w:szCs w:val="24"/>
          <w:lang w:val="en-GB"/>
        </w:rPr>
        <w:t>, pp.1339-1348.  Available at: https://www.thelancet.com/journals/lanpsy/article/PIIS2215-0366(23)00429-7/fulltext [Accessed On: 7 Nov. 2025]</w:t>
      </w:r>
    </w:p>
    <w:p w14:paraId="1AEBD2E8"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Chukwuma, O.V., Ezeani, E.I., Fatoye, E.O., Benjamin, J., Okobi, O.E., Nwume, C.G. and Egberuare, E.N. (2024). A systematic review of the effect of stigmatisation on psychiatric illness outcomes. </w:t>
      </w:r>
      <w:r w:rsidRPr="00784FF2">
        <w:rPr>
          <w:rFonts w:eastAsia="Times New Roman"/>
          <w:i/>
          <w:szCs w:val="24"/>
          <w:lang w:val="en-GB"/>
        </w:rPr>
        <w:t>Cureus</w:t>
      </w:r>
      <w:r w:rsidRPr="00784FF2">
        <w:rPr>
          <w:rFonts w:eastAsia="Times New Roman"/>
          <w:szCs w:val="24"/>
          <w:lang w:val="en-GB"/>
        </w:rPr>
        <w:t xml:space="preserve">, </w:t>
      </w:r>
      <w:r w:rsidRPr="00784FF2">
        <w:rPr>
          <w:rFonts w:eastAsia="Times New Roman"/>
          <w:i/>
          <w:szCs w:val="24"/>
          <w:lang w:val="en-GB"/>
        </w:rPr>
        <w:t>16</w:t>
      </w:r>
      <w:r w:rsidRPr="00784FF2">
        <w:rPr>
          <w:rFonts w:eastAsia="Times New Roman"/>
          <w:szCs w:val="24"/>
          <w:lang w:val="en-GB"/>
        </w:rPr>
        <w:t>(6), pp.62642.  Available at: https://assets.cureus.com/uploads/review_article/pdf/255768/20240619-14600-a5883e.pdf [Accessed On: 7 Nov. 2025]</w:t>
      </w:r>
    </w:p>
    <w:p w14:paraId="6406D011"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Dalton-Locke, C., Marston, L., McPherson, P. and Killaspy, H. (2021). The effectiveness of mental health rehabilitation services: a systematic review and narrative synthesis. </w:t>
      </w:r>
      <w:r w:rsidRPr="00784FF2">
        <w:rPr>
          <w:rFonts w:eastAsia="Times New Roman"/>
          <w:i/>
          <w:szCs w:val="24"/>
          <w:lang w:val="en-GB"/>
        </w:rPr>
        <w:t>Frontiers in Psychiatry</w:t>
      </w:r>
      <w:r w:rsidRPr="00784FF2">
        <w:rPr>
          <w:rFonts w:eastAsia="Times New Roman"/>
          <w:szCs w:val="24"/>
          <w:lang w:val="en-GB"/>
        </w:rPr>
        <w:t xml:space="preserve">, </w:t>
      </w:r>
      <w:r w:rsidRPr="00784FF2">
        <w:rPr>
          <w:rFonts w:eastAsia="Times New Roman"/>
          <w:i/>
          <w:szCs w:val="24"/>
          <w:lang w:val="en-GB"/>
        </w:rPr>
        <w:t>11</w:t>
      </w:r>
      <w:r w:rsidRPr="00784FF2">
        <w:rPr>
          <w:rFonts w:eastAsia="Times New Roman"/>
          <w:szCs w:val="24"/>
          <w:lang w:val="en-GB"/>
        </w:rPr>
        <w:t>, pp.607-933.  Available at: https://www.frontiersin.org/articles/10.3389/fpsyt.2020.607933/full [Accessed On: 7 Nov. 2025]</w:t>
      </w:r>
    </w:p>
    <w:p w14:paraId="74690872"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Deng, M., Zhai, S., Ouyang, X., Liu, Z. and Ross, B. (2022). Factors influencing medication adherence among patients with severe mental disorders from the perspective of mental health professionals. </w:t>
      </w:r>
      <w:r w:rsidRPr="00784FF2">
        <w:rPr>
          <w:rFonts w:eastAsia="Times New Roman"/>
          <w:i/>
          <w:szCs w:val="24"/>
          <w:lang w:val="en-GB"/>
        </w:rPr>
        <w:t>BMC Psychiatry</w:t>
      </w:r>
      <w:r w:rsidRPr="00784FF2">
        <w:rPr>
          <w:rFonts w:eastAsia="Times New Roman"/>
          <w:szCs w:val="24"/>
          <w:lang w:val="en-GB"/>
        </w:rPr>
        <w:t xml:space="preserve">, </w:t>
      </w:r>
      <w:r w:rsidRPr="00784FF2">
        <w:rPr>
          <w:rFonts w:eastAsia="Times New Roman"/>
          <w:i/>
          <w:szCs w:val="24"/>
          <w:lang w:val="en-GB"/>
        </w:rPr>
        <w:t>22</w:t>
      </w:r>
      <w:r w:rsidRPr="00784FF2">
        <w:rPr>
          <w:rFonts w:eastAsia="Times New Roman"/>
          <w:szCs w:val="24"/>
          <w:lang w:val="en-GB"/>
        </w:rPr>
        <w:t>(1), pp.22.  Available at: https://link.springer.com/article/10.1186/s12888-021-03681-6 [Accessed On: 7 Nov. 2025]</w:t>
      </w:r>
    </w:p>
    <w:p w14:paraId="7C75E94F" w14:textId="77777777" w:rsidR="00624ACA" w:rsidRPr="00784FF2" w:rsidRDefault="009F024D" w:rsidP="00624ACA">
      <w:pPr>
        <w:spacing w:line="360" w:lineRule="auto"/>
        <w:jc w:val="both"/>
        <w:rPr>
          <w:rFonts w:eastAsia="Times New Roman"/>
          <w:szCs w:val="24"/>
          <w:lang w:val="en-GB"/>
        </w:rPr>
      </w:pPr>
      <w:r w:rsidRPr="00784FF2">
        <w:rPr>
          <w:rFonts w:eastAsia="Times New Roman"/>
          <w:szCs w:val="24"/>
          <w:lang w:val="en-GB"/>
        </w:rPr>
        <w:t xml:space="preserve">Gilleen, J., Santaolalla, A., Valdearenas, L., Salice, C. and Fusté, M. (2021). Impact of the COVID-19 pandemic on the mental health and well-being of UK healthcare workers. </w:t>
      </w:r>
      <w:r w:rsidRPr="00784FF2">
        <w:rPr>
          <w:rFonts w:eastAsia="Times New Roman"/>
          <w:i/>
          <w:szCs w:val="24"/>
          <w:lang w:val="en-GB"/>
        </w:rPr>
        <w:t>BJPsych open</w:t>
      </w:r>
      <w:r w:rsidRPr="00784FF2">
        <w:rPr>
          <w:rFonts w:eastAsia="Times New Roman"/>
          <w:szCs w:val="24"/>
          <w:lang w:val="en-GB"/>
        </w:rPr>
        <w:t xml:space="preserve">, </w:t>
      </w:r>
      <w:r w:rsidRPr="00784FF2">
        <w:rPr>
          <w:rFonts w:eastAsia="Times New Roman"/>
          <w:i/>
          <w:szCs w:val="24"/>
          <w:lang w:val="en-GB"/>
        </w:rPr>
        <w:t>7</w:t>
      </w:r>
      <w:r w:rsidRPr="00784FF2">
        <w:rPr>
          <w:rFonts w:eastAsia="Times New Roman"/>
          <w:szCs w:val="24"/>
          <w:lang w:val="en-GB"/>
        </w:rPr>
        <w:t>(3), pp.88.  Available at: https://www.cambridge.org/core/journals/bjpsych-open/article/ [Accessed on: 7 Nov. 2025]</w:t>
      </w:r>
    </w:p>
    <w:p w14:paraId="52846B1E"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Gruber, J., Lordan, G., Pilling, S., Propper, C. and Saunders, R. (2022). The impact of mental health support for the chronically ill on hospital utilisation: Evidence from the UK. </w:t>
      </w:r>
      <w:r w:rsidRPr="00784FF2">
        <w:rPr>
          <w:rFonts w:eastAsia="Times New Roman"/>
          <w:i/>
          <w:szCs w:val="24"/>
          <w:lang w:val="en-GB"/>
        </w:rPr>
        <w:t xml:space="preserve">Social Science </w:t>
      </w:r>
      <w:r w:rsidRPr="00784FF2">
        <w:rPr>
          <w:rFonts w:eastAsia="Times New Roman"/>
          <w:i/>
          <w:szCs w:val="24"/>
          <w:lang w:val="en-GB"/>
        </w:rPr>
        <w:lastRenderedPageBreak/>
        <w:t>&amp; Medicine</w:t>
      </w:r>
      <w:r w:rsidRPr="00784FF2">
        <w:rPr>
          <w:rFonts w:eastAsia="Times New Roman"/>
          <w:szCs w:val="24"/>
          <w:lang w:val="en-GB"/>
        </w:rPr>
        <w:t xml:space="preserve">, </w:t>
      </w:r>
      <w:r w:rsidRPr="00784FF2">
        <w:rPr>
          <w:rFonts w:eastAsia="Times New Roman"/>
          <w:i/>
          <w:szCs w:val="24"/>
          <w:lang w:val="en-GB"/>
        </w:rPr>
        <w:t>294</w:t>
      </w:r>
      <w:r w:rsidRPr="00784FF2">
        <w:rPr>
          <w:rFonts w:eastAsia="Times New Roman"/>
          <w:szCs w:val="24"/>
          <w:lang w:val="en-GB"/>
        </w:rPr>
        <w:t>, pp.114-675.  Available at: https://www.sciencedirect.com/science/article/pii/S0277953621010078 [Accessed On: 7 Nov. 2025]</w:t>
      </w:r>
    </w:p>
    <w:p w14:paraId="3D0E3BA2"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Hurley, J., Lakeman, R., Linsley, P., Ramsay, M. and McKenna-Lawson, S. (2022). Utilising the mental health nursing workforce: A scoping review of mental health nursing clinical roles and identities. </w:t>
      </w:r>
      <w:r w:rsidRPr="00784FF2">
        <w:rPr>
          <w:rFonts w:eastAsia="Times New Roman"/>
          <w:i/>
          <w:szCs w:val="24"/>
          <w:lang w:val="en-GB"/>
        </w:rPr>
        <w:t>International journal of mental health nursing</w:t>
      </w:r>
      <w:r w:rsidRPr="00784FF2">
        <w:rPr>
          <w:rFonts w:eastAsia="Times New Roman"/>
          <w:szCs w:val="24"/>
          <w:lang w:val="en-GB"/>
        </w:rPr>
        <w:t xml:space="preserve">, </w:t>
      </w:r>
      <w:r w:rsidRPr="00784FF2">
        <w:rPr>
          <w:rFonts w:eastAsia="Times New Roman"/>
          <w:i/>
          <w:szCs w:val="24"/>
          <w:lang w:val="en-GB"/>
        </w:rPr>
        <w:t>31</w:t>
      </w:r>
      <w:r w:rsidRPr="00784FF2">
        <w:rPr>
          <w:rFonts w:eastAsia="Times New Roman"/>
          <w:szCs w:val="24"/>
          <w:lang w:val="en-GB"/>
        </w:rPr>
        <w:t>(4), pp.796-822.  Available at: https://onlinelibrary.wiley.com/doi/abs/10.1111/inm.12983 [Accessed On: 7 Nov. 2025]</w:t>
      </w:r>
    </w:p>
    <w:p w14:paraId="6612989B"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Miskovic-Wheatley, J., Bryant, E., Ong, S.H., Vatter, S., Le, A., Touyz, S. and Maguire, S. (2023). Eating disorder outcomes: findings from a rapid review of over a decade of research. </w:t>
      </w:r>
      <w:r w:rsidRPr="00784FF2">
        <w:rPr>
          <w:rFonts w:eastAsia="Times New Roman"/>
          <w:i/>
          <w:szCs w:val="24"/>
          <w:lang w:val="en-GB"/>
        </w:rPr>
        <w:t>Journal of Eating Disorders</w:t>
      </w:r>
      <w:r w:rsidRPr="00784FF2">
        <w:rPr>
          <w:rFonts w:eastAsia="Times New Roman"/>
          <w:szCs w:val="24"/>
          <w:lang w:val="en-GB"/>
        </w:rPr>
        <w:t xml:space="preserve">, </w:t>
      </w:r>
      <w:r w:rsidRPr="00784FF2">
        <w:rPr>
          <w:rFonts w:eastAsia="Times New Roman"/>
          <w:i/>
          <w:szCs w:val="24"/>
          <w:lang w:val="en-GB"/>
        </w:rPr>
        <w:t>11</w:t>
      </w:r>
      <w:r w:rsidRPr="00784FF2">
        <w:rPr>
          <w:rFonts w:eastAsia="Times New Roman"/>
          <w:szCs w:val="24"/>
          <w:lang w:val="en-GB"/>
        </w:rPr>
        <w:t>(1), pp.85.  Available at: https://link.springer.com/article/10.1186/s40337-023-00801-3 [Accessed On: 7 Nov. 2025]</w:t>
      </w:r>
    </w:p>
    <w:p w14:paraId="72755B95"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Nguyen, P.Y., Astell-Burt, T., Rahimi-Ardabili, H. and Feng, X. (2023). Effect of nature prescriptions on cardiometabolic and mental health, and physical activity: a systematic review. </w:t>
      </w:r>
      <w:r w:rsidRPr="00784FF2">
        <w:rPr>
          <w:rFonts w:eastAsia="Times New Roman"/>
          <w:i/>
          <w:szCs w:val="24"/>
          <w:lang w:val="en-GB"/>
        </w:rPr>
        <w:t>The Lancet Planetary Health</w:t>
      </w:r>
      <w:r w:rsidRPr="00784FF2">
        <w:rPr>
          <w:rFonts w:eastAsia="Times New Roman"/>
          <w:szCs w:val="24"/>
          <w:lang w:val="en-GB"/>
        </w:rPr>
        <w:t xml:space="preserve">, </w:t>
      </w:r>
      <w:r w:rsidRPr="00784FF2">
        <w:rPr>
          <w:rFonts w:eastAsia="Times New Roman"/>
          <w:i/>
          <w:szCs w:val="24"/>
          <w:lang w:val="en-GB"/>
        </w:rPr>
        <w:t>7</w:t>
      </w:r>
      <w:r w:rsidRPr="00784FF2">
        <w:rPr>
          <w:rFonts w:eastAsia="Times New Roman"/>
          <w:szCs w:val="24"/>
          <w:lang w:val="en-GB"/>
        </w:rPr>
        <w:t>(4), pp.313-328.  Available at: https://www.thelancet.com/journals/lanplh/article/piis2542-5196(23)00025-6/fulltext [Accessed On: 7 Nov. 2025]</w:t>
      </w:r>
    </w:p>
    <w:p w14:paraId="1B4744D7"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szCs w:val="24"/>
          <w:lang w:val="en-GB"/>
        </w:rPr>
        <w:t>NHS England (2023). NHS England. [online] England.nhs.uk. Available at: https://www.england.nhs.uk/. [Accessed On: 7 Nov. 2025]</w:t>
      </w:r>
    </w:p>
    <w:p w14:paraId="18289A30" w14:textId="77777777" w:rsidR="00624ACA" w:rsidRPr="00784FF2" w:rsidRDefault="009F024D" w:rsidP="00624ACA">
      <w:pPr>
        <w:spacing w:after="240" w:line="360" w:lineRule="auto"/>
        <w:jc w:val="both"/>
        <w:rPr>
          <w:rFonts w:eastAsia="Times New Roman"/>
          <w:szCs w:val="24"/>
          <w:lang w:val="en-GB"/>
        </w:rPr>
      </w:pPr>
      <w:r w:rsidRPr="00784FF2">
        <w:rPr>
          <w:rFonts w:eastAsia="Times New Roman"/>
          <w:szCs w:val="24"/>
          <w:lang w:val="en-GB"/>
        </w:rPr>
        <w:t xml:space="preserve">ONS (2024). </w:t>
      </w:r>
      <w:r w:rsidRPr="00784FF2">
        <w:rPr>
          <w:rFonts w:eastAsia="Times New Roman"/>
          <w:i/>
          <w:szCs w:val="24"/>
          <w:lang w:val="en-GB"/>
        </w:rPr>
        <w:t>Office for National Statistics</w:t>
      </w:r>
      <w:r w:rsidRPr="00784FF2">
        <w:rPr>
          <w:rFonts w:eastAsia="Times New Roman"/>
          <w:szCs w:val="24"/>
          <w:lang w:val="en-GB"/>
        </w:rPr>
        <w:t>. [online] Ons.gov.uk. Available at: https://www.ons.gov.uk/. [Accessed on: 7 Nov. 2025]</w:t>
      </w:r>
    </w:p>
    <w:p w14:paraId="68AFF21C"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 xml:space="preserve">Reynolds, 3rd, C.F., Jeste, D.V., Sachdev, P.S. and Blazer, D.G. (2022). Mental health care for older adults: recent advances and new directions in clinical practice and research. </w:t>
      </w:r>
      <w:r w:rsidRPr="00784FF2">
        <w:rPr>
          <w:rFonts w:eastAsia="Times New Roman"/>
          <w:i/>
          <w:szCs w:val="24"/>
          <w:lang w:val="en-GB"/>
        </w:rPr>
        <w:t>World Psychiatry</w:t>
      </w:r>
      <w:r w:rsidRPr="00784FF2">
        <w:rPr>
          <w:rFonts w:eastAsia="Times New Roman"/>
          <w:szCs w:val="24"/>
          <w:lang w:val="en-GB"/>
        </w:rPr>
        <w:t xml:space="preserve">, </w:t>
      </w:r>
      <w:r w:rsidRPr="00784FF2">
        <w:rPr>
          <w:rFonts w:eastAsia="Times New Roman"/>
          <w:i/>
          <w:szCs w:val="24"/>
          <w:lang w:val="en-GB"/>
        </w:rPr>
        <w:t>21</w:t>
      </w:r>
      <w:r w:rsidRPr="00784FF2">
        <w:rPr>
          <w:rFonts w:eastAsia="Times New Roman"/>
          <w:szCs w:val="24"/>
          <w:lang w:val="en-GB"/>
        </w:rPr>
        <w:t>(3), pp.336-363.  Available at: https://pmc.ncbi.nlm.nih.gov/articles/PMC10806564/ [Accessed On: 7 Nov. 2025]</w:t>
      </w:r>
    </w:p>
    <w:p w14:paraId="40E811BC"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szCs w:val="24"/>
          <w:lang w:val="en-GB"/>
        </w:rPr>
        <w:t xml:space="preserve">Søvold, L.E., Naslund, J.A., Kousoulis, A.A., Saxena, S., Qoronfleh, M.W., Grobler, C. and Münter, L. (2021). Prioritising the mental health and well-being of healthcare workers: an urgent global public health priority. </w:t>
      </w:r>
      <w:r w:rsidRPr="00784FF2">
        <w:rPr>
          <w:rFonts w:eastAsia="Times New Roman"/>
          <w:i/>
          <w:szCs w:val="24"/>
          <w:lang w:val="en-GB"/>
        </w:rPr>
        <w:t>Frontiers in public health</w:t>
      </w:r>
      <w:r w:rsidRPr="00784FF2">
        <w:rPr>
          <w:rFonts w:eastAsia="Times New Roman"/>
          <w:szCs w:val="24"/>
          <w:lang w:val="en-GB"/>
        </w:rPr>
        <w:t xml:space="preserve">, </w:t>
      </w:r>
      <w:r w:rsidRPr="00784FF2">
        <w:rPr>
          <w:rFonts w:eastAsia="Times New Roman"/>
          <w:i/>
          <w:szCs w:val="24"/>
          <w:lang w:val="en-GB"/>
        </w:rPr>
        <w:t>9</w:t>
      </w:r>
      <w:r w:rsidRPr="00784FF2">
        <w:rPr>
          <w:rFonts w:eastAsia="Times New Roman"/>
          <w:szCs w:val="24"/>
          <w:lang w:val="en-GB"/>
        </w:rPr>
        <w:t>, pp.679397.  Available at: https://www.frontiersin.org/journals/public-health/articles/10.3389/fpubh.2021.679397/full [Accessed on: 7 Nov. 2025]</w:t>
      </w:r>
    </w:p>
    <w:p w14:paraId="21FD32EA"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lastRenderedPageBreak/>
        <w:t xml:space="preserve">Yan, A.F., Chen, Z., Wang, Y., Campbell, J.A., Xue, Q.L., Williams, M.Y., Weinhardt, L.S. and Egede, L.E. (2022). Effectiveness of social needs screening and interventions in clinical settings on utilisation, cost, and clinical outcomes: a systematic review. </w:t>
      </w:r>
      <w:r w:rsidRPr="00784FF2">
        <w:rPr>
          <w:rFonts w:eastAsia="Times New Roman"/>
          <w:i/>
          <w:szCs w:val="24"/>
          <w:lang w:val="en-GB"/>
        </w:rPr>
        <w:t>Health equity</w:t>
      </w:r>
      <w:r w:rsidRPr="00784FF2">
        <w:rPr>
          <w:rFonts w:eastAsia="Times New Roman"/>
          <w:szCs w:val="24"/>
          <w:lang w:val="en-GB"/>
        </w:rPr>
        <w:t xml:space="preserve">, </w:t>
      </w:r>
      <w:r w:rsidRPr="00784FF2">
        <w:rPr>
          <w:rFonts w:eastAsia="Times New Roman"/>
          <w:i/>
          <w:szCs w:val="24"/>
          <w:lang w:val="en-GB"/>
        </w:rPr>
        <w:t>6</w:t>
      </w:r>
      <w:r w:rsidRPr="00784FF2">
        <w:rPr>
          <w:rFonts w:eastAsia="Times New Roman"/>
          <w:szCs w:val="24"/>
          <w:lang w:val="en-GB"/>
        </w:rPr>
        <w:t>(1), pp.454-475.  Available at: https://www.liebertpub.com/doi/abs/10.1089/heq.2022.0010 [Accessed On: 7 Nov. 2025]</w:t>
      </w:r>
    </w:p>
    <w:p w14:paraId="0996F7C7" w14:textId="77777777" w:rsidR="00624ACA" w:rsidRPr="00784FF2" w:rsidRDefault="009F024D" w:rsidP="00624ACA">
      <w:pPr>
        <w:spacing w:before="240" w:after="240" w:line="360" w:lineRule="auto"/>
        <w:jc w:val="both"/>
        <w:rPr>
          <w:rFonts w:eastAsia="Times New Roman"/>
          <w:szCs w:val="24"/>
          <w:lang w:val="en-GB"/>
        </w:rPr>
      </w:pPr>
      <w:r w:rsidRPr="00784FF2">
        <w:rPr>
          <w:rFonts w:eastAsia="Times New Roman"/>
          <w:color w:val="222222"/>
          <w:szCs w:val="24"/>
          <w:lang w:val="en-GB"/>
        </w:rPr>
        <w:t>Zidaru, T., Morrow, E.M. and Stockley, R. (2021). Ensuring patient and public involvement in the transition to AI</w:t>
      </w:r>
      <w:r w:rsidRPr="00784FF2">
        <w:rPr>
          <w:rFonts w:ascii="Cambria Math" w:eastAsia="Times New Roman" w:hAnsi="Cambria Math" w:cs="Cambria Math"/>
          <w:color w:val="222222"/>
          <w:szCs w:val="24"/>
          <w:lang w:val="en-GB"/>
        </w:rPr>
        <w:t>‐</w:t>
      </w:r>
      <w:r w:rsidRPr="00784FF2">
        <w:rPr>
          <w:rFonts w:eastAsia="Times New Roman"/>
          <w:color w:val="222222"/>
          <w:szCs w:val="24"/>
          <w:lang w:val="en-GB"/>
        </w:rPr>
        <w:t xml:space="preserve">assisted mental health care: A systematic scoping review and agenda for design justice. </w:t>
      </w:r>
      <w:r w:rsidRPr="00784FF2">
        <w:rPr>
          <w:rFonts w:eastAsia="Times New Roman"/>
          <w:i/>
          <w:szCs w:val="24"/>
          <w:lang w:val="en-GB"/>
        </w:rPr>
        <w:t>Health Expectations</w:t>
      </w:r>
      <w:r w:rsidRPr="00784FF2">
        <w:rPr>
          <w:rFonts w:eastAsia="Times New Roman"/>
          <w:szCs w:val="24"/>
          <w:lang w:val="en-GB"/>
        </w:rPr>
        <w:t xml:space="preserve">, </w:t>
      </w:r>
      <w:r w:rsidRPr="00784FF2">
        <w:rPr>
          <w:rFonts w:eastAsia="Times New Roman"/>
          <w:i/>
          <w:szCs w:val="24"/>
          <w:lang w:val="en-GB"/>
        </w:rPr>
        <w:t>24</w:t>
      </w:r>
      <w:r w:rsidRPr="00784FF2">
        <w:rPr>
          <w:rFonts w:eastAsia="Times New Roman"/>
          <w:szCs w:val="24"/>
          <w:lang w:val="en-GB"/>
        </w:rPr>
        <w:t>(4), pp.1072-1124.  Available at: https://onlinelibrary.wiley.com/doi/abs/10.1111/hex.13299 [Accessed On: 7 Nov. 2025]</w:t>
      </w:r>
    </w:p>
    <w:sectPr w:rsidR="00624ACA" w:rsidRPr="00784FF2" w:rsidSect="0017163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4D7ED" w14:textId="77777777" w:rsidR="00951CB8" w:rsidRDefault="00951CB8" w:rsidP="00171637">
      <w:pPr>
        <w:spacing w:line="240" w:lineRule="auto"/>
      </w:pPr>
      <w:r>
        <w:separator/>
      </w:r>
    </w:p>
  </w:endnote>
  <w:endnote w:type="continuationSeparator" w:id="0">
    <w:p w14:paraId="517A332B" w14:textId="77777777" w:rsidR="00951CB8" w:rsidRDefault="00951CB8" w:rsidP="001716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040DE28-423B-449B-9DA7-8A6C09663BC2}"/>
  </w:font>
  <w:font w:name="Cambria Math">
    <w:panose1 w:val="02040503050406030204"/>
    <w:charset w:val="00"/>
    <w:family w:val="roman"/>
    <w:pitch w:val="variable"/>
    <w:sig w:usb0="E00006FF" w:usb1="420024FF" w:usb2="02000000" w:usb3="00000000" w:csb0="0000019F" w:csb1="00000000"/>
    <w:embedRegular r:id="rId2" w:fontKey="{4BDC14D4-4C28-42DC-B731-D8E14B92294F}"/>
  </w:font>
  <w:font w:name="Cambria">
    <w:panose1 w:val="02040503050406030204"/>
    <w:charset w:val="00"/>
    <w:family w:val="roman"/>
    <w:pitch w:val="variable"/>
    <w:sig w:usb0="E00006FF" w:usb1="420024FF" w:usb2="02000000" w:usb3="00000000" w:csb0="0000019F" w:csb1="00000000"/>
    <w:embedRegular r:id="rId3" w:fontKey="{1A973DE4-5D81-42E0-AB43-76E0BA223F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374763"/>
      <w:docPartObj>
        <w:docPartGallery w:val="Page Numbers (Bottom of Page)"/>
        <w:docPartUnique/>
      </w:docPartObj>
    </w:sdtPr>
    <w:sdtEndPr/>
    <w:sdtContent>
      <w:sdt>
        <w:sdtPr>
          <w:rPr>
            <w:sz w:val="20"/>
            <w:szCs w:val="24"/>
          </w:rPr>
          <w:id w:val="-1769616900"/>
          <w:docPartObj>
            <w:docPartGallery w:val="Page Numbers (Top of Page)"/>
            <w:docPartUnique/>
          </w:docPartObj>
        </w:sdtPr>
        <w:sdtEndPr>
          <w:rPr>
            <w:sz w:val="22"/>
            <w:szCs w:val="22"/>
          </w:rPr>
        </w:sdtEndPr>
        <w:sdtContent>
          <w:p w14:paraId="50958CBE" w14:textId="77777777" w:rsidR="00171637" w:rsidRDefault="00171637">
            <w:pPr>
              <w:pStyle w:val="Footer"/>
              <w:jc w:val="right"/>
            </w:pPr>
            <w:r w:rsidRPr="00171637">
              <w:rPr>
                <w:sz w:val="20"/>
                <w:szCs w:val="24"/>
              </w:rPr>
              <w:t xml:space="preserve">Page </w:t>
            </w:r>
            <w:r w:rsidRPr="00171637">
              <w:rPr>
                <w:b/>
                <w:bCs/>
                <w:sz w:val="20"/>
                <w:szCs w:val="24"/>
              </w:rPr>
              <w:fldChar w:fldCharType="begin"/>
            </w:r>
            <w:r w:rsidRPr="00171637">
              <w:rPr>
                <w:b/>
                <w:bCs/>
                <w:sz w:val="20"/>
                <w:szCs w:val="24"/>
              </w:rPr>
              <w:instrText xml:space="preserve"> PAGE </w:instrText>
            </w:r>
            <w:r w:rsidRPr="00171637">
              <w:rPr>
                <w:b/>
                <w:bCs/>
                <w:sz w:val="20"/>
                <w:szCs w:val="24"/>
              </w:rPr>
              <w:fldChar w:fldCharType="separate"/>
            </w:r>
            <w:r>
              <w:rPr>
                <w:b/>
                <w:bCs/>
                <w:noProof/>
                <w:sz w:val="20"/>
                <w:szCs w:val="24"/>
              </w:rPr>
              <w:t>3</w:t>
            </w:r>
            <w:r w:rsidRPr="00171637">
              <w:rPr>
                <w:b/>
                <w:bCs/>
                <w:sz w:val="20"/>
                <w:szCs w:val="24"/>
              </w:rPr>
              <w:fldChar w:fldCharType="end"/>
            </w:r>
            <w:r w:rsidRPr="00171637">
              <w:rPr>
                <w:sz w:val="20"/>
                <w:szCs w:val="24"/>
              </w:rPr>
              <w:t xml:space="preserve"> of </w:t>
            </w:r>
            <w:r w:rsidRPr="00171637">
              <w:rPr>
                <w:b/>
                <w:bCs/>
                <w:sz w:val="20"/>
                <w:szCs w:val="24"/>
              </w:rPr>
              <w:fldChar w:fldCharType="begin"/>
            </w:r>
            <w:r w:rsidRPr="00171637">
              <w:rPr>
                <w:b/>
                <w:bCs/>
                <w:sz w:val="20"/>
                <w:szCs w:val="24"/>
              </w:rPr>
              <w:instrText xml:space="preserve"> NUMPAGES  </w:instrText>
            </w:r>
            <w:r w:rsidRPr="00171637">
              <w:rPr>
                <w:b/>
                <w:bCs/>
                <w:sz w:val="20"/>
                <w:szCs w:val="24"/>
              </w:rPr>
              <w:fldChar w:fldCharType="separate"/>
            </w:r>
            <w:r>
              <w:rPr>
                <w:b/>
                <w:bCs/>
                <w:noProof/>
                <w:sz w:val="20"/>
                <w:szCs w:val="24"/>
              </w:rPr>
              <w:t>10</w:t>
            </w:r>
            <w:r w:rsidRPr="00171637">
              <w:rPr>
                <w:b/>
                <w:bCs/>
                <w:sz w:val="20"/>
                <w:szCs w:val="24"/>
              </w:rPr>
              <w:fldChar w:fldCharType="end"/>
            </w:r>
          </w:p>
        </w:sdtContent>
      </w:sdt>
    </w:sdtContent>
  </w:sdt>
  <w:p w14:paraId="144544BF" w14:textId="77777777" w:rsidR="00171637" w:rsidRDefault="00171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C281D" w14:textId="77777777" w:rsidR="00951CB8" w:rsidRDefault="00951CB8" w:rsidP="00171637">
      <w:pPr>
        <w:spacing w:line="240" w:lineRule="auto"/>
      </w:pPr>
      <w:r>
        <w:separator/>
      </w:r>
    </w:p>
  </w:footnote>
  <w:footnote w:type="continuationSeparator" w:id="0">
    <w:p w14:paraId="6FC24533" w14:textId="77777777" w:rsidR="00951CB8" w:rsidRDefault="00951CB8" w:rsidP="001716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A30AA"/>
    <w:multiLevelType w:val="multilevel"/>
    <w:tmpl w:val="5ABEA6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0602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ED1"/>
    <w:rsid w:val="00171637"/>
    <w:rsid w:val="00385C43"/>
    <w:rsid w:val="00511478"/>
    <w:rsid w:val="005E45F2"/>
    <w:rsid w:val="00624ACA"/>
    <w:rsid w:val="00784FF2"/>
    <w:rsid w:val="0086411E"/>
    <w:rsid w:val="00951CB8"/>
    <w:rsid w:val="009E5C42"/>
    <w:rsid w:val="009F024D"/>
    <w:rsid w:val="00A900BD"/>
    <w:rsid w:val="00AA6ED1"/>
    <w:rsid w:val="00B4515C"/>
    <w:rsid w:val="00C978D4"/>
    <w:rsid w:val="00D3663E"/>
    <w:rsid w:val="00D647BE"/>
    <w:rsid w:val="00DC5035"/>
    <w:rsid w:val="00E31359"/>
    <w:rsid w:val="00E71205"/>
    <w:rsid w:val="00E97926"/>
    <w:rsid w:val="00FE06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023E0"/>
  <w15:docId w15:val="{F9F4EB85-2FBB-4FFB-9F51-D2E442BE4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rsid w:val="009F024D"/>
    <w:pPr>
      <w:keepNext/>
      <w:keepLines/>
      <w:spacing w:before="400" w:after="120" w:line="480" w:lineRule="auto"/>
      <w:jc w:val="both"/>
      <w:outlineLvl w:val="0"/>
    </w:pPr>
    <w:rPr>
      <w:b/>
      <w:color w:val="000000" w:themeColor="text1"/>
      <w:sz w:val="28"/>
      <w:szCs w:val="40"/>
    </w:rPr>
  </w:style>
  <w:style w:type="paragraph" w:styleId="Heading2">
    <w:name w:val="heading 2"/>
    <w:basedOn w:val="Normal"/>
    <w:next w:val="Normal"/>
    <w:qFormat/>
    <w:rsid w:val="009F024D"/>
    <w:pPr>
      <w:keepNext/>
      <w:keepLines/>
      <w:spacing w:before="360" w:after="120" w:line="360" w:lineRule="auto"/>
      <w:jc w:val="both"/>
      <w:outlineLvl w:val="1"/>
    </w:pPr>
    <w:rPr>
      <w:b/>
      <w:i/>
      <w:color w:val="000000" w:themeColor="text1"/>
      <w:sz w:val="26"/>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F024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F024D"/>
    <w:pPr>
      <w:spacing w:after="100"/>
    </w:pPr>
  </w:style>
  <w:style w:type="paragraph" w:styleId="TOC2">
    <w:name w:val="toc 2"/>
    <w:basedOn w:val="Normal"/>
    <w:next w:val="Normal"/>
    <w:autoRedefine/>
    <w:uiPriority w:val="39"/>
    <w:unhideWhenUsed/>
    <w:rsid w:val="009F024D"/>
    <w:pPr>
      <w:spacing w:after="100"/>
      <w:ind w:left="220"/>
    </w:pPr>
  </w:style>
  <w:style w:type="character" w:styleId="Hyperlink">
    <w:name w:val="Hyperlink"/>
    <w:basedOn w:val="DefaultParagraphFont"/>
    <w:uiPriority w:val="99"/>
    <w:unhideWhenUsed/>
    <w:rsid w:val="009F024D"/>
    <w:rPr>
      <w:color w:val="0000FF" w:themeColor="hyperlink"/>
      <w:u w:val="single"/>
    </w:rPr>
  </w:style>
  <w:style w:type="paragraph" w:styleId="Header">
    <w:name w:val="header"/>
    <w:basedOn w:val="Normal"/>
    <w:link w:val="HeaderChar"/>
    <w:uiPriority w:val="99"/>
    <w:unhideWhenUsed/>
    <w:rsid w:val="00171637"/>
    <w:pPr>
      <w:tabs>
        <w:tab w:val="center" w:pos="4513"/>
        <w:tab w:val="right" w:pos="9026"/>
      </w:tabs>
      <w:spacing w:line="240" w:lineRule="auto"/>
    </w:pPr>
  </w:style>
  <w:style w:type="character" w:customStyle="1" w:styleId="HeaderChar">
    <w:name w:val="Header Char"/>
    <w:basedOn w:val="DefaultParagraphFont"/>
    <w:link w:val="Header"/>
    <w:uiPriority w:val="99"/>
    <w:rsid w:val="00171637"/>
  </w:style>
  <w:style w:type="paragraph" w:styleId="Footer">
    <w:name w:val="footer"/>
    <w:basedOn w:val="Normal"/>
    <w:link w:val="FooterChar"/>
    <w:uiPriority w:val="99"/>
    <w:unhideWhenUsed/>
    <w:rsid w:val="00171637"/>
    <w:pPr>
      <w:tabs>
        <w:tab w:val="center" w:pos="4513"/>
        <w:tab w:val="right" w:pos="9026"/>
      </w:tabs>
      <w:spacing w:line="240" w:lineRule="auto"/>
    </w:pPr>
  </w:style>
  <w:style w:type="character" w:customStyle="1" w:styleId="FooterChar">
    <w:name w:val="Footer Char"/>
    <w:basedOn w:val="DefaultParagraphFont"/>
    <w:link w:val="Footer"/>
    <w:uiPriority w:val="99"/>
    <w:rsid w:val="001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341BF-AE52-4487-A583-5F5907E3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2620</Words>
  <Characters>16014</Characters>
  <Application>Microsoft Office Word</Application>
  <DocSecurity>0</DocSecurity>
  <Lines>258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Nana Angelina Wilson</dc:creator>
  <cp:lastModifiedBy>Nikita Nana Angelina Wilson</cp:lastModifiedBy>
  <cp:revision>2</cp:revision>
  <dcterms:created xsi:type="dcterms:W3CDTF">2025-11-09T19:01:00Z</dcterms:created>
  <dcterms:modified xsi:type="dcterms:W3CDTF">2025-11-09T19:01:00Z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da3b40c7-2bba-40ae-8894-65ab7c1388bb</vt:lpwstr>
  </property>
</Properties>
</file>