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BB56CB" w14:textId="77777777" w:rsidR="008B5775" w:rsidRDefault="008B5775" w:rsidP="0064102E">
      <w:pPr>
        <w:pStyle w:val="Title"/>
        <w:spacing w:line="360" w:lineRule="auto"/>
        <w:jc w:val="center"/>
        <w:rPr>
          <w:lang w:val="en-GB"/>
        </w:rPr>
      </w:pPr>
      <w:r w:rsidRPr="00E50FEB">
        <w:rPr>
          <w:lang w:val="en-GB"/>
        </w:rPr>
        <w:t>DIGITAL LITERACY FOR HEALTHCARE PRACTITIONERS</w:t>
      </w:r>
    </w:p>
    <w:p w14:paraId="606C1D7F" w14:textId="1C672231" w:rsidR="00C33D35" w:rsidRDefault="00C33D35" w:rsidP="0064102E">
      <w:pPr>
        <w:spacing w:line="360" w:lineRule="auto"/>
        <w:jc w:val="both"/>
      </w:pPr>
    </w:p>
    <w:p w14:paraId="3B977EE7" w14:textId="2799842F" w:rsidR="008B5775" w:rsidRDefault="008B5775" w:rsidP="0064102E">
      <w:pPr>
        <w:spacing w:line="360" w:lineRule="auto"/>
        <w:jc w:val="both"/>
      </w:pPr>
      <w:r>
        <w:t>‘</w:t>
      </w:r>
      <w:r w:rsidRPr="008B5775">
        <w:t>No doubt technology has made an incredible impact on the healthcare sector. In the past, virtually every activity carried out in the healthcare sector was done via an analogue process. For instance, these days you can buy your pharmaceutical supply from online pharmacy. This is a far cry from what was obtainable in the early ’80s and ’90s. Dispensing quality healthcare is faster and more efficient. Nonetheless, some experts in the industry feel otherwise about integrating technology into every aspect of healthcare. Just the same way they are two sides to a coin, the argument about the impact of technology on healthcare is also two-sided</w:t>
      </w:r>
      <w:r>
        <w:t xml:space="preserve">’ </w:t>
      </w:r>
      <w:sdt>
        <w:sdtPr>
          <w:id w:val="1980645690"/>
          <w:citation/>
        </w:sdtPr>
        <w:sdtEndPr/>
        <w:sdtContent>
          <w:r>
            <w:fldChar w:fldCharType="begin"/>
          </w:r>
          <w:r>
            <w:instrText xml:space="preserve"> CITATION UKT20 \l 1084 </w:instrText>
          </w:r>
          <w:r>
            <w:fldChar w:fldCharType="separate"/>
          </w:r>
          <w:r w:rsidRPr="008B5775">
            <w:rPr>
              <w:noProof/>
            </w:rPr>
            <w:t>(UKTN, 2020)</w:t>
          </w:r>
          <w:r>
            <w:fldChar w:fldCharType="end"/>
          </w:r>
        </w:sdtContent>
      </w:sdt>
    </w:p>
    <w:p w14:paraId="4770C1FC" w14:textId="70BA1CD2" w:rsidR="008B5775" w:rsidRDefault="008B5775" w:rsidP="0064102E">
      <w:pPr>
        <w:spacing w:line="360" w:lineRule="auto"/>
        <w:jc w:val="both"/>
      </w:pPr>
    </w:p>
    <w:p w14:paraId="7D61FCEE" w14:textId="77777777" w:rsidR="008B5775" w:rsidRPr="008B5775" w:rsidRDefault="008B5775" w:rsidP="0064102E">
      <w:pPr>
        <w:spacing w:line="360" w:lineRule="auto"/>
        <w:jc w:val="both"/>
        <w:rPr>
          <w:rFonts w:eastAsia="Times New Roman" w:cs="Times New Roman"/>
          <w:szCs w:val="24"/>
          <w:lang w:val="en-RO" w:eastAsia="en-GB"/>
        </w:rPr>
      </w:pPr>
      <w:r w:rsidRPr="008B5775">
        <w:rPr>
          <w:rFonts w:eastAsia="Times New Roman" w:cs="Times New Roman"/>
          <w:szCs w:val="24"/>
          <w:lang w:val="en-RO" w:eastAsia="en-GB"/>
        </w:rPr>
        <w:t>A modern technological generation is transforming our life all round us, from the daily use of satnavs and tablets to the deep capacity to help us create personalized medicines for individuals.</w:t>
      </w:r>
    </w:p>
    <w:p w14:paraId="33313817" w14:textId="77777777" w:rsidR="008B5775" w:rsidRPr="008B5775" w:rsidRDefault="008B5775" w:rsidP="0064102E">
      <w:pPr>
        <w:spacing w:line="360" w:lineRule="auto"/>
        <w:jc w:val="both"/>
        <w:rPr>
          <w:rFonts w:eastAsia="Times New Roman" w:cs="Times New Roman"/>
          <w:szCs w:val="24"/>
          <w:lang w:val="en-RO" w:eastAsia="en-GB"/>
        </w:rPr>
      </w:pPr>
    </w:p>
    <w:p w14:paraId="2EF0A445" w14:textId="26E99604" w:rsidR="008B5775" w:rsidRDefault="008B5775" w:rsidP="0064102E">
      <w:pPr>
        <w:spacing w:line="360" w:lineRule="auto"/>
        <w:jc w:val="both"/>
        <w:rPr>
          <w:rFonts w:eastAsia="Times New Roman" w:cs="Times New Roman"/>
          <w:szCs w:val="24"/>
          <w:lang w:val="en-RO" w:eastAsia="en-GB"/>
        </w:rPr>
      </w:pPr>
      <w:r w:rsidRPr="008B5775">
        <w:rPr>
          <w:rFonts w:eastAsia="Times New Roman" w:cs="Times New Roman"/>
          <w:szCs w:val="24"/>
          <w:lang w:val="en-RO" w:eastAsia="en-GB"/>
        </w:rPr>
        <w:t>However, where it is needed is well behind the state of on-line services, critical IT and health and clinical resources. For certain individuals – patients, service recipients, caregivers and personnel – we also have to sort the basics, beyond the excellent practice and certain areas of excellence.</w:t>
      </w:r>
    </w:p>
    <w:p w14:paraId="6A2CE48E" w14:textId="574908E8" w:rsidR="008B5775" w:rsidRDefault="008B5775" w:rsidP="0064102E">
      <w:pPr>
        <w:spacing w:line="360" w:lineRule="auto"/>
        <w:jc w:val="both"/>
        <w:rPr>
          <w:rFonts w:eastAsia="Times New Roman" w:cs="Times New Roman"/>
          <w:szCs w:val="24"/>
          <w:lang w:val="en-RO" w:eastAsia="en-GB"/>
        </w:rPr>
      </w:pPr>
    </w:p>
    <w:p w14:paraId="27E786A6" w14:textId="45152A97" w:rsidR="008B5775" w:rsidRDefault="008B5775" w:rsidP="0064102E">
      <w:pPr>
        <w:spacing w:line="360" w:lineRule="auto"/>
        <w:jc w:val="both"/>
        <w:rPr>
          <w:rFonts w:eastAsia="Times New Roman" w:cs="Times New Roman"/>
          <w:szCs w:val="24"/>
          <w:lang w:val="en-RO" w:eastAsia="en-GB"/>
        </w:rPr>
      </w:pPr>
      <w:r w:rsidRPr="008B5775">
        <w:rPr>
          <w:rFonts w:eastAsia="Times New Roman" w:cs="Times New Roman"/>
          <w:szCs w:val="24"/>
          <w:lang w:val="en-RO" w:eastAsia="en-GB"/>
        </w:rPr>
        <w:t>However, it isn't just a question of improving existing processes – we should aim to use the latest possible technologies for NHS and social services. The promise of advanced technology for prevention, prediction and personalized treatment is enormous.</w:t>
      </w:r>
    </w:p>
    <w:p w14:paraId="580FB80C" w14:textId="6E14925A" w:rsidR="008B5775" w:rsidRDefault="008B5775" w:rsidP="0064102E">
      <w:pPr>
        <w:spacing w:line="360" w:lineRule="auto"/>
        <w:jc w:val="both"/>
        <w:rPr>
          <w:rFonts w:eastAsia="Times New Roman" w:cs="Times New Roman"/>
          <w:szCs w:val="24"/>
          <w:lang w:val="en-RO" w:eastAsia="en-GB"/>
        </w:rPr>
      </w:pPr>
    </w:p>
    <w:p w14:paraId="263F796A" w14:textId="7ED75FEC" w:rsidR="008B5775" w:rsidRDefault="008B5775" w:rsidP="0064102E">
      <w:pPr>
        <w:spacing w:line="360" w:lineRule="auto"/>
        <w:jc w:val="both"/>
        <w:rPr>
          <w:rFonts w:eastAsia="Times New Roman" w:cs="Times New Roman"/>
          <w:szCs w:val="24"/>
          <w:lang w:val="en-RO" w:eastAsia="en-GB"/>
        </w:rPr>
      </w:pPr>
      <w:r w:rsidRPr="008B5775">
        <w:rPr>
          <w:rFonts w:eastAsia="Times New Roman" w:cs="Times New Roman"/>
          <w:szCs w:val="24"/>
          <w:lang w:val="en-RO" w:eastAsia="en-GB"/>
        </w:rPr>
        <w:t>In order to help detect illnesses or disorders and to obtain more experience in therapies and prevention which would support society at large, for example, we should use more database technology, including artificial intelligence (AI). Or, we will help individuals and their caregivers with re-habilitation, dementia support and drug control with robots and voice assistants. And the use of NHS data will dramatically minimize the expense and time required for generating new proof of intervention efficacy.</w:t>
      </w:r>
    </w:p>
    <w:p w14:paraId="2787DC38" w14:textId="22181102" w:rsidR="008B5775" w:rsidRDefault="008B5775" w:rsidP="0064102E">
      <w:pPr>
        <w:spacing w:line="360" w:lineRule="auto"/>
        <w:jc w:val="both"/>
        <w:rPr>
          <w:rFonts w:eastAsia="Times New Roman" w:cs="Times New Roman"/>
          <w:szCs w:val="24"/>
          <w:lang w:val="en-RO" w:eastAsia="en-GB"/>
        </w:rPr>
      </w:pPr>
    </w:p>
    <w:p w14:paraId="10514A34" w14:textId="75A422EF" w:rsidR="008B5775" w:rsidRDefault="008B5775" w:rsidP="0064102E">
      <w:pPr>
        <w:spacing w:line="360" w:lineRule="auto"/>
        <w:jc w:val="both"/>
        <w:rPr>
          <w:rFonts w:eastAsia="Times New Roman" w:cs="Times New Roman"/>
          <w:szCs w:val="24"/>
          <w:lang w:val="en-RO" w:eastAsia="en-GB"/>
        </w:rPr>
      </w:pPr>
      <w:r w:rsidRPr="008B5775">
        <w:rPr>
          <w:rFonts w:eastAsia="Times New Roman" w:cs="Times New Roman"/>
          <w:szCs w:val="24"/>
          <w:lang w:val="en-RO" w:eastAsia="en-GB"/>
        </w:rPr>
        <w:t>To achieve this opportunity, we must concentrate on the basics: digital health and care system infrastructure – building blocks. The stable and efficient use of technologies is essential for open standards, protected identification and interoperability, ensuring that networks communicate with each other and the correct data are received at the correct location.</w:t>
      </w:r>
    </w:p>
    <w:p w14:paraId="34DD2E19" w14:textId="243E57EA" w:rsidR="008B5775" w:rsidRDefault="008B5775" w:rsidP="0064102E">
      <w:pPr>
        <w:spacing w:line="360" w:lineRule="auto"/>
        <w:jc w:val="both"/>
        <w:rPr>
          <w:rFonts w:eastAsia="Times New Roman" w:cs="Times New Roman"/>
          <w:szCs w:val="24"/>
          <w:lang w:val="en-RO" w:eastAsia="en-GB"/>
        </w:rPr>
      </w:pPr>
    </w:p>
    <w:p w14:paraId="06BF75E4" w14:textId="7EC08989" w:rsidR="008B5775" w:rsidRDefault="008B5775" w:rsidP="0064102E">
      <w:pPr>
        <w:spacing w:line="360" w:lineRule="auto"/>
        <w:jc w:val="both"/>
        <w:rPr>
          <w:rFonts w:eastAsia="Times New Roman" w:cs="Times New Roman"/>
          <w:szCs w:val="24"/>
          <w:lang w:val="en-RO" w:eastAsia="en-GB"/>
        </w:rPr>
      </w:pPr>
      <w:r w:rsidRPr="008B5775">
        <w:rPr>
          <w:rFonts w:eastAsia="Times New Roman" w:cs="Times New Roman"/>
          <w:szCs w:val="24"/>
          <w:lang w:val="en-RO" w:eastAsia="en-GB"/>
        </w:rPr>
        <w:t>Great Britain has an opportunity to lead the way of health technology. We now have some of the leading healthcare firms in the world who deliver fresh innovation and enhance our outstanding research and technology base's international credibility. And we have the largest health organization in the world at the NHS. We have the potential to develop an economy that constantly develops the latest technologies for wellness, which can be exported along with innovative approaches and ideas that can lead to global health results.</w:t>
      </w:r>
    </w:p>
    <w:p w14:paraId="3B693E96" w14:textId="4F92D709" w:rsidR="008B5775" w:rsidRDefault="008B5775" w:rsidP="0064102E">
      <w:pPr>
        <w:spacing w:line="360" w:lineRule="auto"/>
        <w:jc w:val="both"/>
        <w:rPr>
          <w:rFonts w:eastAsia="Times New Roman" w:cs="Times New Roman"/>
          <w:szCs w:val="24"/>
          <w:lang w:val="en-RO" w:eastAsia="en-GB"/>
        </w:rPr>
      </w:pPr>
    </w:p>
    <w:p w14:paraId="4F50463E" w14:textId="452A43B2" w:rsidR="008B5775" w:rsidRDefault="008B5775" w:rsidP="0064102E">
      <w:pPr>
        <w:spacing w:line="360" w:lineRule="auto"/>
        <w:jc w:val="both"/>
        <w:rPr>
          <w:rFonts w:eastAsia="Times New Roman" w:cs="Times New Roman"/>
          <w:szCs w:val="24"/>
          <w:lang w:val="en-RO" w:eastAsia="en-GB"/>
        </w:rPr>
      </w:pPr>
      <w:r w:rsidRPr="008B5775">
        <w:rPr>
          <w:rFonts w:eastAsia="Times New Roman" w:cs="Times New Roman"/>
          <w:szCs w:val="24"/>
          <w:lang w:val="en-RO" w:eastAsia="en-GB"/>
        </w:rPr>
        <w:t>Clearly, a lot of positive work has to be done locally and nationwide through the health and care sector. Examples of this best technique have been included all around. Many genuinely committed practitioners work harder to improve health and treatment by implementing national and state systems and by introducing innovative advances in healthcare technology.</w:t>
      </w:r>
    </w:p>
    <w:p w14:paraId="0173E287" w14:textId="55C606DF" w:rsidR="008B5775" w:rsidRDefault="008B5775" w:rsidP="0064102E">
      <w:pPr>
        <w:spacing w:line="360" w:lineRule="auto"/>
        <w:jc w:val="both"/>
        <w:rPr>
          <w:rFonts w:eastAsia="Times New Roman" w:cs="Times New Roman"/>
          <w:szCs w:val="24"/>
          <w:lang w:val="en-RO" w:eastAsia="en-GB"/>
        </w:rPr>
      </w:pPr>
    </w:p>
    <w:p w14:paraId="29026AD6" w14:textId="3E87215E" w:rsidR="008B5775" w:rsidRDefault="008B5775" w:rsidP="0064102E">
      <w:pPr>
        <w:spacing w:line="360" w:lineRule="auto"/>
        <w:jc w:val="both"/>
        <w:rPr>
          <w:rFonts w:eastAsia="Times New Roman" w:cs="Times New Roman"/>
          <w:szCs w:val="24"/>
          <w:lang w:val="en-RO" w:eastAsia="en-GB"/>
        </w:rPr>
      </w:pPr>
      <w:r w:rsidRPr="008B5775">
        <w:rPr>
          <w:rFonts w:eastAsia="Times New Roman" w:cs="Times New Roman"/>
          <w:szCs w:val="24"/>
          <w:lang w:val="en-RO" w:eastAsia="en-GB"/>
        </w:rPr>
        <w:t>It is important that we keep public confidence in the way we store, communicate and use information. Delivery of the right product and results that satisfy the needs of the customers and based on the General data protection regulation (GDPR) and consent where applicable shall be based on clear and mandated guidelines, guidance and structures.</w:t>
      </w:r>
    </w:p>
    <w:p w14:paraId="6117EB91" w14:textId="6DB4F10A" w:rsidR="008B5775" w:rsidRDefault="008B5775" w:rsidP="0064102E">
      <w:pPr>
        <w:spacing w:line="360" w:lineRule="auto"/>
        <w:jc w:val="both"/>
        <w:rPr>
          <w:rFonts w:eastAsia="Times New Roman" w:cs="Times New Roman"/>
          <w:szCs w:val="24"/>
          <w:lang w:val="en-RO" w:eastAsia="en-GB"/>
        </w:rPr>
      </w:pPr>
    </w:p>
    <w:p w14:paraId="519004E4" w14:textId="44E22268" w:rsidR="008B5775" w:rsidRDefault="008B5775" w:rsidP="0064102E">
      <w:pPr>
        <w:spacing w:line="360" w:lineRule="auto"/>
        <w:jc w:val="both"/>
        <w:rPr>
          <w:rFonts w:eastAsia="Times New Roman" w:cs="Times New Roman"/>
          <w:szCs w:val="24"/>
          <w:lang w:val="en-RO" w:eastAsia="en-GB"/>
        </w:rPr>
      </w:pPr>
      <w:r w:rsidRPr="008B5775">
        <w:rPr>
          <w:rFonts w:eastAsia="Times New Roman" w:cs="Times New Roman"/>
          <w:szCs w:val="24"/>
          <w:lang w:val="en-RO" w:eastAsia="en-GB"/>
        </w:rPr>
        <w:t>A secure data infrastructure must be maintained which safeguards health and healthcare, patients and the public. In order to ensure we are safe by design and that data violation penalties are efficacious for protecting the patient's privacy the technical infrastructure of the healthcare system must be based on transparent and widely accepted data and cyber protection requirements prescribed by the NHS.</w:t>
      </w:r>
    </w:p>
    <w:p w14:paraId="324EDBAE" w14:textId="164E6B45" w:rsidR="008B5775" w:rsidRDefault="008B5775" w:rsidP="0064102E">
      <w:pPr>
        <w:spacing w:line="360" w:lineRule="auto"/>
        <w:jc w:val="both"/>
        <w:rPr>
          <w:rFonts w:eastAsia="Times New Roman" w:cs="Times New Roman"/>
          <w:szCs w:val="24"/>
          <w:lang w:val="en-RO" w:eastAsia="en-GB"/>
        </w:rPr>
      </w:pPr>
    </w:p>
    <w:p w14:paraId="5975ED5D" w14:textId="1FF4976A" w:rsidR="008B5775" w:rsidRDefault="008B5775" w:rsidP="0064102E">
      <w:pPr>
        <w:spacing w:line="360" w:lineRule="auto"/>
        <w:jc w:val="both"/>
        <w:rPr>
          <w:rFonts w:eastAsia="Times New Roman" w:cs="Times New Roman"/>
          <w:szCs w:val="24"/>
          <w:lang w:eastAsia="en-GB"/>
        </w:rPr>
      </w:pPr>
      <w:r>
        <w:rPr>
          <w:rFonts w:eastAsia="Times New Roman" w:cs="Times New Roman"/>
          <w:szCs w:val="24"/>
          <w:lang w:eastAsia="en-GB"/>
        </w:rPr>
        <w:t>‘</w:t>
      </w:r>
      <w:r w:rsidRPr="008B5775">
        <w:rPr>
          <w:rFonts w:eastAsia="Times New Roman" w:cs="Times New Roman"/>
          <w:szCs w:val="24"/>
          <w:lang w:eastAsia="en-GB"/>
        </w:rPr>
        <w:t xml:space="preserve">The health and social care workforce need both the digital skills and confidence across a range of domains. Increasingly, citizens are digitally enabled and empowered; raising expectations of capability and innovation, relating to their health and wellbeing aspirations. Working with a national definition and digital capabilities framework, staff working in health and social care </w:t>
      </w:r>
      <w:r w:rsidRPr="008B5775">
        <w:rPr>
          <w:rFonts w:eastAsia="Times New Roman" w:cs="Times New Roman"/>
          <w:szCs w:val="24"/>
          <w:lang w:eastAsia="en-GB"/>
        </w:rPr>
        <w:lastRenderedPageBreak/>
        <w:t>can begin to think about how they might want to improve their own digital literacy.</w:t>
      </w:r>
      <w:r>
        <w:rPr>
          <w:rFonts w:eastAsia="Times New Roman" w:cs="Times New Roman"/>
          <w:szCs w:val="24"/>
          <w:lang w:eastAsia="en-GB"/>
        </w:rPr>
        <w:t xml:space="preserve">’ </w:t>
      </w:r>
      <w:sdt>
        <w:sdtPr>
          <w:rPr>
            <w:rFonts w:eastAsia="Times New Roman" w:cs="Times New Roman"/>
            <w:szCs w:val="24"/>
            <w:lang w:eastAsia="en-GB"/>
          </w:rPr>
          <w:id w:val="-15012646"/>
          <w:citation/>
        </w:sdtPr>
        <w:sdtEndPr/>
        <w:sdtContent>
          <w:r>
            <w:rPr>
              <w:rFonts w:eastAsia="Times New Roman" w:cs="Times New Roman"/>
              <w:szCs w:val="24"/>
              <w:lang w:eastAsia="en-GB"/>
            </w:rPr>
            <w:fldChar w:fldCharType="begin"/>
          </w:r>
          <w:r>
            <w:rPr>
              <w:rFonts w:eastAsia="Times New Roman" w:cs="Times New Roman"/>
              <w:szCs w:val="24"/>
              <w:lang w:eastAsia="en-GB"/>
            </w:rPr>
            <w:instrText xml:space="preserve"> CITATION Sus17 \l 1084 </w:instrText>
          </w:r>
          <w:r>
            <w:rPr>
              <w:rFonts w:eastAsia="Times New Roman" w:cs="Times New Roman"/>
              <w:szCs w:val="24"/>
              <w:lang w:eastAsia="en-GB"/>
            </w:rPr>
            <w:fldChar w:fldCharType="separate"/>
          </w:r>
          <w:r w:rsidRPr="008B5775">
            <w:rPr>
              <w:rFonts w:eastAsia="Times New Roman" w:cs="Times New Roman"/>
              <w:noProof/>
              <w:szCs w:val="24"/>
              <w:lang w:eastAsia="en-GB"/>
            </w:rPr>
            <w:t>(Susan Kennedy, 2017)</w:t>
          </w:r>
          <w:r>
            <w:rPr>
              <w:rFonts w:eastAsia="Times New Roman" w:cs="Times New Roman"/>
              <w:szCs w:val="24"/>
              <w:lang w:eastAsia="en-GB"/>
            </w:rPr>
            <w:fldChar w:fldCharType="end"/>
          </w:r>
        </w:sdtContent>
      </w:sdt>
    </w:p>
    <w:p w14:paraId="05617675" w14:textId="5AB45A5E" w:rsidR="008B5775" w:rsidRDefault="008B5775" w:rsidP="0064102E">
      <w:pPr>
        <w:spacing w:line="360" w:lineRule="auto"/>
        <w:jc w:val="both"/>
        <w:rPr>
          <w:rFonts w:eastAsia="Times New Roman" w:cs="Times New Roman"/>
          <w:szCs w:val="24"/>
          <w:lang w:eastAsia="en-GB"/>
        </w:rPr>
      </w:pPr>
    </w:p>
    <w:p w14:paraId="53FBB279" w14:textId="45C0FA3A" w:rsidR="008B5775" w:rsidRDefault="008B5775" w:rsidP="0064102E">
      <w:pPr>
        <w:spacing w:line="360" w:lineRule="auto"/>
        <w:jc w:val="both"/>
        <w:rPr>
          <w:rFonts w:eastAsia="Times New Roman" w:cs="Times New Roman"/>
          <w:szCs w:val="24"/>
          <w:lang w:eastAsia="en-GB"/>
        </w:rPr>
      </w:pPr>
      <w:r w:rsidRPr="008B5775">
        <w:rPr>
          <w:rFonts w:eastAsia="Times New Roman" w:cs="Times New Roman"/>
          <w:szCs w:val="24"/>
          <w:lang w:eastAsia="en-GB"/>
        </w:rPr>
        <w:t>The use of technology is increasingly an integral element of daily life—individual and vocational. Many of us rely on digital trust and expertise for entertainment, shopping, health and connections with friends.</w:t>
      </w:r>
    </w:p>
    <w:p w14:paraId="174C4E4D" w14:textId="6564A188" w:rsidR="008B5775" w:rsidRDefault="008B5775" w:rsidP="0064102E">
      <w:pPr>
        <w:spacing w:line="360" w:lineRule="auto"/>
        <w:jc w:val="both"/>
        <w:rPr>
          <w:rFonts w:eastAsia="Times New Roman" w:cs="Times New Roman"/>
          <w:szCs w:val="24"/>
          <w:lang w:eastAsia="en-GB"/>
        </w:rPr>
      </w:pPr>
    </w:p>
    <w:p w14:paraId="6095DC22" w14:textId="6C6EFB83" w:rsidR="008B5775" w:rsidRDefault="008B5775" w:rsidP="0064102E">
      <w:pPr>
        <w:spacing w:line="360" w:lineRule="auto"/>
        <w:jc w:val="both"/>
        <w:rPr>
          <w:rFonts w:eastAsia="Times New Roman" w:cs="Times New Roman"/>
          <w:szCs w:val="24"/>
          <w:lang w:eastAsia="en-GB"/>
        </w:rPr>
      </w:pPr>
      <w:r w:rsidRPr="008B5775">
        <w:rPr>
          <w:rFonts w:eastAsia="Times New Roman" w:cs="Times New Roman"/>
          <w:szCs w:val="24"/>
          <w:lang w:eastAsia="en-GB"/>
        </w:rPr>
        <w:t>Digital literacy quickly becomes a key necessity for teachers, researchers, patients, and all in healthcare and social care through the advancement of technology-enhanced education (TEL) and technology-enhanced care (TEC). The development of technology has led to an important and ongoing transition of culture in health education and higher education, demanding genuine and successful leadership.</w:t>
      </w:r>
    </w:p>
    <w:p w14:paraId="78B3C061" w14:textId="22E849BE" w:rsidR="008B5775" w:rsidRDefault="008B5775" w:rsidP="0064102E">
      <w:pPr>
        <w:spacing w:line="360" w:lineRule="auto"/>
        <w:jc w:val="both"/>
        <w:rPr>
          <w:rFonts w:eastAsia="Times New Roman" w:cs="Times New Roman"/>
          <w:szCs w:val="24"/>
          <w:lang w:eastAsia="en-GB"/>
        </w:rPr>
      </w:pPr>
    </w:p>
    <w:p w14:paraId="4461C548" w14:textId="26E2B1B3" w:rsidR="008B5775" w:rsidRDefault="008B5775" w:rsidP="0064102E">
      <w:pPr>
        <w:spacing w:line="360" w:lineRule="auto"/>
        <w:jc w:val="both"/>
        <w:rPr>
          <w:rFonts w:eastAsia="Times New Roman" w:cs="Times New Roman"/>
          <w:szCs w:val="24"/>
          <w:lang w:eastAsia="en-GB"/>
        </w:rPr>
      </w:pPr>
      <w:r w:rsidRPr="008B5775">
        <w:rPr>
          <w:rFonts w:eastAsia="Times New Roman" w:cs="Times New Roman"/>
          <w:szCs w:val="24"/>
          <w:lang w:eastAsia="en-GB"/>
        </w:rPr>
        <w:t>Many people who decide to train using technology to improve their learning will clearly benefit from the flexibility it offers. Students can receive educational materials at the appropriate time and place. More and more smart devices are accessed to learning. In addition to studying in standard "blocks of time," students may decide to learn in bite-sized chunks.</w:t>
      </w:r>
    </w:p>
    <w:p w14:paraId="61C7D6B9" w14:textId="4A8567F9" w:rsidR="008B5775" w:rsidRDefault="008B5775" w:rsidP="0064102E">
      <w:pPr>
        <w:spacing w:line="360" w:lineRule="auto"/>
        <w:jc w:val="both"/>
        <w:rPr>
          <w:rFonts w:eastAsia="Times New Roman" w:cs="Times New Roman"/>
          <w:szCs w:val="24"/>
          <w:lang w:eastAsia="en-GB"/>
        </w:rPr>
      </w:pPr>
    </w:p>
    <w:p w14:paraId="7AF2A374" w14:textId="1207B1E3" w:rsidR="008B5775" w:rsidRDefault="008B5775" w:rsidP="0064102E">
      <w:pPr>
        <w:spacing w:line="360" w:lineRule="auto"/>
        <w:jc w:val="both"/>
        <w:rPr>
          <w:rFonts w:eastAsia="Times New Roman" w:cs="Times New Roman"/>
          <w:szCs w:val="24"/>
          <w:lang w:eastAsia="en-GB"/>
        </w:rPr>
      </w:pPr>
      <w:r w:rsidRPr="008B5775">
        <w:rPr>
          <w:rFonts w:eastAsia="Times New Roman" w:cs="Times New Roman"/>
          <w:szCs w:val="24"/>
          <w:lang w:eastAsia="en-GB"/>
        </w:rPr>
        <w:t>University teachers/supervisors can serve both pupils and students in an agile, creative, more efficient and more formative manner by developing sound and appropriate multimedia skills and behaviour. They will assist students and learners through both formal and informal vehicles in their online learning, synchronously and asynchronously.</w:t>
      </w:r>
    </w:p>
    <w:p w14:paraId="4C40113A" w14:textId="50E1CE03" w:rsidR="008B5775" w:rsidRDefault="008B5775" w:rsidP="0064102E">
      <w:pPr>
        <w:spacing w:line="360" w:lineRule="auto"/>
        <w:jc w:val="both"/>
        <w:rPr>
          <w:rFonts w:eastAsia="Times New Roman" w:cs="Times New Roman"/>
          <w:szCs w:val="24"/>
          <w:lang w:eastAsia="en-GB"/>
        </w:rPr>
      </w:pPr>
    </w:p>
    <w:p w14:paraId="01A9312B" w14:textId="2FAD51CD" w:rsidR="008B5775" w:rsidRDefault="008B5775" w:rsidP="0064102E">
      <w:pPr>
        <w:spacing w:line="360" w:lineRule="auto"/>
        <w:jc w:val="both"/>
        <w:rPr>
          <w:rFonts w:eastAsia="Times New Roman" w:cs="Times New Roman"/>
          <w:szCs w:val="24"/>
          <w:lang w:eastAsia="en-GB"/>
        </w:rPr>
      </w:pPr>
      <w:r>
        <w:rPr>
          <w:rFonts w:eastAsia="Times New Roman" w:cs="Times New Roman"/>
          <w:szCs w:val="24"/>
          <w:lang w:eastAsia="en-GB"/>
        </w:rPr>
        <w:t>‘</w:t>
      </w:r>
      <w:r w:rsidRPr="008B5775">
        <w:rPr>
          <w:rFonts w:eastAsia="Times New Roman" w:cs="Times New Roman"/>
          <w:szCs w:val="24"/>
          <w:lang w:eastAsia="en-GB"/>
        </w:rPr>
        <w:t>Framework designed to help organisations develop and implement a robust, comprehensive digital identity strategy to address healthcare’s unique security, compliance, and workflow challenges</w:t>
      </w:r>
      <w:r>
        <w:rPr>
          <w:rFonts w:eastAsia="Times New Roman" w:cs="Times New Roman"/>
          <w:szCs w:val="24"/>
          <w:lang w:eastAsia="en-GB"/>
        </w:rPr>
        <w:t xml:space="preserve">’ </w:t>
      </w:r>
      <w:sdt>
        <w:sdtPr>
          <w:rPr>
            <w:rFonts w:eastAsia="Times New Roman" w:cs="Times New Roman"/>
            <w:szCs w:val="24"/>
            <w:lang w:eastAsia="en-GB"/>
          </w:rPr>
          <w:id w:val="-1313790876"/>
          <w:citation/>
        </w:sdtPr>
        <w:sdtEndPr/>
        <w:sdtContent>
          <w:r>
            <w:rPr>
              <w:rFonts w:eastAsia="Times New Roman" w:cs="Times New Roman"/>
              <w:szCs w:val="24"/>
              <w:lang w:eastAsia="en-GB"/>
            </w:rPr>
            <w:fldChar w:fldCharType="begin"/>
          </w:r>
          <w:r>
            <w:rPr>
              <w:rFonts w:eastAsia="Times New Roman" w:cs="Times New Roman"/>
              <w:szCs w:val="24"/>
              <w:lang w:eastAsia="en-GB"/>
            </w:rPr>
            <w:instrText xml:space="preserve"> CITATION Mel20 \l 1084 </w:instrText>
          </w:r>
          <w:r>
            <w:rPr>
              <w:rFonts w:eastAsia="Times New Roman" w:cs="Times New Roman"/>
              <w:szCs w:val="24"/>
              <w:lang w:eastAsia="en-GB"/>
            </w:rPr>
            <w:fldChar w:fldCharType="separate"/>
          </w:r>
          <w:r w:rsidRPr="008B5775">
            <w:rPr>
              <w:rFonts w:eastAsia="Times New Roman" w:cs="Times New Roman"/>
              <w:noProof/>
              <w:szCs w:val="24"/>
              <w:lang w:eastAsia="en-GB"/>
            </w:rPr>
            <w:t>(Jewell, 2020)</w:t>
          </w:r>
          <w:r>
            <w:rPr>
              <w:rFonts w:eastAsia="Times New Roman" w:cs="Times New Roman"/>
              <w:szCs w:val="24"/>
              <w:lang w:eastAsia="en-GB"/>
            </w:rPr>
            <w:fldChar w:fldCharType="end"/>
          </w:r>
        </w:sdtContent>
      </w:sdt>
    </w:p>
    <w:p w14:paraId="2727E22B" w14:textId="698E53A8" w:rsidR="008B5775" w:rsidRDefault="008B5775" w:rsidP="0064102E">
      <w:pPr>
        <w:spacing w:line="360" w:lineRule="auto"/>
        <w:jc w:val="both"/>
        <w:rPr>
          <w:rFonts w:eastAsia="Times New Roman" w:cs="Times New Roman"/>
          <w:szCs w:val="24"/>
          <w:lang w:eastAsia="en-GB"/>
        </w:rPr>
      </w:pPr>
    </w:p>
    <w:p w14:paraId="142C55A9" w14:textId="60BF6C51" w:rsidR="008B5775" w:rsidRDefault="008B5775" w:rsidP="0064102E">
      <w:pPr>
        <w:spacing w:line="360" w:lineRule="auto"/>
        <w:jc w:val="both"/>
        <w:rPr>
          <w:rFonts w:eastAsia="Times New Roman" w:cs="Times New Roman"/>
          <w:szCs w:val="24"/>
          <w:lang w:eastAsia="en-GB"/>
        </w:rPr>
      </w:pPr>
      <w:r w:rsidRPr="008B5775">
        <w:rPr>
          <w:rFonts w:eastAsia="Times New Roman" w:cs="Times New Roman"/>
          <w:szCs w:val="24"/>
          <w:lang w:eastAsia="en-GB"/>
        </w:rPr>
        <w:t>London, United Kingdom - Today Imprivata®, a digital health identity provider, launched the Imprivata Digital Healthcare Identity Framework, a coherent, safe and efficient identity management structure for the evolving environment of a health organization.</w:t>
      </w:r>
      <w:r w:rsidRPr="008B5775">
        <w:t xml:space="preserve"> </w:t>
      </w:r>
      <w:r w:rsidRPr="008B5775">
        <w:rPr>
          <w:rFonts w:eastAsia="Times New Roman" w:cs="Times New Roman"/>
          <w:szCs w:val="24"/>
          <w:lang w:eastAsia="en-GB"/>
        </w:rPr>
        <w:t xml:space="preserve">The framework, which is based on the work done in the United States by H-ISAC and adapted to reflect the global challenges for healthcare organizations, offers CIOs, CISOs and other IT leaders </w:t>
      </w:r>
      <w:r w:rsidRPr="008B5775">
        <w:rPr>
          <w:rFonts w:eastAsia="Times New Roman" w:cs="Times New Roman"/>
          <w:szCs w:val="24"/>
          <w:lang w:eastAsia="en-GB"/>
        </w:rPr>
        <w:lastRenderedPageBreak/>
        <w:t>strategic guidance on how to drive their strategy for Identity and Access Management (IAM), and insights on how the unique considerations of healthcare must be addressed.</w:t>
      </w:r>
    </w:p>
    <w:p w14:paraId="2AAB4328" w14:textId="073C264F" w:rsidR="008B5775" w:rsidRDefault="008B5775" w:rsidP="0064102E">
      <w:pPr>
        <w:spacing w:line="360" w:lineRule="auto"/>
        <w:jc w:val="both"/>
        <w:rPr>
          <w:rFonts w:eastAsia="Times New Roman" w:cs="Times New Roman"/>
          <w:szCs w:val="24"/>
          <w:lang w:eastAsia="en-GB"/>
        </w:rPr>
      </w:pPr>
    </w:p>
    <w:p w14:paraId="299650D5" w14:textId="4D227949" w:rsidR="008B5775" w:rsidRDefault="008B5775" w:rsidP="0064102E">
      <w:pPr>
        <w:spacing w:line="360" w:lineRule="auto"/>
        <w:jc w:val="both"/>
        <w:rPr>
          <w:rFonts w:eastAsia="Times New Roman" w:cs="Times New Roman"/>
          <w:szCs w:val="24"/>
          <w:lang w:eastAsia="en-GB"/>
        </w:rPr>
      </w:pPr>
      <w:r w:rsidRPr="008B5775">
        <w:rPr>
          <w:rFonts w:eastAsia="Times New Roman" w:cs="Times New Roman"/>
          <w:szCs w:val="24"/>
          <w:lang w:eastAsia="en-GB"/>
        </w:rPr>
        <w:t>Digital media is able to address the following obstacles of marginalized communities. They include problems with realistic connectivity, prior unfavorable healthcare/workers history and stigmatizing staff and other patient reactions. It will reduce obstacles associated with the patient by providing anonymity and provides benefits to patients who need an interpreter. It should not affect the failure to speak or a lack of candidacy for healthcare professionals. It is better done in a pre-existing partnership between the clinician and the patient.</w:t>
      </w:r>
    </w:p>
    <w:p w14:paraId="083959E0" w14:textId="47542667" w:rsidR="008B5775" w:rsidRDefault="008B5775" w:rsidP="0064102E">
      <w:pPr>
        <w:spacing w:line="360" w:lineRule="auto"/>
        <w:jc w:val="both"/>
        <w:rPr>
          <w:rFonts w:eastAsia="Times New Roman" w:cs="Times New Roman"/>
          <w:szCs w:val="24"/>
          <w:lang w:eastAsia="en-GB"/>
        </w:rPr>
      </w:pPr>
    </w:p>
    <w:p w14:paraId="0252062D" w14:textId="20A95AE0" w:rsidR="008B5775" w:rsidRDefault="008B5775" w:rsidP="0064102E">
      <w:pPr>
        <w:spacing w:line="360" w:lineRule="auto"/>
        <w:jc w:val="both"/>
        <w:rPr>
          <w:rFonts w:eastAsia="Times New Roman" w:cs="Times New Roman"/>
          <w:szCs w:val="24"/>
          <w:lang w:eastAsia="en-GB"/>
        </w:rPr>
      </w:pPr>
      <w:r w:rsidRPr="008B5775">
        <w:rPr>
          <w:rFonts w:eastAsia="Times New Roman" w:cs="Times New Roman"/>
          <w:szCs w:val="24"/>
          <w:lang w:eastAsia="en-GB"/>
        </w:rPr>
        <w:t>The NHS increasingly uses new media technologies to communicate with doctors and patients. Digital clinical collaboration by policymakers is considered a response to the capability problems that generally exist today. Any fear that the current disparities in access to healthcare could be exacerbated by such innovations. The effect on people now excluded in terms of admission to clinical practice is not understood.</w:t>
      </w:r>
    </w:p>
    <w:p w14:paraId="1C0FF8BA" w14:textId="2BC5B7A3" w:rsidR="008B5775" w:rsidRDefault="008B5775" w:rsidP="0064102E">
      <w:pPr>
        <w:spacing w:line="360" w:lineRule="auto"/>
        <w:jc w:val="both"/>
        <w:rPr>
          <w:rFonts w:eastAsia="Times New Roman" w:cs="Times New Roman"/>
          <w:szCs w:val="24"/>
          <w:lang w:eastAsia="en-GB"/>
        </w:rPr>
      </w:pPr>
    </w:p>
    <w:p w14:paraId="5B22A74E" w14:textId="5E3C0765" w:rsidR="008B5775" w:rsidRDefault="008B5775" w:rsidP="0064102E">
      <w:pPr>
        <w:spacing w:line="360" w:lineRule="auto"/>
        <w:jc w:val="both"/>
        <w:rPr>
          <w:rFonts w:eastAsia="Times New Roman" w:cs="Times New Roman"/>
          <w:szCs w:val="24"/>
          <w:lang w:eastAsia="en-GB"/>
        </w:rPr>
      </w:pPr>
      <w:r w:rsidRPr="008B5775">
        <w:rPr>
          <w:rFonts w:eastAsia="Times New Roman" w:cs="Times New Roman"/>
          <w:szCs w:val="24"/>
          <w:lang w:eastAsia="en-GB"/>
        </w:rPr>
        <w:t>Digital infrastructure provides more access to healthcare for marginalized people. However, any obstacles to the treatment of these groups cannot be removed. Since their introduction, they would undoubtedly remain disadvantaged with other populations.</w:t>
      </w:r>
    </w:p>
    <w:p w14:paraId="3FF4965E" w14:textId="25396479" w:rsidR="008B5775" w:rsidRDefault="008B5775" w:rsidP="0064102E">
      <w:pPr>
        <w:spacing w:line="360" w:lineRule="auto"/>
        <w:jc w:val="both"/>
        <w:rPr>
          <w:rFonts w:eastAsia="Times New Roman" w:cs="Times New Roman"/>
          <w:szCs w:val="24"/>
          <w:lang w:eastAsia="en-GB"/>
        </w:rPr>
      </w:pPr>
    </w:p>
    <w:p w14:paraId="370BD0D6" w14:textId="77777777" w:rsidR="008B5775" w:rsidRPr="008B5775" w:rsidRDefault="008B5775" w:rsidP="0064102E">
      <w:pPr>
        <w:spacing w:line="360" w:lineRule="auto"/>
        <w:jc w:val="both"/>
        <w:rPr>
          <w:rFonts w:eastAsia="Times New Roman" w:cs="Times New Roman"/>
          <w:szCs w:val="24"/>
          <w:lang w:eastAsia="en-GB"/>
        </w:rPr>
      </w:pPr>
      <w:r w:rsidRPr="008B5775">
        <w:rPr>
          <w:rFonts w:eastAsia="Times New Roman" w:cs="Times New Roman"/>
          <w:szCs w:val="24"/>
          <w:lang w:eastAsia="en-GB"/>
        </w:rPr>
        <w:t>This is a large but crucial field to ensure that 21st Century treatment is healthy, efficient and personally focused. It is supported by acquiring the right information at the right time. It's also a matter of people working in a digital world who are relaxed, happy and better prepared to work.</w:t>
      </w:r>
    </w:p>
    <w:p w14:paraId="5B5766D3" w14:textId="77777777" w:rsidR="008B5775" w:rsidRPr="008B5775" w:rsidRDefault="008B5775" w:rsidP="0064102E">
      <w:pPr>
        <w:spacing w:line="360" w:lineRule="auto"/>
        <w:jc w:val="both"/>
        <w:rPr>
          <w:rFonts w:eastAsia="Times New Roman" w:cs="Times New Roman"/>
          <w:szCs w:val="24"/>
          <w:lang w:eastAsia="en-GB"/>
        </w:rPr>
      </w:pPr>
    </w:p>
    <w:p w14:paraId="25D04502" w14:textId="6EBC0225" w:rsidR="008B5775" w:rsidRDefault="008B5775" w:rsidP="0064102E">
      <w:pPr>
        <w:spacing w:line="360" w:lineRule="auto"/>
        <w:jc w:val="both"/>
        <w:rPr>
          <w:rFonts w:eastAsia="Times New Roman" w:cs="Times New Roman"/>
          <w:szCs w:val="24"/>
          <w:lang w:eastAsia="en-GB"/>
        </w:rPr>
      </w:pPr>
      <w:r w:rsidRPr="008B5775">
        <w:rPr>
          <w:rFonts w:eastAsia="Times New Roman" w:cs="Times New Roman"/>
          <w:szCs w:val="24"/>
          <w:lang w:eastAsia="en-GB"/>
        </w:rPr>
        <w:t>In order to do so, we must provide all and the careers with convenient access to learning and advancement. Significant, it must contain both expert and generic content (e.g., genomics and AIs) (for example prescribing patient apps or professional social media use).</w:t>
      </w:r>
    </w:p>
    <w:p w14:paraId="3DAB4558" w14:textId="6E901D34" w:rsidR="008B5775" w:rsidRDefault="008B5775" w:rsidP="0064102E">
      <w:pPr>
        <w:spacing w:line="360" w:lineRule="auto"/>
        <w:jc w:val="both"/>
        <w:rPr>
          <w:rFonts w:eastAsia="Times New Roman" w:cs="Times New Roman"/>
          <w:szCs w:val="24"/>
          <w:lang w:eastAsia="en-GB"/>
        </w:rPr>
      </w:pPr>
    </w:p>
    <w:p w14:paraId="5F128A24" w14:textId="77777777" w:rsidR="008B5775" w:rsidRPr="008B5775" w:rsidRDefault="008B5775" w:rsidP="0064102E">
      <w:pPr>
        <w:spacing w:line="360" w:lineRule="auto"/>
        <w:jc w:val="both"/>
        <w:rPr>
          <w:rFonts w:eastAsia="Times New Roman" w:cs="Times New Roman"/>
          <w:szCs w:val="24"/>
          <w:lang w:eastAsia="en-GB"/>
        </w:rPr>
      </w:pPr>
      <w:r w:rsidRPr="008B5775">
        <w:rPr>
          <w:rFonts w:eastAsia="Times New Roman" w:cs="Times New Roman"/>
          <w:szCs w:val="24"/>
          <w:lang w:eastAsia="en-GB"/>
        </w:rPr>
        <w:t>A self-assessment screening tool based on the system for digital capacity health and care (which is currently under development) can help people recognise and intelligently indicate their digital needs for learning.</w:t>
      </w:r>
    </w:p>
    <w:p w14:paraId="654A64BD" w14:textId="77777777" w:rsidR="008B5775" w:rsidRPr="008B5775" w:rsidRDefault="008B5775" w:rsidP="0064102E">
      <w:pPr>
        <w:spacing w:line="360" w:lineRule="auto"/>
        <w:jc w:val="both"/>
        <w:rPr>
          <w:rFonts w:eastAsia="Times New Roman" w:cs="Times New Roman"/>
          <w:szCs w:val="24"/>
          <w:lang w:eastAsia="en-GB"/>
        </w:rPr>
      </w:pPr>
    </w:p>
    <w:p w14:paraId="29BD44BC" w14:textId="25243CD0" w:rsidR="008B5775" w:rsidRDefault="008B5775" w:rsidP="0064102E">
      <w:pPr>
        <w:spacing w:line="360" w:lineRule="auto"/>
        <w:jc w:val="both"/>
        <w:rPr>
          <w:rFonts w:eastAsia="Times New Roman" w:cs="Times New Roman"/>
          <w:szCs w:val="24"/>
          <w:lang w:eastAsia="en-GB"/>
        </w:rPr>
      </w:pPr>
      <w:r w:rsidRPr="008B5775">
        <w:rPr>
          <w:rFonts w:eastAsia="Times New Roman" w:cs="Times New Roman"/>
          <w:szCs w:val="24"/>
          <w:lang w:eastAsia="en-GB"/>
        </w:rPr>
        <w:lastRenderedPageBreak/>
        <w:t>Tools to lead digital championships are developed to promote local digital learning and further advancement of skills for certain learners.</w:t>
      </w:r>
    </w:p>
    <w:p w14:paraId="7A3DB287" w14:textId="2BF6E360" w:rsidR="008B5775" w:rsidRDefault="008B5775" w:rsidP="0064102E">
      <w:pPr>
        <w:spacing w:line="360" w:lineRule="auto"/>
        <w:jc w:val="both"/>
        <w:rPr>
          <w:rFonts w:eastAsia="Times New Roman" w:cs="Times New Roman"/>
          <w:szCs w:val="24"/>
          <w:lang w:eastAsia="en-GB"/>
        </w:rPr>
      </w:pPr>
    </w:p>
    <w:sdt>
      <w:sdtPr>
        <w:rPr>
          <w:rFonts w:ascii="Times New Roman" w:eastAsiaTheme="minorHAnsi" w:hAnsi="Times New Roman" w:cstheme="minorBidi"/>
          <w:b w:val="0"/>
          <w:bCs w:val="0"/>
          <w:color w:val="auto"/>
          <w:sz w:val="24"/>
          <w:szCs w:val="22"/>
          <w:lang w:val="pl-PL" w:bidi="ar-SA"/>
        </w:rPr>
        <w:id w:val="1852371421"/>
        <w:docPartObj>
          <w:docPartGallery w:val="Bibliographies"/>
          <w:docPartUnique/>
        </w:docPartObj>
      </w:sdtPr>
      <w:sdtEndPr/>
      <w:sdtContent>
        <w:p w14:paraId="6141BDB6" w14:textId="5E3520B5" w:rsidR="008B5775" w:rsidRDefault="008B5775" w:rsidP="0064102E">
          <w:pPr>
            <w:pStyle w:val="Heading1"/>
            <w:spacing w:line="360" w:lineRule="auto"/>
            <w:jc w:val="both"/>
          </w:pPr>
          <w:r>
            <w:t>Bibliography</w:t>
          </w:r>
        </w:p>
        <w:sdt>
          <w:sdtPr>
            <w:id w:val="111145805"/>
            <w:bibliography/>
          </w:sdtPr>
          <w:sdtEndPr/>
          <w:sdtContent>
            <w:p w14:paraId="08944FA7" w14:textId="77777777" w:rsidR="008B5775" w:rsidRDefault="008B5775" w:rsidP="0064102E">
              <w:pPr>
                <w:pStyle w:val="Bibliography"/>
                <w:spacing w:line="360" w:lineRule="auto"/>
                <w:jc w:val="both"/>
                <w:rPr>
                  <w:noProof/>
                  <w:szCs w:val="24"/>
                  <w:lang w:val="en-US"/>
                </w:rPr>
              </w:pPr>
              <w:r>
                <w:fldChar w:fldCharType="begin"/>
              </w:r>
              <w:r>
                <w:instrText xml:space="preserve"> BIBLIOGRAPHY </w:instrText>
              </w:r>
              <w:r>
                <w:fldChar w:fldCharType="separate"/>
              </w:r>
              <w:r>
                <w:rPr>
                  <w:noProof/>
                  <w:lang w:val="en-US"/>
                </w:rPr>
                <w:t xml:space="preserve">UKTN, 2020. </w:t>
              </w:r>
              <w:r>
                <w:rPr>
                  <w:i/>
                  <w:iCs/>
                  <w:noProof/>
                  <w:lang w:val="en-US"/>
                </w:rPr>
                <w:t xml:space="preserve">UKTN. </w:t>
              </w:r>
              <w:r>
                <w:rPr>
                  <w:noProof/>
                  <w:lang w:val="en-US"/>
                </w:rPr>
                <w:t xml:space="preserve">[Online] </w:t>
              </w:r>
              <w:r>
                <w:rPr>
                  <w:noProof/>
                  <w:lang w:val="en-US"/>
                </w:rPr>
                <w:br/>
                <w:t xml:space="preserve">Available at: </w:t>
              </w:r>
              <w:r>
                <w:rPr>
                  <w:noProof/>
                  <w:u w:val="single"/>
                  <w:lang w:val="en-US"/>
                </w:rPr>
                <w:t>https://www.uktech.news/the-impact-of-technology-on-health-care</w:t>
              </w:r>
            </w:p>
            <w:p w14:paraId="3CC06CD8" w14:textId="77777777" w:rsidR="008B5775" w:rsidRDefault="008B5775" w:rsidP="0064102E">
              <w:pPr>
                <w:pStyle w:val="Bibliography"/>
                <w:spacing w:line="360" w:lineRule="auto"/>
                <w:jc w:val="both"/>
                <w:rPr>
                  <w:noProof/>
                  <w:lang w:val="en-US"/>
                </w:rPr>
              </w:pPr>
              <w:r>
                <w:rPr>
                  <w:noProof/>
                  <w:lang w:val="en-US"/>
                </w:rPr>
                <w:t xml:space="preserve">Susan Kennedy, J. Y., 2017. </w:t>
              </w:r>
              <w:r>
                <w:rPr>
                  <w:i/>
                  <w:iCs/>
                  <w:noProof/>
                  <w:lang w:val="en-US"/>
                </w:rPr>
                <w:t xml:space="preserve">British Journal of Cardiac Nursing. </w:t>
              </w:r>
              <w:r>
                <w:rPr>
                  <w:noProof/>
                  <w:lang w:val="en-US"/>
                </w:rPr>
                <w:t xml:space="preserve">[Online] </w:t>
              </w:r>
              <w:r>
                <w:rPr>
                  <w:noProof/>
                  <w:lang w:val="en-US"/>
                </w:rPr>
                <w:br/>
                <w:t xml:space="preserve">Available at: </w:t>
              </w:r>
              <w:r>
                <w:rPr>
                  <w:noProof/>
                  <w:u w:val="single"/>
                  <w:lang w:val="en-US"/>
                </w:rPr>
                <w:t>https://www.magonlinelibrary.com/doi/full/10.12968/bjca.2017.12.9.428</w:t>
              </w:r>
            </w:p>
            <w:p w14:paraId="3D1C76A2" w14:textId="77777777" w:rsidR="008B5775" w:rsidRDefault="008B5775" w:rsidP="0064102E">
              <w:pPr>
                <w:pStyle w:val="Bibliography"/>
                <w:spacing w:line="360" w:lineRule="auto"/>
                <w:jc w:val="both"/>
                <w:rPr>
                  <w:noProof/>
                  <w:lang w:val="en-US"/>
                </w:rPr>
              </w:pPr>
              <w:r>
                <w:rPr>
                  <w:noProof/>
                  <w:lang w:val="en-US"/>
                </w:rPr>
                <w:t xml:space="preserve">Jewell, M., 2020. </w:t>
              </w:r>
              <w:r>
                <w:rPr>
                  <w:i/>
                  <w:iCs/>
                  <w:noProof/>
                  <w:lang w:val="en-US"/>
                </w:rPr>
                <w:t xml:space="preserve">Response Source. </w:t>
              </w:r>
              <w:r>
                <w:rPr>
                  <w:noProof/>
                  <w:lang w:val="en-US"/>
                </w:rPr>
                <w:t xml:space="preserve">[Online] </w:t>
              </w:r>
              <w:r>
                <w:rPr>
                  <w:noProof/>
                  <w:lang w:val="en-US"/>
                </w:rPr>
                <w:br/>
                <w:t xml:space="preserve">Available at: </w:t>
              </w:r>
              <w:r>
                <w:rPr>
                  <w:noProof/>
                  <w:u w:val="single"/>
                  <w:lang w:val="en-US"/>
                </w:rPr>
                <w:t>https://pressreleases.responsesource.com/news/100132/imprivata-introduces-digital-identity-framework-for-healthcare-for-uk-and/</w:t>
              </w:r>
            </w:p>
            <w:p w14:paraId="3217E056" w14:textId="39F3EF6E" w:rsidR="008B5775" w:rsidRDefault="008B5775" w:rsidP="0064102E">
              <w:pPr>
                <w:spacing w:line="360" w:lineRule="auto"/>
                <w:jc w:val="both"/>
              </w:pPr>
              <w:r>
                <w:rPr>
                  <w:b/>
                  <w:bCs/>
                  <w:noProof/>
                </w:rPr>
                <w:fldChar w:fldCharType="end"/>
              </w:r>
            </w:p>
          </w:sdtContent>
        </w:sdt>
      </w:sdtContent>
    </w:sdt>
    <w:p w14:paraId="397D96F1" w14:textId="77777777" w:rsidR="008B5775" w:rsidRPr="008B5775" w:rsidRDefault="008B5775" w:rsidP="0064102E">
      <w:pPr>
        <w:spacing w:line="360" w:lineRule="auto"/>
        <w:jc w:val="both"/>
        <w:rPr>
          <w:rFonts w:eastAsia="Times New Roman" w:cs="Times New Roman"/>
          <w:szCs w:val="24"/>
          <w:lang w:eastAsia="en-GB"/>
        </w:rPr>
      </w:pPr>
    </w:p>
    <w:sectPr w:rsidR="008B5775" w:rsidRPr="008B577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0C25A7" w14:textId="77777777" w:rsidR="00D733F0" w:rsidRDefault="00D733F0" w:rsidP="008B5775">
      <w:r>
        <w:separator/>
      </w:r>
    </w:p>
  </w:endnote>
  <w:endnote w:type="continuationSeparator" w:id="0">
    <w:p w14:paraId="26226F3D" w14:textId="77777777" w:rsidR="00D733F0" w:rsidRDefault="00D733F0" w:rsidP="008B5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1979E0" w14:textId="77777777" w:rsidR="00D733F0" w:rsidRDefault="00D733F0" w:rsidP="008B5775">
      <w:r>
        <w:separator/>
      </w:r>
    </w:p>
  </w:footnote>
  <w:footnote w:type="continuationSeparator" w:id="0">
    <w:p w14:paraId="5B712370" w14:textId="77777777" w:rsidR="00D733F0" w:rsidRDefault="00D733F0" w:rsidP="008B57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FC3D54" w14:textId="039BE5A2" w:rsidR="008B5775" w:rsidRPr="0086777F" w:rsidRDefault="008B5775" w:rsidP="008B5775">
    <w:pPr>
      <w:pStyle w:val="Header"/>
      <w:jc w:val="right"/>
      <w:rPr>
        <w:lang/>
      </w:rPr>
    </w:pPr>
    <w:r>
      <w:t xml:space="preserve">Digital </w:t>
    </w:r>
    <w:r w:rsidRPr="008B5775">
      <w:t xml:space="preserve">Skills And </w:t>
    </w:r>
    <w:proofErr w:type="spellStart"/>
    <w:r w:rsidRPr="008B5775">
      <w:t>Research</w:t>
    </w:r>
    <w:proofErr w:type="spellEnd"/>
    <w:r w:rsidRPr="008B5775">
      <w:t xml:space="preserve"> </w:t>
    </w:r>
    <w:proofErr w:type="spellStart"/>
    <w:r w:rsidRPr="008B5775">
      <w:t>Methods</w:t>
    </w:r>
    <w:proofErr w:type="spellEnd"/>
    <w:r w:rsidRPr="008B5775">
      <w:t xml:space="preserve"> </w:t>
    </w:r>
    <w:r w:rsidR="0086777F">
      <w:t>–</w:t>
    </w:r>
    <w:r w:rsidRPr="008B5775">
      <w:t xml:space="preserve"> </w:t>
    </w:r>
    <w:r w:rsidR="0086777F">
      <w:rPr>
        <w:lang/>
      </w:rPr>
      <w:t>dr Toyin Adisa</w:t>
    </w:r>
  </w:p>
  <w:p w14:paraId="16AA9E63" w14:textId="2885117A" w:rsidR="008B5775" w:rsidRDefault="008B5775" w:rsidP="008B5775">
    <w:pPr>
      <w:pStyle w:val="Header"/>
      <w:jc w:val="right"/>
    </w:pPr>
    <w:proofErr w:type="spellStart"/>
    <w:r>
      <w:t>Zita</w:t>
    </w:r>
    <w:proofErr w:type="spellEnd"/>
    <w:r>
      <w:t xml:space="preserve"> Racz</w:t>
    </w:r>
  </w:p>
  <w:p w14:paraId="6B31E5AF" w14:textId="33358D93" w:rsidR="008B5775" w:rsidRPr="008B5775" w:rsidRDefault="008B5775" w:rsidP="008B5775">
    <w:pPr>
      <w:pStyle w:val="Header"/>
      <w:jc w:val="right"/>
    </w:pPr>
    <w:r>
      <w:t>2011317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775"/>
    <w:rsid w:val="005F40B0"/>
    <w:rsid w:val="0064102E"/>
    <w:rsid w:val="0086777F"/>
    <w:rsid w:val="008B5775"/>
    <w:rsid w:val="00C33D35"/>
    <w:rsid w:val="00C642F9"/>
    <w:rsid w:val="00CD32C7"/>
    <w:rsid w:val="00D733F0"/>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5EF3B6E4"/>
  <w15:chartTrackingRefBased/>
  <w15:docId w15:val="{3C9B13DD-0AC4-B549-ABD4-8B1D5864F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775"/>
    <w:rPr>
      <w:rFonts w:ascii="Times New Roman" w:hAnsi="Times New Roman"/>
      <w:szCs w:val="22"/>
      <w:lang w:val="pl-PL"/>
    </w:rPr>
  </w:style>
  <w:style w:type="paragraph" w:styleId="Heading1">
    <w:name w:val="heading 1"/>
    <w:basedOn w:val="Normal"/>
    <w:next w:val="Normal"/>
    <w:link w:val="Heading1Char"/>
    <w:uiPriority w:val="9"/>
    <w:qFormat/>
    <w:rsid w:val="008B5775"/>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B577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5775"/>
    <w:rPr>
      <w:rFonts w:asciiTheme="majorHAnsi" w:eastAsiaTheme="majorEastAsia" w:hAnsiTheme="majorHAnsi" w:cstheme="majorBidi"/>
      <w:spacing w:val="-10"/>
      <w:kern w:val="28"/>
      <w:sz w:val="56"/>
      <w:szCs w:val="56"/>
      <w:lang w:val="pl-PL"/>
    </w:rPr>
  </w:style>
  <w:style w:type="paragraph" w:styleId="Header">
    <w:name w:val="header"/>
    <w:basedOn w:val="Normal"/>
    <w:link w:val="HeaderChar"/>
    <w:uiPriority w:val="99"/>
    <w:unhideWhenUsed/>
    <w:rsid w:val="008B5775"/>
    <w:pPr>
      <w:tabs>
        <w:tab w:val="center" w:pos="4513"/>
        <w:tab w:val="right" w:pos="9026"/>
      </w:tabs>
    </w:pPr>
  </w:style>
  <w:style w:type="character" w:customStyle="1" w:styleId="HeaderChar">
    <w:name w:val="Header Char"/>
    <w:basedOn w:val="DefaultParagraphFont"/>
    <w:link w:val="Header"/>
    <w:uiPriority w:val="99"/>
    <w:rsid w:val="008B5775"/>
    <w:rPr>
      <w:rFonts w:ascii="Times New Roman" w:hAnsi="Times New Roman"/>
      <w:szCs w:val="22"/>
      <w:lang w:val="pl-PL"/>
    </w:rPr>
  </w:style>
  <w:style w:type="paragraph" w:styleId="Footer">
    <w:name w:val="footer"/>
    <w:basedOn w:val="Normal"/>
    <w:link w:val="FooterChar"/>
    <w:uiPriority w:val="99"/>
    <w:unhideWhenUsed/>
    <w:rsid w:val="008B5775"/>
    <w:pPr>
      <w:tabs>
        <w:tab w:val="center" w:pos="4513"/>
        <w:tab w:val="right" w:pos="9026"/>
      </w:tabs>
    </w:pPr>
  </w:style>
  <w:style w:type="character" w:customStyle="1" w:styleId="FooterChar">
    <w:name w:val="Footer Char"/>
    <w:basedOn w:val="DefaultParagraphFont"/>
    <w:link w:val="Footer"/>
    <w:uiPriority w:val="99"/>
    <w:rsid w:val="008B5775"/>
    <w:rPr>
      <w:rFonts w:ascii="Times New Roman" w:hAnsi="Times New Roman"/>
      <w:szCs w:val="22"/>
      <w:lang w:val="pl-PL"/>
    </w:rPr>
  </w:style>
  <w:style w:type="character" w:styleId="Hyperlink">
    <w:name w:val="Hyperlink"/>
    <w:basedOn w:val="DefaultParagraphFont"/>
    <w:uiPriority w:val="99"/>
    <w:semiHidden/>
    <w:unhideWhenUsed/>
    <w:rsid w:val="008B5775"/>
    <w:rPr>
      <w:color w:val="0000FF"/>
      <w:u w:val="single"/>
    </w:rPr>
  </w:style>
  <w:style w:type="character" w:customStyle="1" w:styleId="Heading1Char">
    <w:name w:val="Heading 1 Char"/>
    <w:basedOn w:val="DefaultParagraphFont"/>
    <w:link w:val="Heading1"/>
    <w:uiPriority w:val="9"/>
    <w:rsid w:val="008B5775"/>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8B57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1579648">
      <w:bodyDiv w:val="1"/>
      <w:marLeft w:val="0"/>
      <w:marRight w:val="0"/>
      <w:marTop w:val="0"/>
      <w:marBottom w:val="0"/>
      <w:divBdr>
        <w:top w:val="none" w:sz="0" w:space="0" w:color="auto"/>
        <w:left w:val="none" w:sz="0" w:space="0" w:color="auto"/>
        <w:bottom w:val="none" w:sz="0" w:space="0" w:color="auto"/>
        <w:right w:val="none" w:sz="0" w:space="0" w:color="auto"/>
      </w:divBdr>
    </w:div>
    <w:div w:id="528690519">
      <w:bodyDiv w:val="1"/>
      <w:marLeft w:val="0"/>
      <w:marRight w:val="0"/>
      <w:marTop w:val="0"/>
      <w:marBottom w:val="0"/>
      <w:divBdr>
        <w:top w:val="none" w:sz="0" w:space="0" w:color="auto"/>
        <w:left w:val="none" w:sz="0" w:space="0" w:color="auto"/>
        <w:bottom w:val="none" w:sz="0" w:space="0" w:color="auto"/>
        <w:right w:val="none" w:sz="0" w:space="0" w:color="auto"/>
      </w:divBdr>
    </w:div>
    <w:div w:id="1129281214">
      <w:bodyDiv w:val="1"/>
      <w:marLeft w:val="0"/>
      <w:marRight w:val="0"/>
      <w:marTop w:val="0"/>
      <w:marBottom w:val="0"/>
      <w:divBdr>
        <w:top w:val="none" w:sz="0" w:space="0" w:color="auto"/>
        <w:left w:val="none" w:sz="0" w:space="0" w:color="auto"/>
        <w:bottom w:val="none" w:sz="0" w:space="0" w:color="auto"/>
        <w:right w:val="none" w:sz="0" w:space="0" w:color="auto"/>
      </w:divBdr>
    </w:div>
    <w:div w:id="1313102959">
      <w:bodyDiv w:val="1"/>
      <w:marLeft w:val="0"/>
      <w:marRight w:val="0"/>
      <w:marTop w:val="0"/>
      <w:marBottom w:val="0"/>
      <w:divBdr>
        <w:top w:val="none" w:sz="0" w:space="0" w:color="auto"/>
        <w:left w:val="none" w:sz="0" w:space="0" w:color="auto"/>
        <w:bottom w:val="none" w:sz="0" w:space="0" w:color="auto"/>
        <w:right w:val="none" w:sz="0" w:space="0" w:color="auto"/>
      </w:divBdr>
    </w:div>
    <w:div w:id="1416630353">
      <w:bodyDiv w:val="1"/>
      <w:marLeft w:val="0"/>
      <w:marRight w:val="0"/>
      <w:marTop w:val="0"/>
      <w:marBottom w:val="0"/>
      <w:divBdr>
        <w:top w:val="none" w:sz="0" w:space="0" w:color="auto"/>
        <w:left w:val="none" w:sz="0" w:space="0" w:color="auto"/>
        <w:bottom w:val="none" w:sz="0" w:space="0" w:color="auto"/>
        <w:right w:val="none" w:sz="0" w:space="0" w:color="auto"/>
      </w:divBdr>
    </w:div>
    <w:div w:id="1493522298">
      <w:bodyDiv w:val="1"/>
      <w:marLeft w:val="0"/>
      <w:marRight w:val="0"/>
      <w:marTop w:val="0"/>
      <w:marBottom w:val="0"/>
      <w:divBdr>
        <w:top w:val="none" w:sz="0" w:space="0" w:color="auto"/>
        <w:left w:val="none" w:sz="0" w:space="0" w:color="auto"/>
        <w:bottom w:val="none" w:sz="0" w:space="0" w:color="auto"/>
        <w:right w:val="none" w:sz="0" w:space="0" w:color="auto"/>
      </w:divBdr>
    </w:div>
    <w:div w:id="1508595369">
      <w:bodyDiv w:val="1"/>
      <w:marLeft w:val="0"/>
      <w:marRight w:val="0"/>
      <w:marTop w:val="0"/>
      <w:marBottom w:val="0"/>
      <w:divBdr>
        <w:top w:val="none" w:sz="0" w:space="0" w:color="auto"/>
        <w:left w:val="none" w:sz="0" w:space="0" w:color="auto"/>
        <w:bottom w:val="none" w:sz="0" w:space="0" w:color="auto"/>
        <w:right w:val="none" w:sz="0" w:space="0" w:color="auto"/>
      </w:divBdr>
    </w:div>
    <w:div w:id="1633709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UKT20</b:Tag>
    <b:SourceType>InternetSite</b:SourceType>
    <b:Guid>{E1AD55C3-8304-C643-84F6-9604C92D1707}</b:Guid>
    <b:Author>
      <b:Author>
        <b:NameList>
          <b:Person>
            <b:Last>UKTN</b:Last>
          </b:Person>
        </b:NameList>
      </b:Author>
    </b:Author>
    <b:Title>UKTN</b:Title>
    <b:URL>https://www.uktech.news/the-impact-of-technology-on-health-care</b:URL>
    <b:Year>2020</b:Year>
    <b:RefOrder>1</b:RefOrder>
  </b:Source>
  <b:Source>
    <b:Tag>Sus17</b:Tag>
    <b:SourceType>InternetSite</b:SourceType>
    <b:Guid>{9CDE8B82-0F9D-2C4E-9CE9-A0755E05FEA8}</b:Guid>
    <b:Author>
      <b:Author>
        <b:NameList>
          <b:Person>
            <b:Last>Susan Kennedy</b:Last>
            <b:First>Jo</b:First>
            <b:Middle>Yaldren</b:Middle>
          </b:Person>
        </b:NameList>
      </b:Author>
    </b:Author>
    <b:Title>British Journal of Cardiac Nursing</b:Title>
    <b:URL>https://www.magonlinelibrary.com/doi/full/10.12968/bjca.2017.12.9.428</b:URL>
    <b:Year>2017</b:Year>
    <b:RefOrder>2</b:RefOrder>
  </b:Source>
  <b:Source>
    <b:Tag>Mel20</b:Tag>
    <b:SourceType>InternetSite</b:SourceType>
    <b:Guid>{5F3A9BCE-6DD8-BF4F-9396-19CC5E923252}</b:Guid>
    <b:Author>
      <b:Author>
        <b:NameList>
          <b:Person>
            <b:Last>Jewell</b:Last>
            <b:First>Melloney</b:First>
          </b:Person>
        </b:NameList>
      </b:Author>
    </b:Author>
    <b:Title>Response Source</b:Title>
    <b:URL>https://pressreleases.responsesource.com/news/100132/imprivata-introduces-digital-identity-framework-for-healthcare-for-uk-and/</b:URL>
    <b:Year>2020</b:Year>
    <b:RefOrder>3</b:RefOrder>
  </b:Source>
</b:Sources>
</file>

<file path=customXml/itemProps1.xml><?xml version="1.0" encoding="utf-8"?>
<ds:datastoreItem xmlns:ds="http://schemas.openxmlformats.org/officeDocument/2006/customXml" ds:itemID="{9047AC90-9334-5B44-AB71-810B29737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1393</Words>
  <Characters>7944</Characters>
  <Application>Microsoft Office Word</Application>
  <DocSecurity>0</DocSecurity>
  <Lines>66</Lines>
  <Paragraphs>18</Paragraphs>
  <ScaleCrop>false</ScaleCrop>
  <Company/>
  <LinksUpToDate>false</LinksUpToDate>
  <CharactersWithSpaces>9319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Ciortea</dc:creator>
  <cp:keywords/>
  <dc:description/>
  <cp:lastModifiedBy>Diana Ciortea</cp:lastModifiedBy>
  <cp:revision>2</cp:revision>
  <dcterms:created xsi:type="dcterms:W3CDTF">2021-04-29T21:11:00Z</dcterms:created>
  <dcterms:modified xsi:type="dcterms:W3CDTF">2021-04-29T21:11:00Z</dcterms:modified>
</cp:coreProperties>
</file>