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8F7B0" w14:textId="48F4357C" w:rsidR="006D74A4" w:rsidRPr="00DB072C" w:rsidRDefault="00824480" w:rsidP="00420FF4">
      <w:pPr>
        <w:shd w:val="clear" w:color="auto" w:fill="FFFFFF"/>
        <w:spacing w:before="100" w:beforeAutospacing="1" w:after="100" w:afterAutospacing="1" w:line="240" w:lineRule="auto"/>
        <w:jc w:val="center"/>
        <w:rPr>
          <w:rFonts w:eastAsia="Times New Roman" w:cs="Segoe UI"/>
          <w:b/>
          <w:bCs/>
          <w:color w:val="373A3C"/>
          <w:lang w:eastAsia="en-GB"/>
        </w:rPr>
      </w:pPr>
      <w:r w:rsidRPr="00DB072C">
        <w:rPr>
          <w:rFonts w:eastAsia="Times New Roman" w:cs="Segoe UI"/>
          <w:b/>
          <w:bCs/>
          <w:color w:val="373A3C"/>
          <w:lang w:eastAsia="en-GB"/>
        </w:rPr>
        <w:t>Analytical report on the process of</w:t>
      </w:r>
      <w:r w:rsidR="006D74A4" w:rsidRPr="00DB072C">
        <w:rPr>
          <w:rFonts w:eastAsia="Times New Roman" w:cs="Segoe UI"/>
          <w:b/>
          <w:bCs/>
          <w:color w:val="373A3C"/>
          <w:lang w:eastAsia="en-GB"/>
        </w:rPr>
        <w:t xml:space="preserve"> </w:t>
      </w:r>
      <w:r w:rsidR="008570E9" w:rsidRPr="00DB072C">
        <w:rPr>
          <w:rFonts w:eastAsia="Times New Roman" w:cs="Segoe UI"/>
          <w:b/>
          <w:bCs/>
          <w:color w:val="373A3C"/>
          <w:lang w:eastAsia="en-GB"/>
        </w:rPr>
        <w:t xml:space="preserve">natural </w:t>
      </w:r>
      <w:r w:rsidR="00AF0582" w:rsidRPr="00DB072C">
        <w:rPr>
          <w:rFonts w:eastAsia="Times New Roman" w:cs="Segoe UI"/>
          <w:b/>
          <w:bCs/>
          <w:color w:val="373A3C"/>
          <w:lang w:eastAsia="en-GB"/>
        </w:rPr>
        <w:t xml:space="preserve">decomposition and salt included </w:t>
      </w:r>
      <w:r w:rsidR="006D74A4" w:rsidRPr="00DB072C">
        <w:rPr>
          <w:rFonts w:eastAsia="Times New Roman" w:cs="Segoe UI"/>
          <w:b/>
          <w:bCs/>
          <w:color w:val="373A3C"/>
          <w:lang w:eastAsia="en-GB"/>
        </w:rPr>
        <w:t>desiccation</w:t>
      </w:r>
      <w:r w:rsidRPr="00DB072C">
        <w:rPr>
          <w:rFonts w:eastAsia="Times New Roman" w:cs="Segoe UI"/>
          <w:b/>
          <w:bCs/>
          <w:color w:val="373A3C"/>
          <w:lang w:eastAsia="en-GB"/>
        </w:rPr>
        <w:t xml:space="preserve">, </w:t>
      </w:r>
      <w:r w:rsidR="00CD0A7C" w:rsidRPr="00DB072C">
        <w:rPr>
          <w:rFonts w:eastAsia="Times New Roman" w:cs="Segoe UI"/>
          <w:b/>
          <w:bCs/>
          <w:color w:val="373A3C"/>
          <w:lang w:eastAsia="en-GB"/>
        </w:rPr>
        <w:t>replicated using</w:t>
      </w:r>
      <w:r w:rsidRPr="00DB072C">
        <w:rPr>
          <w:rFonts w:eastAsia="Times New Roman" w:cs="Segoe UI"/>
          <w:b/>
          <w:bCs/>
          <w:color w:val="373A3C"/>
          <w:lang w:eastAsia="en-GB"/>
        </w:rPr>
        <w:t xml:space="preserve"> tomatoes</w:t>
      </w:r>
      <w:r w:rsidR="006D74A4" w:rsidRPr="00DB072C">
        <w:rPr>
          <w:rFonts w:eastAsia="Times New Roman" w:cs="Segoe UI"/>
          <w:b/>
          <w:bCs/>
          <w:color w:val="373A3C"/>
          <w:lang w:eastAsia="en-GB"/>
        </w:rPr>
        <w:t>.</w:t>
      </w:r>
    </w:p>
    <w:p w14:paraId="754A5B9E" w14:textId="14CCFACE" w:rsidR="003810B1" w:rsidRPr="00FE7307" w:rsidRDefault="003810B1" w:rsidP="003810B1">
      <w:pPr>
        <w:shd w:val="clear" w:color="auto" w:fill="FFFFFF"/>
        <w:spacing w:after="100" w:afterAutospacing="1" w:line="240" w:lineRule="auto"/>
        <w:rPr>
          <w:rFonts w:eastAsia="Times New Roman" w:cs="Segoe UI"/>
          <w:color w:val="373A3C"/>
          <w:u w:val="single"/>
          <w:lang w:eastAsia="en-GB"/>
        </w:rPr>
      </w:pPr>
      <w:r w:rsidRPr="00FE7307">
        <w:rPr>
          <w:rFonts w:eastAsia="Times New Roman" w:cs="Segoe UI"/>
          <w:color w:val="373A3C"/>
          <w:u w:val="single"/>
          <w:lang w:eastAsia="en-GB"/>
        </w:rPr>
        <w:t>A</w:t>
      </w:r>
      <w:r w:rsidR="0080148E" w:rsidRPr="00FE7307">
        <w:rPr>
          <w:rFonts w:eastAsia="Times New Roman" w:cs="Segoe UI"/>
          <w:color w:val="373A3C"/>
          <w:u w:val="single"/>
          <w:lang w:eastAsia="en-GB"/>
        </w:rPr>
        <w:t>bstract:</w:t>
      </w:r>
    </w:p>
    <w:p w14:paraId="24A16F81" w14:textId="4F530ECA" w:rsidR="00AF0582" w:rsidRPr="00DB072C" w:rsidRDefault="00AF0582" w:rsidP="003810B1">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This report will analyse the efficacy of salt and silica as a desiccant.</w:t>
      </w:r>
      <w:r w:rsidR="00D22FA2" w:rsidRPr="00DB072C">
        <w:rPr>
          <w:rFonts w:eastAsia="Times New Roman" w:cs="Segoe UI"/>
          <w:color w:val="373A3C"/>
          <w:lang w:eastAsia="en-GB"/>
        </w:rPr>
        <w:t xml:space="preserve"> Studying the effect of decomposition, desiccation, and partial mummification</w:t>
      </w:r>
      <w:r w:rsidR="0080148E" w:rsidRPr="00DB072C">
        <w:rPr>
          <w:rFonts w:eastAsia="Times New Roman" w:cs="Segoe UI"/>
          <w:color w:val="373A3C"/>
          <w:lang w:eastAsia="en-GB"/>
        </w:rPr>
        <w:t xml:space="preserve"> on a control variable and the independent variable, respectively Tomato I and Tomato II. The aims of this report are</w:t>
      </w:r>
      <w:r w:rsidR="00D22FA2" w:rsidRPr="00DB072C">
        <w:rPr>
          <w:rFonts w:eastAsia="Times New Roman" w:cs="Segoe UI"/>
          <w:color w:val="373A3C"/>
          <w:lang w:eastAsia="en-GB"/>
        </w:rPr>
        <w:t xml:space="preserve"> to give a clear and concise methodology </w:t>
      </w:r>
      <w:r w:rsidR="0080148E" w:rsidRPr="00DB072C">
        <w:rPr>
          <w:rFonts w:eastAsia="Times New Roman" w:cs="Segoe UI"/>
          <w:color w:val="373A3C"/>
          <w:lang w:eastAsia="en-GB"/>
        </w:rPr>
        <w:t xml:space="preserve">with </w:t>
      </w:r>
      <w:r w:rsidR="00D22FA2" w:rsidRPr="00DB072C">
        <w:rPr>
          <w:rFonts w:eastAsia="Times New Roman" w:cs="Segoe UI"/>
          <w:color w:val="373A3C"/>
          <w:lang w:eastAsia="en-GB"/>
        </w:rPr>
        <w:t xml:space="preserve">description </w:t>
      </w:r>
      <w:r w:rsidR="0080148E" w:rsidRPr="00DB072C">
        <w:rPr>
          <w:rFonts w:eastAsia="Times New Roman" w:cs="Segoe UI"/>
          <w:color w:val="373A3C"/>
          <w:lang w:eastAsia="en-GB"/>
        </w:rPr>
        <w:t>and reasoning behind</w:t>
      </w:r>
      <w:r w:rsidR="00D22FA2" w:rsidRPr="00DB072C">
        <w:rPr>
          <w:rFonts w:eastAsia="Times New Roman" w:cs="Segoe UI"/>
          <w:color w:val="373A3C"/>
          <w:lang w:eastAsia="en-GB"/>
        </w:rPr>
        <w:t xml:space="preserve"> </w:t>
      </w:r>
      <w:r w:rsidR="0080148E" w:rsidRPr="00DB072C">
        <w:rPr>
          <w:rFonts w:eastAsia="Times New Roman" w:cs="Segoe UI"/>
          <w:color w:val="373A3C"/>
          <w:lang w:eastAsia="en-GB"/>
        </w:rPr>
        <w:t xml:space="preserve">the experiment performed. This study will remain strongly versed in academic debate and Egyptology. </w:t>
      </w:r>
      <w:r w:rsidR="00887240" w:rsidRPr="00DB072C">
        <w:rPr>
          <w:rFonts w:eastAsia="Times New Roman" w:cs="Segoe UI"/>
          <w:color w:val="373A3C"/>
          <w:lang w:eastAsia="en-GB"/>
        </w:rPr>
        <w:t xml:space="preserve">This experiment will be examined and further critiqued in methods of improvement, in contextualisation from ancient Egyptian and contemporary methods. </w:t>
      </w:r>
      <w:r w:rsidR="0080148E" w:rsidRPr="00DB072C">
        <w:rPr>
          <w:rFonts w:eastAsia="Times New Roman" w:cs="Segoe UI"/>
          <w:color w:val="373A3C"/>
          <w:lang w:eastAsia="en-GB"/>
        </w:rPr>
        <w:t xml:space="preserve">The resulting study, revealed the effectiveness of salt-silica compounds in preserving organic matter of Tomato II, while contrasting with the active decomposition process taking place in Tomato I. </w:t>
      </w:r>
    </w:p>
    <w:p w14:paraId="2C7A9845" w14:textId="6ECC6A0B" w:rsidR="003810B1" w:rsidRPr="00BB3761" w:rsidRDefault="003810B1" w:rsidP="003810B1">
      <w:pPr>
        <w:shd w:val="clear" w:color="auto" w:fill="FFFFFF"/>
        <w:spacing w:after="100" w:afterAutospacing="1" w:line="240" w:lineRule="auto"/>
        <w:rPr>
          <w:rFonts w:eastAsia="Times New Roman" w:cs="Segoe UI"/>
          <w:color w:val="373A3C"/>
          <w:u w:val="single"/>
          <w:lang w:eastAsia="en-GB"/>
        </w:rPr>
      </w:pPr>
      <w:r w:rsidRPr="00BB3761">
        <w:rPr>
          <w:rFonts w:eastAsia="Times New Roman" w:cs="Segoe UI"/>
          <w:color w:val="373A3C"/>
          <w:u w:val="single"/>
          <w:lang w:eastAsia="en-GB"/>
        </w:rPr>
        <w:t>K</w:t>
      </w:r>
      <w:r w:rsidR="003A2B6C" w:rsidRPr="00BB3761">
        <w:rPr>
          <w:rFonts w:eastAsia="Times New Roman" w:cs="Segoe UI"/>
          <w:color w:val="373A3C"/>
          <w:u w:val="single"/>
          <w:lang w:eastAsia="en-GB"/>
        </w:rPr>
        <w:t>eywords</w:t>
      </w:r>
      <w:r w:rsidRPr="00BB3761">
        <w:rPr>
          <w:rFonts w:eastAsia="Times New Roman" w:cs="Segoe UI"/>
          <w:color w:val="373A3C"/>
          <w:u w:val="single"/>
          <w:lang w:eastAsia="en-GB"/>
        </w:rPr>
        <w:t>:</w:t>
      </w:r>
    </w:p>
    <w:p w14:paraId="05D50730" w14:textId="7DE2E904" w:rsidR="003810B1" w:rsidRPr="00DB072C" w:rsidRDefault="003B483D" w:rsidP="003810B1">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Desiccation, Mummification, </w:t>
      </w:r>
      <w:r w:rsidR="00420FF4" w:rsidRPr="00DB072C">
        <w:rPr>
          <w:rFonts w:eastAsia="Times New Roman" w:cs="Segoe UI"/>
          <w:color w:val="373A3C"/>
          <w:lang w:eastAsia="en-GB"/>
        </w:rPr>
        <w:t>Salt, Decomposition, Egypt</w:t>
      </w:r>
      <w:r w:rsidR="003A2B6C" w:rsidRPr="00DB072C">
        <w:rPr>
          <w:rFonts w:eastAsia="Times New Roman" w:cs="Segoe UI"/>
          <w:color w:val="373A3C"/>
          <w:lang w:eastAsia="en-GB"/>
        </w:rPr>
        <w:t>, Tomatoes</w:t>
      </w:r>
    </w:p>
    <w:p w14:paraId="66E15056" w14:textId="16BE7ED7" w:rsidR="008570E9" w:rsidRPr="00FE7307" w:rsidRDefault="00420FF4" w:rsidP="003810B1">
      <w:pPr>
        <w:shd w:val="clear" w:color="auto" w:fill="FFFFFF"/>
        <w:spacing w:after="100" w:afterAutospacing="1" w:line="240" w:lineRule="auto"/>
        <w:rPr>
          <w:rFonts w:eastAsia="Times New Roman" w:cs="Segoe UI"/>
          <w:color w:val="373A3C"/>
          <w:u w:val="single"/>
          <w:lang w:eastAsia="en-GB"/>
        </w:rPr>
      </w:pPr>
      <w:r w:rsidRPr="00FE7307">
        <w:rPr>
          <w:rFonts w:eastAsia="Times New Roman" w:cs="Segoe UI"/>
          <w:color w:val="373A3C"/>
          <w:u w:val="single"/>
          <w:lang w:eastAsia="en-GB"/>
        </w:rPr>
        <w:t>Introduction</w:t>
      </w:r>
      <w:r w:rsidR="0080148E" w:rsidRPr="00FE7307">
        <w:rPr>
          <w:rFonts w:eastAsia="Times New Roman" w:cs="Segoe UI"/>
          <w:color w:val="373A3C"/>
          <w:u w:val="single"/>
          <w:lang w:eastAsia="en-GB"/>
        </w:rPr>
        <w:t>:</w:t>
      </w:r>
    </w:p>
    <w:p w14:paraId="05E8DE73" w14:textId="649D4739" w:rsidR="00000D81" w:rsidRPr="00DB072C" w:rsidRDefault="00CB1DE9" w:rsidP="003810B1">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This report will evaluate the efficacy of salt as a desiccant, testing </w:t>
      </w:r>
      <w:r w:rsidR="007A114A" w:rsidRPr="00DB072C">
        <w:rPr>
          <w:rFonts w:eastAsia="Times New Roman" w:cs="Segoe UI"/>
          <w:color w:val="373A3C"/>
          <w:lang w:eastAsia="en-GB"/>
        </w:rPr>
        <w:t>its</w:t>
      </w:r>
      <w:r w:rsidRPr="00DB072C">
        <w:rPr>
          <w:rFonts w:eastAsia="Times New Roman" w:cs="Segoe UI"/>
          <w:color w:val="373A3C"/>
          <w:lang w:eastAsia="en-GB"/>
        </w:rPr>
        <w:t xml:space="preserve"> preservative capabilities on two tomatoes</w:t>
      </w:r>
      <w:r w:rsidR="002D1553" w:rsidRPr="00DB072C">
        <w:rPr>
          <w:rFonts w:eastAsia="Times New Roman" w:cs="Segoe UI"/>
          <w:color w:val="373A3C"/>
          <w:lang w:eastAsia="en-GB"/>
        </w:rPr>
        <w:t>. T</w:t>
      </w:r>
      <w:r w:rsidRPr="00DB072C">
        <w:rPr>
          <w:rFonts w:eastAsia="Times New Roman" w:cs="Segoe UI"/>
          <w:color w:val="373A3C"/>
          <w:lang w:eastAsia="en-GB"/>
        </w:rPr>
        <w:t xml:space="preserve">he process of decomposition will be observed </w:t>
      </w:r>
      <w:r w:rsidR="007A114A" w:rsidRPr="00DB072C">
        <w:rPr>
          <w:rFonts w:eastAsia="Times New Roman" w:cs="Segoe UI"/>
          <w:color w:val="373A3C"/>
          <w:lang w:eastAsia="en-GB"/>
        </w:rPr>
        <w:t xml:space="preserve">unaltered </w:t>
      </w:r>
      <w:r w:rsidRPr="00DB072C">
        <w:rPr>
          <w:rFonts w:eastAsia="Times New Roman" w:cs="Segoe UI"/>
          <w:color w:val="373A3C"/>
          <w:lang w:eastAsia="en-GB"/>
        </w:rPr>
        <w:t>in one control tomato</w:t>
      </w:r>
      <w:r w:rsidR="007A114A" w:rsidRPr="00DB072C">
        <w:rPr>
          <w:rFonts w:eastAsia="Times New Roman" w:cs="Segoe UI"/>
          <w:color w:val="373A3C"/>
          <w:lang w:eastAsia="en-GB"/>
        </w:rPr>
        <w:t xml:space="preserve"> (Tomato I)</w:t>
      </w:r>
      <w:r w:rsidRPr="00DB072C">
        <w:rPr>
          <w:rFonts w:eastAsia="Times New Roman" w:cs="Segoe UI"/>
          <w:color w:val="373A3C"/>
          <w:lang w:eastAsia="en-GB"/>
        </w:rPr>
        <w:t>, while the other tomato</w:t>
      </w:r>
      <w:r w:rsidR="007A114A" w:rsidRPr="00DB072C">
        <w:rPr>
          <w:rFonts w:eastAsia="Times New Roman" w:cs="Segoe UI"/>
          <w:color w:val="373A3C"/>
          <w:lang w:eastAsia="en-GB"/>
        </w:rPr>
        <w:t xml:space="preserve"> (Tomato II)</w:t>
      </w:r>
      <w:r w:rsidRPr="00DB072C">
        <w:rPr>
          <w:rFonts w:eastAsia="Times New Roman" w:cs="Segoe UI"/>
          <w:color w:val="373A3C"/>
          <w:lang w:eastAsia="en-GB"/>
        </w:rPr>
        <w:t xml:space="preserve"> will </w:t>
      </w:r>
      <w:r w:rsidR="007A114A" w:rsidRPr="00DB072C">
        <w:rPr>
          <w:rFonts w:eastAsia="Times New Roman" w:cs="Segoe UI"/>
          <w:color w:val="373A3C"/>
          <w:lang w:eastAsia="en-GB"/>
        </w:rPr>
        <w:t xml:space="preserve">be exposed to various desiccants. Tomato I and II will be observed weekly over a </w:t>
      </w:r>
      <w:r w:rsidR="00B83679" w:rsidRPr="00DB072C">
        <w:rPr>
          <w:rFonts w:eastAsia="Times New Roman" w:cs="Segoe UI"/>
          <w:color w:val="373A3C"/>
          <w:lang w:eastAsia="en-GB"/>
        </w:rPr>
        <w:t>four-week</w:t>
      </w:r>
      <w:r w:rsidR="007A114A" w:rsidRPr="00DB072C">
        <w:rPr>
          <w:rFonts w:eastAsia="Times New Roman" w:cs="Segoe UI"/>
          <w:color w:val="373A3C"/>
          <w:lang w:eastAsia="en-GB"/>
        </w:rPr>
        <w:t xml:space="preserve"> period, </w:t>
      </w:r>
      <w:r w:rsidR="001976C2" w:rsidRPr="00DB072C">
        <w:rPr>
          <w:rFonts w:eastAsia="Times New Roman" w:cs="Segoe UI"/>
          <w:color w:val="373A3C"/>
          <w:lang w:eastAsia="en-GB"/>
        </w:rPr>
        <w:t xml:space="preserve">in aims of </w:t>
      </w:r>
      <w:r w:rsidR="007A114A" w:rsidRPr="00DB072C">
        <w:rPr>
          <w:rFonts w:eastAsia="Times New Roman" w:cs="Segoe UI"/>
          <w:color w:val="373A3C"/>
          <w:lang w:eastAsia="en-GB"/>
        </w:rPr>
        <w:t>document</w:t>
      </w:r>
      <w:r w:rsidR="001976C2" w:rsidRPr="00DB072C">
        <w:rPr>
          <w:rFonts w:eastAsia="Times New Roman" w:cs="Segoe UI"/>
          <w:color w:val="373A3C"/>
          <w:lang w:eastAsia="en-GB"/>
        </w:rPr>
        <w:t>ing</w:t>
      </w:r>
      <w:r w:rsidR="007A114A" w:rsidRPr="00DB072C">
        <w:rPr>
          <w:rFonts w:eastAsia="Times New Roman" w:cs="Segoe UI"/>
          <w:color w:val="373A3C"/>
          <w:lang w:eastAsia="en-GB"/>
        </w:rPr>
        <w:t xml:space="preserve"> and </w:t>
      </w:r>
      <w:r w:rsidR="00E4790D" w:rsidRPr="00DB072C">
        <w:rPr>
          <w:rFonts w:eastAsia="Times New Roman" w:cs="Segoe UI"/>
          <w:color w:val="373A3C"/>
          <w:lang w:eastAsia="en-GB"/>
        </w:rPr>
        <w:t xml:space="preserve">elucidating </w:t>
      </w:r>
      <w:r w:rsidR="007A114A" w:rsidRPr="00DB072C">
        <w:rPr>
          <w:rFonts w:eastAsia="Times New Roman" w:cs="Segoe UI"/>
          <w:color w:val="373A3C"/>
          <w:lang w:eastAsia="en-GB"/>
        </w:rPr>
        <w:t>the processes of decomposition</w:t>
      </w:r>
      <w:r w:rsidR="00B83679" w:rsidRPr="00DB072C">
        <w:rPr>
          <w:rFonts w:eastAsia="Times New Roman" w:cs="Segoe UI"/>
          <w:color w:val="373A3C"/>
          <w:lang w:eastAsia="en-GB"/>
        </w:rPr>
        <w:t xml:space="preserve"> and desiccation. </w:t>
      </w:r>
      <w:r w:rsidR="00E4790D" w:rsidRPr="00DB072C">
        <w:rPr>
          <w:rFonts w:eastAsia="Times New Roman" w:cs="Segoe UI"/>
          <w:color w:val="373A3C"/>
          <w:lang w:eastAsia="en-GB"/>
        </w:rPr>
        <w:t>Furthermore, this report will seek to contextualise desiccation</w:t>
      </w:r>
      <w:r w:rsidR="0041297E" w:rsidRPr="00DB072C">
        <w:rPr>
          <w:rFonts w:eastAsia="Times New Roman" w:cs="Segoe UI"/>
          <w:color w:val="373A3C"/>
          <w:lang w:eastAsia="en-GB"/>
        </w:rPr>
        <w:t xml:space="preserve"> and by extension mummification</w:t>
      </w:r>
      <w:r w:rsidR="00E4790D" w:rsidRPr="00DB072C">
        <w:rPr>
          <w:rFonts w:eastAsia="Times New Roman" w:cs="Segoe UI"/>
          <w:color w:val="373A3C"/>
          <w:lang w:eastAsia="en-GB"/>
        </w:rPr>
        <w:t xml:space="preserve"> in consultation with Egyptian, archaeological, and scientific analysis, in aims of displaying the efficacy of salt on preserving organic material. </w:t>
      </w:r>
      <w:r w:rsidR="00000D81" w:rsidRPr="00DB072C">
        <w:rPr>
          <w:rFonts w:eastAsia="Times New Roman" w:cs="Segoe UI"/>
          <w:color w:val="373A3C"/>
          <w:lang w:eastAsia="en-GB"/>
        </w:rPr>
        <w:t>Desiccation is the process, act, or state of removing moisture from an organism, this resulting lack of water can slow the decaying process, allowing for the preservation of organic matter (</w:t>
      </w:r>
      <w:proofErr w:type="spellStart"/>
      <w:r w:rsidR="00000D81" w:rsidRPr="00DB072C">
        <w:rPr>
          <w:rFonts w:eastAsia="Times New Roman" w:cs="Segoe UI"/>
          <w:color w:val="373A3C"/>
          <w:lang w:eastAsia="en-GB"/>
        </w:rPr>
        <w:t>Carrio</w:t>
      </w:r>
      <w:proofErr w:type="spellEnd"/>
      <w:r w:rsidR="00000D81" w:rsidRPr="00DB072C">
        <w:rPr>
          <w:rFonts w:eastAsia="Times New Roman" w:cs="Segoe UI"/>
          <w:color w:val="373A3C"/>
          <w:lang w:eastAsia="en-GB"/>
        </w:rPr>
        <w:t xml:space="preserve"> and Rossello, 2013, pp. 344). Desiccation can be controlled with certain desiccant’s such as sodium chloride (salt), which helps to remove moisture when in contact with organic materials.</w:t>
      </w:r>
      <w:r w:rsidR="00000D81" w:rsidRPr="00DB072C">
        <w:rPr>
          <w:rFonts w:eastAsia="Times New Roman" w:cs="Segoe UI"/>
          <w:color w:val="373A3C"/>
          <w:lang w:eastAsia="en-GB"/>
        </w:rPr>
        <w:t xml:space="preserve"> </w:t>
      </w:r>
      <w:r w:rsidR="00000D81" w:rsidRPr="00DB072C">
        <w:rPr>
          <w:rFonts w:eastAsia="Times New Roman" w:cs="Segoe UI"/>
          <w:color w:val="373A3C"/>
          <w:lang w:eastAsia="en-GB"/>
        </w:rPr>
        <w:t>Within this experiment cooking salt, soda crystals and silica gel were the chosen desiccants, due to their accessibility</w:t>
      </w:r>
      <w:r w:rsidR="00F20EB1" w:rsidRPr="00DB072C">
        <w:rPr>
          <w:rFonts w:eastAsia="Times New Roman" w:cs="Segoe UI"/>
          <w:color w:val="373A3C"/>
          <w:lang w:eastAsia="en-GB"/>
        </w:rPr>
        <w:t xml:space="preserve"> and ability to remove moisture. </w:t>
      </w:r>
    </w:p>
    <w:p w14:paraId="5E5A76D6" w14:textId="1CAA690F" w:rsidR="00611502" w:rsidRPr="00DB072C" w:rsidRDefault="00611502" w:rsidP="003810B1">
      <w:pPr>
        <w:shd w:val="clear" w:color="auto" w:fill="FFFFFF"/>
        <w:spacing w:after="100" w:afterAutospacing="1" w:line="240" w:lineRule="auto"/>
        <w:rPr>
          <w:rFonts w:eastAsia="Times New Roman" w:cs="Segoe UI"/>
          <w:color w:val="373A3C"/>
          <w:lang w:eastAsia="en-GB"/>
        </w:rPr>
      </w:pPr>
      <w:r w:rsidRPr="00FE7307">
        <w:rPr>
          <w:rFonts w:eastAsia="Times New Roman" w:cs="Segoe UI"/>
          <w:color w:val="373A3C"/>
          <w:u w:val="single"/>
          <w:lang w:eastAsia="en-GB"/>
        </w:rPr>
        <w:t>Methodology</w:t>
      </w:r>
      <w:r w:rsidRPr="00DB072C">
        <w:rPr>
          <w:rFonts w:eastAsia="Times New Roman" w:cs="Segoe UI"/>
          <w:color w:val="373A3C"/>
          <w:lang w:eastAsia="en-GB"/>
        </w:rPr>
        <w:t xml:space="preserve"> </w:t>
      </w:r>
      <w:r w:rsidR="002E5AEB">
        <w:rPr>
          <w:rFonts w:eastAsia="Times New Roman" w:cs="Segoe UI"/>
          <w:color w:val="373A3C"/>
          <w:lang w:eastAsia="en-GB"/>
        </w:rPr>
        <w:t>(see Appendix 1 for full list of materials used)</w:t>
      </w:r>
    </w:p>
    <w:p w14:paraId="23783ACC" w14:textId="6E1E507F" w:rsidR="00904D7E" w:rsidRPr="00DB072C" w:rsidRDefault="00000D81" w:rsidP="003810B1">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The experiment initiated with </w:t>
      </w:r>
      <w:r w:rsidR="00611502" w:rsidRPr="00DB072C">
        <w:rPr>
          <w:rFonts w:eastAsia="Times New Roman" w:cs="Segoe UI"/>
          <w:color w:val="373A3C"/>
          <w:lang w:eastAsia="en-GB"/>
        </w:rPr>
        <w:t xml:space="preserve">the </w:t>
      </w:r>
      <w:r w:rsidR="00A63C38" w:rsidRPr="00DB072C">
        <w:rPr>
          <w:rFonts w:eastAsia="Times New Roman" w:cs="Segoe UI"/>
          <w:color w:val="373A3C"/>
          <w:lang w:eastAsia="en-GB"/>
        </w:rPr>
        <w:t xml:space="preserve">selection of a Tomato, which would be cut in halves to become Tomato I and Tomato II. The Tomato chosen was a red garden tomato (Solanum </w:t>
      </w:r>
      <w:proofErr w:type="spellStart"/>
      <w:r w:rsidR="00A63C38" w:rsidRPr="00DB072C">
        <w:rPr>
          <w:rFonts w:eastAsia="Times New Roman" w:cs="Segoe UI"/>
          <w:color w:val="373A3C"/>
          <w:lang w:eastAsia="en-GB"/>
        </w:rPr>
        <w:t>Lycopersicum</w:t>
      </w:r>
      <w:proofErr w:type="spellEnd"/>
      <w:r w:rsidR="00A63C38" w:rsidRPr="00DB072C">
        <w:rPr>
          <w:rFonts w:eastAsia="Times New Roman" w:cs="Segoe UI"/>
          <w:color w:val="373A3C"/>
          <w:lang w:eastAsia="en-GB"/>
        </w:rPr>
        <w:t xml:space="preserve">), due to its high-water content and protective outer skin, </w:t>
      </w:r>
      <w:r w:rsidR="0016622C" w:rsidRPr="00DB072C">
        <w:rPr>
          <w:rFonts w:eastAsia="Times New Roman" w:cs="Segoe UI"/>
          <w:color w:val="373A3C"/>
          <w:lang w:eastAsia="en-GB"/>
        </w:rPr>
        <w:t xml:space="preserve">as </w:t>
      </w:r>
      <w:r w:rsidR="00A63C38" w:rsidRPr="00DB072C">
        <w:rPr>
          <w:rFonts w:eastAsia="Times New Roman" w:cs="Segoe UI"/>
          <w:color w:val="373A3C"/>
          <w:lang w:eastAsia="en-GB"/>
        </w:rPr>
        <w:t xml:space="preserve">it would be reactive to sodium-silica </w:t>
      </w:r>
      <w:r w:rsidR="0016622C" w:rsidRPr="00DB072C">
        <w:rPr>
          <w:rFonts w:eastAsia="Times New Roman" w:cs="Segoe UI"/>
          <w:color w:val="373A3C"/>
          <w:lang w:eastAsia="en-GB"/>
        </w:rPr>
        <w:t xml:space="preserve">desiccation, while displaying decomposition and produce easily visible and quantifiable results. Each </w:t>
      </w:r>
      <w:r w:rsidR="00904D7E" w:rsidRPr="00DB072C">
        <w:rPr>
          <w:rFonts w:eastAsia="Times New Roman" w:cs="Segoe UI"/>
          <w:color w:val="373A3C"/>
          <w:lang w:eastAsia="en-GB"/>
        </w:rPr>
        <w:t>t</w:t>
      </w:r>
      <w:r w:rsidR="0016622C" w:rsidRPr="00DB072C">
        <w:rPr>
          <w:rFonts w:eastAsia="Times New Roman" w:cs="Segoe UI"/>
          <w:color w:val="373A3C"/>
          <w:lang w:eastAsia="en-GB"/>
        </w:rPr>
        <w:t>omato was weighed after being bisected to track water loss, and changes in mass</w:t>
      </w:r>
      <w:r w:rsidR="00611502" w:rsidRPr="00DB072C">
        <w:rPr>
          <w:rFonts w:eastAsia="Times New Roman" w:cs="Segoe UI"/>
          <w:color w:val="373A3C"/>
          <w:lang w:eastAsia="en-GB"/>
        </w:rPr>
        <w:t xml:space="preserve"> over the four-week period</w:t>
      </w:r>
      <w:r w:rsidR="0016622C" w:rsidRPr="00DB072C">
        <w:rPr>
          <w:rFonts w:eastAsia="Times New Roman" w:cs="Segoe UI"/>
          <w:color w:val="373A3C"/>
          <w:lang w:eastAsia="en-GB"/>
        </w:rPr>
        <w:t xml:space="preserve">. Tomato I weighed: 45g while Tomato II weighed 36g. </w:t>
      </w:r>
      <w:r w:rsidR="00904D7E" w:rsidRPr="00DB072C">
        <w:rPr>
          <w:rFonts w:eastAsia="Times New Roman" w:cs="Segoe UI"/>
          <w:color w:val="373A3C"/>
          <w:lang w:eastAsia="en-GB"/>
        </w:rPr>
        <w:t xml:space="preserve">Tomato II had it’s locular gel and seeds removed with the outer skin being kept on. This was done </w:t>
      </w:r>
      <w:r w:rsidR="00671B2C" w:rsidRPr="00DB072C">
        <w:rPr>
          <w:rFonts w:eastAsia="Times New Roman" w:cs="Segoe UI"/>
          <w:color w:val="373A3C"/>
          <w:lang w:eastAsia="en-GB"/>
        </w:rPr>
        <w:t>to</w:t>
      </w:r>
      <w:r w:rsidR="00904D7E" w:rsidRPr="00DB072C">
        <w:rPr>
          <w:rFonts w:eastAsia="Times New Roman" w:cs="Segoe UI"/>
          <w:color w:val="373A3C"/>
          <w:lang w:eastAsia="en-GB"/>
        </w:rPr>
        <w:t xml:space="preserve"> simulate mummification methods performed by ancient Egyptians </w:t>
      </w:r>
      <w:r w:rsidR="00671B2C" w:rsidRPr="00DB072C">
        <w:rPr>
          <w:rFonts w:eastAsia="Times New Roman" w:cs="Segoe UI"/>
          <w:color w:val="373A3C"/>
          <w:lang w:eastAsia="en-GB"/>
        </w:rPr>
        <w:t>using embalming in which the ‘organs’ were removed to slow decomposition (</w:t>
      </w:r>
      <w:proofErr w:type="spellStart"/>
      <w:r w:rsidR="00671B2C" w:rsidRPr="00DB072C">
        <w:rPr>
          <w:rFonts w:eastAsia="Times New Roman" w:cs="Segoe UI"/>
          <w:color w:val="373A3C"/>
          <w:lang w:eastAsia="en-GB"/>
        </w:rPr>
        <w:t>Jackowski</w:t>
      </w:r>
      <w:proofErr w:type="spellEnd"/>
      <w:r w:rsidR="00607E17" w:rsidRPr="00DB072C">
        <w:rPr>
          <w:rFonts w:eastAsia="Times New Roman" w:cs="Segoe UI"/>
          <w:color w:val="373A3C"/>
          <w:lang w:eastAsia="en-GB"/>
        </w:rPr>
        <w:t xml:space="preserve"> et al</w:t>
      </w:r>
      <w:r w:rsidR="00671B2C" w:rsidRPr="00DB072C">
        <w:rPr>
          <w:rFonts w:eastAsia="Times New Roman" w:cs="Segoe UI"/>
          <w:color w:val="373A3C"/>
          <w:lang w:eastAsia="en-GB"/>
        </w:rPr>
        <w:t xml:space="preserve">, 2008, pp. 1477). Tomato I remained unaltered to observe the effect of greater water content </w:t>
      </w:r>
      <w:r w:rsidR="005E14AB" w:rsidRPr="00DB072C">
        <w:rPr>
          <w:rFonts w:eastAsia="Times New Roman" w:cs="Segoe UI"/>
          <w:color w:val="373A3C"/>
          <w:lang w:eastAsia="en-GB"/>
        </w:rPr>
        <w:t xml:space="preserve">as a control </w:t>
      </w:r>
      <w:r w:rsidR="00671B2C" w:rsidRPr="00DB072C">
        <w:rPr>
          <w:rFonts w:eastAsia="Times New Roman" w:cs="Segoe UI"/>
          <w:color w:val="373A3C"/>
          <w:lang w:eastAsia="en-GB"/>
        </w:rPr>
        <w:t>to Tomato II.</w:t>
      </w:r>
    </w:p>
    <w:p w14:paraId="0D9B9B30" w14:textId="4414D8CE" w:rsidR="00000D81" w:rsidRPr="00DB072C" w:rsidRDefault="0016622C" w:rsidP="003810B1">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After being weighed, the tomatoes were then placed in </w:t>
      </w:r>
      <w:r w:rsidR="00607E17" w:rsidRPr="00DB072C">
        <w:rPr>
          <w:rFonts w:eastAsia="Times New Roman" w:cs="Segoe UI"/>
          <w:color w:val="373A3C"/>
          <w:lang w:eastAsia="en-GB"/>
        </w:rPr>
        <w:t xml:space="preserve">separate </w:t>
      </w:r>
      <w:r w:rsidRPr="00DB072C">
        <w:rPr>
          <w:rFonts w:eastAsia="Times New Roman" w:cs="Segoe UI"/>
          <w:color w:val="373A3C"/>
          <w:lang w:eastAsia="en-GB"/>
        </w:rPr>
        <w:t>archaeological zip-lock bags to stop external contamination interfering with results. Tomato II</w:t>
      </w:r>
      <w:r w:rsidR="00611502" w:rsidRPr="00DB072C">
        <w:rPr>
          <w:rFonts w:eastAsia="Times New Roman" w:cs="Segoe UI"/>
          <w:color w:val="373A3C"/>
          <w:lang w:eastAsia="en-GB"/>
        </w:rPr>
        <w:t>’s bag was then filled with 100g of cooking salt (sodium chloride) and 70g of soda crystals (sodium carbonate)</w:t>
      </w:r>
      <w:r w:rsidR="00CB66B8" w:rsidRPr="00DB072C">
        <w:rPr>
          <w:rFonts w:eastAsia="Times New Roman" w:cs="Segoe UI"/>
          <w:color w:val="373A3C"/>
          <w:lang w:eastAsia="en-GB"/>
        </w:rPr>
        <w:t>.</w:t>
      </w:r>
      <w:r w:rsidR="00607E17" w:rsidRPr="00DB072C">
        <w:rPr>
          <w:rFonts w:eastAsia="Times New Roman" w:cs="Segoe UI"/>
          <w:color w:val="373A3C"/>
          <w:lang w:eastAsia="en-GB"/>
        </w:rPr>
        <w:t xml:space="preserve"> </w:t>
      </w:r>
      <w:r w:rsidR="00CB66B8" w:rsidRPr="00DB072C">
        <w:rPr>
          <w:rFonts w:eastAsia="Times New Roman" w:cs="Segoe UI"/>
          <w:color w:val="373A3C"/>
          <w:lang w:eastAsia="en-GB"/>
        </w:rPr>
        <w:t xml:space="preserve">Sodium chloride and carbonate </w:t>
      </w:r>
      <w:r w:rsidR="00607E17" w:rsidRPr="00DB072C">
        <w:rPr>
          <w:rFonts w:eastAsia="Times New Roman" w:cs="Segoe UI"/>
          <w:color w:val="373A3C"/>
          <w:lang w:eastAsia="en-GB"/>
        </w:rPr>
        <w:lastRenderedPageBreak/>
        <w:t>were used as they are accessible and moreover, to replicate Egyptian m</w:t>
      </w:r>
      <w:r w:rsidR="00434BFF" w:rsidRPr="00DB072C">
        <w:rPr>
          <w:rFonts w:eastAsia="Times New Roman" w:cs="Segoe UI"/>
          <w:color w:val="373A3C"/>
          <w:lang w:eastAsia="en-GB"/>
        </w:rPr>
        <w:t xml:space="preserve">ummification which coated the body in a natron compound (Lucas, 1932, pp. 125) or solution (Jones et al, </w:t>
      </w:r>
      <w:r w:rsidR="006633FC" w:rsidRPr="00DB072C">
        <w:rPr>
          <w:rFonts w:eastAsia="Times New Roman" w:cs="Segoe UI"/>
          <w:color w:val="373A3C"/>
          <w:lang w:eastAsia="en-GB"/>
        </w:rPr>
        <w:t>2018, pp.</w:t>
      </w:r>
      <w:r w:rsidR="00E455CA" w:rsidRPr="00DB072C">
        <w:rPr>
          <w:rFonts w:eastAsia="Times New Roman" w:cs="Segoe UI"/>
          <w:color w:val="373A3C"/>
          <w:lang w:eastAsia="en-GB"/>
        </w:rPr>
        <w:t xml:space="preserve"> 192</w:t>
      </w:r>
      <w:r w:rsidR="006633FC" w:rsidRPr="00DB072C">
        <w:rPr>
          <w:rFonts w:eastAsia="Times New Roman" w:cs="Segoe UI"/>
          <w:color w:val="373A3C"/>
          <w:lang w:eastAsia="en-GB"/>
        </w:rPr>
        <w:t xml:space="preserve">), to preserve it and </w:t>
      </w:r>
      <w:r w:rsidR="00E9662B" w:rsidRPr="00DB072C">
        <w:rPr>
          <w:rFonts w:eastAsia="Times New Roman" w:cs="Segoe UI"/>
          <w:color w:val="373A3C"/>
          <w:lang w:eastAsia="en-GB"/>
        </w:rPr>
        <w:t xml:space="preserve">delay </w:t>
      </w:r>
      <w:r w:rsidR="006633FC" w:rsidRPr="00DB072C">
        <w:rPr>
          <w:rFonts w:eastAsia="Times New Roman" w:cs="Segoe UI"/>
          <w:color w:val="373A3C"/>
          <w:lang w:eastAsia="en-GB"/>
        </w:rPr>
        <w:t>the natural process of decomposition through desiccating the flesh, limiting microbial activity.</w:t>
      </w:r>
      <w:r w:rsidR="0018666E" w:rsidRPr="00DB072C">
        <w:rPr>
          <w:rFonts w:eastAsia="Times New Roman" w:cs="Segoe UI"/>
          <w:color w:val="373A3C"/>
          <w:lang w:eastAsia="en-GB"/>
        </w:rPr>
        <w:t xml:space="preserve"> After the salt was added and b</w:t>
      </w:r>
      <w:r w:rsidR="000711D2" w:rsidRPr="00DB072C">
        <w:rPr>
          <w:rFonts w:eastAsia="Times New Roman" w:cs="Segoe UI"/>
          <w:color w:val="373A3C"/>
          <w:lang w:eastAsia="en-GB"/>
        </w:rPr>
        <w:t xml:space="preserve">oth bags sealed, they were left until the following week where they would be observed. </w:t>
      </w:r>
    </w:p>
    <w:p w14:paraId="636F2B55" w14:textId="079D2A8F" w:rsidR="00607E17" w:rsidRPr="00DB072C" w:rsidRDefault="00607E17" w:rsidP="00607E17">
      <w:pPr>
        <w:shd w:val="clear" w:color="auto" w:fill="FFFFFF"/>
        <w:spacing w:after="100" w:afterAutospacing="1" w:line="240" w:lineRule="auto"/>
        <w:jc w:val="center"/>
        <w:rPr>
          <w:rFonts w:eastAsia="Times New Roman" w:cs="Segoe UI"/>
          <w:color w:val="373A3C"/>
          <w:lang w:eastAsia="en-GB"/>
        </w:rPr>
      </w:pPr>
      <w:r w:rsidRPr="00DB072C">
        <w:rPr>
          <w:noProof/>
        </w:rPr>
        <w:drawing>
          <wp:inline distT="0" distB="0" distL="0" distR="0" wp14:anchorId="147B3FA7" wp14:editId="4FD195BA">
            <wp:extent cx="3384764" cy="2538762"/>
            <wp:effectExtent l="0" t="0" r="635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387293" cy="2540659"/>
                    </a:xfrm>
                    <a:prstGeom prst="rect">
                      <a:avLst/>
                    </a:prstGeom>
                    <a:noFill/>
                    <a:ln>
                      <a:noFill/>
                    </a:ln>
                  </pic:spPr>
                </pic:pic>
              </a:graphicData>
            </a:graphic>
          </wp:inline>
        </w:drawing>
      </w:r>
    </w:p>
    <w:p w14:paraId="33765AF6" w14:textId="277C98DD" w:rsidR="000711D2" w:rsidRPr="00DB072C" w:rsidRDefault="000711D2" w:rsidP="000711D2">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Fig. 1 (Above) (Morris, 2021). The picture captures the start of the mummification experiment</w:t>
      </w:r>
      <w:r w:rsidR="00813393" w:rsidRPr="00DB072C">
        <w:rPr>
          <w:rFonts w:eastAsia="Times New Roman" w:cs="Segoe UI"/>
          <w:color w:val="373A3C"/>
          <w:lang w:eastAsia="en-GB"/>
        </w:rPr>
        <w:t xml:space="preserve"> (16</w:t>
      </w:r>
      <w:r w:rsidR="00813393" w:rsidRPr="00DB072C">
        <w:rPr>
          <w:rFonts w:eastAsia="Times New Roman" w:cs="Segoe UI"/>
          <w:color w:val="373A3C"/>
          <w:vertAlign w:val="superscript"/>
          <w:lang w:eastAsia="en-GB"/>
        </w:rPr>
        <w:t>th</w:t>
      </w:r>
      <w:r w:rsidR="00813393" w:rsidRPr="00DB072C">
        <w:rPr>
          <w:rFonts w:eastAsia="Times New Roman" w:cs="Segoe UI"/>
          <w:color w:val="373A3C"/>
          <w:lang w:eastAsia="en-GB"/>
        </w:rPr>
        <w:t xml:space="preserve"> of September)</w:t>
      </w:r>
      <w:r w:rsidRPr="00DB072C">
        <w:rPr>
          <w:rFonts w:eastAsia="Times New Roman" w:cs="Segoe UI"/>
          <w:color w:val="373A3C"/>
          <w:lang w:eastAsia="en-GB"/>
        </w:rPr>
        <w:t>. Displaying the freshly cut and disembowelled Tomato I</w:t>
      </w:r>
      <w:r w:rsidR="00720A79" w:rsidRPr="00DB072C">
        <w:rPr>
          <w:rFonts w:eastAsia="Times New Roman" w:cs="Segoe UI"/>
          <w:color w:val="373A3C"/>
          <w:lang w:eastAsia="en-GB"/>
        </w:rPr>
        <w:t xml:space="preserve"> (left)</w:t>
      </w:r>
      <w:r w:rsidRPr="00DB072C">
        <w:rPr>
          <w:rFonts w:eastAsia="Times New Roman" w:cs="Segoe UI"/>
          <w:color w:val="373A3C"/>
          <w:lang w:eastAsia="en-GB"/>
        </w:rPr>
        <w:t xml:space="preserve"> and II</w:t>
      </w:r>
      <w:r w:rsidR="00720A79" w:rsidRPr="00DB072C">
        <w:rPr>
          <w:rFonts w:eastAsia="Times New Roman" w:cs="Segoe UI"/>
          <w:color w:val="373A3C"/>
          <w:lang w:eastAsia="en-GB"/>
        </w:rPr>
        <w:t xml:space="preserve"> (right), </w:t>
      </w:r>
      <w:r w:rsidRPr="00DB072C">
        <w:rPr>
          <w:rFonts w:eastAsia="Times New Roman" w:cs="Segoe UI"/>
          <w:color w:val="373A3C"/>
          <w:lang w:eastAsia="en-GB"/>
        </w:rPr>
        <w:t xml:space="preserve">respectively. </w:t>
      </w:r>
      <w:r w:rsidR="00720A79" w:rsidRPr="00DB072C">
        <w:rPr>
          <w:rFonts w:eastAsia="Times New Roman" w:cs="Segoe UI"/>
          <w:color w:val="373A3C"/>
          <w:lang w:eastAsia="en-GB"/>
        </w:rPr>
        <w:t xml:space="preserve">Both tomatoes are unchanged apart from their anthropogenic modifications. </w:t>
      </w:r>
      <w:r w:rsidRPr="00DB072C">
        <w:rPr>
          <w:rFonts w:eastAsia="Times New Roman" w:cs="Segoe UI"/>
          <w:color w:val="373A3C"/>
          <w:lang w:eastAsia="en-GB"/>
        </w:rPr>
        <w:t>P</w:t>
      </w:r>
      <w:r w:rsidR="00720A79" w:rsidRPr="00DB072C">
        <w:rPr>
          <w:rFonts w:eastAsia="Times New Roman" w:cs="Segoe UI"/>
          <w:color w:val="373A3C"/>
          <w:lang w:eastAsia="en-GB"/>
        </w:rPr>
        <w:t xml:space="preserve">hotos will be used throughout </w:t>
      </w:r>
      <w:r w:rsidR="00E9662B" w:rsidRPr="00DB072C">
        <w:rPr>
          <w:rFonts w:eastAsia="Times New Roman" w:cs="Segoe UI"/>
          <w:color w:val="373A3C"/>
          <w:lang w:eastAsia="en-GB"/>
        </w:rPr>
        <w:t xml:space="preserve">for longevity and to </w:t>
      </w:r>
      <w:r w:rsidR="00720A79" w:rsidRPr="00DB072C">
        <w:rPr>
          <w:rFonts w:eastAsia="Times New Roman" w:cs="Segoe UI"/>
          <w:color w:val="373A3C"/>
          <w:lang w:eastAsia="en-GB"/>
        </w:rPr>
        <w:t xml:space="preserve">record </w:t>
      </w:r>
      <w:r w:rsidR="00E9662B" w:rsidRPr="00DB072C">
        <w:rPr>
          <w:rFonts w:eastAsia="Times New Roman" w:cs="Segoe UI"/>
          <w:color w:val="373A3C"/>
          <w:lang w:eastAsia="en-GB"/>
        </w:rPr>
        <w:t xml:space="preserve">the </w:t>
      </w:r>
      <w:r w:rsidR="00720A79" w:rsidRPr="00DB072C">
        <w:rPr>
          <w:rFonts w:eastAsia="Times New Roman" w:cs="Segoe UI"/>
          <w:color w:val="373A3C"/>
          <w:lang w:eastAsia="en-GB"/>
        </w:rPr>
        <w:t xml:space="preserve">physicality </w:t>
      </w:r>
      <w:r w:rsidR="00813393" w:rsidRPr="00DB072C">
        <w:rPr>
          <w:rFonts w:eastAsia="Times New Roman" w:cs="Segoe UI"/>
          <w:color w:val="373A3C"/>
          <w:lang w:eastAsia="en-GB"/>
        </w:rPr>
        <w:t>of the tomatoes.</w:t>
      </w:r>
      <w:r w:rsidR="00901C86" w:rsidRPr="00DB072C">
        <w:t xml:space="preserve"> </w:t>
      </w:r>
      <w:r w:rsidR="00901C86" w:rsidRPr="00DB072C">
        <w:rPr>
          <w:rFonts w:eastAsia="Times New Roman" w:cs="Segoe UI"/>
          <w:color w:val="373A3C"/>
          <w:lang w:eastAsia="en-GB"/>
        </w:rPr>
        <w:t xml:space="preserve">Over the experiment none of Tomato II’s desiccants </w:t>
      </w:r>
      <w:r w:rsidR="003A2B6C" w:rsidRPr="00DB072C">
        <w:rPr>
          <w:rFonts w:eastAsia="Times New Roman" w:cs="Segoe UI"/>
          <w:color w:val="373A3C"/>
          <w:lang w:eastAsia="en-GB"/>
        </w:rPr>
        <w:t xml:space="preserve">or water </w:t>
      </w:r>
      <w:r w:rsidR="00901C86" w:rsidRPr="00DB072C">
        <w:rPr>
          <w:rFonts w:eastAsia="Times New Roman" w:cs="Segoe UI"/>
          <w:color w:val="373A3C"/>
          <w:lang w:eastAsia="en-GB"/>
        </w:rPr>
        <w:t>w</w:t>
      </w:r>
      <w:r w:rsidR="00CD7F9B" w:rsidRPr="00DB072C">
        <w:rPr>
          <w:rFonts w:eastAsia="Times New Roman" w:cs="Segoe UI"/>
          <w:color w:val="373A3C"/>
          <w:lang w:eastAsia="en-GB"/>
        </w:rPr>
        <w:t>ould</w:t>
      </w:r>
      <w:r w:rsidR="00901C86" w:rsidRPr="00DB072C">
        <w:rPr>
          <w:rFonts w:eastAsia="Times New Roman" w:cs="Segoe UI"/>
          <w:color w:val="373A3C"/>
          <w:lang w:eastAsia="en-GB"/>
        </w:rPr>
        <w:t xml:space="preserve"> be removed, instead it was compounded with greater quantities of salt</w:t>
      </w:r>
      <w:r w:rsidR="005B5E6C" w:rsidRPr="00DB072C">
        <w:rPr>
          <w:rFonts w:eastAsia="Times New Roman" w:cs="Segoe UI"/>
          <w:color w:val="373A3C"/>
          <w:lang w:eastAsia="en-GB"/>
        </w:rPr>
        <w:t>,</w:t>
      </w:r>
      <w:r w:rsidR="00901C86" w:rsidRPr="00DB072C">
        <w:rPr>
          <w:rFonts w:eastAsia="Times New Roman" w:cs="Segoe UI"/>
          <w:color w:val="373A3C"/>
          <w:lang w:eastAsia="en-GB"/>
        </w:rPr>
        <w:t xml:space="preserve"> </w:t>
      </w:r>
      <w:r w:rsidR="00901C86" w:rsidRPr="00DB072C">
        <w:rPr>
          <w:rFonts w:eastAsia="Times New Roman" w:cs="Segoe UI"/>
          <w:color w:val="373A3C"/>
          <w:lang w:eastAsia="en-GB"/>
        </w:rPr>
        <w:t xml:space="preserve">and silica </w:t>
      </w:r>
      <w:r w:rsidR="00901C86" w:rsidRPr="00DB072C">
        <w:rPr>
          <w:rFonts w:eastAsia="Times New Roman" w:cs="Segoe UI"/>
          <w:color w:val="373A3C"/>
          <w:lang w:eastAsia="en-GB"/>
        </w:rPr>
        <w:t>compounds</w:t>
      </w:r>
      <w:r w:rsidR="00901C86" w:rsidRPr="00DB072C">
        <w:rPr>
          <w:rFonts w:eastAsia="Times New Roman" w:cs="Segoe UI"/>
          <w:color w:val="373A3C"/>
          <w:lang w:eastAsia="en-GB"/>
        </w:rPr>
        <w:t xml:space="preserve"> </w:t>
      </w:r>
      <w:r w:rsidR="005B5E6C" w:rsidRPr="00DB072C">
        <w:rPr>
          <w:rFonts w:eastAsia="Times New Roman" w:cs="Segoe UI"/>
          <w:color w:val="373A3C"/>
          <w:lang w:eastAsia="en-GB"/>
        </w:rPr>
        <w:t xml:space="preserve">if water or moisture was present. This was done to examine the effects of different compounds in </w:t>
      </w:r>
      <w:r w:rsidR="00CD7F9B" w:rsidRPr="00DB072C">
        <w:rPr>
          <w:rFonts w:eastAsia="Times New Roman" w:cs="Segoe UI"/>
          <w:color w:val="373A3C"/>
          <w:lang w:eastAsia="en-GB"/>
        </w:rPr>
        <w:t>coalition</w:t>
      </w:r>
      <w:r w:rsidR="00FE7DB5" w:rsidRPr="00DB072C">
        <w:rPr>
          <w:rFonts w:eastAsia="Times New Roman" w:cs="Segoe UI"/>
          <w:color w:val="373A3C"/>
          <w:lang w:eastAsia="en-GB"/>
        </w:rPr>
        <w:t xml:space="preserve"> </w:t>
      </w:r>
      <w:r w:rsidR="005B5E6C" w:rsidRPr="00DB072C">
        <w:rPr>
          <w:rFonts w:eastAsia="Times New Roman" w:cs="Segoe UI"/>
          <w:color w:val="373A3C"/>
          <w:lang w:eastAsia="en-GB"/>
        </w:rPr>
        <w:t>over the observational period</w:t>
      </w:r>
      <w:r w:rsidR="00FE7DB5" w:rsidRPr="00DB072C">
        <w:rPr>
          <w:rFonts w:eastAsia="Times New Roman" w:cs="Segoe UI"/>
          <w:color w:val="373A3C"/>
          <w:lang w:eastAsia="en-GB"/>
        </w:rPr>
        <w:t>,</w:t>
      </w:r>
      <w:r w:rsidR="005B5E6C" w:rsidRPr="00DB072C">
        <w:rPr>
          <w:rFonts w:eastAsia="Times New Roman" w:cs="Segoe UI"/>
          <w:color w:val="373A3C"/>
          <w:lang w:eastAsia="en-GB"/>
        </w:rPr>
        <w:t xml:space="preserve"> and </w:t>
      </w:r>
      <w:r w:rsidR="00FE7DB5" w:rsidRPr="00DB072C">
        <w:rPr>
          <w:rFonts w:eastAsia="Times New Roman" w:cs="Segoe UI"/>
          <w:color w:val="373A3C"/>
          <w:lang w:eastAsia="en-GB"/>
        </w:rPr>
        <w:t xml:space="preserve">in </w:t>
      </w:r>
      <w:r w:rsidR="00FA51D3" w:rsidRPr="00DB072C">
        <w:rPr>
          <w:rFonts w:eastAsia="Times New Roman" w:cs="Segoe UI"/>
          <w:color w:val="373A3C"/>
          <w:lang w:eastAsia="en-GB"/>
        </w:rPr>
        <w:t>part due</w:t>
      </w:r>
      <w:r w:rsidR="005B5E6C" w:rsidRPr="00DB072C">
        <w:rPr>
          <w:rFonts w:eastAsia="Times New Roman" w:cs="Segoe UI"/>
          <w:color w:val="373A3C"/>
          <w:lang w:eastAsia="en-GB"/>
        </w:rPr>
        <w:t xml:space="preserve"> </w:t>
      </w:r>
      <w:r w:rsidR="00CD7F9B" w:rsidRPr="00DB072C">
        <w:rPr>
          <w:rFonts w:eastAsia="Times New Roman" w:cs="Segoe UI"/>
          <w:color w:val="373A3C"/>
          <w:lang w:eastAsia="en-GB"/>
        </w:rPr>
        <w:t>to restrictions</w:t>
      </w:r>
      <w:r w:rsidR="005B5E6C" w:rsidRPr="00DB072C">
        <w:rPr>
          <w:rFonts w:eastAsia="Times New Roman" w:cs="Segoe UI"/>
          <w:color w:val="373A3C"/>
          <w:lang w:eastAsia="en-GB"/>
        </w:rPr>
        <w:t xml:space="preserve"> present when performing the experiment. </w:t>
      </w:r>
    </w:p>
    <w:p w14:paraId="4F087ADE" w14:textId="66752F05" w:rsidR="00813393" w:rsidRPr="00DB072C" w:rsidRDefault="00C34463" w:rsidP="000711D2">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On the first weekly observation (23</w:t>
      </w:r>
      <w:r w:rsidRPr="00DB072C">
        <w:rPr>
          <w:rFonts w:eastAsia="Times New Roman" w:cs="Segoe UI"/>
          <w:color w:val="373A3C"/>
          <w:vertAlign w:val="superscript"/>
          <w:lang w:eastAsia="en-GB"/>
        </w:rPr>
        <w:t>rd</w:t>
      </w:r>
      <w:r w:rsidRPr="00DB072C">
        <w:rPr>
          <w:rFonts w:eastAsia="Times New Roman" w:cs="Segoe UI"/>
          <w:color w:val="373A3C"/>
          <w:lang w:eastAsia="en-GB"/>
        </w:rPr>
        <w:t xml:space="preserve"> of September), Tomato II </w:t>
      </w:r>
      <w:r w:rsidR="00CD7F9B" w:rsidRPr="00DB072C">
        <w:rPr>
          <w:rFonts w:eastAsia="Times New Roman" w:cs="Segoe UI"/>
          <w:color w:val="373A3C"/>
          <w:lang w:eastAsia="en-GB"/>
        </w:rPr>
        <w:t xml:space="preserve">was </w:t>
      </w:r>
      <w:r w:rsidR="008C2642" w:rsidRPr="00DB072C">
        <w:rPr>
          <w:rFonts w:eastAsia="Times New Roman" w:cs="Segoe UI"/>
          <w:color w:val="373A3C"/>
          <w:lang w:eastAsia="en-GB"/>
        </w:rPr>
        <w:t>given an extra</w:t>
      </w:r>
      <w:r w:rsidR="00CD7F9B" w:rsidRPr="00DB072C">
        <w:rPr>
          <w:rFonts w:eastAsia="Times New Roman" w:cs="Segoe UI"/>
          <w:color w:val="373A3C"/>
          <w:lang w:eastAsia="en-GB"/>
        </w:rPr>
        <w:t xml:space="preserve"> 100g of cooking salt, to help remove water released as it desiccates</w:t>
      </w:r>
      <w:r w:rsidR="008C2642" w:rsidRPr="00DB072C">
        <w:rPr>
          <w:rFonts w:eastAsia="Times New Roman" w:cs="Segoe UI"/>
          <w:color w:val="373A3C"/>
          <w:lang w:eastAsia="en-GB"/>
        </w:rPr>
        <w:t>, alongside 1.22g of silica gel. On the second weekly observation (30</w:t>
      </w:r>
      <w:r w:rsidR="008C2642" w:rsidRPr="00DB072C">
        <w:rPr>
          <w:rFonts w:eastAsia="Times New Roman" w:cs="Segoe UI"/>
          <w:color w:val="373A3C"/>
          <w:vertAlign w:val="superscript"/>
          <w:lang w:eastAsia="en-GB"/>
        </w:rPr>
        <w:t>th</w:t>
      </w:r>
      <w:r w:rsidR="008C2642" w:rsidRPr="00DB072C">
        <w:rPr>
          <w:rFonts w:eastAsia="Times New Roman" w:cs="Segoe UI"/>
          <w:color w:val="373A3C"/>
          <w:lang w:eastAsia="en-GB"/>
        </w:rPr>
        <w:t xml:space="preserve"> of September) Tomato II had osmotically emitted more water, and so 50g of soda crystals and 70g of cooking salt was added.</w:t>
      </w:r>
      <w:r w:rsidR="004F69D0" w:rsidRPr="00DB072C">
        <w:rPr>
          <w:rFonts w:eastAsia="Times New Roman" w:cs="Segoe UI"/>
          <w:color w:val="373A3C"/>
          <w:lang w:eastAsia="en-GB"/>
        </w:rPr>
        <w:t xml:space="preserve"> This added salt </w:t>
      </w:r>
      <w:r w:rsidR="00165700" w:rsidRPr="00DB072C">
        <w:rPr>
          <w:rFonts w:eastAsia="Times New Roman" w:cs="Segoe UI"/>
          <w:color w:val="373A3C"/>
          <w:lang w:eastAsia="en-GB"/>
        </w:rPr>
        <w:t xml:space="preserve">and silica </w:t>
      </w:r>
      <w:r w:rsidR="004F69D0" w:rsidRPr="00DB072C">
        <w:rPr>
          <w:rFonts w:eastAsia="Times New Roman" w:cs="Segoe UI"/>
          <w:color w:val="373A3C"/>
          <w:lang w:eastAsia="en-GB"/>
        </w:rPr>
        <w:t xml:space="preserve">was </w:t>
      </w:r>
      <w:r w:rsidR="00165700" w:rsidRPr="00DB072C">
        <w:rPr>
          <w:rFonts w:eastAsia="Times New Roman" w:cs="Segoe UI"/>
          <w:color w:val="373A3C"/>
          <w:lang w:eastAsia="en-GB"/>
        </w:rPr>
        <w:t>included</w:t>
      </w:r>
      <w:r w:rsidR="004F69D0" w:rsidRPr="00DB072C">
        <w:rPr>
          <w:rFonts w:eastAsia="Times New Roman" w:cs="Segoe UI"/>
          <w:color w:val="373A3C"/>
          <w:lang w:eastAsia="en-GB"/>
        </w:rPr>
        <w:t xml:space="preserve"> </w:t>
      </w:r>
      <w:r w:rsidR="00196CDE" w:rsidRPr="00DB072C">
        <w:rPr>
          <w:rFonts w:eastAsia="Times New Roman" w:cs="Segoe UI"/>
          <w:color w:val="373A3C"/>
          <w:lang w:eastAsia="en-GB"/>
        </w:rPr>
        <w:t>to</w:t>
      </w:r>
      <w:r w:rsidR="004F69D0" w:rsidRPr="00DB072C">
        <w:rPr>
          <w:rFonts w:eastAsia="Times New Roman" w:cs="Segoe UI"/>
          <w:color w:val="373A3C"/>
          <w:lang w:eastAsia="en-GB"/>
        </w:rPr>
        <w:t xml:space="preserve"> both absorb the water and to stop putrefaction </w:t>
      </w:r>
      <w:r w:rsidR="00165700" w:rsidRPr="00DB072C">
        <w:rPr>
          <w:rFonts w:eastAsia="Times New Roman" w:cs="Segoe UI"/>
          <w:color w:val="373A3C"/>
          <w:lang w:eastAsia="en-GB"/>
        </w:rPr>
        <w:t>(</w:t>
      </w:r>
      <w:r w:rsidR="00165700" w:rsidRPr="00DB072C">
        <w:rPr>
          <w:rFonts w:eastAsia="Times New Roman" w:cs="Segoe UI"/>
          <w:color w:val="373A3C"/>
          <w:lang w:eastAsia="en-GB"/>
        </w:rPr>
        <w:t>Abdel-</w:t>
      </w:r>
      <w:proofErr w:type="spellStart"/>
      <w:r w:rsidR="00165700" w:rsidRPr="00DB072C">
        <w:rPr>
          <w:rFonts w:eastAsia="Times New Roman" w:cs="Segoe UI"/>
          <w:color w:val="373A3C"/>
          <w:lang w:eastAsia="en-GB"/>
        </w:rPr>
        <w:t>Maksoud</w:t>
      </w:r>
      <w:proofErr w:type="spellEnd"/>
      <w:r w:rsidR="00165700" w:rsidRPr="00DB072C">
        <w:rPr>
          <w:rFonts w:eastAsia="Times New Roman" w:cs="Segoe UI"/>
          <w:color w:val="373A3C"/>
          <w:lang w:eastAsia="en-GB"/>
        </w:rPr>
        <w:t xml:space="preserve"> &amp; El-Amin, 2011 pp.133)</w:t>
      </w:r>
      <w:r w:rsidR="00165700" w:rsidRPr="00DB072C">
        <w:rPr>
          <w:rFonts w:eastAsia="Times New Roman" w:cs="Segoe UI"/>
          <w:color w:val="373A3C"/>
          <w:lang w:eastAsia="en-GB"/>
        </w:rPr>
        <w:t xml:space="preserve"> while keeping an increasing desiccant ratio to the tomato II’s mass.  </w:t>
      </w:r>
      <w:r w:rsidR="00F977B7" w:rsidRPr="00DB072C">
        <w:rPr>
          <w:rFonts w:eastAsia="Times New Roman" w:cs="Segoe UI"/>
          <w:color w:val="373A3C"/>
          <w:lang w:eastAsia="en-GB"/>
        </w:rPr>
        <w:t>Upon the final week</w:t>
      </w:r>
      <w:r w:rsidR="00F30B6F" w:rsidRPr="00DB072C">
        <w:rPr>
          <w:rFonts w:eastAsia="Times New Roman" w:cs="Segoe UI"/>
          <w:color w:val="373A3C"/>
          <w:lang w:eastAsia="en-GB"/>
        </w:rPr>
        <w:t>’s</w:t>
      </w:r>
      <w:r w:rsidR="00F977B7" w:rsidRPr="00DB072C">
        <w:rPr>
          <w:rFonts w:eastAsia="Times New Roman" w:cs="Segoe UI"/>
          <w:color w:val="373A3C"/>
          <w:lang w:eastAsia="en-GB"/>
        </w:rPr>
        <w:t xml:space="preserve"> observation (8</w:t>
      </w:r>
      <w:r w:rsidR="00F977B7" w:rsidRPr="00DB072C">
        <w:rPr>
          <w:rFonts w:eastAsia="Times New Roman" w:cs="Segoe UI"/>
          <w:color w:val="373A3C"/>
          <w:vertAlign w:val="superscript"/>
          <w:lang w:eastAsia="en-GB"/>
        </w:rPr>
        <w:t>th</w:t>
      </w:r>
      <w:r w:rsidR="00F977B7" w:rsidRPr="00DB072C">
        <w:rPr>
          <w:rFonts w:eastAsia="Times New Roman" w:cs="Segoe UI"/>
          <w:color w:val="373A3C"/>
          <w:lang w:eastAsia="en-GB"/>
        </w:rPr>
        <w:t xml:space="preserve"> of October) no additional salt or silica was added, as moisture build up had dissipated. </w:t>
      </w:r>
      <w:r w:rsidR="00560232" w:rsidRPr="00DB072C">
        <w:rPr>
          <w:rFonts w:eastAsia="Times New Roman" w:cs="Segoe UI"/>
          <w:color w:val="373A3C"/>
          <w:lang w:eastAsia="en-GB"/>
        </w:rPr>
        <w:t>The</w:t>
      </w:r>
      <w:r w:rsidR="00074053" w:rsidRPr="00DB072C">
        <w:rPr>
          <w:rFonts w:eastAsia="Times New Roman" w:cs="Segoe UI"/>
          <w:color w:val="373A3C"/>
          <w:lang w:eastAsia="en-GB"/>
        </w:rPr>
        <w:t xml:space="preserve"> Tomatoes were then weighed on the final week, to compare weight loss over the experiment.</w:t>
      </w:r>
    </w:p>
    <w:p w14:paraId="64AC0E22" w14:textId="2F6E5E75" w:rsidR="003A2B6C" w:rsidRPr="00FE7307" w:rsidRDefault="003A2B6C" w:rsidP="000711D2">
      <w:pPr>
        <w:shd w:val="clear" w:color="auto" w:fill="FFFFFF"/>
        <w:spacing w:after="100" w:afterAutospacing="1" w:line="240" w:lineRule="auto"/>
        <w:rPr>
          <w:rFonts w:eastAsia="Times New Roman" w:cs="Segoe UI"/>
          <w:color w:val="373A3C"/>
          <w:u w:val="single"/>
          <w:lang w:eastAsia="en-GB"/>
        </w:rPr>
      </w:pPr>
      <w:r w:rsidRPr="00FE7307">
        <w:rPr>
          <w:rFonts w:eastAsia="Times New Roman" w:cs="Segoe UI"/>
          <w:color w:val="373A3C"/>
          <w:u w:val="single"/>
          <w:lang w:eastAsia="en-GB"/>
        </w:rPr>
        <w:t>Results and Observations:</w:t>
      </w:r>
    </w:p>
    <w:p w14:paraId="382A84AC" w14:textId="60E6DFAB" w:rsidR="00433782" w:rsidRPr="00DB072C" w:rsidRDefault="00433782" w:rsidP="000711D2">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The first weekly observation yielded expected changes as the desiccation process begins</w:t>
      </w:r>
      <w:r w:rsidR="005025B8" w:rsidRPr="00DB072C">
        <w:rPr>
          <w:rFonts w:eastAsia="Times New Roman" w:cs="Segoe UI"/>
          <w:color w:val="373A3C"/>
          <w:lang w:eastAsia="en-GB"/>
        </w:rPr>
        <w:t xml:space="preserve">. Primarily with Tomato II, as water began to leave the cells and began fill the bag with reddish liquid. The texture became </w:t>
      </w:r>
      <w:r w:rsidR="0081498E" w:rsidRPr="00DB072C">
        <w:rPr>
          <w:rFonts w:eastAsia="Times New Roman" w:cs="Segoe UI"/>
          <w:color w:val="373A3C"/>
          <w:lang w:eastAsia="en-GB"/>
        </w:rPr>
        <w:t xml:space="preserve">rougher, </w:t>
      </w:r>
      <w:r w:rsidR="005025B8" w:rsidRPr="00DB072C">
        <w:rPr>
          <w:rFonts w:eastAsia="Times New Roman" w:cs="Segoe UI"/>
          <w:color w:val="373A3C"/>
          <w:lang w:eastAsia="en-GB"/>
        </w:rPr>
        <w:t xml:space="preserve">but the excess water left it still malleable, allowing it to form to the shape of the bag. The smell of Tomato II also became stronger </w:t>
      </w:r>
      <w:r w:rsidR="00D774EC" w:rsidRPr="00DB072C">
        <w:rPr>
          <w:rFonts w:eastAsia="Times New Roman" w:cs="Segoe UI"/>
          <w:color w:val="373A3C"/>
          <w:lang w:eastAsia="en-GB"/>
        </w:rPr>
        <w:t>suggesting some decomposition may be taking place</w:t>
      </w:r>
      <w:r w:rsidR="005025B8" w:rsidRPr="00DB072C">
        <w:rPr>
          <w:rFonts w:eastAsia="Times New Roman" w:cs="Segoe UI"/>
          <w:color w:val="373A3C"/>
          <w:lang w:eastAsia="en-GB"/>
        </w:rPr>
        <w:t xml:space="preserve">. However, the smell of Tomato II was not as strong as Tomato I, which seemed to be developing tiny particulate mould on it’s cut surface. Despite these changes Tomato I was largely unchanged compared to the </w:t>
      </w:r>
      <w:r w:rsidR="0081498E" w:rsidRPr="00DB072C">
        <w:rPr>
          <w:rFonts w:eastAsia="Times New Roman" w:cs="Segoe UI"/>
          <w:color w:val="373A3C"/>
          <w:lang w:eastAsia="en-GB"/>
        </w:rPr>
        <w:t xml:space="preserve">transformation happening within Tomato II. </w:t>
      </w:r>
    </w:p>
    <w:p w14:paraId="23277BA8" w14:textId="3930BB14" w:rsidR="003A2B6C" w:rsidRPr="00DB072C" w:rsidRDefault="005025B8" w:rsidP="005025B8">
      <w:pPr>
        <w:shd w:val="clear" w:color="auto" w:fill="FFFFFF"/>
        <w:spacing w:after="100" w:afterAutospacing="1" w:line="240" w:lineRule="auto"/>
        <w:jc w:val="center"/>
        <w:rPr>
          <w:rFonts w:eastAsia="Times New Roman" w:cs="Segoe UI"/>
          <w:color w:val="373A3C"/>
          <w:lang w:eastAsia="en-GB"/>
        </w:rPr>
      </w:pPr>
      <w:r w:rsidRPr="00DB072C">
        <w:rPr>
          <w:noProof/>
        </w:rPr>
        <w:lastRenderedPageBreak/>
        <w:drawing>
          <wp:inline distT="0" distB="0" distL="0" distR="0" wp14:anchorId="78007206" wp14:editId="29536DBC">
            <wp:extent cx="3522097" cy="2642549"/>
            <wp:effectExtent l="0" t="0" r="2540" b="5715"/>
            <wp:docPr id="2" name="Picture 2" descr="A close-up of a person's mout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person's mouth&#10;&#10;Description automatically generated with low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32798" cy="2650578"/>
                    </a:xfrm>
                    <a:prstGeom prst="rect">
                      <a:avLst/>
                    </a:prstGeom>
                    <a:noFill/>
                    <a:ln>
                      <a:noFill/>
                    </a:ln>
                  </pic:spPr>
                </pic:pic>
              </a:graphicData>
            </a:graphic>
          </wp:inline>
        </w:drawing>
      </w:r>
    </w:p>
    <w:p w14:paraId="393795D7" w14:textId="063DD243" w:rsidR="003A2B6C" w:rsidRPr="00DB072C" w:rsidRDefault="0081498E" w:rsidP="000711D2">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Fig. 2 (Above) (Morris, 2021). Displays Tomato II and the water released during its desiccation process.  </w:t>
      </w:r>
    </w:p>
    <w:p w14:paraId="0CB80439" w14:textId="653C5CBE" w:rsidR="0081498E" w:rsidRPr="00DB072C" w:rsidRDefault="00D86C47" w:rsidP="00D86C47">
      <w:pPr>
        <w:shd w:val="clear" w:color="auto" w:fill="FFFFFF"/>
        <w:spacing w:after="100" w:afterAutospacing="1" w:line="240" w:lineRule="auto"/>
        <w:jc w:val="center"/>
        <w:rPr>
          <w:rFonts w:eastAsia="Times New Roman" w:cs="Segoe UI"/>
          <w:color w:val="373A3C"/>
          <w:lang w:eastAsia="en-GB"/>
        </w:rPr>
      </w:pPr>
      <w:r w:rsidRPr="00DB072C">
        <w:rPr>
          <w:noProof/>
        </w:rPr>
        <w:drawing>
          <wp:inline distT="0" distB="0" distL="0" distR="0" wp14:anchorId="2CEA40D9" wp14:editId="3BB9A496">
            <wp:extent cx="2810014" cy="2459152"/>
            <wp:effectExtent l="4128" t="0" r="0" b="0"/>
            <wp:docPr id="3" name="Picture 3" descr="A picture containing indoor, food, dish,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food, dish, plastic&#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2826900" cy="2473930"/>
                    </a:xfrm>
                    <a:prstGeom prst="rect">
                      <a:avLst/>
                    </a:prstGeom>
                    <a:noFill/>
                    <a:ln>
                      <a:noFill/>
                    </a:ln>
                  </pic:spPr>
                </pic:pic>
              </a:graphicData>
            </a:graphic>
          </wp:inline>
        </w:drawing>
      </w:r>
    </w:p>
    <w:p w14:paraId="57BEE261" w14:textId="5797AB0E" w:rsidR="00D86C47" w:rsidRPr="00DB072C" w:rsidRDefault="00D86C47" w:rsidP="00D86C47">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Fig. 3 (Above) (Morris, 2021). Tomato I, and its largely unchanged appearance at first observational week. </w:t>
      </w:r>
    </w:p>
    <w:p w14:paraId="2AE550BB" w14:textId="5B21B524" w:rsidR="00D86C47" w:rsidRPr="00DB072C" w:rsidRDefault="00D86C47" w:rsidP="00D86C47">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The second observational week recorded greater changes in the structure of both tomatoes. Tomato I had two noticeable patches of external mould. Furthermore, decomposition was taking affect with condensation all over the bag, displaying observable microbial breakdown, and putrefaction of the organic material. </w:t>
      </w:r>
      <w:r w:rsidR="008136B5" w:rsidRPr="00DB072C">
        <w:rPr>
          <w:rFonts w:eastAsia="Times New Roman" w:cs="Segoe UI"/>
          <w:color w:val="373A3C"/>
          <w:lang w:eastAsia="en-GB"/>
        </w:rPr>
        <w:t>However,</w:t>
      </w:r>
      <w:r w:rsidRPr="00DB072C">
        <w:rPr>
          <w:rFonts w:eastAsia="Times New Roman" w:cs="Segoe UI"/>
          <w:color w:val="373A3C"/>
          <w:lang w:eastAsia="en-GB"/>
        </w:rPr>
        <w:t xml:space="preserve"> the skin of Tomato I, was still round and unmarked displaying </w:t>
      </w:r>
      <w:r w:rsidR="00F30B6F" w:rsidRPr="00DB072C">
        <w:rPr>
          <w:rFonts w:eastAsia="Times New Roman" w:cs="Segoe UI"/>
          <w:color w:val="373A3C"/>
          <w:lang w:eastAsia="en-GB"/>
        </w:rPr>
        <w:t>much of</w:t>
      </w:r>
      <w:r w:rsidRPr="00DB072C">
        <w:rPr>
          <w:rFonts w:eastAsia="Times New Roman" w:cs="Segoe UI"/>
          <w:color w:val="373A3C"/>
          <w:lang w:eastAsia="en-GB"/>
        </w:rPr>
        <w:t xml:space="preserve"> its original water weight </w:t>
      </w:r>
      <w:r w:rsidR="008136B5" w:rsidRPr="00DB072C">
        <w:rPr>
          <w:rFonts w:eastAsia="Times New Roman" w:cs="Segoe UI"/>
          <w:color w:val="373A3C"/>
          <w:lang w:eastAsia="en-GB"/>
        </w:rPr>
        <w:t xml:space="preserve">still held inside. Tomato II notably had gone </w:t>
      </w:r>
      <w:r w:rsidR="00F30B6F" w:rsidRPr="00DB072C">
        <w:rPr>
          <w:rFonts w:eastAsia="Times New Roman" w:cs="Segoe UI"/>
          <w:color w:val="373A3C"/>
          <w:lang w:eastAsia="en-GB"/>
        </w:rPr>
        <w:t>through a transformation with the outer skin possessing a very rich red hue, alongside a hardened outer skin</w:t>
      </w:r>
      <w:r w:rsidR="008F4343" w:rsidRPr="00DB072C">
        <w:rPr>
          <w:rFonts w:eastAsia="Times New Roman" w:cs="Segoe UI"/>
          <w:color w:val="373A3C"/>
          <w:lang w:eastAsia="en-GB"/>
        </w:rPr>
        <w:t xml:space="preserve"> it was no longer as malleable as the previous week</w:t>
      </w:r>
      <w:r w:rsidR="00F30B6F" w:rsidRPr="00DB072C">
        <w:rPr>
          <w:rFonts w:eastAsia="Times New Roman" w:cs="Segoe UI"/>
          <w:color w:val="373A3C"/>
          <w:lang w:eastAsia="en-GB"/>
        </w:rPr>
        <w:t>, revealing the dehydration and desiccation of the cells.</w:t>
      </w:r>
      <w:r w:rsidR="008F4343" w:rsidRPr="00DB072C">
        <w:rPr>
          <w:rFonts w:eastAsia="Times New Roman" w:cs="Segoe UI"/>
          <w:color w:val="373A3C"/>
          <w:lang w:eastAsia="en-GB"/>
        </w:rPr>
        <w:t xml:space="preserve"> </w:t>
      </w:r>
      <w:r w:rsidR="00F30B6F" w:rsidRPr="00DB072C">
        <w:rPr>
          <w:rFonts w:eastAsia="Times New Roman" w:cs="Segoe UI"/>
          <w:color w:val="373A3C"/>
          <w:lang w:eastAsia="en-GB"/>
        </w:rPr>
        <w:t xml:space="preserve"> No mould or active decomposition appears to present within Tomato II, only noticeable by the smell. </w:t>
      </w:r>
    </w:p>
    <w:p w14:paraId="32562BA1" w14:textId="2A01E59F" w:rsidR="0047010E" w:rsidRPr="00DB072C" w:rsidRDefault="00F30B6F" w:rsidP="00D86C47">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On the third and final observation week greater changes </w:t>
      </w:r>
      <w:r w:rsidR="008F4343" w:rsidRPr="00DB072C">
        <w:rPr>
          <w:rFonts w:eastAsia="Times New Roman" w:cs="Segoe UI"/>
          <w:color w:val="373A3C"/>
          <w:lang w:eastAsia="en-GB"/>
        </w:rPr>
        <w:t xml:space="preserve">between Tomato I and Tomato II </w:t>
      </w:r>
      <w:r w:rsidRPr="00DB072C">
        <w:rPr>
          <w:rFonts w:eastAsia="Times New Roman" w:cs="Segoe UI"/>
          <w:color w:val="373A3C"/>
          <w:lang w:eastAsia="en-GB"/>
        </w:rPr>
        <w:t xml:space="preserve">could be distinguished. </w:t>
      </w:r>
      <w:r w:rsidR="00C53B1B" w:rsidRPr="00DB072C">
        <w:rPr>
          <w:rFonts w:eastAsia="Times New Roman" w:cs="Segoe UI"/>
          <w:color w:val="373A3C"/>
          <w:lang w:eastAsia="en-GB"/>
        </w:rPr>
        <w:t>Tomato II</w:t>
      </w:r>
      <w:r w:rsidR="009B5F73" w:rsidRPr="00DB072C">
        <w:rPr>
          <w:rFonts w:eastAsia="Times New Roman" w:cs="Segoe UI"/>
          <w:color w:val="373A3C"/>
          <w:lang w:eastAsia="en-GB"/>
        </w:rPr>
        <w:t xml:space="preserve"> </w:t>
      </w:r>
      <w:r w:rsidR="008F4343" w:rsidRPr="00DB072C">
        <w:rPr>
          <w:rFonts w:eastAsia="Times New Roman" w:cs="Segoe UI"/>
          <w:color w:val="373A3C"/>
          <w:lang w:eastAsia="en-GB"/>
        </w:rPr>
        <w:t xml:space="preserve">now had a culminative amount of </w:t>
      </w:r>
      <w:r w:rsidR="009B5F73" w:rsidRPr="00DB072C">
        <w:rPr>
          <w:rFonts w:eastAsia="Times New Roman" w:cs="Segoe UI"/>
          <w:color w:val="373A3C"/>
          <w:lang w:eastAsia="en-GB"/>
        </w:rPr>
        <w:t xml:space="preserve">170g of cooking salt, 130g of soda crystals </w:t>
      </w:r>
      <w:r w:rsidR="009B5F73" w:rsidRPr="00DB072C">
        <w:rPr>
          <w:rFonts w:eastAsia="Times New Roman" w:cs="Segoe UI"/>
          <w:color w:val="373A3C"/>
          <w:lang w:eastAsia="en-GB"/>
        </w:rPr>
        <w:lastRenderedPageBreak/>
        <w:t xml:space="preserve">and 1.22g of silica gel. </w:t>
      </w:r>
      <w:r w:rsidR="00A65457" w:rsidRPr="00DB072C">
        <w:rPr>
          <w:rFonts w:eastAsia="Times New Roman" w:cs="Segoe UI"/>
          <w:color w:val="373A3C"/>
          <w:lang w:eastAsia="en-GB"/>
        </w:rPr>
        <w:t>Tomato II had a</w:t>
      </w:r>
      <w:r w:rsidR="00DC06DC" w:rsidRPr="00DB072C">
        <w:rPr>
          <w:rFonts w:eastAsia="Times New Roman" w:cs="Segoe UI"/>
          <w:color w:val="373A3C"/>
          <w:lang w:eastAsia="en-GB"/>
        </w:rPr>
        <w:t xml:space="preserve"> shiny</w:t>
      </w:r>
      <w:r w:rsidR="009B5F73" w:rsidRPr="00DB072C">
        <w:rPr>
          <w:rFonts w:eastAsia="Times New Roman" w:cs="Segoe UI"/>
          <w:color w:val="373A3C"/>
          <w:lang w:eastAsia="en-GB"/>
        </w:rPr>
        <w:t xml:space="preserve"> leathery-rubbery feel, with rough and porous texture, in addition to greater rigidity. Moreover, this leathery appearance appears to</w:t>
      </w:r>
      <w:r w:rsidR="00DC06DC" w:rsidRPr="00DB072C">
        <w:rPr>
          <w:rFonts w:eastAsia="Times New Roman" w:cs="Segoe UI"/>
          <w:color w:val="373A3C"/>
          <w:lang w:eastAsia="en-GB"/>
        </w:rPr>
        <w:t xml:space="preserve"> due to the osmotic shrinkage and salt </w:t>
      </w:r>
      <w:r w:rsidR="009B5F73" w:rsidRPr="00DB072C">
        <w:rPr>
          <w:rFonts w:eastAsia="Times New Roman" w:cs="Segoe UI"/>
          <w:color w:val="373A3C"/>
          <w:lang w:eastAsia="en-GB"/>
        </w:rPr>
        <w:t xml:space="preserve">barrier slowing the decomposition, of which there appears </w:t>
      </w:r>
      <w:r w:rsidR="00DC06DC" w:rsidRPr="00DB072C">
        <w:rPr>
          <w:rFonts w:eastAsia="Times New Roman" w:cs="Segoe UI"/>
          <w:color w:val="373A3C"/>
          <w:lang w:eastAsia="en-GB"/>
        </w:rPr>
        <w:t>none</w:t>
      </w:r>
      <w:r w:rsidR="009B5F73" w:rsidRPr="00DB072C">
        <w:rPr>
          <w:rFonts w:eastAsia="Times New Roman" w:cs="Segoe UI"/>
          <w:color w:val="373A3C"/>
          <w:lang w:eastAsia="en-GB"/>
        </w:rPr>
        <w:t xml:space="preserve">. Tomato </w:t>
      </w:r>
      <w:proofErr w:type="gramStart"/>
      <w:r w:rsidR="009B5F73" w:rsidRPr="00DB072C">
        <w:rPr>
          <w:rFonts w:eastAsia="Times New Roman" w:cs="Segoe UI"/>
          <w:color w:val="373A3C"/>
          <w:lang w:eastAsia="en-GB"/>
        </w:rPr>
        <w:t>I</w:t>
      </w:r>
      <w:proofErr w:type="gramEnd"/>
      <w:r w:rsidR="009B5F73" w:rsidRPr="00DB072C">
        <w:rPr>
          <w:rFonts w:eastAsia="Times New Roman" w:cs="Segoe UI"/>
          <w:color w:val="373A3C"/>
          <w:lang w:eastAsia="en-GB"/>
        </w:rPr>
        <w:t xml:space="preserve"> however, is beginning to decompose noticeably, with powdered </w:t>
      </w:r>
      <w:r w:rsidR="00DC06DC" w:rsidRPr="00DB072C">
        <w:rPr>
          <w:rFonts w:eastAsia="Times New Roman" w:cs="Segoe UI"/>
          <w:color w:val="373A3C"/>
          <w:lang w:eastAsia="en-GB"/>
        </w:rPr>
        <w:t xml:space="preserve">green </w:t>
      </w:r>
      <w:r w:rsidR="009B5F73" w:rsidRPr="00DB072C">
        <w:rPr>
          <w:rFonts w:eastAsia="Times New Roman" w:cs="Segoe UI"/>
          <w:color w:val="373A3C"/>
          <w:lang w:eastAsia="en-GB"/>
        </w:rPr>
        <w:t>mould</w:t>
      </w:r>
      <w:r w:rsidR="00E375C2" w:rsidRPr="00DB072C">
        <w:rPr>
          <w:rFonts w:eastAsia="Times New Roman" w:cs="Segoe UI"/>
          <w:color w:val="373A3C"/>
          <w:lang w:eastAsia="en-GB"/>
        </w:rPr>
        <w:t xml:space="preserve"> covering it</w:t>
      </w:r>
      <w:r w:rsidR="009B5F73" w:rsidRPr="00DB072C">
        <w:rPr>
          <w:rFonts w:eastAsia="Times New Roman" w:cs="Segoe UI"/>
          <w:color w:val="373A3C"/>
          <w:lang w:eastAsia="en-GB"/>
        </w:rPr>
        <w:t xml:space="preserve"> indicating the presence of a fungi</w:t>
      </w:r>
      <w:r w:rsidR="00D6565F" w:rsidRPr="00DB072C">
        <w:rPr>
          <w:rFonts w:eastAsia="Times New Roman" w:cs="Segoe UI"/>
          <w:color w:val="373A3C"/>
          <w:lang w:eastAsia="en-GB"/>
        </w:rPr>
        <w:t xml:space="preserve"> (</w:t>
      </w:r>
      <w:proofErr w:type="spellStart"/>
      <w:r w:rsidR="00D6565F" w:rsidRPr="00DB072C">
        <w:rPr>
          <w:rFonts w:eastAsia="Times New Roman" w:cs="Segoe UI"/>
          <w:color w:val="373A3C"/>
          <w:lang w:eastAsia="en-GB"/>
        </w:rPr>
        <w:t>Kider</w:t>
      </w:r>
      <w:proofErr w:type="spellEnd"/>
      <w:r w:rsidR="00D6565F" w:rsidRPr="00DB072C">
        <w:rPr>
          <w:rFonts w:eastAsia="Times New Roman" w:cs="Segoe UI"/>
          <w:color w:val="373A3C"/>
          <w:lang w:eastAsia="en-GB"/>
        </w:rPr>
        <w:t xml:space="preserve"> et al, 2011, pp. </w:t>
      </w:r>
      <w:r w:rsidR="00D6565F" w:rsidRPr="00DB072C">
        <w:rPr>
          <w:rFonts w:eastAsia="Times New Roman" w:cs="Segoe UI"/>
          <w:color w:val="373A3C"/>
          <w:lang w:eastAsia="en-GB"/>
        </w:rPr>
        <w:t>4)</w:t>
      </w:r>
      <w:r w:rsidR="009B5F73" w:rsidRPr="00DB072C">
        <w:rPr>
          <w:rFonts w:eastAsia="Times New Roman" w:cs="Segoe UI"/>
          <w:color w:val="373A3C"/>
          <w:lang w:eastAsia="en-GB"/>
        </w:rPr>
        <w:t>.</w:t>
      </w:r>
    </w:p>
    <w:p w14:paraId="316A63F7" w14:textId="2398A748" w:rsidR="00F30B6F" w:rsidRPr="00DB072C" w:rsidRDefault="009B5F73" w:rsidP="00D86C47">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 Tomato I, is saturated and bloated with water</w:t>
      </w:r>
      <w:r w:rsidR="00DC06DC" w:rsidRPr="00DB072C">
        <w:rPr>
          <w:rFonts w:eastAsia="Times New Roman" w:cs="Segoe UI"/>
          <w:color w:val="373A3C"/>
          <w:lang w:eastAsia="en-GB"/>
        </w:rPr>
        <w:t xml:space="preserve"> in appearance,</w:t>
      </w:r>
      <w:r w:rsidRPr="00DB072C">
        <w:rPr>
          <w:rFonts w:eastAsia="Times New Roman" w:cs="Segoe UI"/>
          <w:color w:val="373A3C"/>
          <w:lang w:eastAsia="en-GB"/>
        </w:rPr>
        <w:t xml:space="preserve"> </w:t>
      </w:r>
      <w:r w:rsidR="00DC06DC" w:rsidRPr="00DB072C">
        <w:rPr>
          <w:rFonts w:eastAsia="Times New Roman" w:cs="Segoe UI"/>
          <w:color w:val="373A3C"/>
          <w:lang w:eastAsia="en-GB"/>
        </w:rPr>
        <w:t>released as the microbials break down cell walls. The structural integrity has</w:t>
      </w:r>
      <w:r w:rsidR="00E375C2" w:rsidRPr="00DB072C">
        <w:rPr>
          <w:rFonts w:eastAsia="Times New Roman" w:cs="Segoe UI"/>
          <w:color w:val="373A3C"/>
          <w:lang w:eastAsia="en-GB"/>
        </w:rPr>
        <w:t xml:space="preserve"> also</w:t>
      </w:r>
      <w:r w:rsidR="00DC06DC" w:rsidRPr="00DB072C">
        <w:rPr>
          <w:rFonts w:eastAsia="Times New Roman" w:cs="Segoe UI"/>
          <w:color w:val="373A3C"/>
          <w:lang w:eastAsia="en-GB"/>
        </w:rPr>
        <w:t xml:space="preserve"> significantly weakened allowing it to be </w:t>
      </w:r>
      <w:r w:rsidR="005E14AB" w:rsidRPr="00DB072C">
        <w:rPr>
          <w:rFonts w:eastAsia="Times New Roman" w:cs="Segoe UI"/>
          <w:color w:val="373A3C"/>
          <w:lang w:eastAsia="en-GB"/>
        </w:rPr>
        <w:t>articulated</w:t>
      </w:r>
      <w:r w:rsidR="00DC06DC" w:rsidRPr="00DB072C">
        <w:rPr>
          <w:rFonts w:eastAsia="Times New Roman" w:cs="Segoe UI"/>
          <w:color w:val="373A3C"/>
          <w:lang w:eastAsia="en-GB"/>
        </w:rPr>
        <w:t xml:space="preserve"> much</w:t>
      </w:r>
      <w:r w:rsidR="00633601" w:rsidRPr="00DB072C">
        <w:rPr>
          <w:rFonts w:eastAsia="Times New Roman" w:cs="Segoe UI"/>
          <w:color w:val="373A3C"/>
          <w:lang w:eastAsia="en-GB"/>
        </w:rPr>
        <w:t xml:space="preserve"> more</w:t>
      </w:r>
      <w:r w:rsidR="00DC06DC" w:rsidRPr="00DB072C">
        <w:rPr>
          <w:rFonts w:eastAsia="Times New Roman" w:cs="Segoe UI"/>
          <w:color w:val="373A3C"/>
          <w:lang w:eastAsia="en-GB"/>
        </w:rPr>
        <w:t xml:space="preserve"> easi</w:t>
      </w:r>
      <w:r w:rsidR="00633601" w:rsidRPr="00DB072C">
        <w:rPr>
          <w:rFonts w:eastAsia="Times New Roman" w:cs="Segoe UI"/>
          <w:color w:val="373A3C"/>
          <w:lang w:eastAsia="en-GB"/>
        </w:rPr>
        <w:t>ly</w:t>
      </w:r>
      <w:r w:rsidR="00DC06DC" w:rsidRPr="00DB072C">
        <w:rPr>
          <w:rFonts w:eastAsia="Times New Roman" w:cs="Segoe UI"/>
          <w:color w:val="373A3C"/>
          <w:lang w:eastAsia="en-GB"/>
        </w:rPr>
        <w:t xml:space="preserve">. </w:t>
      </w:r>
      <w:r w:rsidR="005E14AB" w:rsidRPr="00DB072C">
        <w:rPr>
          <w:rFonts w:eastAsia="Times New Roman" w:cs="Segoe UI"/>
          <w:color w:val="373A3C"/>
          <w:lang w:eastAsia="en-GB"/>
        </w:rPr>
        <w:t>The</w:t>
      </w:r>
      <w:r w:rsidR="00E375C2" w:rsidRPr="00DB072C">
        <w:rPr>
          <w:rFonts w:eastAsia="Times New Roman" w:cs="Segoe UI"/>
          <w:color w:val="373A3C"/>
          <w:lang w:eastAsia="en-GB"/>
        </w:rPr>
        <w:t xml:space="preserve"> tomato’s display differing levels of decomposition</w:t>
      </w:r>
      <w:r w:rsidR="005E14AB" w:rsidRPr="00DB072C">
        <w:rPr>
          <w:rFonts w:eastAsia="Times New Roman" w:cs="Segoe UI"/>
          <w:color w:val="373A3C"/>
          <w:lang w:eastAsia="en-GB"/>
        </w:rPr>
        <w:t xml:space="preserve"> </w:t>
      </w:r>
      <w:r w:rsidR="005A1915" w:rsidRPr="00DB072C">
        <w:rPr>
          <w:rFonts w:eastAsia="Times New Roman" w:cs="Segoe UI"/>
          <w:color w:val="373A3C"/>
          <w:lang w:eastAsia="en-GB"/>
        </w:rPr>
        <w:t>and desiccation</w:t>
      </w:r>
      <w:r w:rsidR="005E14AB" w:rsidRPr="00DB072C">
        <w:rPr>
          <w:rFonts w:eastAsia="Times New Roman" w:cs="Segoe UI"/>
          <w:color w:val="373A3C"/>
          <w:lang w:eastAsia="en-GB"/>
        </w:rPr>
        <w:t>,</w:t>
      </w:r>
      <w:r w:rsidR="005A1915" w:rsidRPr="00DB072C">
        <w:rPr>
          <w:rFonts w:eastAsia="Times New Roman" w:cs="Segoe UI"/>
          <w:color w:val="373A3C"/>
          <w:lang w:eastAsia="en-GB"/>
        </w:rPr>
        <w:t xml:space="preserve"> </w:t>
      </w:r>
      <w:r w:rsidR="00E375C2" w:rsidRPr="00DB072C">
        <w:rPr>
          <w:rFonts w:eastAsia="Times New Roman" w:cs="Segoe UI"/>
          <w:color w:val="373A3C"/>
          <w:lang w:eastAsia="en-GB"/>
        </w:rPr>
        <w:t>which</w:t>
      </w:r>
      <w:r w:rsidR="000E146A" w:rsidRPr="00DB072C">
        <w:rPr>
          <w:rFonts w:eastAsia="Times New Roman" w:cs="Segoe UI"/>
          <w:color w:val="373A3C"/>
          <w:lang w:eastAsia="en-GB"/>
        </w:rPr>
        <w:t xml:space="preserve"> are displayed in their weight’s post-experiment. Tomato 1 weighed: 35.71g with a loss weighed of 9.29g</w:t>
      </w:r>
      <w:r w:rsidR="005A1915" w:rsidRPr="00DB072C">
        <w:rPr>
          <w:rFonts w:eastAsia="Times New Roman" w:cs="Segoe UI"/>
          <w:color w:val="373A3C"/>
          <w:lang w:eastAsia="en-GB"/>
        </w:rPr>
        <w:t xml:space="preserve"> (45/35.71*100)</w:t>
      </w:r>
      <w:r w:rsidR="000E146A" w:rsidRPr="00DB072C">
        <w:rPr>
          <w:rFonts w:eastAsia="Times New Roman" w:cs="Segoe UI"/>
          <w:color w:val="373A3C"/>
          <w:lang w:eastAsia="en-GB"/>
        </w:rPr>
        <w:t>. While Tomato 2 weighed: 25.83 with a loss of 10.17g</w:t>
      </w:r>
      <w:r w:rsidR="005A1915" w:rsidRPr="00DB072C">
        <w:rPr>
          <w:rFonts w:eastAsia="Times New Roman" w:cs="Segoe UI"/>
          <w:color w:val="373A3C"/>
          <w:lang w:eastAsia="en-GB"/>
        </w:rPr>
        <w:t xml:space="preserve"> (36/25.83*100)</w:t>
      </w:r>
      <w:r w:rsidR="000E146A" w:rsidRPr="00DB072C">
        <w:rPr>
          <w:rFonts w:eastAsia="Times New Roman" w:cs="Segoe UI"/>
          <w:color w:val="373A3C"/>
          <w:lang w:eastAsia="en-GB"/>
        </w:rPr>
        <w:t>.</w:t>
      </w:r>
      <w:r w:rsidR="005A1915" w:rsidRPr="00DB072C">
        <w:rPr>
          <w:rFonts w:eastAsia="Times New Roman" w:cs="Segoe UI"/>
          <w:color w:val="373A3C"/>
          <w:lang w:eastAsia="en-GB"/>
        </w:rPr>
        <w:t xml:space="preserve"> Proportionally Tomato I lost 20.64% of it’s starting weight, while Tomato II lost 28.25%. </w:t>
      </w:r>
    </w:p>
    <w:p w14:paraId="2EFA64F9" w14:textId="136162D0" w:rsidR="00966922" w:rsidRPr="00DB072C" w:rsidRDefault="00966922" w:rsidP="00966922">
      <w:pPr>
        <w:shd w:val="clear" w:color="auto" w:fill="FFFFFF"/>
        <w:spacing w:after="100" w:afterAutospacing="1" w:line="240" w:lineRule="auto"/>
        <w:jc w:val="center"/>
        <w:rPr>
          <w:rFonts w:eastAsia="Times New Roman" w:cs="Segoe UI"/>
          <w:color w:val="373A3C"/>
          <w:lang w:eastAsia="en-GB"/>
        </w:rPr>
      </w:pPr>
      <w:r w:rsidRPr="00DB072C">
        <w:rPr>
          <w:rFonts w:eastAsia="Times New Roman" w:cs="Segoe UI"/>
          <w:noProof/>
          <w:color w:val="373A3C"/>
          <w:lang w:eastAsia="en-GB"/>
        </w:rPr>
        <w:drawing>
          <wp:inline distT="0" distB="0" distL="0" distR="0" wp14:anchorId="04A1B9FC" wp14:editId="09D5132B">
            <wp:extent cx="3983603" cy="298770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0800000">
                      <a:off x="0" y="0"/>
                      <a:ext cx="3984916" cy="2988687"/>
                    </a:xfrm>
                    <a:prstGeom prst="rect">
                      <a:avLst/>
                    </a:prstGeom>
                    <a:noFill/>
                    <a:ln>
                      <a:noFill/>
                    </a:ln>
                  </pic:spPr>
                </pic:pic>
              </a:graphicData>
            </a:graphic>
          </wp:inline>
        </w:drawing>
      </w:r>
    </w:p>
    <w:p w14:paraId="1A18828F" w14:textId="0AA6A35B" w:rsidR="004C1C7F" w:rsidRPr="00DB072C" w:rsidRDefault="004C1C7F" w:rsidP="004C1C7F">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Fig. 4 (Above) (Morris, 2021). </w:t>
      </w:r>
      <w:r w:rsidR="00D774EC" w:rsidRPr="00DB072C">
        <w:rPr>
          <w:rFonts w:eastAsia="Times New Roman" w:cs="Segoe UI"/>
          <w:color w:val="373A3C"/>
          <w:lang w:eastAsia="en-GB"/>
        </w:rPr>
        <w:t xml:space="preserve">Tomato I at final observation, bearing characteristic mould, and water, displaying decomposition that naturally occurs. </w:t>
      </w:r>
    </w:p>
    <w:p w14:paraId="7A5D8934" w14:textId="44DF0AEA" w:rsidR="00966922" w:rsidRPr="00DB072C" w:rsidRDefault="004C1C7F" w:rsidP="004C1C7F">
      <w:pPr>
        <w:shd w:val="clear" w:color="auto" w:fill="FFFFFF"/>
        <w:spacing w:after="100" w:afterAutospacing="1" w:line="240" w:lineRule="auto"/>
        <w:jc w:val="center"/>
        <w:rPr>
          <w:rFonts w:eastAsia="Times New Roman" w:cs="Segoe UI"/>
          <w:color w:val="373A3C"/>
          <w:lang w:eastAsia="en-GB"/>
        </w:rPr>
      </w:pPr>
      <w:r w:rsidRPr="00DB072C">
        <w:rPr>
          <w:noProof/>
        </w:rPr>
        <w:drawing>
          <wp:inline distT="0" distB="0" distL="0" distR="0" wp14:anchorId="6B0FBC4F" wp14:editId="57C749A7">
            <wp:extent cx="3689406" cy="2768076"/>
            <wp:effectExtent l="0" t="0" r="6350" b="0"/>
            <wp:docPr id="5" name="Picture 5" descr="A plate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late of food&#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94159" cy="2771642"/>
                    </a:xfrm>
                    <a:prstGeom prst="rect">
                      <a:avLst/>
                    </a:prstGeom>
                    <a:noFill/>
                    <a:ln>
                      <a:noFill/>
                    </a:ln>
                  </pic:spPr>
                </pic:pic>
              </a:graphicData>
            </a:graphic>
          </wp:inline>
        </w:drawing>
      </w:r>
    </w:p>
    <w:p w14:paraId="4A98E09A" w14:textId="404DA820" w:rsidR="004C1C7F" w:rsidRPr="00DB072C" w:rsidRDefault="004C1C7F" w:rsidP="004C1C7F">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lastRenderedPageBreak/>
        <w:t xml:space="preserve">Fig. </w:t>
      </w:r>
      <w:r w:rsidRPr="00DB072C">
        <w:rPr>
          <w:rFonts w:eastAsia="Times New Roman" w:cs="Segoe UI"/>
          <w:color w:val="373A3C"/>
          <w:lang w:eastAsia="en-GB"/>
        </w:rPr>
        <w:t xml:space="preserve">5 </w:t>
      </w:r>
      <w:r w:rsidRPr="00DB072C">
        <w:rPr>
          <w:rFonts w:eastAsia="Times New Roman" w:cs="Segoe UI"/>
          <w:color w:val="373A3C"/>
          <w:lang w:eastAsia="en-GB"/>
        </w:rPr>
        <w:t xml:space="preserve">(Above) (Morris, 2021). </w:t>
      </w:r>
      <w:r w:rsidR="00D774EC" w:rsidRPr="00DB072C">
        <w:rPr>
          <w:rFonts w:eastAsia="Times New Roman" w:cs="Segoe UI"/>
          <w:color w:val="373A3C"/>
          <w:lang w:eastAsia="en-GB"/>
        </w:rPr>
        <w:t>Tomato II, displaying the rich red and ‘leathery’ outer skin. No mould has formed, and no decomposition is visually observable. The desiccation process has successfully preserved this tomato beyond what is naturally sustainable in the test environment</w:t>
      </w:r>
      <w:r w:rsidR="004F741C" w:rsidRPr="00DB072C">
        <w:rPr>
          <w:rFonts w:eastAsia="Times New Roman" w:cs="Segoe UI"/>
          <w:color w:val="373A3C"/>
          <w:lang w:eastAsia="en-GB"/>
        </w:rPr>
        <w:t xml:space="preserve"> over the </w:t>
      </w:r>
      <w:r w:rsidR="00074053" w:rsidRPr="00DB072C">
        <w:rPr>
          <w:rFonts w:eastAsia="Times New Roman" w:cs="Segoe UI"/>
          <w:color w:val="373A3C"/>
          <w:lang w:eastAsia="en-GB"/>
        </w:rPr>
        <w:t>four-week</w:t>
      </w:r>
      <w:r w:rsidR="004F741C" w:rsidRPr="00DB072C">
        <w:rPr>
          <w:rFonts w:eastAsia="Times New Roman" w:cs="Segoe UI"/>
          <w:color w:val="373A3C"/>
          <w:lang w:eastAsia="en-GB"/>
        </w:rPr>
        <w:t xml:space="preserve"> observation </w:t>
      </w:r>
      <w:r w:rsidR="00902908" w:rsidRPr="00DB072C">
        <w:rPr>
          <w:rFonts w:eastAsia="Times New Roman" w:cs="Segoe UI"/>
          <w:color w:val="373A3C"/>
          <w:lang w:eastAsia="en-GB"/>
        </w:rPr>
        <w:t>period</w:t>
      </w:r>
      <w:r w:rsidR="00D774EC" w:rsidRPr="00DB072C">
        <w:rPr>
          <w:rFonts w:eastAsia="Times New Roman" w:cs="Segoe UI"/>
          <w:color w:val="373A3C"/>
          <w:lang w:eastAsia="en-GB"/>
        </w:rPr>
        <w:t xml:space="preserve">. </w:t>
      </w:r>
    </w:p>
    <w:p w14:paraId="69DA088B" w14:textId="44F6BC2D" w:rsidR="00E00F92" w:rsidRPr="00DB072C" w:rsidRDefault="006C5320" w:rsidP="00E00F92">
      <w:pPr>
        <w:shd w:val="clear" w:color="auto" w:fill="FFFFFF"/>
        <w:spacing w:after="100" w:afterAutospacing="1" w:line="240" w:lineRule="auto"/>
        <w:jc w:val="center"/>
        <w:rPr>
          <w:rFonts w:eastAsia="Times New Roman" w:cs="Segoe UI"/>
          <w:color w:val="373A3C"/>
          <w:lang w:eastAsia="en-GB"/>
        </w:rPr>
      </w:pPr>
      <w:r w:rsidRPr="00DB072C">
        <w:rPr>
          <w:rFonts w:eastAsia="Times New Roman" w:cs="Segoe UI"/>
          <w:noProof/>
          <w:color w:val="373A3C"/>
          <w:lang w:eastAsia="en-GB"/>
        </w:rPr>
        <mc:AlternateContent>
          <mc:Choice Requires="wps">
            <w:drawing>
              <wp:anchor distT="45720" distB="45720" distL="114300" distR="114300" simplePos="0" relativeHeight="251659264" behindDoc="0" locked="0" layoutInCell="1" allowOverlap="1" wp14:anchorId="4A43E1BF" wp14:editId="2D7D8F7F">
                <wp:simplePos x="0" y="0"/>
                <wp:positionH relativeFrom="column">
                  <wp:posOffset>4882101</wp:posOffset>
                </wp:positionH>
                <wp:positionV relativeFrom="paragraph">
                  <wp:posOffset>2205798</wp:posOffset>
                </wp:positionV>
                <wp:extent cx="286247" cy="230588"/>
                <wp:effectExtent l="0" t="0" r="19050" b="171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247" cy="230588"/>
                        </a:xfrm>
                        <a:prstGeom prst="rect">
                          <a:avLst/>
                        </a:prstGeom>
                        <a:solidFill>
                          <a:srgbClr val="FFFFFF"/>
                        </a:solidFill>
                        <a:ln w="9525">
                          <a:solidFill>
                            <a:schemeClr val="bg1"/>
                          </a:solidFill>
                          <a:miter lim="800000"/>
                          <a:headEnd/>
                          <a:tailEnd/>
                        </a:ln>
                      </wps:spPr>
                      <wps:txbx>
                        <w:txbxContent>
                          <w:p w14:paraId="7EAC90C4" w14:textId="53C18104" w:rsidR="00E00F92" w:rsidRDefault="00E00F92">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43E1BF" id="_x0000_t202" coordsize="21600,21600" o:spt="202" path="m,l,21600r21600,l21600,xe">
                <v:stroke joinstyle="miter"/>
                <v:path gradientshapeok="t" o:connecttype="rect"/>
              </v:shapetype>
              <v:shape id="Text Box 2" o:spid="_x0000_s1026" type="#_x0000_t202" style="position:absolute;left:0;text-align:left;margin-left:384.4pt;margin-top:173.7pt;width:22.55pt;height:18.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" strokecolor="white [3212]">
                <v:textbox>
                  <w:txbxContent>
                    <w:p w14:paraId="7EAC90C4" w14:textId="53C18104" w:rsidR="00E00F92" w:rsidRDefault="00E00F92">
                      <w:r>
                        <w:t>4</w:t>
                      </w:r>
                    </w:p>
                  </w:txbxContent>
                </v:textbox>
              </v:shape>
            </w:pict>
          </mc:Fallback>
        </mc:AlternateContent>
      </w:r>
      <w:r w:rsidRPr="00DB072C">
        <w:rPr>
          <w:rFonts w:eastAsia="Times New Roman" w:cs="Segoe UI"/>
          <w:noProof/>
          <w:color w:val="373A3C"/>
          <w:lang w:eastAsia="en-GB"/>
        </w:rPr>
        <mc:AlternateContent>
          <mc:Choice Requires="wps">
            <w:drawing>
              <wp:anchor distT="45720" distB="45720" distL="114300" distR="114300" simplePos="0" relativeHeight="251661312" behindDoc="0" locked="0" layoutInCell="1" allowOverlap="1" wp14:anchorId="6903141B" wp14:editId="24EE9B2D">
                <wp:simplePos x="0" y="0"/>
                <wp:positionH relativeFrom="column">
                  <wp:posOffset>2115212</wp:posOffset>
                </wp:positionH>
                <wp:positionV relativeFrom="paragraph">
                  <wp:posOffset>2198370</wp:posOffset>
                </wp:positionV>
                <wp:extent cx="381662" cy="286247"/>
                <wp:effectExtent l="0" t="0" r="18415" b="190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662" cy="286247"/>
                        </a:xfrm>
                        <a:prstGeom prst="rect">
                          <a:avLst/>
                        </a:prstGeom>
                        <a:solidFill>
                          <a:srgbClr val="FFFFFF"/>
                        </a:solidFill>
                        <a:ln w="9525">
                          <a:solidFill>
                            <a:schemeClr val="bg1"/>
                          </a:solidFill>
                          <a:miter lim="800000"/>
                          <a:headEnd/>
                          <a:tailEnd/>
                        </a:ln>
                      </wps:spPr>
                      <wps:txbx>
                        <w:txbxContent>
                          <w:p w14:paraId="4A3875BF" w14:textId="65DD8503" w:rsidR="00544D69" w:rsidRDefault="00544D69" w:rsidP="00544D69">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03141B" id="_x0000_s1027" type="#_x0000_t202" style="position:absolute;left:0;text-align:left;margin-left:166.55pt;margin-top:173.1pt;width:30.05pt;height:22.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" strokecolor="white [3212]">
                <v:textbox>
                  <w:txbxContent>
                    <w:p w14:paraId="4A3875BF" w14:textId="65DD8503" w:rsidR="00544D69" w:rsidRDefault="00544D69" w:rsidP="00544D69">
                      <w:r>
                        <w:t>2</w:t>
                      </w:r>
                    </w:p>
                  </w:txbxContent>
                </v:textbox>
              </v:shape>
            </w:pict>
          </mc:Fallback>
        </mc:AlternateContent>
      </w:r>
      <w:r w:rsidR="00544D69" w:rsidRPr="00DB072C">
        <w:rPr>
          <w:rFonts w:eastAsia="Times New Roman" w:cs="Segoe UI"/>
          <w:noProof/>
          <w:color w:val="373A3C"/>
          <w:lang w:eastAsia="en-GB"/>
        </w:rPr>
        <mc:AlternateContent>
          <mc:Choice Requires="wps">
            <w:drawing>
              <wp:anchor distT="45720" distB="45720" distL="114300" distR="114300" simplePos="0" relativeHeight="251663360" behindDoc="0" locked="0" layoutInCell="1" allowOverlap="1" wp14:anchorId="60EB6716" wp14:editId="1D120ECA">
                <wp:simplePos x="0" y="0"/>
                <wp:positionH relativeFrom="column">
                  <wp:posOffset>3522373</wp:posOffset>
                </wp:positionH>
                <wp:positionV relativeFrom="paragraph">
                  <wp:posOffset>2198342</wp:posOffset>
                </wp:positionV>
                <wp:extent cx="381662" cy="286247"/>
                <wp:effectExtent l="0" t="0" r="18415" b="190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662" cy="286247"/>
                        </a:xfrm>
                        <a:prstGeom prst="rect">
                          <a:avLst/>
                        </a:prstGeom>
                        <a:solidFill>
                          <a:srgbClr val="FFFFFF"/>
                        </a:solidFill>
                        <a:ln w="9525">
                          <a:solidFill>
                            <a:schemeClr val="bg1"/>
                          </a:solidFill>
                          <a:miter lim="800000"/>
                          <a:headEnd/>
                          <a:tailEnd/>
                        </a:ln>
                      </wps:spPr>
                      <wps:txbx>
                        <w:txbxContent>
                          <w:p w14:paraId="3EB03516" w14:textId="741BC953" w:rsidR="00544D69" w:rsidRDefault="00544D69" w:rsidP="00544D69">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EB6716" id="_x0000_s1028" type="#_x0000_t202" style="position:absolute;left:0;text-align:left;margin-left:277.35pt;margin-top:173.1pt;width:30.05pt;height:22.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" strokecolor="white [3212]">
                <v:textbox>
                  <w:txbxContent>
                    <w:p w14:paraId="3EB03516" w14:textId="741BC953" w:rsidR="00544D69" w:rsidRDefault="00544D69" w:rsidP="00544D69">
                      <w:r>
                        <w:t>3</w:t>
                      </w:r>
                    </w:p>
                  </w:txbxContent>
                </v:textbox>
              </v:shape>
            </w:pict>
          </mc:Fallback>
        </mc:AlternateContent>
      </w:r>
      <w:r w:rsidR="00E00F92" w:rsidRPr="00DB072C">
        <w:rPr>
          <w:noProof/>
        </w:rPr>
        <w:drawing>
          <wp:inline distT="0" distB="0" distL="0" distR="0" wp14:anchorId="165A7FA2" wp14:editId="28DF1756">
            <wp:extent cx="4677728" cy="2758440"/>
            <wp:effectExtent l="0" t="0" r="8890" b="3810"/>
            <wp:docPr id="6" name="Chart 6">
              <a:extLst xmlns:a="http://schemas.openxmlformats.org/drawingml/2006/main">
                <a:ext uri="{FF2B5EF4-FFF2-40B4-BE49-F238E27FC236}">
                  <a16:creationId xmlns:a16="http://schemas.microsoft.com/office/drawing/2014/main" id="{C3E5D98A-72A6-4A08-8FC2-5BD637B40B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F14CD4A" w14:textId="744327D5" w:rsidR="008E314B" w:rsidRPr="00DB072C" w:rsidRDefault="006C5320" w:rsidP="006C5320">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Fig. 6 (Above) (Morris, 2021). Tomato I and II displaying loss in weight over the </w:t>
      </w:r>
      <w:r w:rsidR="00074053" w:rsidRPr="00DB072C">
        <w:rPr>
          <w:rFonts w:eastAsia="Times New Roman" w:cs="Segoe UI"/>
          <w:color w:val="373A3C"/>
          <w:lang w:eastAsia="en-GB"/>
        </w:rPr>
        <w:t>four-week</w:t>
      </w:r>
      <w:r w:rsidRPr="00DB072C">
        <w:rPr>
          <w:rFonts w:eastAsia="Times New Roman" w:cs="Segoe UI"/>
          <w:color w:val="373A3C"/>
          <w:lang w:eastAsia="en-GB"/>
        </w:rPr>
        <w:t xml:space="preserve"> observational period. </w:t>
      </w:r>
      <w:r w:rsidR="00074053" w:rsidRPr="00DB072C">
        <w:rPr>
          <w:rFonts w:eastAsia="Times New Roman" w:cs="Segoe UI"/>
          <w:color w:val="373A3C"/>
          <w:lang w:eastAsia="en-GB"/>
        </w:rPr>
        <w:t>Tomato I had lost a substantial amount of weight; losing 20.64% of its original despite being unaltered, however this was due to decomposition and water being released during the process</w:t>
      </w:r>
      <w:r w:rsidR="00B902D6" w:rsidRPr="00DB072C">
        <w:rPr>
          <w:rFonts w:eastAsia="Times New Roman" w:cs="Segoe UI"/>
          <w:color w:val="373A3C"/>
          <w:lang w:eastAsia="en-GB"/>
        </w:rPr>
        <w:t xml:space="preserve"> (</w:t>
      </w:r>
      <w:proofErr w:type="spellStart"/>
      <w:r w:rsidR="00B902D6" w:rsidRPr="00DB072C">
        <w:rPr>
          <w:rFonts w:eastAsia="Times New Roman" w:cs="Segoe UI"/>
          <w:color w:val="373A3C"/>
          <w:lang w:eastAsia="en-GB"/>
        </w:rPr>
        <w:t>Kider</w:t>
      </w:r>
      <w:proofErr w:type="spellEnd"/>
      <w:r w:rsidR="00B902D6" w:rsidRPr="00DB072C">
        <w:rPr>
          <w:rFonts w:eastAsia="Times New Roman" w:cs="Segoe UI"/>
          <w:color w:val="373A3C"/>
          <w:lang w:eastAsia="en-GB"/>
        </w:rPr>
        <w:t xml:space="preserve"> et al, 2011, pp. 3)</w:t>
      </w:r>
      <w:r w:rsidR="00074053" w:rsidRPr="00DB072C">
        <w:rPr>
          <w:rFonts w:eastAsia="Times New Roman" w:cs="Segoe UI"/>
          <w:color w:val="373A3C"/>
          <w:lang w:eastAsia="en-GB"/>
        </w:rPr>
        <w:t xml:space="preserve">. Tomato II lost 28.25% of its original weight, with little visual sign of decay, the greater weight percentage loss can be attributed to the salt and silica compound which removed greater amounts of </w:t>
      </w:r>
      <w:r w:rsidR="00186738" w:rsidRPr="00DB072C">
        <w:rPr>
          <w:rFonts w:eastAsia="Times New Roman" w:cs="Segoe UI"/>
          <w:color w:val="373A3C"/>
          <w:lang w:eastAsia="en-GB"/>
        </w:rPr>
        <w:t>moisture</w:t>
      </w:r>
      <w:r w:rsidR="00074053" w:rsidRPr="00DB072C">
        <w:rPr>
          <w:rFonts w:eastAsia="Times New Roman" w:cs="Segoe UI"/>
          <w:color w:val="373A3C"/>
          <w:lang w:eastAsia="en-GB"/>
        </w:rPr>
        <w:t xml:space="preserve"> and stopped putrefaction. </w:t>
      </w:r>
    </w:p>
    <w:p w14:paraId="2FE3B91E" w14:textId="54462428" w:rsidR="003810B1" w:rsidRPr="00FE7307" w:rsidRDefault="00902908" w:rsidP="003810B1">
      <w:pPr>
        <w:shd w:val="clear" w:color="auto" w:fill="FFFFFF"/>
        <w:spacing w:after="100" w:afterAutospacing="1" w:line="240" w:lineRule="auto"/>
        <w:rPr>
          <w:rFonts w:eastAsia="Times New Roman" w:cs="Segoe UI"/>
          <w:color w:val="373A3C"/>
          <w:u w:val="single"/>
          <w:lang w:eastAsia="en-GB"/>
        </w:rPr>
      </w:pPr>
      <w:r w:rsidRPr="00FE7307">
        <w:rPr>
          <w:rFonts w:eastAsia="Times New Roman" w:cs="Segoe UI"/>
          <w:color w:val="373A3C"/>
          <w:u w:val="single"/>
          <w:lang w:eastAsia="en-GB"/>
        </w:rPr>
        <w:t xml:space="preserve">Discussion: </w:t>
      </w:r>
      <w:r w:rsidR="003810B1" w:rsidRPr="00FE7307">
        <w:rPr>
          <w:rFonts w:eastAsia="Times New Roman" w:cs="Segoe UI"/>
          <w:color w:val="373A3C"/>
          <w:u w:val="single"/>
          <w:lang w:eastAsia="en-GB"/>
        </w:rPr>
        <w:t xml:space="preserve"> </w:t>
      </w:r>
    </w:p>
    <w:p w14:paraId="21E6010D" w14:textId="3D125155" w:rsidR="00905181" w:rsidRPr="00DB072C" w:rsidRDefault="00905181" w:rsidP="003810B1">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The results reveal the efficacy of using desiccants to preserve organic material. Initially when starting the experiment, the physicality of Tomato II and Tomato I were similar with</w:t>
      </w:r>
      <w:r w:rsidR="009D228D" w:rsidRPr="00DB072C">
        <w:rPr>
          <w:rFonts w:eastAsia="Times New Roman" w:cs="Segoe UI"/>
          <w:color w:val="373A3C"/>
          <w:lang w:eastAsia="en-GB"/>
        </w:rPr>
        <w:t xml:space="preserve"> only</w:t>
      </w:r>
      <w:r w:rsidRPr="00DB072C">
        <w:rPr>
          <w:rFonts w:eastAsia="Times New Roman" w:cs="Segoe UI"/>
          <w:color w:val="373A3C"/>
          <w:lang w:eastAsia="en-GB"/>
        </w:rPr>
        <w:t xml:space="preserve"> anthropogenic changes made to Tomato II. However, as the experiment progressed changes </w:t>
      </w:r>
      <w:r w:rsidR="0041297E" w:rsidRPr="00DB072C">
        <w:rPr>
          <w:rFonts w:eastAsia="Times New Roman" w:cs="Segoe UI"/>
          <w:color w:val="373A3C"/>
          <w:lang w:eastAsia="en-GB"/>
        </w:rPr>
        <w:t xml:space="preserve">became noticeable to both the composition, texture, </w:t>
      </w:r>
      <w:r w:rsidR="00FA51D3" w:rsidRPr="00DB072C">
        <w:rPr>
          <w:rFonts w:eastAsia="Times New Roman" w:cs="Segoe UI"/>
          <w:color w:val="373A3C"/>
          <w:lang w:eastAsia="en-GB"/>
        </w:rPr>
        <w:t>structure,</w:t>
      </w:r>
      <w:r w:rsidR="0041297E" w:rsidRPr="00DB072C">
        <w:rPr>
          <w:rFonts w:eastAsia="Times New Roman" w:cs="Segoe UI"/>
          <w:color w:val="373A3C"/>
          <w:lang w:eastAsia="en-GB"/>
        </w:rPr>
        <w:t xml:space="preserve"> and smell of the tomatoes. </w:t>
      </w:r>
    </w:p>
    <w:p w14:paraId="3112CF82" w14:textId="77777777" w:rsidR="00054B2B" w:rsidRPr="00FE7307" w:rsidRDefault="00054B2B" w:rsidP="00054B2B">
      <w:pPr>
        <w:shd w:val="clear" w:color="auto" w:fill="FFFFFF"/>
        <w:spacing w:after="100" w:afterAutospacing="1" w:line="240" w:lineRule="auto"/>
        <w:rPr>
          <w:rFonts w:eastAsia="Times New Roman" w:cs="Segoe UI"/>
          <w:color w:val="373A3C"/>
          <w:u w:val="single"/>
          <w:lang w:eastAsia="en-GB"/>
        </w:rPr>
      </w:pPr>
      <w:r w:rsidRPr="00FE7307">
        <w:rPr>
          <w:rFonts w:eastAsia="Times New Roman" w:cs="Segoe UI"/>
          <w:color w:val="373A3C"/>
          <w:u w:val="single"/>
          <w:lang w:eastAsia="en-GB"/>
        </w:rPr>
        <w:t>Tomato I:</w:t>
      </w:r>
    </w:p>
    <w:p w14:paraId="6FD0BF08" w14:textId="0FCA012E" w:rsidR="009E24C2" w:rsidRPr="00DB072C" w:rsidRDefault="00054B2B" w:rsidP="00054B2B">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Tomato I </w:t>
      </w:r>
      <w:r w:rsidR="000B278C" w:rsidRPr="00DB072C">
        <w:rPr>
          <w:rFonts w:eastAsia="Times New Roman" w:cs="Segoe UI"/>
          <w:color w:val="373A3C"/>
          <w:lang w:eastAsia="en-GB"/>
        </w:rPr>
        <w:t>as shown in fig. 4 depicts</w:t>
      </w:r>
      <w:r w:rsidRPr="00DB072C">
        <w:rPr>
          <w:rFonts w:eastAsia="Times New Roman" w:cs="Segoe UI"/>
          <w:color w:val="373A3C"/>
          <w:lang w:eastAsia="en-GB"/>
        </w:rPr>
        <w:t xml:space="preserve"> the effects of unaided decomposition over the experimental period. With very noticeable decomposition, large green mould forming across the</w:t>
      </w:r>
      <w:r w:rsidR="009B7DCB" w:rsidRPr="00DB072C">
        <w:rPr>
          <w:rFonts w:eastAsia="Times New Roman" w:cs="Segoe UI"/>
          <w:color w:val="373A3C"/>
          <w:lang w:eastAsia="en-GB"/>
        </w:rPr>
        <w:t xml:space="preserve"> faded red</w:t>
      </w:r>
      <w:r w:rsidRPr="00DB072C">
        <w:rPr>
          <w:rFonts w:eastAsia="Times New Roman" w:cs="Segoe UI"/>
          <w:color w:val="373A3C"/>
          <w:lang w:eastAsia="en-GB"/>
        </w:rPr>
        <w:t xml:space="preserve"> surface, damaging the structural integrity, and making it malleable while releasing water mass through the weakened cell walls.</w:t>
      </w:r>
      <w:r w:rsidR="00E917D6" w:rsidRPr="00DB072C">
        <w:rPr>
          <w:rFonts w:eastAsia="Times New Roman" w:cs="Segoe UI"/>
          <w:color w:val="373A3C"/>
          <w:lang w:eastAsia="en-GB"/>
        </w:rPr>
        <w:t xml:space="preserve"> Tomato </w:t>
      </w:r>
      <w:r w:rsidR="00323764" w:rsidRPr="00DB072C">
        <w:rPr>
          <w:rFonts w:eastAsia="Times New Roman" w:cs="Segoe UI"/>
          <w:color w:val="373A3C"/>
          <w:lang w:eastAsia="en-GB"/>
        </w:rPr>
        <w:t>I was subject to ‘fungal-bacterial interactions’ (Glassman et al, 2018, pp. 11998)</w:t>
      </w:r>
      <w:r w:rsidR="00F531F2" w:rsidRPr="00DB072C">
        <w:rPr>
          <w:rFonts w:eastAsia="Times New Roman" w:cs="Segoe UI"/>
          <w:color w:val="373A3C"/>
          <w:lang w:eastAsia="en-GB"/>
        </w:rPr>
        <w:t xml:space="preserve">, due to the lack of sanitation and microbes already present within the </w:t>
      </w:r>
      <w:r w:rsidR="009E24C2" w:rsidRPr="00DB072C">
        <w:rPr>
          <w:rFonts w:eastAsia="Times New Roman" w:cs="Segoe UI"/>
          <w:color w:val="373A3C"/>
          <w:lang w:eastAsia="en-GB"/>
        </w:rPr>
        <w:t xml:space="preserve">tomato and zip lock bag. If the experiment was </w:t>
      </w:r>
      <w:r w:rsidR="00E0068C" w:rsidRPr="00DB072C">
        <w:rPr>
          <w:rFonts w:eastAsia="Times New Roman" w:cs="Segoe UI"/>
          <w:color w:val="373A3C"/>
          <w:lang w:eastAsia="en-GB"/>
        </w:rPr>
        <w:t>repeated, temperatures</w:t>
      </w:r>
      <w:r w:rsidR="009E24C2" w:rsidRPr="00DB072C">
        <w:rPr>
          <w:rFonts w:eastAsia="Times New Roman" w:cs="Segoe UI"/>
          <w:color w:val="373A3C"/>
          <w:lang w:eastAsia="en-GB"/>
        </w:rPr>
        <w:t xml:space="preserve"> and </w:t>
      </w:r>
      <w:r w:rsidR="0047010E" w:rsidRPr="00DB072C">
        <w:rPr>
          <w:rFonts w:eastAsia="Times New Roman" w:cs="Segoe UI"/>
          <w:color w:val="373A3C"/>
          <w:lang w:eastAsia="en-GB"/>
        </w:rPr>
        <w:t>humidity for</w:t>
      </w:r>
      <w:r w:rsidR="009E24C2" w:rsidRPr="00DB072C">
        <w:rPr>
          <w:rFonts w:eastAsia="Times New Roman" w:cs="Segoe UI"/>
          <w:color w:val="373A3C"/>
          <w:lang w:eastAsia="en-GB"/>
        </w:rPr>
        <w:t xml:space="preserve"> both tomatoes should be recorded weekl</w:t>
      </w:r>
      <w:r w:rsidR="00E0068C" w:rsidRPr="00DB072C">
        <w:rPr>
          <w:rFonts w:eastAsia="Times New Roman" w:cs="Segoe UI"/>
          <w:color w:val="373A3C"/>
          <w:lang w:eastAsia="en-GB"/>
        </w:rPr>
        <w:t>y. T</w:t>
      </w:r>
      <w:r w:rsidR="009E24C2" w:rsidRPr="00DB072C">
        <w:rPr>
          <w:rFonts w:eastAsia="Times New Roman" w:cs="Segoe UI"/>
          <w:color w:val="373A3C"/>
          <w:lang w:eastAsia="en-GB"/>
        </w:rPr>
        <w:t xml:space="preserve">his would allow accurate and greater delineations of change in samples as Hardie explains ‘a samples water content and thus composition will change based on humidity and temperature’ </w:t>
      </w:r>
      <w:r w:rsidR="009E24C2" w:rsidRPr="00DB072C">
        <w:rPr>
          <w:rFonts w:eastAsia="Times New Roman" w:cs="Segoe UI"/>
          <w:color w:val="373A3C"/>
          <w:lang w:eastAsia="en-GB"/>
        </w:rPr>
        <w:t>(Hardie, 2021, Article)</w:t>
      </w:r>
      <w:r w:rsidR="00FD613A" w:rsidRPr="00DB072C">
        <w:rPr>
          <w:rFonts w:eastAsia="Times New Roman" w:cs="Segoe UI"/>
          <w:color w:val="373A3C"/>
          <w:lang w:eastAsia="en-GB"/>
        </w:rPr>
        <w:t xml:space="preserve"> (Wang et al, 2016, pp. 103).</w:t>
      </w:r>
      <w:r w:rsidR="005F1864" w:rsidRPr="00DB072C">
        <w:rPr>
          <w:rFonts w:eastAsia="Times New Roman" w:cs="Segoe UI"/>
          <w:color w:val="373A3C"/>
          <w:lang w:eastAsia="en-GB"/>
        </w:rPr>
        <w:t xml:space="preserve"> Furthermore, ideally a longer observational period would yield, more conclusive results. </w:t>
      </w:r>
    </w:p>
    <w:p w14:paraId="7B51B645" w14:textId="38F840EB" w:rsidR="008771A0" w:rsidRPr="00FE7307" w:rsidRDefault="008771A0" w:rsidP="003810B1">
      <w:pPr>
        <w:shd w:val="clear" w:color="auto" w:fill="FFFFFF"/>
        <w:spacing w:after="100" w:afterAutospacing="1" w:line="240" w:lineRule="auto"/>
        <w:rPr>
          <w:rFonts w:eastAsia="Times New Roman" w:cs="Segoe UI"/>
          <w:color w:val="373A3C"/>
          <w:u w:val="single"/>
          <w:lang w:eastAsia="en-GB"/>
        </w:rPr>
      </w:pPr>
      <w:r w:rsidRPr="00FE7307">
        <w:rPr>
          <w:rFonts w:eastAsia="Times New Roman" w:cs="Segoe UI"/>
          <w:color w:val="373A3C"/>
          <w:u w:val="single"/>
          <w:lang w:eastAsia="en-GB"/>
        </w:rPr>
        <w:t xml:space="preserve">Tomato II: </w:t>
      </w:r>
    </w:p>
    <w:p w14:paraId="2094DCCC" w14:textId="77777777" w:rsidR="00054B2B" w:rsidRPr="00DB072C" w:rsidRDefault="008771A0" w:rsidP="003810B1">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lastRenderedPageBreak/>
        <w:t xml:space="preserve">Tomato II </w:t>
      </w:r>
      <w:r w:rsidR="00A01DC4" w:rsidRPr="00DB072C">
        <w:rPr>
          <w:rFonts w:eastAsia="Times New Roman" w:cs="Segoe UI"/>
          <w:color w:val="373A3C"/>
          <w:lang w:eastAsia="en-GB"/>
        </w:rPr>
        <w:t>was anthropogenically modified to liken the Egyptian mummification and desiccation process</w:t>
      </w:r>
      <w:r w:rsidR="00405201" w:rsidRPr="00DB072C">
        <w:rPr>
          <w:rFonts w:eastAsia="Times New Roman" w:cs="Segoe UI"/>
          <w:color w:val="373A3C"/>
          <w:lang w:eastAsia="en-GB"/>
        </w:rPr>
        <w:t xml:space="preserve"> (Al-</w:t>
      </w:r>
      <w:proofErr w:type="spellStart"/>
      <w:r w:rsidR="00405201" w:rsidRPr="00DB072C">
        <w:rPr>
          <w:rFonts w:eastAsia="Times New Roman" w:cs="Segoe UI"/>
          <w:color w:val="373A3C"/>
          <w:lang w:eastAsia="en-GB"/>
        </w:rPr>
        <w:t>Shorman</w:t>
      </w:r>
      <w:proofErr w:type="spellEnd"/>
      <w:r w:rsidR="00405201" w:rsidRPr="00DB072C">
        <w:rPr>
          <w:rFonts w:eastAsia="Times New Roman" w:cs="Segoe UI"/>
          <w:color w:val="373A3C"/>
          <w:lang w:eastAsia="en-GB"/>
        </w:rPr>
        <w:t>, 2005, pp. 51)</w:t>
      </w:r>
      <w:r w:rsidR="00A01DC4" w:rsidRPr="00DB072C">
        <w:rPr>
          <w:rFonts w:eastAsia="Times New Roman" w:cs="Segoe UI"/>
          <w:color w:val="373A3C"/>
          <w:lang w:eastAsia="en-GB"/>
        </w:rPr>
        <w:t xml:space="preserve">. Through its removal of the locular gel and seeds, it was to replicate the process of Egyptian of </w:t>
      </w:r>
      <w:r w:rsidR="00633601" w:rsidRPr="00DB072C">
        <w:rPr>
          <w:rFonts w:eastAsia="Times New Roman" w:cs="Segoe UI"/>
          <w:color w:val="373A3C"/>
          <w:lang w:eastAsia="en-GB"/>
        </w:rPr>
        <w:t xml:space="preserve">removal of internal organs which held bacteria that would </w:t>
      </w:r>
      <w:r w:rsidR="00405201" w:rsidRPr="00DB072C">
        <w:rPr>
          <w:rFonts w:eastAsia="Times New Roman" w:cs="Segoe UI"/>
          <w:color w:val="373A3C"/>
          <w:lang w:eastAsia="en-GB"/>
        </w:rPr>
        <w:t xml:space="preserve">accelerate the </w:t>
      </w:r>
      <w:r w:rsidR="00633601" w:rsidRPr="00DB072C">
        <w:rPr>
          <w:rFonts w:eastAsia="Times New Roman" w:cs="Segoe UI"/>
          <w:color w:val="373A3C"/>
          <w:lang w:eastAsia="en-GB"/>
        </w:rPr>
        <w:t>break down the body (</w:t>
      </w:r>
      <w:proofErr w:type="spellStart"/>
      <w:r w:rsidR="00633601" w:rsidRPr="00DB072C">
        <w:rPr>
          <w:rFonts w:eastAsia="Times New Roman" w:cs="Segoe UI"/>
          <w:color w:val="373A3C"/>
          <w:lang w:eastAsia="en-GB"/>
        </w:rPr>
        <w:t>Loynes</w:t>
      </w:r>
      <w:proofErr w:type="spellEnd"/>
      <w:r w:rsidR="00633601" w:rsidRPr="00DB072C">
        <w:rPr>
          <w:rFonts w:eastAsia="Times New Roman" w:cs="Segoe UI"/>
          <w:color w:val="373A3C"/>
          <w:lang w:eastAsia="en-GB"/>
        </w:rPr>
        <w:t>, 2015, pp. 4).</w:t>
      </w:r>
      <w:r w:rsidR="00782055" w:rsidRPr="00DB072C">
        <w:rPr>
          <w:rFonts w:eastAsia="Times New Roman" w:cs="Segoe UI"/>
          <w:color w:val="373A3C"/>
          <w:lang w:eastAsia="en-GB"/>
        </w:rPr>
        <w:t xml:space="preserve"> Furthermore, </w:t>
      </w:r>
      <w:r w:rsidR="00B36DF5" w:rsidRPr="00DB072C">
        <w:rPr>
          <w:rFonts w:eastAsia="Times New Roman" w:cs="Segoe UI"/>
          <w:color w:val="373A3C"/>
          <w:lang w:eastAsia="en-GB"/>
        </w:rPr>
        <w:t xml:space="preserve">the salt and silica compounds added were done so, to </w:t>
      </w:r>
      <w:r w:rsidR="00CE2C87" w:rsidRPr="00DB072C">
        <w:rPr>
          <w:rFonts w:eastAsia="Times New Roman" w:cs="Segoe UI"/>
          <w:color w:val="373A3C"/>
          <w:lang w:eastAsia="en-GB"/>
        </w:rPr>
        <w:t>further replicate the Egyptian mummification process involving immersion in a natron bath, which would act as a desiccant (Williams, 2018, pp. 2), allowing the preservation of identity and form of Tomato II.</w:t>
      </w:r>
      <w:r w:rsidR="00A355EF" w:rsidRPr="00DB072C">
        <w:rPr>
          <w:rFonts w:eastAsia="Times New Roman" w:cs="Segoe UI"/>
          <w:color w:val="373A3C"/>
          <w:lang w:eastAsia="en-GB"/>
        </w:rPr>
        <w:t xml:space="preserve"> </w:t>
      </w:r>
    </w:p>
    <w:p w14:paraId="22052303" w14:textId="77777777" w:rsidR="009B7DCB" w:rsidRPr="00DB072C" w:rsidRDefault="009D228D" w:rsidP="003810B1">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Identification of a body is of notable importance with Egyptian mummification techniques, as it had great importance on the individual successfully perpetuating </w:t>
      </w:r>
      <w:r w:rsidR="009B7DCB" w:rsidRPr="00DB072C">
        <w:rPr>
          <w:rFonts w:eastAsia="Times New Roman" w:cs="Segoe UI"/>
          <w:color w:val="373A3C"/>
          <w:lang w:eastAsia="en-GB"/>
        </w:rPr>
        <w:t>personhood</w:t>
      </w:r>
      <w:r w:rsidRPr="00DB072C">
        <w:rPr>
          <w:rFonts w:eastAsia="Times New Roman" w:cs="Segoe UI"/>
          <w:color w:val="373A3C"/>
          <w:lang w:eastAsia="en-GB"/>
        </w:rPr>
        <w:t xml:space="preserve"> in the afterlife (Ikram, 2010, pp. 1). </w:t>
      </w:r>
      <w:r w:rsidR="00A355EF" w:rsidRPr="00DB072C">
        <w:rPr>
          <w:rFonts w:eastAsia="Times New Roman" w:cs="Segoe UI"/>
          <w:color w:val="373A3C"/>
          <w:lang w:eastAsia="en-GB"/>
        </w:rPr>
        <w:t>However, if repeating this experiment a stronger initial concentration of desiccants</w:t>
      </w:r>
      <w:r w:rsidRPr="00DB072C">
        <w:rPr>
          <w:rFonts w:eastAsia="Times New Roman" w:cs="Segoe UI"/>
          <w:color w:val="373A3C"/>
          <w:lang w:eastAsia="en-GB"/>
        </w:rPr>
        <w:t xml:space="preserve"> at </w:t>
      </w:r>
      <w:r w:rsidR="008A43BE" w:rsidRPr="00DB072C">
        <w:rPr>
          <w:rFonts w:eastAsia="Times New Roman" w:cs="Segoe UI"/>
          <w:color w:val="373A3C"/>
          <w:lang w:eastAsia="en-GB"/>
        </w:rPr>
        <w:t>the ratio</w:t>
      </w:r>
      <w:r w:rsidRPr="00DB072C">
        <w:rPr>
          <w:rFonts w:eastAsia="Times New Roman" w:cs="Segoe UI"/>
          <w:color w:val="373A3C"/>
          <w:lang w:eastAsia="en-GB"/>
        </w:rPr>
        <w:t xml:space="preserve"> of 10:1 (</w:t>
      </w:r>
      <w:r w:rsidRPr="00DB072C">
        <w:rPr>
          <w:rFonts w:eastAsia="Times New Roman" w:cs="Segoe UI"/>
          <w:color w:val="373A3C"/>
          <w:lang w:eastAsia="en-GB"/>
        </w:rPr>
        <w:t>Abdel-</w:t>
      </w:r>
      <w:proofErr w:type="spellStart"/>
      <w:r w:rsidRPr="00DB072C">
        <w:rPr>
          <w:rFonts w:eastAsia="Times New Roman" w:cs="Segoe UI"/>
          <w:color w:val="373A3C"/>
          <w:lang w:eastAsia="en-GB"/>
        </w:rPr>
        <w:t>Maksoud</w:t>
      </w:r>
      <w:proofErr w:type="spellEnd"/>
      <w:r w:rsidRPr="00DB072C">
        <w:rPr>
          <w:rFonts w:eastAsia="Times New Roman" w:cs="Segoe UI"/>
          <w:color w:val="373A3C"/>
          <w:lang w:eastAsia="en-GB"/>
        </w:rPr>
        <w:t xml:space="preserve"> &amp; El-Amin, 2011, pp.134) </w:t>
      </w:r>
      <w:r w:rsidR="00A355EF" w:rsidRPr="00DB072C">
        <w:rPr>
          <w:rFonts w:eastAsia="Times New Roman" w:cs="Segoe UI"/>
          <w:color w:val="373A3C"/>
          <w:lang w:eastAsia="en-GB"/>
        </w:rPr>
        <w:t xml:space="preserve">would further dehydrate Tomato II allowing </w:t>
      </w:r>
      <w:r w:rsidRPr="00DB072C">
        <w:rPr>
          <w:rFonts w:eastAsia="Times New Roman" w:cs="Segoe UI"/>
          <w:color w:val="373A3C"/>
          <w:lang w:eastAsia="en-GB"/>
        </w:rPr>
        <w:t>additional</w:t>
      </w:r>
      <w:r w:rsidR="00A355EF" w:rsidRPr="00DB072C">
        <w:rPr>
          <w:rFonts w:eastAsia="Times New Roman" w:cs="Segoe UI"/>
          <w:color w:val="373A3C"/>
          <w:lang w:eastAsia="en-GB"/>
        </w:rPr>
        <w:t xml:space="preserve"> observable results over the time frame. </w:t>
      </w:r>
      <w:r w:rsidR="00603674" w:rsidRPr="00DB072C">
        <w:rPr>
          <w:rFonts w:eastAsia="Times New Roman" w:cs="Segoe UI"/>
          <w:color w:val="373A3C"/>
          <w:lang w:eastAsia="en-GB"/>
        </w:rPr>
        <w:t>Moreover</w:t>
      </w:r>
      <w:r w:rsidR="00A355EF" w:rsidRPr="00DB072C">
        <w:rPr>
          <w:rFonts w:eastAsia="Times New Roman" w:cs="Segoe UI"/>
          <w:color w:val="373A3C"/>
          <w:lang w:eastAsia="en-GB"/>
        </w:rPr>
        <w:t xml:space="preserve">, the </w:t>
      </w:r>
      <w:r w:rsidR="008A43BE" w:rsidRPr="00DB072C">
        <w:rPr>
          <w:rFonts w:eastAsia="Times New Roman" w:cs="Segoe UI"/>
          <w:color w:val="373A3C"/>
          <w:lang w:eastAsia="en-GB"/>
        </w:rPr>
        <w:t>darkening of the tomato’s skin to a ‘rich red’ could indicate deoxygenation (Hardie, 2021, [Article]) and the halting of microbial breakdown</w:t>
      </w:r>
      <w:r w:rsidR="00603674" w:rsidRPr="00DB072C">
        <w:rPr>
          <w:rFonts w:eastAsia="Times New Roman" w:cs="Segoe UI"/>
          <w:color w:val="373A3C"/>
          <w:lang w:eastAsia="en-GB"/>
        </w:rPr>
        <w:t xml:space="preserve"> due to desiccation. The leathery,</w:t>
      </w:r>
      <w:r w:rsidR="00F325F3" w:rsidRPr="00DB072C">
        <w:rPr>
          <w:rFonts w:eastAsia="Times New Roman" w:cs="Segoe UI"/>
          <w:color w:val="373A3C"/>
          <w:lang w:eastAsia="en-GB"/>
        </w:rPr>
        <w:t xml:space="preserve"> rigid and shrinkage in </w:t>
      </w:r>
      <w:r w:rsidR="007854FF" w:rsidRPr="00DB072C">
        <w:rPr>
          <w:rFonts w:eastAsia="Times New Roman" w:cs="Segoe UI"/>
          <w:color w:val="373A3C"/>
          <w:lang w:eastAsia="en-GB"/>
        </w:rPr>
        <w:t>appearance of Tomato II is caused by the removal</w:t>
      </w:r>
      <w:r w:rsidR="00F325F3" w:rsidRPr="00DB072C">
        <w:rPr>
          <w:rFonts w:eastAsia="Times New Roman" w:cs="Segoe UI"/>
          <w:color w:val="373A3C"/>
          <w:lang w:eastAsia="en-GB"/>
        </w:rPr>
        <w:t xml:space="preserve"> of water out of the cell, causing the organic structure to </w:t>
      </w:r>
      <w:r w:rsidR="000A4572" w:rsidRPr="00DB072C">
        <w:rPr>
          <w:rFonts w:eastAsia="Times New Roman" w:cs="Segoe UI"/>
          <w:color w:val="373A3C"/>
          <w:lang w:eastAsia="en-GB"/>
        </w:rPr>
        <w:t xml:space="preserve">change, preserving </w:t>
      </w:r>
      <w:r w:rsidR="00E35992" w:rsidRPr="00DB072C">
        <w:rPr>
          <w:rFonts w:eastAsia="Times New Roman" w:cs="Segoe UI"/>
          <w:color w:val="373A3C"/>
          <w:lang w:eastAsia="en-GB"/>
        </w:rPr>
        <w:t>its</w:t>
      </w:r>
      <w:r w:rsidR="000A4572" w:rsidRPr="00DB072C">
        <w:rPr>
          <w:rFonts w:eastAsia="Times New Roman" w:cs="Segoe UI"/>
          <w:color w:val="373A3C"/>
          <w:lang w:eastAsia="en-GB"/>
        </w:rPr>
        <w:t xml:space="preserve"> matter in mummified </w:t>
      </w:r>
      <w:r w:rsidR="003E5CC1" w:rsidRPr="00DB072C">
        <w:rPr>
          <w:rFonts w:eastAsia="Times New Roman" w:cs="Segoe UI"/>
          <w:color w:val="373A3C"/>
          <w:lang w:eastAsia="en-GB"/>
        </w:rPr>
        <w:t>state (</w:t>
      </w:r>
      <w:proofErr w:type="spellStart"/>
      <w:r w:rsidR="003E5CC1" w:rsidRPr="00DB072C">
        <w:rPr>
          <w:rFonts w:eastAsia="Times New Roman" w:cs="Segoe UI"/>
          <w:color w:val="373A3C"/>
          <w:lang w:eastAsia="en-GB"/>
        </w:rPr>
        <w:t>Jackowski</w:t>
      </w:r>
      <w:proofErr w:type="spellEnd"/>
      <w:r w:rsidR="003E5CC1" w:rsidRPr="00DB072C">
        <w:rPr>
          <w:rFonts w:eastAsia="Times New Roman" w:cs="Segoe UI"/>
          <w:color w:val="373A3C"/>
          <w:lang w:eastAsia="en-GB"/>
        </w:rPr>
        <w:t>, et al, 2008, pp. 1478)</w:t>
      </w:r>
      <w:r w:rsidR="000A4572" w:rsidRPr="00DB072C">
        <w:rPr>
          <w:rFonts w:eastAsia="Times New Roman" w:cs="Segoe UI"/>
          <w:color w:val="373A3C"/>
          <w:lang w:eastAsia="en-GB"/>
        </w:rPr>
        <w:t xml:space="preserve">. </w:t>
      </w:r>
    </w:p>
    <w:p w14:paraId="26DF594E" w14:textId="0BE5DF30" w:rsidR="008771A0" w:rsidRPr="00DB072C" w:rsidRDefault="00E35992" w:rsidP="003810B1">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When weighing Tomato II there was a margin of error, due to the salt crystals attached as they could not</w:t>
      </w:r>
      <w:r w:rsidR="009B7DCB" w:rsidRPr="00DB072C">
        <w:rPr>
          <w:rFonts w:eastAsia="Times New Roman" w:cs="Segoe UI"/>
          <w:color w:val="373A3C"/>
          <w:lang w:eastAsia="en-GB"/>
        </w:rPr>
        <w:t xml:space="preserve"> all</w:t>
      </w:r>
      <w:r w:rsidRPr="00DB072C">
        <w:rPr>
          <w:rFonts w:eastAsia="Times New Roman" w:cs="Segoe UI"/>
          <w:color w:val="373A3C"/>
          <w:lang w:eastAsia="en-GB"/>
        </w:rPr>
        <w:t xml:space="preserve"> be removed </w:t>
      </w:r>
      <w:r w:rsidR="009B7DCB" w:rsidRPr="00DB072C">
        <w:rPr>
          <w:rFonts w:eastAsia="Times New Roman" w:cs="Segoe UI"/>
          <w:color w:val="373A3C"/>
          <w:lang w:eastAsia="en-GB"/>
        </w:rPr>
        <w:t>without</w:t>
      </w:r>
      <w:r w:rsidRPr="00DB072C">
        <w:rPr>
          <w:rFonts w:eastAsia="Times New Roman" w:cs="Segoe UI"/>
          <w:color w:val="373A3C"/>
          <w:lang w:eastAsia="en-GB"/>
        </w:rPr>
        <w:t xml:space="preserve"> risk</w:t>
      </w:r>
      <w:r w:rsidR="009B7DCB" w:rsidRPr="00DB072C">
        <w:rPr>
          <w:rFonts w:eastAsia="Times New Roman" w:cs="Segoe UI"/>
          <w:color w:val="373A3C"/>
          <w:lang w:eastAsia="en-GB"/>
        </w:rPr>
        <w:t xml:space="preserve"> of</w:t>
      </w:r>
      <w:r w:rsidRPr="00DB072C">
        <w:rPr>
          <w:rFonts w:eastAsia="Times New Roman" w:cs="Segoe UI"/>
          <w:color w:val="373A3C"/>
          <w:lang w:eastAsia="en-GB"/>
        </w:rPr>
        <w:t xml:space="preserve"> damaging the tomato. In future, the documentation of weekly weighing would add credibility to the weekly observations, and the changes in mass induced by desiccation and decomposition.</w:t>
      </w:r>
      <w:r w:rsidR="00C21F62" w:rsidRPr="00DB072C">
        <w:rPr>
          <w:rFonts w:eastAsia="Times New Roman" w:cs="Segoe UI"/>
          <w:color w:val="373A3C"/>
          <w:lang w:eastAsia="en-GB"/>
        </w:rPr>
        <w:t xml:space="preserve"> The quantity of silica gel added was lower than desirable, ideally at-least 10g to note observable changes (Weintraub, 2002, pp. 1-2).</w:t>
      </w:r>
      <w:r w:rsidRPr="00DB072C">
        <w:rPr>
          <w:rFonts w:eastAsia="Times New Roman" w:cs="Segoe UI"/>
          <w:color w:val="373A3C"/>
          <w:lang w:eastAsia="en-GB"/>
        </w:rPr>
        <w:t xml:space="preserve"> </w:t>
      </w:r>
      <w:r w:rsidR="00054B2B" w:rsidRPr="00DB072C">
        <w:rPr>
          <w:rFonts w:eastAsia="Times New Roman" w:cs="Segoe UI"/>
          <w:color w:val="373A3C"/>
          <w:lang w:eastAsia="en-GB"/>
        </w:rPr>
        <w:t xml:space="preserve">However, despite minor alterations, the experiment confirmed the proposed hypothesis of the efficacy of desiccants in preserving organic matter against a control. Displaying a very effective (and cheap) method of perpetuating organic material, using methods adapted and replicated from ancient Egyptian embalmers. </w:t>
      </w:r>
    </w:p>
    <w:p w14:paraId="0CAFF63A" w14:textId="2F4D607B" w:rsidR="00E0068C" w:rsidRPr="00FE7307" w:rsidRDefault="00E0068C" w:rsidP="003810B1">
      <w:pPr>
        <w:shd w:val="clear" w:color="auto" w:fill="FFFFFF"/>
        <w:spacing w:after="100" w:afterAutospacing="1" w:line="240" w:lineRule="auto"/>
        <w:rPr>
          <w:rFonts w:eastAsia="Times New Roman" w:cs="Segoe UI"/>
          <w:color w:val="373A3C"/>
          <w:u w:val="single"/>
          <w:lang w:eastAsia="en-GB"/>
        </w:rPr>
      </w:pPr>
      <w:r w:rsidRPr="00FE7307">
        <w:rPr>
          <w:rFonts w:eastAsia="Times New Roman" w:cs="Segoe UI"/>
          <w:color w:val="373A3C"/>
          <w:u w:val="single"/>
          <w:lang w:eastAsia="en-GB"/>
        </w:rPr>
        <w:t>Conclusion:</w:t>
      </w:r>
    </w:p>
    <w:p w14:paraId="467B1AA0" w14:textId="769F9152" w:rsidR="001D31B2" w:rsidRPr="00DB072C" w:rsidRDefault="001D31B2" w:rsidP="003810B1">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The culmination of both research and experimental archaeological methods </w:t>
      </w:r>
      <w:r w:rsidR="001C4175" w:rsidRPr="00DB072C">
        <w:rPr>
          <w:rFonts w:eastAsia="Times New Roman" w:cs="Segoe UI"/>
          <w:color w:val="373A3C"/>
          <w:lang w:eastAsia="en-GB"/>
        </w:rPr>
        <w:t>yields</w:t>
      </w:r>
      <w:r w:rsidRPr="00DB072C">
        <w:rPr>
          <w:rFonts w:eastAsia="Times New Roman" w:cs="Segoe UI"/>
          <w:color w:val="373A3C"/>
          <w:lang w:eastAsia="en-GB"/>
        </w:rPr>
        <w:t xml:space="preserve"> </w:t>
      </w:r>
      <w:r w:rsidR="001C4175" w:rsidRPr="00DB072C">
        <w:rPr>
          <w:rFonts w:eastAsia="Times New Roman" w:cs="Segoe UI"/>
          <w:color w:val="373A3C"/>
          <w:lang w:eastAsia="en-GB"/>
        </w:rPr>
        <w:t>an</w:t>
      </w:r>
      <w:r w:rsidRPr="00DB072C">
        <w:rPr>
          <w:rFonts w:eastAsia="Times New Roman" w:cs="Segoe UI"/>
          <w:color w:val="373A3C"/>
          <w:lang w:eastAsia="en-GB"/>
        </w:rPr>
        <w:t xml:space="preserve"> Egyptian inspired reproduction of the mummification and desiccation process. While </w:t>
      </w:r>
      <w:r w:rsidR="001C4175" w:rsidRPr="00DB072C">
        <w:rPr>
          <w:rFonts w:eastAsia="Times New Roman" w:cs="Segoe UI"/>
          <w:color w:val="373A3C"/>
          <w:lang w:eastAsia="en-GB"/>
        </w:rPr>
        <w:t xml:space="preserve">comparatively displaying the physicality and </w:t>
      </w:r>
      <w:r w:rsidR="005F1864" w:rsidRPr="00DB072C">
        <w:rPr>
          <w:rFonts w:eastAsia="Times New Roman" w:cs="Segoe UI"/>
          <w:color w:val="373A3C"/>
          <w:lang w:eastAsia="en-GB"/>
        </w:rPr>
        <w:t xml:space="preserve">percentage weight loss of Tomato I &amp; II. From these results it is apparent that the desiccants removed a greater percentage of moisture, losing 28.25% of its original weight, while keeping its physical form and identifiable characteristics. </w:t>
      </w:r>
      <w:r w:rsidR="00EE49B3" w:rsidRPr="00DB072C">
        <w:rPr>
          <w:rFonts w:eastAsia="Times New Roman" w:cs="Segoe UI"/>
          <w:color w:val="373A3C"/>
          <w:lang w:eastAsia="en-GB"/>
        </w:rPr>
        <w:t xml:space="preserve">Tomato II showed no signs of the decomposition present in Tomato I. </w:t>
      </w:r>
      <w:r w:rsidR="005F1864" w:rsidRPr="00DB072C">
        <w:rPr>
          <w:rFonts w:eastAsia="Times New Roman" w:cs="Segoe UI"/>
          <w:color w:val="373A3C"/>
          <w:lang w:eastAsia="en-GB"/>
        </w:rPr>
        <w:t xml:space="preserve">Tomato I lost 20.64% of its weight over the observational period, </w:t>
      </w:r>
      <w:r w:rsidR="00EE49B3" w:rsidRPr="00DB072C">
        <w:rPr>
          <w:rFonts w:eastAsia="Times New Roman" w:cs="Segoe UI"/>
          <w:color w:val="373A3C"/>
          <w:lang w:eastAsia="en-GB"/>
        </w:rPr>
        <w:t xml:space="preserve">with the </w:t>
      </w:r>
      <w:r w:rsidR="005F1864" w:rsidRPr="00DB072C">
        <w:rPr>
          <w:rFonts w:eastAsia="Times New Roman" w:cs="Segoe UI"/>
          <w:color w:val="373A3C"/>
          <w:lang w:eastAsia="en-GB"/>
        </w:rPr>
        <w:t xml:space="preserve">appearance deteriorated </w:t>
      </w:r>
      <w:r w:rsidR="00EE49B3" w:rsidRPr="00DB072C">
        <w:rPr>
          <w:rFonts w:eastAsia="Times New Roman" w:cs="Segoe UI"/>
          <w:color w:val="373A3C"/>
          <w:lang w:eastAsia="en-GB"/>
        </w:rPr>
        <w:t>and evidence of</w:t>
      </w:r>
      <w:r w:rsidR="005F1864" w:rsidRPr="00DB072C">
        <w:rPr>
          <w:rFonts w:eastAsia="Times New Roman" w:cs="Segoe UI"/>
          <w:color w:val="373A3C"/>
          <w:lang w:eastAsia="en-GB"/>
        </w:rPr>
        <w:t xml:space="preserve"> microbial decomposition. The salt-silicate desiccation and partial mummification process proved to be successful in preserving organic matter</w:t>
      </w:r>
      <w:r w:rsidR="00EE49B3" w:rsidRPr="00DB072C">
        <w:rPr>
          <w:rFonts w:eastAsia="Times New Roman" w:cs="Segoe UI"/>
          <w:color w:val="373A3C"/>
          <w:lang w:eastAsia="en-GB"/>
        </w:rPr>
        <w:t xml:space="preserve">, with the removal of locular gel to simulate internal organs displays the efficacy that a similar process would have </w:t>
      </w:r>
      <w:r w:rsidR="00AF0582" w:rsidRPr="00DB072C">
        <w:rPr>
          <w:rFonts w:eastAsia="Times New Roman" w:cs="Segoe UI"/>
          <w:color w:val="373A3C"/>
          <w:lang w:eastAsia="en-GB"/>
        </w:rPr>
        <w:t>been performed on</w:t>
      </w:r>
      <w:r w:rsidR="00EE49B3" w:rsidRPr="00DB072C">
        <w:rPr>
          <w:rFonts w:eastAsia="Times New Roman" w:cs="Segoe UI"/>
          <w:color w:val="373A3C"/>
          <w:lang w:eastAsia="en-GB"/>
        </w:rPr>
        <w:t xml:space="preserve"> mummif</w:t>
      </w:r>
      <w:r w:rsidR="00AF0582" w:rsidRPr="00DB072C">
        <w:rPr>
          <w:rFonts w:eastAsia="Times New Roman" w:cs="Segoe UI"/>
          <w:color w:val="373A3C"/>
          <w:lang w:eastAsia="en-GB"/>
        </w:rPr>
        <w:t>ied</w:t>
      </w:r>
      <w:r w:rsidR="00EE49B3" w:rsidRPr="00DB072C">
        <w:rPr>
          <w:rFonts w:eastAsia="Times New Roman" w:cs="Segoe UI"/>
          <w:color w:val="373A3C"/>
          <w:lang w:eastAsia="en-GB"/>
        </w:rPr>
        <w:t xml:space="preserve"> bodies in ancient Egypt. </w:t>
      </w:r>
    </w:p>
    <w:p w14:paraId="1115BC22" w14:textId="77777777" w:rsidR="00DB072C" w:rsidRPr="00DB072C" w:rsidRDefault="00DB072C" w:rsidP="003810B1">
      <w:pPr>
        <w:shd w:val="clear" w:color="auto" w:fill="FFFFFF"/>
        <w:spacing w:after="100" w:afterAutospacing="1" w:line="240" w:lineRule="auto"/>
        <w:rPr>
          <w:rFonts w:eastAsia="Times New Roman" w:cs="Segoe UI"/>
          <w:color w:val="373A3C"/>
          <w:lang w:eastAsia="en-GB"/>
        </w:rPr>
      </w:pPr>
    </w:p>
    <w:p w14:paraId="7B852E71" w14:textId="77777777" w:rsidR="00DB072C" w:rsidRPr="00DB072C" w:rsidRDefault="00DB072C" w:rsidP="003810B1">
      <w:pPr>
        <w:shd w:val="clear" w:color="auto" w:fill="FFFFFF"/>
        <w:spacing w:after="100" w:afterAutospacing="1" w:line="240" w:lineRule="auto"/>
        <w:rPr>
          <w:rFonts w:eastAsia="Times New Roman" w:cs="Segoe UI"/>
          <w:color w:val="373A3C"/>
          <w:lang w:eastAsia="en-GB"/>
        </w:rPr>
      </w:pPr>
    </w:p>
    <w:p w14:paraId="2FBDC65B" w14:textId="77777777" w:rsidR="00F57385" w:rsidRPr="00DB072C" w:rsidRDefault="00F57385" w:rsidP="003810B1">
      <w:pPr>
        <w:shd w:val="clear" w:color="auto" w:fill="FFFFFF"/>
        <w:spacing w:after="100" w:afterAutospacing="1" w:line="240" w:lineRule="auto"/>
        <w:rPr>
          <w:rFonts w:eastAsia="Times New Roman" w:cs="Segoe UI"/>
          <w:color w:val="373A3C"/>
          <w:lang w:eastAsia="en-GB"/>
        </w:rPr>
      </w:pPr>
    </w:p>
    <w:p w14:paraId="63E33F7C" w14:textId="77777777" w:rsidR="00241B78" w:rsidRPr="00DB072C" w:rsidRDefault="00241B78" w:rsidP="003810B1">
      <w:pPr>
        <w:shd w:val="clear" w:color="auto" w:fill="FFFFFF"/>
        <w:spacing w:after="100" w:afterAutospacing="1" w:line="240" w:lineRule="auto"/>
        <w:rPr>
          <w:rFonts w:eastAsia="Times New Roman" w:cs="Segoe UI"/>
          <w:color w:val="373A3C"/>
          <w:lang w:eastAsia="en-GB"/>
        </w:rPr>
      </w:pPr>
    </w:p>
    <w:p w14:paraId="27A88BBC" w14:textId="77777777" w:rsidR="00B36DF5" w:rsidRPr="00DB072C" w:rsidRDefault="00B36DF5" w:rsidP="003810B1">
      <w:pPr>
        <w:shd w:val="clear" w:color="auto" w:fill="FFFFFF"/>
        <w:spacing w:after="100" w:afterAutospacing="1" w:line="240" w:lineRule="auto"/>
        <w:rPr>
          <w:rFonts w:eastAsia="Times New Roman" w:cs="Segoe UI"/>
          <w:color w:val="373A3C"/>
          <w:lang w:eastAsia="en-GB"/>
        </w:rPr>
      </w:pPr>
    </w:p>
    <w:p w14:paraId="78E99714" w14:textId="43F0E136" w:rsidR="002269D7" w:rsidRPr="00DB072C" w:rsidRDefault="00A32C0E" w:rsidP="003810B1">
      <w:pPr>
        <w:shd w:val="clear" w:color="auto" w:fill="FFFFFF"/>
        <w:spacing w:after="100" w:afterAutospacing="1" w:line="240" w:lineRule="auto"/>
      </w:pPr>
      <w:r w:rsidRPr="00DB072C">
        <w:lastRenderedPageBreak/>
        <w:t xml:space="preserve">References: </w:t>
      </w:r>
    </w:p>
    <w:p w14:paraId="7909F816" w14:textId="0F488393" w:rsidR="00DB072C" w:rsidRPr="002E5AEB" w:rsidRDefault="00DB072C" w:rsidP="003810B1">
      <w:pPr>
        <w:shd w:val="clear" w:color="auto" w:fill="FFFFFF"/>
        <w:spacing w:after="100" w:afterAutospacing="1" w:line="240" w:lineRule="auto"/>
        <w:rPr>
          <w:sz w:val="20"/>
          <w:szCs w:val="20"/>
        </w:rPr>
      </w:pPr>
      <w:r w:rsidRPr="002E5AEB">
        <w:rPr>
          <w:sz w:val="20"/>
          <w:szCs w:val="20"/>
        </w:rPr>
        <w:t>Abdel-</w:t>
      </w:r>
      <w:proofErr w:type="spellStart"/>
      <w:r w:rsidRPr="002E5AEB">
        <w:rPr>
          <w:sz w:val="20"/>
          <w:szCs w:val="20"/>
        </w:rPr>
        <w:t>Maksoud</w:t>
      </w:r>
      <w:proofErr w:type="spellEnd"/>
      <w:r w:rsidRPr="002E5AEB">
        <w:rPr>
          <w:sz w:val="20"/>
          <w:szCs w:val="20"/>
        </w:rPr>
        <w:t xml:space="preserve">, G. El-Amin, AR. (2011), Mediterranean Archaeology and Archaeometry: </w:t>
      </w:r>
      <w:r w:rsidRPr="002E5AEB">
        <w:rPr>
          <w:sz w:val="20"/>
          <w:szCs w:val="20"/>
        </w:rPr>
        <w:t>A REVIEW ON THE MATERIALS USED DURING THE MUMMIFICATION PROCESSES IN ANCIENT EGYPT</w:t>
      </w:r>
      <w:r w:rsidRPr="002E5AEB">
        <w:rPr>
          <w:sz w:val="20"/>
          <w:szCs w:val="20"/>
        </w:rPr>
        <w:t xml:space="preserve">, Vol. 11, No. 1, pp. 129-150, Published by: </w:t>
      </w:r>
      <w:r w:rsidR="00FE7307" w:rsidRPr="002E5AEB">
        <w:rPr>
          <w:sz w:val="20"/>
          <w:szCs w:val="20"/>
        </w:rPr>
        <w:t>Cairo</w:t>
      </w:r>
      <w:r w:rsidRPr="002E5AEB">
        <w:rPr>
          <w:sz w:val="20"/>
          <w:szCs w:val="20"/>
        </w:rPr>
        <w:t xml:space="preserve"> University, Url: </w:t>
      </w:r>
      <w:hyperlink r:id="rId11" w:history="1">
        <w:r w:rsidRPr="002E5AEB">
          <w:rPr>
            <w:rStyle w:val="Hyperlink"/>
            <w:sz w:val="20"/>
            <w:szCs w:val="20"/>
          </w:rPr>
          <w:t>https://www.researchgate.net/publication/281404720_A_REVIEW_ON_THE_MATERIALS_USED_DURING_MUMMIFICATION_PROCESSES_IN</w:t>
        </w:r>
        <w:r w:rsidRPr="002E5AEB">
          <w:rPr>
            <w:rStyle w:val="Hyperlink"/>
            <w:sz w:val="20"/>
            <w:szCs w:val="20"/>
          </w:rPr>
          <w:t>_</w:t>
        </w:r>
        <w:r w:rsidRPr="002E5AEB">
          <w:rPr>
            <w:rStyle w:val="Hyperlink"/>
            <w:sz w:val="20"/>
            <w:szCs w:val="20"/>
          </w:rPr>
          <w:t>ANCIENT_EGYPT</w:t>
        </w:r>
      </w:hyperlink>
      <w:r w:rsidRPr="002E5AEB">
        <w:rPr>
          <w:sz w:val="20"/>
          <w:szCs w:val="20"/>
        </w:rPr>
        <w:t>, Accessed online: 08/10/21</w:t>
      </w:r>
    </w:p>
    <w:p w14:paraId="0E7F4C5F" w14:textId="77777777" w:rsidR="00DB072C" w:rsidRPr="002E5AEB" w:rsidRDefault="00DB072C" w:rsidP="00633601">
      <w:pPr>
        <w:rPr>
          <w:rFonts w:cs="Helvetica"/>
          <w:color w:val="000000"/>
          <w:spacing w:val="-5"/>
          <w:sz w:val="20"/>
          <w:szCs w:val="20"/>
          <w:shd w:val="clear" w:color="auto" w:fill="FFFFFF"/>
        </w:rPr>
      </w:pPr>
      <w:r w:rsidRPr="002E5AEB">
        <w:rPr>
          <w:rFonts w:cs="Helvetica"/>
          <w:color w:val="000000"/>
          <w:spacing w:val="-5"/>
          <w:sz w:val="20"/>
          <w:szCs w:val="20"/>
          <w:shd w:val="clear" w:color="auto" w:fill="FFFFFF"/>
        </w:rPr>
        <w:t>Al-</w:t>
      </w:r>
      <w:proofErr w:type="spellStart"/>
      <w:r w:rsidRPr="002E5AEB">
        <w:rPr>
          <w:rFonts w:cs="Helvetica"/>
          <w:color w:val="000000"/>
          <w:spacing w:val="-5"/>
          <w:sz w:val="20"/>
          <w:szCs w:val="20"/>
          <w:shd w:val="clear" w:color="auto" w:fill="FFFFFF"/>
        </w:rPr>
        <w:t>Shorman</w:t>
      </w:r>
      <w:proofErr w:type="spellEnd"/>
      <w:r w:rsidRPr="002E5AEB">
        <w:rPr>
          <w:rFonts w:cs="Helvetica"/>
          <w:color w:val="000000"/>
          <w:spacing w:val="-5"/>
          <w:sz w:val="20"/>
          <w:szCs w:val="20"/>
          <w:shd w:val="clear" w:color="auto" w:fill="FFFFFF"/>
        </w:rPr>
        <w:t xml:space="preserve">, A. (2005), Forensic Examination of A Desiccated Body from Southern Jordan Valley, Anthropologie, Vol. 43, No. 1, pp. 51-55, Published by: Moravian Museum, Anthropos Institute, Url: </w:t>
      </w:r>
      <w:hyperlink r:id="rId12" w:history="1">
        <w:r w:rsidRPr="002E5AEB">
          <w:rPr>
            <w:rStyle w:val="Hyperlink"/>
            <w:rFonts w:cs="Helvetica"/>
            <w:spacing w:val="-5"/>
            <w:sz w:val="20"/>
            <w:szCs w:val="20"/>
            <w:shd w:val="clear" w:color="auto" w:fill="FFFFFF"/>
          </w:rPr>
          <w:t>https://www-jstor-org.ezproxy.uwtsd.ac.uk/stable/26292713?seq=1#metadata_info_tab_contents</w:t>
        </w:r>
      </w:hyperlink>
      <w:r w:rsidRPr="002E5AEB">
        <w:rPr>
          <w:rFonts w:cs="Helvetica"/>
          <w:color w:val="000000"/>
          <w:spacing w:val="-5"/>
          <w:sz w:val="20"/>
          <w:szCs w:val="20"/>
          <w:shd w:val="clear" w:color="auto" w:fill="FFFFFF"/>
        </w:rPr>
        <w:t>, Accessed online: 09/10/21</w:t>
      </w:r>
    </w:p>
    <w:p w14:paraId="44A18D09" w14:textId="77777777" w:rsidR="00DB072C" w:rsidRPr="002E5AEB" w:rsidRDefault="00DB072C" w:rsidP="003810B1">
      <w:pPr>
        <w:shd w:val="clear" w:color="auto" w:fill="FFFFFF"/>
        <w:spacing w:after="100" w:afterAutospacing="1" w:line="240" w:lineRule="auto"/>
        <w:rPr>
          <w:sz w:val="20"/>
          <w:szCs w:val="20"/>
        </w:rPr>
      </w:pPr>
      <w:proofErr w:type="spellStart"/>
      <w:r w:rsidRPr="002E5AEB">
        <w:rPr>
          <w:sz w:val="20"/>
          <w:szCs w:val="20"/>
        </w:rPr>
        <w:t>Carrio</w:t>
      </w:r>
      <w:proofErr w:type="spellEnd"/>
      <w:r w:rsidRPr="002E5AEB">
        <w:rPr>
          <w:sz w:val="20"/>
          <w:szCs w:val="20"/>
        </w:rPr>
        <w:t xml:space="preserve">, E. </w:t>
      </w:r>
      <w:proofErr w:type="spellStart"/>
      <w:r w:rsidRPr="002E5AEB">
        <w:rPr>
          <w:sz w:val="20"/>
          <w:szCs w:val="20"/>
        </w:rPr>
        <w:t>Rosselo</w:t>
      </w:r>
      <w:proofErr w:type="spellEnd"/>
      <w:r w:rsidRPr="002E5AEB">
        <w:rPr>
          <w:sz w:val="20"/>
          <w:szCs w:val="20"/>
        </w:rPr>
        <w:t xml:space="preserve">, J.A. (2013), </w:t>
      </w:r>
      <w:r w:rsidRPr="002E5AEB">
        <w:rPr>
          <w:sz w:val="20"/>
          <w:szCs w:val="20"/>
        </w:rPr>
        <w:t xml:space="preserve">Salt drying: a low-cost, </w:t>
      </w:r>
      <w:r w:rsidRPr="002E5AEB">
        <w:rPr>
          <w:sz w:val="20"/>
          <w:szCs w:val="20"/>
        </w:rPr>
        <w:t>simple,</w:t>
      </w:r>
      <w:r w:rsidRPr="002E5AEB">
        <w:rPr>
          <w:sz w:val="20"/>
          <w:szCs w:val="20"/>
        </w:rPr>
        <w:t xml:space="preserve"> and efficient method for storing plants in the field and preserving biological repositories for DNA diversity research</w:t>
      </w:r>
      <w:r w:rsidRPr="002E5AEB">
        <w:rPr>
          <w:sz w:val="20"/>
          <w:szCs w:val="20"/>
        </w:rPr>
        <w:t xml:space="preserve">, Mol </w:t>
      </w:r>
      <w:proofErr w:type="spellStart"/>
      <w:r w:rsidRPr="002E5AEB">
        <w:rPr>
          <w:sz w:val="20"/>
          <w:szCs w:val="20"/>
        </w:rPr>
        <w:t>Ecol</w:t>
      </w:r>
      <w:proofErr w:type="spellEnd"/>
      <w:r w:rsidRPr="002E5AEB">
        <w:rPr>
          <w:sz w:val="20"/>
          <w:szCs w:val="20"/>
        </w:rPr>
        <w:t xml:space="preserve"> </w:t>
      </w:r>
      <w:proofErr w:type="spellStart"/>
      <w:r w:rsidRPr="002E5AEB">
        <w:rPr>
          <w:sz w:val="20"/>
          <w:szCs w:val="20"/>
        </w:rPr>
        <w:t>Resour</w:t>
      </w:r>
      <w:proofErr w:type="spellEnd"/>
      <w:r w:rsidRPr="002E5AEB">
        <w:rPr>
          <w:sz w:val="20"/>
          <w:szCs w:val="20"/>
        </w:rPr>
        <w:t xml:space="preserve">, Vol. 2, pp. 344-351, published by: Wiley &amp; Sons, Url: </w:t>
      </w:r>
      <w:hyperlink r:id="rId13" w:history="1">
        <w:r w:rsidRPr="002E5AEB">
          <w:rPr>
            <w:rStyle w:val="Hyperlink"/>
            <w:sz w:val="20"/>
            <w:szCs w:val="20"/>
          </w:rPr>
          <w:t>https://pubmed.ncbi.nlm.nih.gov/24103361/</w:t>
        </w:r>
      </w:hyperlink>
      <w:r w:rsidRPr="002E5AEB">
        <w:rPr>
          <w:sz w:val="20"/>
          <w:szCs w:val="20"/>
        </w:rPr>
        <w:t xml:space="preserve">, Accessed online: 08/10/21 </w:t>
      </w:r>
    </w:p>
    <w:p w14:paraId="04AC78C6" w14:textId="77777777" w:rsidR="00DB072C" w:rsidRPr="002E5AEB" w:rsidRDefault="00DB072C" w:rsidP="00633601">
      <w:pPr>
        <w:rPr>
          <w:rFonts w:cs="Helvetica"/>
          <w:color w:val="000000"/>
          <w:spacing w:val="-5"/>
          <w:sz w:val="20"/>
          <w:szCs w:val="20"/>
          <w:shd w:val="clear" w:color="auto" w:fill="FFFFFF"/>
        </w:rPr>
      </w:pPr>
      <w:r w:rsidRPr="002E5AEB">
        <w:rPr>
          <w:rFonts w:cs="Helvetica"/>
          <w:color w:val="000000"/>
          <w:spacing w:val="-5"/>
          <w:sz w:val="20"/>
          <w:szCs w:val="20"/>
          <w:shd w:val="clear" w:color="auto" w:fill="FFFFFF"/>
        </w:rPr>
        <w:t xml:space="preserve">Glassman, S.I. </w:t>
      </w:r>
      <w:proofErr w:type="spellStart"/>
      <w:r w:rsidRPr="002E5AEB">
        <w:rPr>
          <w:rFonts w:cs="Helvetica"/>
          <w:color w:val="000000"/>
          <w:spacing w:val="-5"/>
          <w:sz w:val="20"/>
          <w:szCs w:val="20"/>
          <w:shd w:val="clear" w:color="auto" w:fill="FFFFFF"/>
        </w:rPr>
        <w:t>Weihe</w:t>
      </w:r>
      <w:proofErr w:type="spellEnd"/>
      <w:r w:rsidRPr="002E5AEB">
        <w:rPr>
          <w:rFonts w:cs="Helvetica"/>
          <w:color w:val="000000"/>
          <w:spacing w:val="-5"/>
          <w:sz w:val="20"/>
          <w:szCs w:val="20"/>
          <w:shd w:val="clear" w:color="auto" w:fill="FFFFFF"/>
        </w:rPr>
        <w:t xml:space="preserve">, C. Li, J. Albright, M.B.N. </w:t>
      </w:r>
      <w:proofErr w:type="spellStart"/>
      <w:r w:rsidRPr="002E5AEB">
        <w:rPr>
          <w:rFonts w:cs="Helvetica"/>
          <w:color w:val="000000"/>
          <w:spacing w:val="-5"/>
          <w:sz w:val="20"/>
          <w:szCs w:val="20"/>
          <w:shd w:val="clear" w:color="auto" w:fill="FFFFFF"/>
        </w:rPr>
        <w:t>Looby</w:t>
      </w:r>
      <w:proofErr w:type="spellEnd"/>
      <w:r w:rsidRPr="002E5AEB">
        <w:rPr>
          <w:rFonts w:cs="Helvetica"/>
          <w:color w:val="000000"/>
          <w:spacing w:val="-5"/>
          <w:sz w:val="20"/>
          <w:szCs w:val="20"/>
          <w:shd w:val="clear" w:color="auto" w:fill="FFFFFF"/>
        </w:rPr>
        <w:t xml:space="preserve">, C.I. </w:t>
      </w:r>
      <w:proofErr w:type="spellStart"/>
      <w:r w:rsidRPr="002E5AEB">
        <w:rPr>
          <w:rFonts w:cs="Helvetica"/>
          <w:color w:val="000000"/>
          <w:spacing w:val="-5"/>
          <w:sz w:val="20"/>
          <w:szCs w:val="20"/>
          <w:shd w:val="clear" w:color="auto" w:fill="FFFFFF"/>
        </w:rPr>
        <w:t>Martiny</w:t>
      </w:r>
      <w:proofErr w:type="spellEnd"/>
      <w:r w:rsidRPr="002E5AEB">
        <w:rPr>
          <w:rFonts w:cs="Helvetica"/>
          <w:color w:val="000000"/>
          <w:spacing w:val="-5"/>
          <w:sz w:val="20"/>
          <w:szCs w:val="20"/>
          <w:shd w:val="clear" w:color="auto" w:fill="FFFFFF"/>
        </w:rPr>
        <w:t xml:space="preserve">, A.C. </w:t>
      </w:r>
      <w:proofErr w:type="spellStart"/>
      <w:r w:rsidRPr="002E5AEB">
        <w:rPr>
          <w:rFonts w:cs="Helvetica"/>
          <w:color w:val="000000"/>
          <w:spacing w:val="-5"/>
          <w:sz w:val="20"/>
          <w:szCs w:val="20"/>
          <w:shd w:val="clear" w:color="auto" w:fill="FFFFFF"/>
        </w:rPr>
        <w:t>Treseder</w:t>
      </w:r>
      <w:proofErr w:type="spellEnd"/>
      <w:r w:rsidRPr="002E5AEB">
        <w:rPr>
          <w:rFonts w:cs="Helvetica"/>
          <w:color w:val="000000"/>
          <w:spacing w:val="-5"/>
          <w:sz w:val="20"/>
          <w:szCs w:val="20"/>
          <w:shd w:val="clear" w:color="auto" w:fill="FFFFFF"/>
        </w:rPr>
        <w:t xml:space="preserve">, K.K. Alison, S.D. </w:t>
      </w:r>
      <w:proofErr w:type="spellStart"/>
      <w:r w:rsidRPr="002E5AEB">
        <w:rPr>
          <w:rFonts w:cs="Helvetica"/>
          <w:color w:val="000000"/>
          <w:spacing w:val="-5"/>
          <w:sz w:val="20"/>
          <w:szCs w:val="20"/>
          <w:shd w:val="clear" w:color="auto" w:fill="FFFFFF"/>
        </w:rPr>
        <w:t>Martiny</w:t>
      </w:r>
      <w:proofErr w:type="spellEnd"/>
      <w:r w:rsidRPr="002E5AEB">
        <w:rPr>
          <w:rFonts w:cs="Helvetica"/>
          <w:color w:val="000000"/>
          <w:spacing w:val="-5"/>
          <w:sz w:val="20"/>
          <w:szCs w:val="20"/>
          <w:shd w:val="clear" w:color="auto" w:fill="FFFFFF"/>
        </w:rPr>
        <w:t xml:space="preserve">, J.B.H, </w:t>
      </w:r>
      <w:r w:rsidRPr="002E5AEB">
        <w:rPr>
          <w:sz w:val="20"/>
          <w:szCs w:val="20"/>
        </w:rPr>
        <w:t>Decomposition responses to climate depend on microbial community composition</w:t>
      </w:r>
      <w:r w:rsidRPr="002E5AEB">
        <w:rPr>
          <w:sz w:val="20"/>
          <w:szCs w:val="20"/>
        </w:rPr>
        <w:t xml:space="preserve">, Vol. 115, No. 47, pp. 11994-11999, Published by: PNAS, Url: </w:t>
      </w:r>
      <w:hyperlink r:id="rId14" w:history="1">
        <w:r w:rsidRPr="002E5AEB">
          <w:rPr>
            <w:rStyle w:val="Hyperlink"/>
            <w:sz w:val="20"/>
            <w:szCs w:val="20"/>
          </w:rPr>
          <w:t>https://www.pnas.org/content/115/47/11994</w:t>
        </w:r>
      </w:hyperlink>
      <w:r w:rsidRPr="002E5AEB">
        <w:rPr>
          <w:sz w:val="20"/>
          <w:szCs w:val="20"/>
        </w:rPr>
        <w:t>, Accessed online: 09/10/21</w:t>
      </w:r>
    </w:p>
    <w:p w14:paraId="67A209FC" w14:textId="77777777" w:rsidR="00DB072C" w:rsidRPr="002E5AEB" w:rsidRDefault="00DB072C" w:rsidP="009D228D">
      <w:pPr>
        <w:rPr>
          <w:sz w:val="20"/>
          <w:szCs w:val="20"/>
        </w:rPr>
      </w:pPr>
      <w:r w:rsidRPr="002E5AEB">
        <w:rPr>
          <w:sz w:val="20"/>
          <w:szCs w:val="20"/>
        </w:rPr>
        <w:t xml:space="preserve">Hardie, M. (2021), Better than Baking Soda: Defining the Essentials of Desiccation, Gold Biotechnology [Article], Published by: </w:t>
      </w:r>
      <w:proofErr w:type="spellStart"/>
      <w:r w:rsidRPr="002E5AEB">
        <w:rPr>
          <w:sz w:val="20"/>
          <w:szCs w:val="20"/>
        </w:rPr>
        <w:t>GoldBio</w:t>
      </w:r>
      <w:proofErr w:type="spellEnd"/>
      <w:r w:rsidRPr="002E5AEB">
        <w:rPr>
          <w:sz w:val="20"/>
          <w:szCs w:val="20"/>
        </w:rPr>
        <w:t xml:space="preserve">, Url: </w:t>
      </w:r>
      <w:hyperlink r:id="rId15" w:history="1">
        <w:r w:rsidRPr="002E5AEB">
          <w:rPr>
            <w:rStyle w:val="Hyperlink"/>
            <w:sz w:val="20"/>
            <w:szCs w:val="20"/>
          </w:rPr>
          <w:t>https://www.goldbio.com/articles/article/better-than-baking-soda-defining-the-essentials-of-desiccation</w:t>
        </w:r>
      </w:hyperlink>
      <w:r w:rsidRPr="002E5AEB">
        <w:rPr>
          <w:sz w:val="20"/>
          <w:szCs w:val="20"/>
        </w:rPr>
        <w:t>, Accessed online: 09/10/21</w:t>
      </w:r>
    </w:p>
    <w:p w14:paraId="4E660261" w14:textId="77777777" w:rsidR="00DB072C" w:rsidRPr="002E5AEB" w:rsidRDefault="00DB072C" w:rsidP="009D228D">
      <w:pPr>
        <w:rPr>
          <w:sz w:val="20"/>
          <w:szCs w:val="20"/>
        </w:rPr>
      </w:pPr>
      <w:r w:rsidRPr="002E5AEB">
        <w:rPr>
          <w:sz w:val="20"/>
          <w:szCs w:val="20"/>
        </w:rPr>
        <w:t xml:space="preserve">Ikram, S, (2010), Mummification, UCLA Encyclopaedia of Egyptology, pp. 1-5, Vol. 1, Published by: UCLA, Url: </w:t>
      </w:r>
      <w:hyperlink r:id="rId16" w:history="1">
        <w:r w:rsidRPr="002E5AEB">
          <w:rPr>
            <w:rStyle w:val="Hyperlink"/>
            <w:sz w:val="20"/>
            <w:szCs w:val="20"/>
          </w:rPr>
          <w:t>https://escholarship.org/uc/item/0gn7x3ff</w:t>
        </w:r>
      </w:hyperlink>
      <w:r w:rsidRPr="002E5AEB">
        <w:rPr>
          <w:sz w:val="20"/>
          <w:szCs w:val="20"/>
        </w:rPr>
        <w:t>, Accessed online: 27/09/21</w:t>
      </w:r>
    </w:p>
    <w:p w14:paraId="3A762A6A" w14:textId="77777777" w:rsidR="00DB072C" w:rsidRPr="002E5AEB" w:rsidRDefault="00DB072C" w:rsidP="003810B1">
      <w:pPr>
        <w:shd w:val="clear" w:color="auto" w:fill="FFFFFF"/>
        <w:spacing w:after="100" w:afterAutospacing="1" w:line="240" w:lineRule="auto"/>
        <w:rPr>
          <w:sz w:val="20"/>
          <w:szCs w:val="20"/>
        </w:rPr>
      </w:pPr>
      <w:bookmarkStart w:id="0" w:name="_Hlk83313638"/>
      <w:proofErr w:type="spellStart"/>
      <w:r w:rsidRPr="002E5AEB">
        <w:rPr>
          <w:sz w:val="20"/>
          <w:szCs w:val="20"/>
        </w:rPr>
        <w:t>Jackowski</w:t>
      </w:r>
      <w:proofErr w:type="spellEnd"/>
      <w:r w:rsidRPr="002E5AEB">
        <w:rPr>
          <w:sz w:val="20"/>
          <w:szCs w:val="20"/>
        </w:rPr>
        <w:t xml:space="preserve">, C. </w:t>
      </w:r>
      <w:proofErr w:type="spellStart"/>
      <w:r w:rsidRPr="002E5AEB">
        <w:rPr>
          <w:sz w:val="20"/>
          <w:szCs w:val="20"/>
        </w:rPr>
        <w:t>Bolliger</w:t>
      </w:r>
      <w:proofErr w:type="spellEnd"/>
      <w:r w:rsidRPr="002E5AEB">
        <w:rPr>
          <w:sz w:val="20"/>
          <w:szCs w:val="20"/>
        </w:rPr>
        <w:t xml:space="preserve">, S. Thali, M.J. (2008), </w:t>
      </w:r>
      <w:r w:rsidRPr="002E5AEB">
        <w:rPr>
          <w:sz w:val="20"/>
          <w:szCs w:val="20"/>
        </w:rPr>
        <w:t>Scenes from the Past Common and Unexpected Findings in Mummies from Ancient Egypt and South America as Revealed by CT</w:t>
      </w:r>
      <w:r w:rsidRPr="002E5AEB">
        <w:rPr>
          <w:sz w:val="20"/>
          <w:szCs w:val="20"/>
        </w:rPr>
        <w:t xml:space="preserve">, </w:t>
      </w:r>
      <w:proofErr w:type="spellStart"/>
      <w:r w:rsidRPr="002E5AEB">
        <w:rPr>
          <w:sz w:val="20"/>
          <w:szCs w:val="20"/>
        </w:rPr>
        <w:t>RadioGraphics</w:t>
      </w:r>
      <w:proofErr w:type="spellEnd"/>
      <w:r w:rsidRPr="002E5AEB">
        <w:rPr>
          <w:sz w:val="20"/>
          <w:szCs w:val="20"/>
        </w:rPr>
        <w:t xml:space="preserve">, Vol. 28, No. 5, pp. 1477-1492, Published by: RSNA, Url: </w:t>
      </w:r>
      <w:hyperlink r:id="rId17" w:history="1">
        <w:r w:rsidRPr="002E5AEB">
          <w:rPr>
            <w:rStyle w:val="Hyperlink"/>
            <w:sz w:val="20"/>
            <w:szCs w:val="20"/>
          </w:rPr>
          <w:t>https://pubs.rsna.org/doi/pdf/10.1148/rg.285075112</w:t>
        </w:r>
      </w:hyperlink>
      <w:r w:rsidRPr="002E5AEB">
        <w:rPr>
          <w:sz w:val="20"/>
          <w:szCs w:val="20"/>
        </w:rPr>
        <w:t>, Accessed online: 08/10/21</w:t>
      </w:r>
    </w:p>
    <w:p w14:paraId="624602EA" w14:textId="77777777" w:rsidR="00DB072C" w:rsidRPr="002E5AEB" w:rsidRDefault="00DB072C" w:rsidP="003810B1">
      <w:pPr>
        <w:shd w:val="clear" w:color="auto" w:fill="FFFFFF"/>
        <w:spacing w:after="100" w:afterAutospacing="1" w:line="240" w:lineRule="auto"/>
        <w:rPr>
          <w:sz w:val="20"/>
          <w:szCs w:val="20"/>
        </w:rPr>
      </w:pPr>
      <w:r w:rsidRPr="002E5AEB">
        <w:rPr>
          <w:sz w:val="20"/>
          <w:szCs w:val="20"/>
        </w:rPr>
        <w:t xml:space="preserve">Jones, J. Higham, T.F.G. </w:t>
      </w:r>
      <w:proofErr w:type="spellStart"/>
      <w:r w:rsidRPr="002E5AEB">
        <w:rPr>
          <w:sz w:val="20"/>
          <w:szCs w:val="20"/>
        </w:rPr>
        <w:t>Chival</w:t>
      </w:r>
      <w:proofErr w:type="spellEnd"/>
      <w:r w:rsidRPr="002E5AEB">
        <w:rPr>
          <w:sz w:val="20"/>
          <w:szCs w:val="20"/>
        </w:rPr>
        <w:t xml:space="preserve">, D. Bianucci, R. Kay, G.L. </w:t>
      </w:r>
      <w:proofErr w:type="spellStart"/>
      <w:r w:rsidRPr="002E5AEB">
        <w:rPr>
          <w:sz w:val="20"/>
          <w:szCs w:val="20"/>
        </w:rPr>
        <w:t>Pallen</w:t>
      </w:r>
      <w:proofErr w:type="spellEnd"/>
      <w:r w:rsidRPr="002E5AEB">
        <w:rPr>
          <w:sz w:val="20"/>
          <w:szCs w:val="20"/>
        </w:rPr>
        <w:t xml:space="preserve">, M.J. Oldfield, R. </w:t>
      </w:r>
      <w:proofErr w:type="spellStart"/>
      <w:r w:rsidRPr="002E5AEB">
        <w:rPr>
          <w:sz w:val="20"/>
          <w:szCs w:val="20"/>
        </w:rPr>
        <w:t>Ugilano</w:t>
      </w:r>
      <w:proofErr w:type="spellEnd"/>
      <w:r w:rsidRPr="002E5AEB">
        <w:rPr>
          <w:sz w:val="20"/>
          <w:szCs w:val="20"/>
        </w:rPr>
        <w:t xml:space="preserve">, F. Buckley, S.A. (2018), </w:t>
      </w:r>
      <w:r w:rsidRPr="002E5AEB">
        <w:rPr>
          <w:sz w:val="20"/>
          <w:szCs w:val="20"/>
        </w:rPr>
        <w:t>Journal of Archaeological Science</w:t>
      </w:r>
      <w:r w:rsidRPr="002E5AEB">
        <w:rPr>
          <w:sz w:val="20"/>
          <w:szCs w:val="20"/>
        </w:rPr>
        <w:t xml:space="preserve">: </w:t>
      </w:r>
      <w:r w:rsidRPr="002E5AEB">
        <w:rPr>
          <w:sz w:val="20"/>
          <w:szCs w:val="20"/>
        </w:rPr>
        <w:t>A prehistoric Egyptian mummy: Evidence for an</w:t>
      </w:r>
      <w:r w:rsidRPr="002E5AEB">
        <w:rPr>
          <w:sz w:val="20"/>
          <w:szCs w:val="20"/>
        </w:rPr>
        <w:t xml:space="preserve"> </w:t>
      </w:r>
      <w:r w:rsidRPr="002E5AEB">
        <w:rPr>
          <w:sz w:val="20"/>
          <w:szCs w:val="20"/>
        </w:rPr>
        <w:t>‘embalming recipe’</w:t>
      </w:r>
      <w:r w:rsidRPr="002E5AEB">
        <w:rPr>
          <w:sz w:val="20"/>
          <w:szCs w:val="20"/>
        </w:rPr>
        <w:t xml:space="preserve"> </w:t>
      </w:r>
      <w:r w:rsidRPr="002E5AEB">
        <w:rPr>
          <w:sz w:val="20"/>
          <w:szCs w:val="20"/>
        </w:rPr>
        <w:t>and thee</w:t>
      </w:r>
      <w:r w:rsidRPr="002E5AEB">
        <w:rPr>
          <w:sz w:val="20"/>
          <w:szCs w:val="20"/>
        </w:rPr>
        <w:t xml:space="preserve"> </w:t>
      </w:r>
      <w:r w:rsidRPr="002E5AEB">
        <w:rPr>
          <w:sz w:val="20"/>
          <w:szCs w:val="20"/>
        </w:rPr>
        <w:t>volution of early formative funerary treatments</w:t>
      </w:r>
      <w:r w:rsidRPr="002E5AEB">
        <w:rPr>
          <w:sz w:val="20"/>
          <w:szCs w:val="20"/>
        </w:rPr>
        <w:t xml:space="preserve">, Vol. 100, pp. 191-200, Published by: Elsevier, Url: </w:t>
      </w:r>
      <w:hyperlink r:id="rId18" w:history="1">
        <w:r w:rsidRPr="002E5AEB">
          <w:rPr>
            <w:rStyle w:val="Hyperlink"/>
            <w:sz w:val="20"/>
            <w:szCs w:val="20"/>
          </w:rPr>
          <w:t>https://www.researchgate.net/publication/327098126_A_prehistoric_Egyptian_mummy_Evidence_for_an_embalming_recipe_and_the_evolution_of_early_formative_funerary_treatments</w:t>
        </w:r>
      </w:hyperlink>
      <w:r w:rsidRPr="002E5AEB">
        <w:rPr>
          <w:sz w:val="20"/>
          <w:szCs w:val="20"/>
        </w:rPr>
        <w:t xml:space="preserve">, Accessed </w:t>
      </w:r>
      <w:proofErr w:type="spellStart"/>
      <w:r w:rsidRPr="002E5AEB">
        <w:rPr>
          <w:sz w:val="20"/>
          <w:szCs w:val="20"/>
        </w:rPr>
        <w:t>onlime</w:t>
      </w:r>
      <w:proofErr w:type="spellEnd"/>
      <w:r w:rsidRPr="002E5AEB">
        <w:rPr>
          <w:sz w:val="20"/>
          <w:szCs w:val="20"/>
        </w:rPr>
        <w:t>: 08/10/21</w:t>
      </w:r>
    </w:p>
    <w:p w14:paraId="32EAC61E" w14:textId="77777777" w:rsidR="00DB072C" w:rsidRPr="002E5AEB" w:rsidRDefault="00DB072C" w:rsidP="003810B1">
      <w:pPr>
        <w:shd w:val="clear" w:color="auto" w:fill="FFFFFF"/>
        <w:spacing w:after="100" w:afterAutospacing="1" w:line="240" w:lineRule="auto"/>
        <w:rPr>
          <w:sz w:val="20"/>
          <w:szCs w:val="20"/>
        </w:rPr>
      </w:pPr>
      <w:proofErr w:type="spellStart"/>
      <w:r w:rsidRPr="002E5AEB">
        <w:rPr>
          <w:sz w:val="20"/>
          <w:szCs w:val="20"/>
        </w:rPr>
        <w:t>Kider</w:t>
      </w:r>
      <w:proofErr w:type="spellEnd"/>
      <w:r w:rsidRPr="002E5AEB">
        <w:rPr>
          <w:sz w:val="20"/>
          <w:szCs w:val="20"/>
        </w:rPr>
        <w:t xml:space="preserve">, Jr. J.T. Raja, S. </w:t>
      </w:r>
      <w:proofErr w:type="spellStart"/>
      <w:r w:rsidRPr="002E5AEB">
        <w:rPr>
          <w:sz w:val="20"/>
          <w:szCs w:val="20"/>
        </w:rPr>
        <w:t>Badler</w:t>
      </w:r>
      <w:proofErr w:type="spellEnd"/>
      <w:r w:rsidRPr="002E5AEB">
        <w:rPr>
          <w:sz w:val="20"/>
          <w:szCs w:val="20"/>
        </w:rPr>
        <w:t xml:space="preserve">, N.I. (2011), </w:t>
      </w:r>
      <w:r w:rsidRPr="002E5AEB">
        <w:rPr>
          <w:sz w:val="20"/>
          <w:szCs w:val="20"/>
        </w:rPr>
        <w:t>Fruit Senescence and Decay Simulation</w:t>
      </w:r>
      <w:r w:rsidRPr="002E5AEB">
        <w:rPr>
          <w:sz w:val="20"/>
          <w:szCs w:val="20"/>
        </w:rPr>
        <w:t xml:space="preserve">, University of Pennsylvania, Vol. 30, No. 2, pp. 1-12, Published by: Blackwell Publishing, Url: </w:t>
      </w:r>
      <w:hyperlink r:id="rId19" w:history="1">
        <w:r w:rsidRPr="002E5AEB">
          <w:rPr>
            <w:rStyle w:val="Hyperlink"/>
            <w:sz w:val="20"/>
            <w:szCs w:val="20"/>
          </w:rPr>
          <w:t>https://repository.upenn.edu/cgi/viewcontent.cgi?article=1615&amp;context=cis_papers</w:t>
        </w:r>
      </w:hyperlink>
      <w:r w:rsidRPr="002E5AEB">
        <w:rPr>
          <w:sz w:val="20"/>
          <w:szCs w:val="20"/>
        </w:rPr>
        <w:t>, accessed online: 09/10/21</w:t>
      </w:r>
    </w:p>
    <w:p w14:paraId="73BF3115" w14:textId="77777777" w:rsidR="00DB072C" w:rsidRPr="002E5AEB" w:rsidRDefault="00DB072C" w:rsidP="00633601">
      <w:pPr>
        <w:rPr>
          <w:rFonts w:cs="Helvetica"/>
          <w:color w:val="000000"/>
          <w:spacing w:val="-5"/>
          <w:sz w:val="20"/>
          <w:szCs w:val="20"/>
          <w:shd w:val="clear" w:color="auto" w:fill="FFFFFF"/>
        </w:rPr>
      </w:pPr>
      <w:bookmarkStart w:id="1" w:name="_Hlk84159521"/>
      <w:proofErr w:type="spellStart"/>
      <w:r w:rsidRPr="002E5AEB">
        <w:rPr>
          <w:rFonts w:cstheme="majorHAnsi"/>
          <w:sz w:val="20"/>
          <w:szCs w:val="20"/>
        </w:rPr>
        <w:t>Loynes</w:t>
      </w:r>
      <w:proofErr w:type="spellEnd"/>
      <w:r w:rsidRPr="002E5AEB">
        <w:rPr>
          <w:rFonts w:cstheme="majorHAnsi"/>
          <w:sz w:val="20"/>
          <w:szCs w:val="20"/>
        </w:rPr>
        <w:t xml:space="preserve">, R. (2015), Prepared for Eternity: A study of human embalming techniques in ancient Egypt using computerised tomography scans of mummies, </w:t>
      </w:r>
      <w:proofErr w:type="spellStart"/>
      <w:r w:rsidRPr="002E5AEB">
        <w:rPr>
          <w:rFonts w:cstheme="majorHAnsi"/>
          <w:sz w:val="20"/>
          <w:szCs w:val="20"/>
        </w:rPr>
        <w:t>Archaeopress</w:t>
      </w:r>
      <w:proofErr w:type="spellEnd"/>
      <w:r w:rsidRPr="002E5AEB">
        <w:rPr>
          <w:rFonts w:cstheme="majorHAnsi"/>
          <w:sz w:val="20"/>
          <w:szCs w:val="20"/>
        </w:rPr>
        <w:t xml:space="preserve"> Egyptology, Vol. 9, pp. 1-251,  Published by: </w:t>
      </w:r>
      <w:proofErr w:type="spellStart"/>
      <w:r w:rsidRPr="002E5AEB">
        <w:rPr>
          <w:rFonts w:cstheme="majorHAnsi"/>
          <w:sz w:val="20"/>
          <w:szCs w:val="20"/>
        </w:rPr>
        <w:t>Archaeopress</w:t>
      </w:r>
      <w:proofErr w:type="spellEnd"/>
      <w:r w:rsidRPr="002E5AEB">
        <w:rPr>
          <w:rFonts w:cstheme="majorHAnsi"/>
          <w:sz w:val="20"/>
          <w:szCs w:val="20"/>
        </w:rPr>
        <w:t xml:space="preserve">, url: </w:t>
      </w:r>
      <w:hyperlink r:id="rId20" w:history="1">
        <w:r w:rsidRPr="002E5AEB">
          <w:rPr>
            <w:rStyle w:val="Hyperlink"/>
            <w:rFonts w:cstheme="majorHAnsi"/>
            <w:spacing w:val="-5"/>
            <w:sz w:val="20"/>
            <w:szCs w:val="20"/>
            <w:u w:val="none"/>
            <w:shd w:val="clear" w:color="auto" w:fill="FFFFFF"/>
          </w:rPr>
          <w:t>https://www-jstor-org.ezproxy.uwtsd.ac.uk/stable/j.ctv177tj77</w:t>
        </w:r>
      </w:hyperlink>
      <w:r w:rsidRPr="002E5AEB">
        <w:rPr>
          <w:rFonts w:cstheme="majorHAnsi"/>
          <w:color w:val="000000"/>
          <w:spacing w:val="-5"/>
          <w:sz w:val="20"/>
          <w:szCs w:val="20"/>
          <w:shd w:val="clear" w:color="auto" w:fill="FFFFFF"/>
        </w:rPr>
        <w:t>, Accessed online: 18/09/</w:t>
      </w:r>
      <w:r w:rsidRPr="002E5AEB">
        <w:rPr>
          <w:rFonts w:cs="Helvetica"/>
          <w:color w:val="000000"/>
          <w:spacing w:val="-5"/>
          <w:sz w:val="20"/>
          <w:szCs w:val="20"/>
          <w:shd w:val="clear" w:color="auto" w:fill="FFFFFF"/>
        </w:rPr>
        <w:t>21</w:t>
      </w:r>
    </w:p>
    <w:p w14:paraId="08CAD7B6" w14:textId="77777777" w:rsidR="00DB072C" w:rsidRPr="002E5AEB" w:rsidRDefault="00DB072C" w:rsidP="003810B1">
      <w:pPr>
        <w:shd w:val="clear" w:color="auto" w:fill="FFFFFF"/>
        <w:spacing w:after="100" w:afterAutospacing="1" w:line="240" w:lineRule="auto"/>
        <w:rPr>
          <w:sz w:val="20"/>
          <w:szCs w:val="20"/>
        </w:rPr>
      </w:pPr>
      <w:r w:rsidRPr="002E5AEB">
        <w:rPr>
          <w:sz w:val="20"/>
          <w:szCs w:val="20"/>
        </w:rPr>
        <w:t xml:space="preserve">Lucas, A. (1932), The Use of Natron in Mummification, The Journal of Egyptian Archaeology, Vol. 18 No. 3-4, pp. 125- 140, Published by: Egypt Exploration Society, Url: </w:t>
      </w:r>
      <w:hyperlink r:id="rId21" w:history="1">
        <w:r w:rsidRPr="002E5AEB">
          <w:rPr>
            <w:rStyle w:val="Hyperlink"/>
            <w:sz w:val="20"/>
            <w:szCs w:val="20"/>
          </w:rPr>
          <w:t>https://www-jstor-org.ezproxy.uwtsd.ac.uk/stable/3854973?seq=15#page_thumbnails_tab_contents</w:t>
        </w:r>
      </w:hyperlink>
      <w:r w:rsidRPr="002E5AEB">
        <w:rPr>
          <w:sz w:val="20"/>
          <w:szCs w:val="20"/>
        </w:rPr>
        <w:t>, Accessed online: 08/10/21</w:t>
      </w:r>
    </w:p>
    <w:p w14:paraId="68C215F1" w14:textId="77777777" w:rsidR="00DB072C" w:rsidRPr="002E5AEB" w:rsidRDefault="00DB072C" w:rsidP="00633601">
      <w:pPr>
        <w:rPr>
          <w:rFonts w:cs="Helvetica"/>
          <w:color w:val="000000"/>
          <w:spacing w:val="-5"/>
          <w:sz w:val="20"/>
          <w:szCs w:val="20"/>
          <w:shd w:val="clear" w:color="auto" w:fill="FFFFFF"/>
        </w:rPr>
      </w:pPr>
      <w:r w:rsidRPr="002E5AEB">
        <w:rPr>
          <w:rFonts w:cs="Helvetica"/>
          <w:color w:val="000000"/>
          <w:spacing w:val="-5"/>
          <w:sz w:val="20"/>
          <w:szCs w:val="20"/>
          <w:shd w:val="clear" w:color="auto" w:fill="FFFFFF"/>
        </w:rPr>
        <w:t xml:space="preserve">Wang, Y. Fall, M. Wu, A. (2016), </w:t>
      </w:r>
      <w:r w:rsidRPr="002E5AEB">
        <w:rPr>
          <w:rFonts w:cs="Helvetica"/>
          <w:color w:val="000000"/>
          <w:spacing w:val="-5"/>
          <w:sz w:val="20"/>
          <w:szCs w:val="20"/>
          <w:shd w:val="clear" w:color="auto" w:fill="FFFFFF"/>
        </w:rPr>
        <w:t>Initial temperature-dependence of strength development and self-desiccation in cemented paste backfill that contains sodium silicate</w:t>
      </w:r>
      <w:r w:rsidRPr="002E5AEB">
        <w:rPr>
          <w:rFonts w:cs="Helvetica"/>
          <w:color w:val="000000"/>
          <w:spacing w:val="-5"/>
          <w:sz w:val="20"/>
          <w:szCs w:val="20"/>
          <w:shd w:val="clear" w:color="auto" w:fill="FFFFFF"/>
        </w:rPr>
        <w:t xml:space="preserve">, Vol. 67, pp. 101-110, Published by: Elsevier, Url: </w:t>
      </w:r>
      <w:hyperlink r:id="rId22" w:history="1">
        <w:r w:rsidRPr="002E5AEB">
          <w:rPr>
            <w:rStyle w:val="Hyperlink"/>
            <w:rFonts w:cs="Helvetica"/>
            <w:spacing w:val="-5"/>
            <w:sz w:val="20"/>
            <w:szCs w:val="20"/>
            <w:shd w:val="clear" w:color="auto" w:fill="FFFFFF"/>
          </w:rPr>
          <w:t>https://www.sciencedirect.com/science/article/pii/S0958946516300051</w:t>
        </w:r>
      </w:hyperlink>
      <w:r w:rsidRPr="002E5AEB">
        <w:rPr>
          <w:rFonts w:cs="Helvetica"/>
          <w:color w:val="000000"/>
          <w:spacing w:val="-5"/>
          <w:sz w:val="20"/>
          <w:szCs w:val="20"/>
          <w:shd w:val="clear" w:color="auto" w:fill="FFFFFF"/>
        </w:rPr>
        <w:t>, Accessed online: 09/10/21</w:t>
      </w:r>
    </w:p>
    <w:bookmarkEnd w:id="1"/>
    <w:p w14:paraId="78D09A8F" w14:textId="77777777" w:rsidR="00DB072C" w:rsidRPr="002E5AEB" w:rsidRDefault="00DB072C" w:rsidP="009D228D">
      <w:pPr>
        <w:rPr>
          <w:sz w:val="20"/>
          <w:szCs w:val="20"/>
        </w:rPr>
      </w:pPr>
      <w:r w:rsidRPr="002E5AEB">
        <w:rPr>
          <w:sz w:val="20"/>
          <w:szCs w:val="20"/>
        </w:rPr>
        <w:lastRenderedPageBreak/>
        <w:t xml:space="preserve">Weintraub, S. (2002) Demystifying Silica Gel, American Institute for Conservation, Vol. 9, pp. 1-24, Published by: Washington D.C: AIC, Url: </w:t>
      </w:r>
      <w:hyperlink r:id="rId23" w:history="1">
        <w:r w:rsidRPr="002E5AEB">
          <w:rPr>
            <w:rStyle w:val="Hyperlink"/>
            <w:sz w:val="20"/>
            <w:szCs w:val="20"/>
          </w:rPr>
          <w:t>https://www.talasonline.com/images/PDF/ProductInformation/silica_gel_info.pdf</w:t>
        </w:r>
      </w:hyperlink>
      <w:r w:rsidRPr="002E5AEB">
        <w:rPr>
          <w:sz w:val="20"/>
          <w:szCs w:val="20"/>
        </w:rPr>
        <w:t>, Accessed online: 09/10/21</w:t>
      </w:r>
    </w:p>
    <w:p w14:paraId="3501C069" w14:textId="64970048" w:rsidR="00633601" w:rsidRPr="002E5AEB" w:rsidRDefault="00DB072C" w:rsidP="00DB072C">
      <w:pPr>
        <w:rPr>
          <w:rFonts w:cs="Helvetica"/>
          <w:color w:val="000000"/>
          <w:spacing w:val="-5"/>
          <w:sz w:val="20"/>
          <w:szCs w:val="20"/>
          <w:shd w:val="clear" w:color="auto" w:fill="FFFFFF"/>
        </w:rPr>
      </w:pPr>
      <w:r w:rsidRPr="002E5AEB">
        <w:rPr>
          <w:rFonts w:cs="Helvetica"/>
          <w:color w:val="000000"/>
          <w:spacing w:val="-5"/>
          <w:sz w:val="20"/>
          <w:szCs w:val="20"/>
          <w:shd w:val="clear" w:color="auto" w:fill="FFFFFF"/>
        </w:rPr>
        <w:t xml:space="preserve">Williams, E.J. (2018), Comparing Mummification Processes: </w:t>
      </w:r>
      <w:proofErr w:type="spellStart"/>
      <w:r w:rsidRPr="002E5AEB">
        <w:rPr>
          <w:rFonts w:cs="Helvetica"/>
          <w:color w:val="000000"/>
          <w:spacing w:val="-5"/>
          <w:sz w:val="20"/>
          <w:szCs w:val="20"/>
          <w:shd w:val="clear" w:color="auto" w:fill="FFFFFF"/>
        </w:rPr>
        <w:t>Ehyptian</w:t>
      </w:r>
      <w:proofErr w:type="spellEnd"/>
      <w:r w:rsidRPr="002E5AEB">
        <w:rPr>
          <w:rFonts w:cs="Helvetica"/>
          <w:color w:val="000000"/>
          <w:spacing w:val="-5"/>
          <w:sz w:val="20"/>
          <w:szCs w:val="20"/>
          <w:shd w:val="clear" w:color="auto" w:fill="FFFFFF"/>
        </w:rPr>
        <w:t xml:space="preserve"> and Inca, Vol. 1, pp. 1-4, Published by: Exarc.net, Url: </w:t>
      </w:r>
      <w:hyperlink r:id="rId24" w:history="1">
        <w:r w:rsidRPr="002E5AEB">
          <w:rPr>
            <w:rStyle w:val="Hyperlink"/>
            <w:rFonts w:cs="Helvetica"/>
            <w:spacing w:val="-5"/>
            <w:sz w:val="20"/>
            <w:szCs w:val="20"/>
            <w:shd w:val="clear" w:color="auto" w:fill="FFFFFF"/>
          </w:rPr>
          <w:t>https://exarc.net/issue-2018-2/ea/comparing-mummification-processes-egyptian-inca</w:t>
        </w:r>
      </w:hyperlink>
      <w:r w:rsidRPr="002E5AEB">
        <w:rPr>
          <w:rFonts w:cs="Helvetica"/>
          <w:color w:val="000000"/>
          <w:spacing w:val="-5"/>
          <w:sz w:val="20"/>
          <w:szCs w:val="20"/>
          <w:shd w:val="clear" w:color="auto" w:fill="FFFFFF"/>
        </w:rPr>
        <w:t>, Accessed online: 09/10/21</w:t>
      </w:r>
      <w:bookmarkEnd w:id="0"/>
    </w:p>
    <w:p w14:paraId="4607A23A" w14:textId="70335D7A" w:rsidR="0041297E" w:rsidRPr="00F0327A" w:rsidRDefault="0041297E" w:rsidP="003810B1">
      <w:pPr>
        <w:shd w:val="clear" w:color="auto" w:fill="FFFFFF"/>
        <w:spacing w:after="100" w:afterAutospacing="1" w:line="240" w:lineRule="auto"/>
        <w:rPr>
          <w:sz w:val="20"/>
          <w:szCs w:val="20"/>
          <w:u w:val="single"/>
        </w:rPr>
      </w:pPr>
      <w:r w:rsidRPr="00F0327A">
        <w:rPr>
          <w:sz w:val="20"/>
          <w:szCs w:val="20"/>
          <w:u w:val="single"/>
        </w:rPr>
        <w:t>Image References:</w:t>
      </w:r>
    </w:p>
    <w:p w14:paraId="7D95F7E5" w14:textId="1424782E" w:rsidR="00241B78" w:rsidRPr="002E5AEB" w:rsidRDefault="00241B78" w:rsidP="003810B1">
      <w:pPr>
        <w:shd w:val="clear" w:color="auto" w:fill="FFFFFF"/>
        <w:spacing w:after="100" w:afterAutospacing="1" w:line="240" w:lineRule="auto"/>
        <w:rPr>
          <w:sz w:val="20"/>
          <w:szCs w:val="20"/>
        </w:rPr>
      </w:pPr>
      <w:r w:rsidRPr="002E5AEB">
        <w:rPr>
          <w:sz w:val="20"/>
          <w:szCs w:val="20"/>
        </w:rPr>
        <w:t xml:space="preserve">Morris, M. (2021), </w:t>
      </w:r>
      <w:r w:rsidR="00AE7391" w:rsidRPr="002E5AEB">
        <w:rPr>
          <w:sz w:val="20"/>
          <w:szCs w:val="20"/>
        </w:rPr>
        <w:t>Figure(s) 1-</w:t>
      </w:r>
      <w:r w:rsidR="00FF4A7D" w:rsidRPr="002E5AEB">
        <w:rPr>
          <w:sz w:val="20"/>
          <w:szCs w:val="20"/>
        </w:rPr>
        <w:t>6, Published</w:t>
      </w:r>
      <w:r w:rsidR="00AE7391" w:rsidRPr="002E5AEB">
        <w:rPr>
          <w:sz w:val="20"/>
          <w:szCs w:val="20"/>
        </w:rPr>
        <w:t xml:space="preserve">: Independently, </w:t>
      </w:r>
      <w:r w:rsidR="00A65457" w:rsidRPr="002E5AEB">
        <w:rPr>
          <w:sz w:val="20"/>
          <w:szCs w:val="20"/>
        </w:rPr>
        <w:t>Accessed: 0</w:t>
      </w:r>
      <w:r w:rsidR="00C7782D">
        <w:rPr>
          <w:sz w:val="20"/>
          <w:szCs w:val="20"/>
        </w:rPr>
        <w:t>8</w:t>
      </w:r>
      <w:r w:rsidR="00A65457" w:rsidRPr="002E5AEB">
        <w:rPr>
          <w:sz w:val="20"/>
          <w:szCs w:val="20"/>
        </w:rPr>
        <w:t>/10/21</w:t>
      </w:r>
    </w:p>
    <w:p w14:paraId="3E9ED0E8" w14:textId="77777777" w:rsidR="00E02909" w:rsidRPr="00DB072C" w:rsidRDefault="00E02909" w:rsidP="003810B1">
      <w:pPr>
        <w:shd w:val="clear" w:color="auto" w:fill="FFFFFF"/>
        <w:spacing w:after="100" w:afterAutospacing="1" w:line="240" w:lineRule="auto"/>
      </w:pPr>
    </w:p>
    <w:p w14:paraId="09EDE411" w14:textId="77777777" w:rsidR="00DB072C" w:rsidRPr="00DB072C" w:rsidRDefault="00DB072C" w:rsidP="00DB072C">
      <w:pPr>
        <w:shd w:val="clear" w:color="auto" w:fill="FFFFFF"/>
        <w:spacing w:after="100" w:afterAutospacing="1" w:line="240" w:lineRule="auto"/>
        <w:rPr>
          <w:rFonts w:eastAsia="Times New Roman" w:cs="Segoe UI"/>
          <w:color w:val="373A3C"/>
          <w:u w:val="single"/>
          <w:lang w:eastAsia="en-GB"/>
        </w:rPr>
      </w:pPr>
      <w:r w:rsidRPr="00DB072C">
        <w:rPr>
          <w:rFonts w:eastAsia="Times New Roman" w:cs="Segoe UI"/>
          <w:color w:val="373A3C"/>
          <w:u w:val="single"/>
          <w:lang w:eastAsia="en-GB"/>
        </w:rPr>
        <w:t>Appendix I: Materials and Equipment.</w:t>
      </w:r>
    </w:p>
    <w:p w14:paraId="0653269D" w14:textId="77777777" w:rsidR="00DB072C" w:rsidRPr="00DB072C" w:rsidRDefault="00DB072C" w:rsidP="00DB072C">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 xml:space="preserve">1 x Garden Tomato. </w:t>
      </w:r>
    </w:p>
    <w:p w14:paraId="3EFCFE9F" w14:textId="77777777" w:rsidR="00DB072C" w:rsidRPr="00DB072C" w:rsidRDefault="00DB072C" w:rsidP="00DB072C">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2 x Archaeological Finds bag with zip lock seal</w:t>
      </w:r>
    </w:p>
    <w:p w14:paraId="0AC0EC56" w14:textId="44E659BE" w:rsidR="00DB072C" w:rsidRPr="00DB072C" w:rsidRDefault="00DB072C" w:rsidP="00DB072C">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170g Cooking Salt</w:t>
      </w:r>
      <w:r w:rsidR="00F0327A">
        <w:rPr>
          <w:rFonts w:eastAsia="Times New Roman" w:cs="Segoe UI"/>
          <w:color w:val="373A3C"/>
          <w:lang w:eastAsia="en-GB"/>
        </w:rPr>
        <w:t xml:space="preserve"> – Sodium Chloride </w:t>
      </w:r>
      <w:r w:rsidR="00F0327A" w:rsidRPr="00DB072C">
        <w:rPr>
          <w:rFonts w:eastAsia="Times New Roman" w:cs="Segoe UI"/>
          <w:color w:val="373A3C"/>
          <w:lang w:eastAsia="en-GB"/>
        </w:rPr>
        <w:t>(</w:t>
      </w:r>
      <w:r w:rsidRPr="00DB072C">
        <w:rPr>
          <w:rFonts w:eastAsia="Times New Roman" w:cs="Segoe UI"/>
          <w:color w:val="373A3C"/>
          <w:lang w:eastAsia="en-GB"/>
        </w:rPr>
        <w:t>Sainsburys 1.5kg)</w:t>
      </w:r>
    </w:p>
    <w:p w14:paraId="2637592A" w14:textId="57EA21D9" w:rsidR="00DB072C" w:rsidRPr="00DB072C" w:rsidRDefault="00DB072C" w:rsidP="00DB072C">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130g Soda Crystals</w:t>
      </w:r>
      <w:r w:rsidR="00F0327A">
        <w:rPr>
          <w:rFonts w:eastAsia="Times New Roman" w:cs="Segoe UI"/>
          <w:color w:val="373A3C"/>
          <w:lang w:eastAsia="en-GB"/>
        </w:rPr>
        <w:t xml:space="preserve"> – Sodium Carbonate</w:t>
      </w:r>
      <w:r w:rsidRPr="00DB072C">
        <w:rPr>
          <w:rFonts w:eastAsia="Times New Roman" w:cs="Segoe UI"/>
          <w:color w:val="373A3C"/>
          <w:lang w:eastAsia="en-GB"/>
        </w:rPr>
        <w:t xml:space="preserve"> (</w:t>
      </w:r>
      <w:proofErr w:type="spellStart"/>
      <w:r w:rsidRPr="00DB072C">
        <w:rPr>
          <w:rFonts w:eastAsia="Times New Roman" w:cs="Segoe UI"/>
          <w:color w:val="373A3C"/>
          <w:lang w:eastAsia="en-GB"/>
        </w:rPr>
        <w:t>Dripak</w:t>
      </w:r>
      <w:proofErr w:type="spellEnd"/>
      <w:r w:rsidRPr="00DB072C">
        <w:rPr>
          <w:rFonts w:eastAsia="Times New Roman" w:cs="Segoe UI"/>
          <w:color w:val="373A3C"/>
          <w:lang w:eastAsia="en-GB"/>
        </w:rPr>
        <w:t xml:space="preserve">, 1kg) </w:t>
      </w:r>
    </w:p>
    <w:p w14:paraId="34646365" w14:textId="77777777" w:rsidR="00DB072C" w:rsidRPr="00DB072C" w:rsidRDefault="00DB072C" w:rsidP="00DB072C">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1 x Tablespoon (To move salt if need)</w:t>
      </w:r>
    </w:p>
    <w:p w14:paraId="0A45E9F1" w14:textId="77777777" w:rsidR="00DB072C" w:rsidRPr="00DB072C" w:rsidRDefault="00DB072C" w:rsidP="00DB072C">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1 x Weighing Scales (200g max weight)</w:t>
      </w:r>
    </w:p>
    <w:p w14:paraId="372C8AA2" w14:textId="77777777" w:rsidR="00DB072C" w:rsidRPr="00DB072C" w:rsidRDefault="00DB072C" w:rsidP="00DB072C">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1 x Scalpel</w:t>
      </w:r>
    </w:p>
    <w:p w14:paraId="42CF38A6" w14:textId="77777777" w:rsidR="00DB072C" w:rsidRPr="00DB072C" w:rsidRDefault="00DB072C" w:rsidP="00DB072C">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1.22g Silica gel capsule.</w:t>
      </w:r>
    </w:p>
    <w:p w14:paraId="22BD234E" w14:textId="35A49FEE" w:rsidR="00DB072C" w:rsidRDefault="00DB072C" w:rsidP="00DB072C">
      <w:pPr>
        <w:shd w:val="clear" w:color="auto" w:fill="FFFFFF"/>
        <w:spacing w:after="100" w:afterAutospacing="1" w:line="240" w:lineRule="auto"/>
        <w:rPr>
          <w:rFonts w:eastAsia="Times New Roman" w:cs="Segoe UI"/>
          <w:color w:val="373A3C"/>
          <w:lang w:eastAsia="en-GB"/>
        </w:rPr>
      </w:pPr>
      <w:r w:rsidRPr="00DB072C">
        <w:rPr>
          <w:rFonts w:eastAsia="Times New Roman" w:cs="Segoe UI"/>
          <w:color w:val="373A3C"/>
          <w:lang w:eastAsia="en-GB"/>
        </w:rPr>
        <w:t>1x medium 200g container to weigh salt.</w:t>
      </w:r>
    </w:p>
    <w:p w14:paraId="07983CAA" w14:textId="5ABB88D7" w:rsidR="00DB072C" w:rsidRDefault="00DB072C" w:rsidP="00DB072C">
      <w:pPr>
        <w:shd w:val="clear" w:color="auto" w:fill="FFFFFF"/>
        <w:spacing w:after="100" w:afterAutospacing="1" w:line="240" w:lineRule="auto"/>
        <w:rPr>
          <w:rFonts w:eastAsia="Times New Roman" w:cs="Segoe UI"/>
          <w:color w:val="373A3C"/>
          <w:lang w:eastAsia="en-GB"/>
        </w:rPr>
      </w:pPr>
      <w:r>
        <w:rPr>
          <w:rFonts w:eastAsia="Times New Roman" w:cs="Segoe UI"/>
          <w:color w:val="373A3C"/>
          <w:lang w:eastAsia="en-GB"/>
        </w:rPr>
        <w:t>1 x Phone Camera (recording results)</w:t>
      </w:r>
    </w:p>
    <w:p w14:paraId="6D42D6E5" w14:textId="562AE564" w:rsidR="00E02909" w:rsidRPr="00DB072C" w:rsidRDefault="00DB072C" w:rsidP="00DB072C">
      <w:pPr>
        <w:shd w:val="clear" w:color="auto" w:fill="FFFFFF"/>
        <w:spacing w:after="100" w:afterAutospacing="1" w:line="240" w:lineRule="auto"/>
        <w:rPr>
          <w:rFonts w:eastAsia="Times New Roman" w:cs="Segoe UI"/>
          <w:color w:val="373A3C"/>
          <w:lang w:eastAsia="en-GB"/>
        </w:rPr>
      </w:pPr>
      <w:r>
        <w:rPr>
          <w:rFonts w:eastAsia="Times New Roman" w:cs="Segoe UI"/>
          <w:color w:val="373A3C"/>
          <w:lang w:eastAsia="en-GB"/>
        </w:rPr>
        <w:t>1 x Pen &amp; Paper</w:t>
      </w:r>
    </w:p>
    <w:p w14:paraId="1399AF7C" w14:textId="076A86BA" w:rsidR="00DB072C" w:rsidRDefault="00DB072C" w:rsidP="003810B1">
      <w:pPr>
        <w:shd w:val="clear" w:color="auto" w:fill="FFFFFF"/>
        <w:spacing w:after="100" w:afterAutospacing="1" w:line="240" w:lineRule="auto"/>
        <w:rPr>
          <w:rFonts w:eastAsia="Times New Roman" w:cs="Segoe UI"/>
          <w:color w:val="373A3C"/>
          <w:u w:val="single"/>
          <w:lang w:eastAsia="en-GB"/>
        </w:rPr>
      </w:pPr>
      <w:r w:rsidRPr="00DB072C">
        <w:rPr>
          <w:rFonts w:eastAsia="Times New Roman" w:cs="Segoe UI"/>
          <w:color w:val="373A3C"/>
          <w:u w:val="single"/>
          <w:lang w:eastAsia="en-GB"/>
        </w:rPr>
        <w:t xml:space="preserve">Appendix II: Method and Procedure. </w:t>
      </w:r>
    </w:p>
    <w:p w14:paraId="1CBF4133" w14:textId="295F5C8E" w:rsidR="00DB072C" w:rsidRPr="00DB072C" w:rsidRDefault="007F3763" w:rsidP="003810B1">
      <w:pPr>
        <w:shd w:val="clear" w:color="auto" w:fill="FFFFFF"/>
        <w:spacing w:after="100" w:afterAutospacing="1" w:line="240" w:lineRule="auto"/>
        <w:rPr>
          <w:rFonts w:eastAsia="Times New Roman" w:cs="Segoe UI"/>
          <w:color w:val="373A3C"/>
          <w:lang w:eastAsia="en-GB"/>
        </w:rPr>
      </w:pPr>
      <w:r>
        <w:rPr>
          <w:rFonts w:eastAsia="Times New Roman" w:cs="Segoe UI"/>
          <w:color w:val="373A3C"/>
          <w:lang w:eastAsia="en-GB"/>
        </w:rPr>
        <w:t xml:space="preserve">Sanitised surface and hands, to remove possible external microbial influence. </w:t>
      </w:r>
      <w:r w:rsidR="00DB072C">
        <w:rPr>
          <w:rFonts w:eastAsia="Times New Roman" w:cs="Segoe UI"/>
          <w:color w:val="373A3C"/>
          <w:lang w:eastAsia="en-GB"/>
        </w:rPr>
        <w:t xml:space="preserve">Using scalpel cut tomato into halves. Cut locular gel and seeds out of one half. This half becomes to variable tomato. </w:t>
      </w:r>
      <w:r>
        <w:rPr>
          <w:rFonts w:eastAsia="Times New Roman" w:cs="Segoe UI"/>
          <w:color w:val="373A3C"/>
          <w:lang w:eastAsia="en-GB"/>
        </w:rPr>
        <w:t xml:space="preserve">The other half becomes the control tomato (which nothing will be done to). </w:t>
      </w:r>
      <w:r w:rsidR="00DB072C">
        <w:rPr>
          <w:rFonts w:eastAsia="Times New Roman" w:cs="Segoe UI"/>
          <w:color w:val="373A3C"/>
          <w:lang w:eastAsia="en-GB"/>
        </w:rPr>
        <w:t xml:space="preserve">Weigh both halves, record weight. Place both halves into archaeological finds bags. Place salt within the variable tomato bag. Weigh and record amount of salt used. Observe weekly, </w:t>
      </w:r>
      <w:r>
        <w:rPr>
          <w:rFonts w:eastAsia="Times New Roman" w:cs="Segoe UI"/>
          <w:color w:val="373A3C"/>
          <w:lang w:eastAsia="en-GB"/>
        </w:rPr>
        <w:t>for a period of 4 weeks. A</w:t>
      </w:r>
      <w:r w:rsidR="00DB072C">
        <w:rPr>
          <w:rFonts w:eastAsia="Times New Roman" w:cs="Segoe UI"/>
          <w:color w:val="373A3C"/>
          <w:lang w:eastAsia="en-GB"/>
        </w:rPr>
        <w:t>dd (varying) amounts of salt</w:t>
      </w:r>
      <w:r w:rsidR="000663A2">
        <w:rPr>
          <w:rFonts w:eastAsia="Times New Roman" w:cs="Segoe UI"/>
          <w:color w:val="373A3C"/>
          <w:lang w:eastAsia="en-GB"/>
        </w:rPr>
        <w:t>(s)</w:t>
      </w:r>
      <w:r w:rsidR="00DB072C">
        <w:rPr>
          <w:rFonts w:eastAsia="Times New Roman" w:cs="Segoe UI"/>
          <w:color w:val="373A3C"/>
          <w:lang w:eastAsia="en-GB"/>
        </w:rPr>
        <w:t>, for differing affect(s)</w:t>
      </w:r>
      <w:r>
        <w:rPr>
          <w:rFonts w:eastAsia="Times New Roman" w:cs="Segoe UI"/>
          <w:color w:val="373A3C"/>
          <w:lang w:eastAsia="en-GB"/>
        </w:rPr>
        <w:t xml:space="preserve"> per week</w:t>
      </w:r>
      <w:r w:rsidR="00DB072C">
        <w:rPr>
          <w:rFonts w:eastAsia="Times New Roman" w:cs="Segoe UI"/>
          <w:color w:val="373A3C"/>
          <w:lang w:eastAsia="en-GB"/>
        </w:rPr>
        <w:t xml:space="preserve">. Record changes in texture, smell, and appearance with each weekly observation. </w:t>
      </w:r>
      <w:r>
        <w:rPr>
          <w:rFonts w:eastAsia="Times New Roman" w:cs="Segoe UI"/>
          <w:color w:val="373A3C"/>
          <w:lang w:eastAsia="en-GB"/>
        </w:rPr>
        <w:t>On the final observation take both tomatoes out of their archaeological finds’ bags. Record weight of control tomato. Remove variable tomato using spoon, and then remove as much salt stuck to it as possible and weigh on scales. Record the difference in weight from first weighing to final observation. Work out percentage loss using formula Y (Weight lost) / X (Starting Weight) * 100</w:t>
      </w:r>
      <w:r w:rsidR="00FF01BB">
        <w:rPr>
          <w:rFonts w:eastAsia="Times New Roman" w:cs="Segoe UI"/>
          <w:color w:val="373A3C"/>
          <w:lang w:eastAsia="en-GB"/>
        </w:rPr>
        <w:t xml:space="preserve"> </w:t>
      </w:r>
      <w:proofErr w:type="gramStart"/>
      <w:r w:rsidR="00FF01BB">
        <w:rPr>
          <w:rFonts w:eastAsia="Times New Roman" w:cs="Segoe UI"/>
          <w:color w:val="373A3C"/>
          <w:lang w:eastAsia="en-GB"/>
        </w:rPr>
        <w:t>( Y</w:t>
      </w:r>
      <w:proofErr w:type="gramEnd"/>
      <w:r w:rsidR="00FF01BB">
        <w:rPr>
          <w:rFonts w:eastAsia="Times New Roman" w:cs="Segoe UI"/>
          <w:color w:val="373A3C"/>
          <w:lang w:eastAsia="en-GB"/>
        </w:rPr>
        <w:t>/X*100).</w:t>
      </w:r>
    </w:p>
    <w:sectPr w:rsidR="00DB072C" w:rsidRPr="00DB07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4125DC"/>
    <w:multiLevelType w:val="multilevel"/>
    <w:tmpl w:val="3F38B6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623"/>
    <w:rsid w:val="00000D81"/>
    <w:rsid w:val="00054B2B"/>
    <w:rsid w:val="000663A2"/>
    <w:rsid w:val="000711D2"/>
    <w:rsid w:val="00074053"/>
    <w:rsid w:val="000A4572"/>
    <w:rsid w:val="000B278C"/>
    <w:rsid w:val="000C2CD0"/>
    <w:rsid w:val="000E146A"/>
    <w:rsid w:val="00165700"/>
    <w:rsid w:val="0016622C"/>
    <w:rsid w:val="00181F8E"/>
    <w:rsid w:val="0018666E"/>
    <w:rsid w:val="00186738"/>
    <w:rsid w:val="00196CDE"/>
    <w:rsid w:val="001976C2"/>
    <w:rsid w:val="001C4175"/>
    <w:rsid w:val="001D31B2"/>
    <w:rsid w:val="002269D7"/>
    <w:rsid w:val="00241B78"/>
    <w:rsid w:val="002D1553"/>
    <w:rsid w:val="002E0E65"/>
    <w:rsid w:val="002E5AEB"/>
    <w:rsid w:val="00323764"/>
    <w:rsid w:val="00331623"/>
    <w:rsid w:val="003810B1"/>
    <w:rsid w:val="003A0EBB"/>
    <w:rsid w:val="003A2B6C"/>
    <w:rsid w:val="003B483D"/>
    <w:rsid w:val="003E5CC1"/>
    <w:rsid w:val="00405201"/>
    <w:rsid w:val="0041297E"/>
    <w:rsid w:val="00420FF4"/>
    <w:rsid w:val="00433782"/>
    <w:rsid w:val="00434BFF"/>
    <w:rsid w:val="0047010E"/>
    <w:rsid w:val="0049068E"/>
    <w:rsid w:val="004C1C7F"/>
    <w:rsid w:val="004F69D0"/>
    <w:rsid w:val="004F741C"/>
    <w:rsid w:val="005025B8"/>
    <w:rsid w:val="00503029"/>
    <w:rsid w:val="0051423E"/>
    <w:rsid w:val="00530B1B"/>
    <w:rsid w:val="00531D2B"/>
    <w:rsid w:val="00544D69"/>
    <w:rsid w:val="00560232"/>
    <w:rsid w:val="005A1915"/>
    <w:rsid w:val="005B5E6C"/>
    <w:rsid w:val="005E14AB"/>
    <w:rsid w:val="005F1864"/>
    <w:rsid w:val="00603674"/>
    <w:rsid w:val="00607E17"/>
    <w:rsid w:val="00611502"/>
    <w:rsid w:val="00633601"/>
    <w:rsid w:val="006633FC"/>
    <w:rsid w:val="00671B2C"/>
    <w:rsid w:val="006C5320"/>
    <w:rsid w:val="006D74A4"/>
    <w:rsid w:val="00720A79"/>
    <w:rsid w:val="00782055"/>
    <w:rsid w:val="007854FF"/>
    <w:rsid w:val="007A114A"/>
    <w:rsid w:val="007C1970"/>
    <w:rsid w:val="007F3763"/>
    <w:rsid w:val="0080148E"/>
    <w:rsid w:val="00813393"/>
    <w:rsid w:val="008136B5"/>
    <w:rsid w:val="0081498E"/>
    <w:rsid w:val="00824480"/>
    <w:rsid w:val="008570E9"/>
    <w:rsid w:val="008771A0"/>
    <w:rsid w:val="00887240"/>
    <w:rsid w:val="008A43BE"/>
    <w:rsid w:val="008C2642"/>
    <w:rsid w:val="008E314B"/>
    <w:rsid w:val="008F4343"/>
    <w:rsid w:val="00901C86"/>
    <w:rsid w:val="00902908"/>
    <w:rsid w:val="00904D7E"/>
    <w:rsid w:val="00905181"/>
    <w:rsid w:val="00966922"/>
    <w:rsid w:val="009844A1"/>
    <w:rsid w:val="009B5F73"/>
    <w:rsid w:val="009B7DCB"/>
    <w:rsid w:val="009D228D"/>
    <w:rsid w:val="009E24C2"/>
    <w:rsid w:val="00A01DC4"/>
    <w:rsid w:val="00A32C0E"/>
    <w:rsid w:val="00A355EF"/>
    <w:rsid w:val="00A63C38"/>
    <w:rsid w:val="00A65457"/>
    <w:rsid w:val="00A6714B"/>
    <w:rsid w:val="00AE7391"/>
    <w:rsid w:val="00AF0582"/>
    <w:rsid w:val="00AF1EB0"/>
    <w:rsid w:val="00B36DF5"/>
    <w:rsid w:val="00B83679"/>
    <w:rsid w:val="00B84FBB"/>
    <w:rsid w:val="00B902D6"/>
    <w:rsid w:val="00BB3761"/>
    <w:rsid w:val="00C124A0"/>
    <w:rsid w:val="00C21F62"/>
    <w:rsid w:val="00C34463"/>
    <w:rsid w:val="00C53B1B"/>
    <w:rsid w:val="00C7782D"/>
    <w:rsid w:val="00CB1DE9"/>
    <w:rsid w:val="00CB66B8"/>
    <w:rsid w:val="00CD0A7C"/>
    <w:rsid w:val="00CD7F9B"/>
    <w:rsid w:val="00CE2C87"/>
    <w:rsid w:val="00D22FA2"/>
    <w:rsid w:val="00D42573"/>
    <w:rsid w:val="00D6565F"/>
    <w:rsid w:val="00D76E79"/>
    <w:rsid w:val="00D774EC"/>
    <w:rsid w:val="00D86C47"/>
    <w:rsid w:val="00D90A6D"/>
    <w:rsid w:val="00DB072C"/>
    <w:rsid w:val="00DC06DC"/>
    <w:rsid w:val="00E0068C"/>
    <w:rsid w:val="00E00F92"/>
    <w:rsid w:val="00E02909"/>
    <w:rsid w:val="00E12DBD"/>
    <w:rsid w:val="00E34263"/>
    <w:rsid w:val="00E35992"/>
    <w:rsid w:val="00E375C2"/>
    <w:rsid w:val="00E455CA"/>
    <w:rsid w:val="00E47843"/>
    <w:rsid w:val="00E4790D"/>
    <w:rsid w:val="00E917D6"/>
    <w:rsid w:val="00E9662B"/>
    <w:rsid w:val="00EE49B3"/>
    <w:rsid w:val="00F0327A"/>
    <w:rsid w:val="00F20EB1"/>
    <w:rsid w:val="00F24996"/>
    <w:rsid w:val="00F30B6F"/>
    <w:rsid w:val="00F325F3"/>
    <w:rsid w:val="00F414C7"/>
    <w:rsid w:val="00F531F2"/>
    <w:rsid w:val="00F55679"/>
    <w:rsid w:val="00F57385"/>
    <w:rsid w:val="00F720C8"/>
    <w:rsid w:val="00F977B7"/>
    <w:rsid w:val="00FA51D3"/>
    <w:rsid w:val="00FD613A"/>
    <w:rsid w:val="00FE7307"/>
    <w:rsid w:val="00FE7DB5"/>
    <w:rsid w:val="00FF01BB"/>
    <w:rsid w:val="00FF4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BD0D8"/>
  <w15:chartTrackingRefBased/>
  <w15:docId w15:val="{0797632E-F0FC-4652-AFD1-DC169A0D4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16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32C0E"/>
    <w:rPr>
      <w:color w:val="0563C1" w:themeColor="hyperlink"/>
      <w:u w:val="single"/>
    </w:rPr>
  </w:style>
  <w:style w:type="character" w:styleId="UnresolvedMention">
    <w:name w:val="Unresolved Mention"/>
    <w:basedOn w:val="DefaultParagraphFont"/>
    <w:uiPriority w:val="99"/>
    <w:semiHidden/>
    <w:unhideWhenUsed/>
    <w:rsid w:val="00A32C0E"/>
    <w:rPr>
      <w:color w:val="605E5C"/>
      <w:shd w:val="clear" w:color="auto" w:fill="E1DFDD"/>
    </w:rPr>
  </w:style>
  <w:style w:type="character" w:styleId="FollowedHyperlink">
    <w:name w:val="FollowedHyperlink"/>
    <w:basedOn w:val="DefaultParagraphFont"/>
    <w:uiPriority w:val="99"/>
    <w:semiHidden/>
    <w:unhideWhenUsed/>
    <w:rsid w:val="00A355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95007">
      <w:bodyDiv w:val="1"/>
      <w:marLeft w:val="0"/>
      <w:marRight w:val="0"/>
      <w:marTop w:val="0"/>
      <w:marBottom w:val="0"/>
      <w:divBdr>
        <w:top w:val="none" w:sz="0" w:space="0" w:color="auto"/>
        <w:left w:val="none" w:sz="0" w:space="0" w:color="auto"/>
        <w:bottom w:val="none" w:sz="0" w:space="0" w:color="auto"/>
        <w:right w:val="none" w:sz="0" w:space="0" w:color="auto"/>
      </w:divBdr>
    </w:div>
    <w:div w:id="659501038">
      <w:bodyDiv w:val="1"/>
      <w:marLeft w:val="0"/>
      <w:marRight w:val="0"/>
      <w:marTop w:val="0"/>
      <w:marBottom w:val="0"/>
      <w:divBdr>
        <w:top w:val="none" w:sz="0" w:space="0" w:color="auto"/>
        <w:left w:val="none" w:sz="0" w:space="0" w:color="auto"/>
        <w:bottom w:val="none" w:sz="0" w:space="0" w:color="auto"/>
        <w:right w:val="none" w:sz="0" w:space="0" w:color="auto"/>
      </w:divBdr>
    </w:div>
    <w:div w:id="1109737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pubmed.ncbi.nlm.nih.gov/24103361/" TargetMode="External"/><Relationship Id="rId18" Type="http://schemas.openxmlformats.org/officeDocument/2006/relationships/hyperlink" Target="https://www.researchgate.net/publication/327098126_A_prehistoric_Egyptian_mummy_Evidence_for_an_embalming_recipe_and_the_evolution_of_early_formative_funerary_treatment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jstor-org.ezproxy.uwtsd.ac.uk/stable/3854973?seq=15#page_thumbnails_tab_contents" TargetMode="External"/><Relationship Id="rId7" Type="http://schemas.openxmlformats.org/officeDocument/2006/relationships/image" Target="media/image3.jpeg"/><Relationship Id="rId12" Type="http://schemas.openxmlformats.org/officeDocument/2006/relationships/hyperlink" Target="https://www-jstor-org.ezproxy.uwtsd.ac.uk/stable/26292713?seq=1#metadata_info_tab_contents" TargetMode="External"/><Relationship Id="rId17" Type="http://schemas.openxmlformats.org/officeDocument/2006/relationships/hyperlink" Target="https://pubs.rsna.org/doi/pdf/10.1148/rg.28507511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scholarship.org/uc/item/0gn7x3ff" TargetMode="External"/><Relationship Id="rId20" Type="http://schemas.openxmlformats.org/officeDocument/2006/relationships/hyperlink" Target="https://www-jstor-org.ezproxy.uwtsd.ac.uk/stable/j.ctv177tj77"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researchgate.net/publication/281404720_A_REVIEW_ON_THE_MATERIALS_USED_DURING_MUMMIFICATION_PROCESSES_IN_ANCIENT_EGYPT" TargetMode="External"/><Relationship Id="rId24" Type="http://schemas.openxmlformats.org/officeDocument/2006/relationships/hyperlink" Target="https://exarc.net/issue-2018-2/ea/comparing-mummification-processes-egyptian-inca" TargetMode="External"/><Relationship Id="rId5" Type="http://schemas.openxmlformats.org/officeDocument/2006/relationships/image" Target="media/image1.jpeg"/><Relationship Id="rId15" Type="http://schemas.openxmlformats.org/officeDocument/2006/relationships/hyperlink" Target="https://www.goldbio.com/articles/article/better-than-baking-soda-defining-the-essentials-of-desiccation" TargetMode="External"/><Relationship Id="rId23" Type="http://schemas.openxmlformats.org/officeDocument/2006/relationships/hyperlink" Target="https://www.talasonline.com/images/PDF/ProductInformation/silica_gel_info.pdf" TargetMode="External"/><Relationship Id="rId10" Type="http://schemas.openxmlformats.org/officeDocument/2006/relationships/chart" Target="charts/chart1.xml"/><Relationship Id="rId19" Type="http://schemas.openxmlformats.org/officeDocument/2006/relationships/hyperlink" Target="https://repository.upenn.edu/cgi/viewcontent.cgi?article=1615&amp;context=cis_papers"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pnas.org/content/115/47/11994" TargetMode="External"/><Relationship Id="rId22" Type="http://schemas.openxmlformats.org/officeDocument/2006/relationships/hyperlink" Target="https://www.sciencedirect.com/science/article/pii/S0958946516300051"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Weight loss in</a:t>
            </a:r>
            <a:r>
              <a:rPr lang="en-GB" baseline="0"/>
              <a:t> tomatoes</a:t>
            </a:r>
            <a:r>
              <a:rPr lang="en-GB"/>
              <a:t>,</a:t>
            </a:r>
            <a:r>
              <a:rPr lang="en-GB" baseline="0"/>
              <a:t> over 4 week period.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Tomato I</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Lit>
              <c:ptCount val="2"/>
              <c:pt idx="0">
                <c:v>1</c:v>
              </c:pt>
              <c:pt idx="1">
                <c:v>2</c:v>
              </c:pt>
              <c:extLst>
                <c:ext xmlns:c15="http://schemas.microsoft.com/office/drawing/2012/chart" uri="{02D57815-91ED-43cb-92C2-25804820EDAC}">
                  <c15:autoCat val="1"/>
                </c:ext>
              </c:extLst>
            </c:strLit>
          </c:cat>
          <c:val>
            <c:numRef>
              <c:f>Sheet1!$A$2:$A$3</c:f>
              <c:numCache>
                <c:formatCode>General</c:formatCode>
                <c:ptCount val="2"/>
                <c:pt idx="0">
                  <c:v>45</c:v>
                </c:pt>
                <c:pt idx="1">
                  <c:v>35.71</c:v>
                </c:pt>
              </c:numCache>
              <c:extLst/>
            </c:numRef>
          </c:val>
          <c:smooth val="0"/>
          <c:extLst>
            <c:ext xmlns:c16="http://schemas.microsoft.com/office/drawing/2014/chart" uri="{C3380CC4-5D6E-409C-BE32-E72D297353CC}">
              <c16:uniqueId val="{00000000-740B-4F75-9466-C5E3F4696631}"/>
            </c:ext>
          </c:extLst>
        </c:ser>
        <c:ser>
          <c:idx val="1"/>
          <c:order val="1"/>
          <c:tx>
            <c:v>Tomato II</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Lit>
              <c:ptCount val="3"/>
              <c:pt idx="0">
                <c:v>1</c:v>
              </c:pt>
              <c:pt idx="1">
                <c:v>2</c:v>
              </c:pt>
              <c:pt idx="2">
                <c:v>3</c:v>
              </c:pt>
              <c:extLst>
                <c:ext xmlns:c15="http://schemas.microsoft.com/office/drawing/2012/chart" uri="{02D57815-91ED-43cb-92C2-25804820EDAC}">
                  <c15:autoCat val="1"/>
                </c:ext>
              </c:extLst>
            </c:strLit>
          </c:cat>
          <c:val>
            <c:numRef>
              <c:f>Sheet1!$B$2:$B$3</c:f>
              <c:numCache>
                <c:formatCode>General</c:formatCode>
                <c:ptCount val="2"/>
                <c:pt idx="0">
                  <c:v>36</c:v>
                </c:pt>
                <c:pt idx="1">
                  <c:v>25.83</c:v>
                </c:pt>
              </c:numCache>
              <c:extLst/>
            </c:numRef>
          </c:val>
          <c:smooth val="0"/>
          <c:extLst>
            <c:ext xmlns:c16="http://schemas.microsoft.com/office/drawing/2014/chart" uri="{C3380CC4-5D6E-409C-BE32-E72D297353CC}">
              <c16:uniqueId val="{00000001-740B-4F75-9466-C5E3F4696631}"/>
            </c:ext>
          </c:extLst>
        </c:ser>
        <c:dLbls>
          <c:dLblPos val="t"/>
          <c:showLegendKey val="0"/>
          <c:showVal val="1"/>
          <c:showCatName val="0"/>
          <c:showSerName val="0"/>
          <c:showPercent val="0"/>
          <c:showBubbleSize val="0"/>
        </c:dLbls>
        <c:smooth val="0"/>
        <c:axId val="677429951"/>
        <c:axId val="677430367"/>
      </c:lineChart>
      <c:catAx>
        <c:axId val="6774299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a:t>
                </a:r>
                <a:r>
                  <a:rPr lang="en-US" baseline="0"/>
                  <a:t> Week 1 -4</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_);\(#,##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430367"/>
        <c:crosses val="autoZero"/>
        <c:auto val="0"/>
        <c:lblAlgn val="ctr"/>
        <c:lblOffset val="100"/>
        <c:tickLblSkip val="1"/>
        <c:noMultiLvlLbl val="0"/>
      </c:catAx>
      <c:valAx>
        <c:axId val="6774303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a:t>
                </a:r>
                <a:r>
                  <a:rPr lang="en-US" baseline="0"/>
                  <a:t> in Grams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429951"/>
        <c:crossesAt val="1"/>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span"/>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1136</TotalTime>
  <Pages>8</Pages>
  <Words>3164</Words>
  <Characters>18035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4</cp:revision>
  <dcterms:created xsi:type="dcterms:W3CDTF">2021-10-10T10:18:00Z</dcterms:created>
  <dcterms:modified xsi:type="dcterms:W3CDTF">2021-10-10T10:19:00Z</dcterms:modified>
</cp:coreProperties>
</file>