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0F119B" w14:textId="77777777" w:rsidR="00111029" w:rsidRDefault="00FE56EA" w:rsidP="00111029">
      <w:pPr>
        <w:jc w:val="center"/>
        <w:rPr>
          <w:rFonts w:cstheme="minorHAnsi"/>
          <w:b/>
          <w:bCs/>
        </w:rPr>
      </w:pPr>
      <w:r w:rsidRPr="000B31D7">
        <w:rPr>
          <w:rFonts w:cstheme="minorHAnsi"/>
          <w:b/>
          <w:bCs/>
        </w:rPr>
        <w:t>MIND AND BODY</w:t>
      </w:r>
      <w:r w:rsidR="00111029">
        <w:rPr>
          <w:rFonts w:cstheme="minorHAnsi"/>
          <w:b/>
          <w:bCs/>
        </w:rPr>
        <w:t>.</w:t>
      </w:r>
      <w:r w:rsidR="00111029" w:rsidRPr="00111029">
        <w:rPr>
          <w:rFonts w:asciiTheme="minorBidi" w:hAnsiTheme="minorBidi"/>
          <w:b/>
          <w:bCs/>
          <w:sz w:val="22"/>
          <w:szCs w:val="22"/>
        </w:rPr>
        <w:t xml:space="preserve"> </w:t>
      </w:r>
      <w:r w:rsidR="00111029" w:rsidRPr="000B31D7">
        <w:rPr>
          <w:rFonts w:cstheme="minorHAnsi"/>
          <w:b/>
          <w:bCs/>
        </w:rPr>
        <w:t xml:space="preserve">ASSIGNMENT 2: </w:t>
      </w:r>
    </w:p>
    <w:p w14:paraId="47F3D908" w14:textId="77777777" w:rsidR="00111029" w:rsidRDefault="00111029" w:rsidP="00111029">
      <w:pPr>
        <w:jc w:val="center"/>
        <w:rPr>
          <w:rFonts w:cstheme="minorHAnsi"/>
          <w:b/>
          <w:bCs/>
        </w:rPr>
      </w:pPr>
    </w:p>
    <w:p w14:paraId="6E33DE30" w14:textId="55235800" w:rsidR="00111029" w:rsidRDefault="00111029" w:rsidP="00111029">
      <w:pPr>
        <w:jc w:val="center"/>
        <w:rPr>
          <w:rFonts w:asciiTheme="minorBidi" w:hAnsiTheme="minorBidi"/>
          <w:b/>
          <w:bCs/>
          <w:sz w:val="22"/>
          <w:szCs w:val="22"/>
        </w:rPr>
      </w:pPr>
      <w:r>
        <w:rPr>
          <w:rFonts w:asciiTheme="minorBidi" w:hAnsiTheme="minorBidi"/>
          <w:b/>
          <w:bCs/>
          <w:sz w:val="22"/>
          <w:szCs w:val="22"/>
        </w:rPr>
        <w:t>ID 2211511</w:t>
      </w:r>
    </w:p>
    <w:p w14:paraId="494B5B55" w14:textId="77777777" w:rsidR="00FE56EA" w:rsidRPr="000B31D7" w:rsidRDefault="00FE56EA" w:rsidP="00111029">
      <w:pPr>
        <w:spacing w:line="480" w:lineRule="auto"/>
        <w:rPr>
          <w:rFonts w:cstheme="minorHAnsi"/>
          <w:b/>
          <w:bCs/>
        </w:rPr>
      </w:pPr>
    </w:p>
    <w:p w14:paraId="6AFBA245" w14:textId="7EB36056" w:rsidR="00FE56EA" w:rsidRPr="000B31D7" w:rsidRDefault="00111029" w:rsidP="00111029">
      <w:pPr>
        <w:spacing w:line="480" w:lineRule="auto"/>
        <w:rPr>
          <w:rFonts w:cstheme="minorHAnsi"/>
          <w:b/>
          <w:bCs/>
        </w:rPr>
      </w:pPr>
      <w:r>
        <w:rPr>
          <w:rFonts w:cstheme="minorHAnsi"/>
          <w:b/>
          <w:bCs/>
        </w:rPr>
        <w:t>Q</w:t>
      </w:r>
      <w:r w:rsidR="00FE56EA" w:rsidRPr="000B31D7">
        <w:rPr>
          <w:rFonts w:cstheme="minorHAnsi"/>
          <w:b/>
          <w:bCs/>
        </w:rPr>
        <w:t>7. Should we agree that ‘being the same person’ is essentially a matter of ‘having (or being) the same mind’?</w:t>
      </w:r>
    </w:p>
    <w:p w14:paraId="528D1B77" w14:textId="77777777" w:rsidR="00FE56EA" w:rsidRPr="000B31D7" w:rsidRDefault="00FE56EA" w:rsidP="00111029">
      <w:pPr>
        <w:spacing w:line="480" w:lineRule="auto"/>
        <w:rPr>
          <w:rFonts w:cstheme="minorHAnsi"/>
          <w:b/>
          <w:bCs/>
        </w:rPr>
      </w:pPr>
    </w:p>
    <w:p w14:paraId="0A637B60" w14:textId="0F90D80E" w:rsidR="00FE56EA" w:rsidRPr="000B31D7" w:rsidRDefault="00FE56EA" w:rsidP="00111029">
      <w:pPr>
        <w:spacing w:line="480" w:lineRule="auto"/>
        <w:rPr>
          <w:rFonts w:cstheme="minorHAnsi"/>
        </w:rPr>
      </w:pPr>
      <w:r w:rsidRPr="000B31D7">
        <w:rPr>
          <w:rFonts w:cstheme="minorHAnsi"/>
        </w:rPr>
        <w:t>There is an assumption</w:t>
      </w:r>
      <w:r>
        <w:rPr>
          <w:rFonts w:cstheme="minorHAnsi"/>
        </w:rPr>
        <w:t xml:space="preserve"> </w:t>
      </w:r>
      <w:r w:rsidRPr="000B31D7">
        <w:rPr>
          <w:rFonts w:cstheme="minorHAnsi"/>
        </w:rPr>
        <w:t xml:space="preserve">that ‘being the same person’, or conversely, someone ‘not being his/herself’ relates to psychological factors such as mood, </w:t>
      </w:r>
      <w:proofErr w:type="gramStart"/>
      <w:r w:rsidRPr="000B31D7">
        <w:rPr>
          <w:rFonts w:cstheme="minorHAnsi"/>
        </w:rPr>
        <w:t>temperament</w:t>
      </w:r>
      <w:proofErr w:type="gramEnd"/>
      <w:r w:rsidRPr="000B31D7">
        <w:rPr>
          <w:rFonts w:cstheme="minorHAnsi"/>
        </w:rPr>
        <w:t xml:space="preserve"> and personality and, although these may be expressed physically through demeanour and behaviour, they still have their basis in psychological rather than bodily characteristics. This essay seeks to explore what we today refer to as the psychological theories of personal identity,</w:t>
      </w:r>
      <w:r w:rsidR="00B35984">
        <w:rPr>
          <w:rFonts w:cstheme="minorHAnsi"/>
        </w:rPr>
        <w:t xml:space="preserve"> principally through the writings of John Locke,</w:t>
      </w:r>
      <w:r w:rsidRPr="000B31D7">
        <w:rPr>
          <w:rFonts w:cstheme="minorHAnsi"/>
        </w:rPr>
        <w:t xml:space="preserve"> but also to look a</w:t>
      </w:r>
      <w:r w:rsidR="0034200D">
        <w:rPr>
          <w:rFonts w:cstheme="minorHAnsi"/>
        </w:rPr>
        <w:t>t</w:t>
      </w:r>
      <w:r w:rsidRPr="000B31D7">
        <w:rPr>
          <w:rFonts w:cstheme="minorHAnsi"/>
        </w:rPr>
        <w:t xml:space="preserve"> alternative</w:t>
      </w:r>
      <w:r w:rsidR="0034200D">
        <w:rPr>
          <w:rFonts w:cstheme="minorHAnsi"/>
        </w:rPr>
        <w:t>s</w:t>
      </w:r>
      <w:r w:rsidRPr="000B31D7">
        <w:rPr>
          <w:rFonts w:cstheme="minorHAnsi"/>
        </w:rPr>
        <w:t xml:space="preserve"> which emphasise the importance of the </w:t>
      </w:r>
      <w:r w:rsidR="0034200D">
        <w:rPr>
          <w:rFonts w:cstheme="minorHAnsi"/>
        </w:rPr>
        <w:t>biological</w:t>
      </w:r>
      <w:r w:rsidRPr="000B31D7">
        <w:rPr>
          <w:rFonts w:cstheme="minorHAnsi"/>
        </w:rPr>
        <w:t xml:space="preserve"> animal or organism</w:t>
      </w:r>
      <w:r w:rsidR="0034200D">
        <w:rPr>
          <w:rFonts w:cstheme="minorHAnsi"/>
        </w:rPr>
        <w:t xml:space="preserve"> and</w:t>
      </w:r>
      <w:r w:rsidRPr="000B31D7">
        <w:rPr>
          <w:rFonts w:cstheme="minorHAnsi"/>
        </w:rPr>
        <w:t xml:space="preserve"> </w:t>
      </w:r>
      <w:r w:rsidR="0034200D">
        <w:rPr>
          <w:rFonts w:cstheme="minorHAnsi"/>
        </w:rPr>
        <w:t>those that seek to combine</w:t>
      </w:r>
      <w:r w:rsidRPr="000B31D7">
        <w:rPr>
          <w:rFonts w:cstheme="minorHAnsi"/>
        </w:rPr>
        <w:t xml:space="preserve"> mind</w:t>
      </w:r>
      <w:r w:rsidR="0034200D">
        <w:rPr>
          <w:rFonts w:cstheme="minorHAnsi"/>
        </w:rPr>
        <w:t>,</w:t>
      </w:r>
      <w:r w:rsidRPr="000B31D7">
        <w:rPr>
          <w:rFonts w:cstheme="minorHAnsi"/>
        </w:rPr>
        <w:t xml:space="preserve"> </w:t>
      </w:r>
      <w:proofErr w:type="gramStart"/>
      <w:r w:rsidRPr="000B31D7">
        <w:rPr>
          <w:rFonts w:cstheme="minorHAnsi"/>
        </w:rPr>
        <w:t>body</w:t>
      </w:r>
      <w:proofErr w:type="gramEnd"/>
      <w:r w:rsidR="0034200D">
        <w:rPr>
          <w:rFonts w:cstheme="minorHAnsi"/>
        </w:rPr>
        <w:t xml:space="preserve"> and environment </w:t>
      </w:r>
      <w:r w:rsidR="00A35761">
        <w:rPr>
          <w:rFonts w:cstheme="minorHAnsi"/>
        </w:rPr>
        <w:t>within</w:t>
      </w:r>
      <w:r w:rsidR="0034200D">
        <w:rPr>
          <w:rFonts w:cstheme="minorHAnsi"/>
        </w:rPr>
        <w:t xml:space="preserve"> a more holistic view. </w:t>
      </w:r>
      <w:r w:rsidRPr="000B31D7">
        <w:rPr>
          <w:rFonts w:cstheme="minorHAnsi"/>
        </w:rPr>
        <w:t xml:space="preserve"> </w:t>
      </w:r>
    </w:p>
    <w:p w14:paraId="42EAD25A" w14:textId="77777777" w:rsidR="00FE56EA" w:rsidRPr="000B31D7" w:rsidRDefault="00FE56EA" w:rsidP="00111029">
      <w:pPr>
        <w:spacing w:line="480" w:lineRule="auto"/>
        <w:rPr>
          <w:rFonts w:cstheme="minorHAnsi"/>
        </w:rPr>
      </w:pPr>
    </w:p>
    <w:p w14:paraId="78876D7F" w14:textId="71EF82B6" w:rsidR="00B35984" w:rsidRPr="000B31D7" w:rsidRDefault="00B35984" w:rsidP="00111029">
      <w:pPr>
        <w:spacing w:line="480" w:lineRule="auto"/>
        <w:rPr>
          <w:rFonts w:cstheme="minorHAnsi"/>
        </w:rPr>
      </w:pPr>
      <w:r>
        <w:rPr>
          <w:rFonts w:cstheme="minorHAnsi"/>
        </w:rPr>
        <w:t>O</w:t>
      </w:r>
      <w:r w:rsidR="00FE56EA" w:rsidRPr="000B31D7">
        <w:rPr>
          <w:rFonts w:cstheme="minorHAnsi"/>
        </w:rPr>
        <w:t xml:space="preserve">ne of the main issues in consideration of personal identity, whether of body or mind, is that of what it takes to remain the person one is from day to day and what changes can one undergo before one’s identity is eroded to the point of ceasing to exist. In view of this is it essential, to distinguish between quantitative, or numerical, identity, and qualitative identity.  Something which is quantitatively identical is essentially the same thing existing through time, even though it may change in certain of its qualities or characteristics; something which is qualitatively identical may have the same qualities as something else but is not the same thing </w:t>
      </w:r>
      <w:proofErr w:type="gramStart"/>
      <w:r w:rsidR="00FE56EA" w:rsidRPr="000B31D7">
        <w:rPr>
          <w:rFonts w:cstheme="minorHAnsi"/>
        </w:rPr>
        <w:t>i.e.</w:t>
      </w:r>
      <w:proofErr w:type="gramEnd"/>
      <w:r w:rsidR="00FE56EA" w:rsidRPr="000B31D7">
        <w:rPr>
          <w:rFonts w:cstheme="minorHAnsi"/>
        </w:rPr>
        <w:t xml:space="preserve"> there are two separate things which appear the same as in they have the same qualities. </w:t>
      </w:r>
      <w:r w:rsidRPr="000B31D7">
        <w:rPr>
          <w:rFonts w:cstheme="minorHAnsi"/>
        </w:rPr>
        <w:t xml:space="preserve">Wittgenstein </w:t>
      </w:r>
      <w:r w:rsidR="00264F65">
        <w:rPr>
          <w:rFonts w:cstheme="minorHAnsi"/>
        </w:rPr>
        <w:t>put</w:t>
      </w:r>
      <w:r w:rsidR="00A35761">
        <w:rPr>
          <w:rFonts w:cstheme="minorHAnsi"/>
        </w:rPr>
        <w:t>s</w:t>
      </w:r>
      <w:r w:rsidR="00264F65">
        <w:rPr>
          <w:rFonts w:cstheme="minorHAnsi"/>
        </w:rPr>
        <w:t xml:space="preserve"> this </w:t>
      </w:r>
      <w:r w:rsidR="00A35761">
        <w:rPr>
          <w:rFonts w:cstheme="minorHAnsi"/>
        </w:rPr>
        <w:t>bluntly:</w:t>
      </w:r>
      <w:r w:rsidRPr="000B31D7">
        <w:rPr>
          <w:rFonts w:cstheme="minorHAnsi"/>
        </w:rPr>
        <w:t xml:space="preserve"> “Roughly speaking: to say of two </w:t>
      </w:r>
      <w:r w:rsidRPr="000B31D7">
        <w:rPr>
          <w:rFonts w:cstheme="minorHAnsi"/>
        </w:rPr>
        <w:lastRenderedPageBreak/>
        <w:t>things that they are identical is nonsense, and to say of one thing that it is identical with itself is to say nothi</w:t>
      </w:r>
      <w:r w:rsidR="00A40858">
        <w:rPr>
          <w:rFonts w:cstheme="minorHAnsi"/>
        </w:rPr>
        <w:t>ng at all.” (</w:t>
      </w:r>
      <w:proofErr w:type="spellStart"/>
      <w:r w:rsidR="00A35761">
        <w:rPr>
          <w:rFonts w:cstheme="minorHAnsi"/>
        </w:rPr>
        <w:t>Tractatus</w:t>
      </w:r>
      <w:proofErr w:type="spellEnd"/>
      <w:r w:rsidR="00A35761">
        <w:rPr>
          <w:rFonts w:cstheme="minorHAnsi"/>
        </w:rPr>
        <w:t xml:space="preserve"> Logico-</w:t>
      </w:r>
      <w:proofErr w:type="spellStart"/>
      <w:r w:rsidR="00A35761">
        <w:rPr>
          <w:rFonts w:cstheme="minorHAnsi"/>
        </w:rPr>
        <w:t>Philosophicus</w:t>
      </w:r>
      <w:proofErr w:type="spellEnd"/>
      <w:r w:rsidR="00A35761">
        <w:rPr>
          <w:rFonts w:cstheme="minorHAnsi"/>
        </w:rPr>
        <w:t>,</w:t>
      </w:r>
      <w:r w:rsidR="00A40858">
        <w:rPr>
          <w:rFonts w:cstheme="minorHAnsi"/>
        </w:rPr>
        <w:t xml:space="preserve"> 1922</w:t>
      </w:r>
      <w:r w:rsidRPr="000B31D7">
        <w:rPr>
          <w:rFonts w:cstheme="minorHAnsi"/>
        </w:rPr>
        <w:t>)</w:t>
      </w:r>
    </w:p>
    <w:p w14:paraId="629F4E02" w14:textId="77777777" w:rsidR="00B35984" w:rsidRDefault="00B35984" w:rsidP="00111029">
      <w:pPr>
        <w:spacing w:line="480" w:lineRule="auto"/>
        <w:rPr>
          <w:rFonts w:cstheme="minorHAnsi"/>
        </w:rPr>
      </w:pPr>
    </w:p>
    <w:p w14:paraId="45949226" w14:textId="04F40145" w:rsidR="00FE56EA" w:rsidRPr="000B31D7" w:rsidRDefault="00FE56EA" w:rsidP="00111029">
      <w:pPr>
        <w:spacing w:line="480" w:lineRule="auto"/>
        <w:rPr>
          <w:rFonts w:cstheme="minorHAnsi"/>
        </w:rPr>
      </w:pPr>
      <w:r w:rsidRPr="000B31D7">
        <w:rPr>
          <w:rFonts w:cstheme="minorHAnsi"/>
        </w:rPr>
        <w:t xml:space="preserve">For example, </w:t>
      </w:r>
      <w:r w:rsidR="009956DF">
        <w:rPr>
          <w:rFonts w:cstheme="minorHAnsi"/>
        </w:rPr>
        <w:t>young</w:t>
      </w:r>
      <w:r w:rsidRPr="000B31D7">
        <w:rPr>
          <w:rFonts w:cstheme="minorHAnsi"/>
        </w:rPr>
        <w:t xml:space="preserve"> E has a favourite toy, Piglet, whom we shall call Piglet 1. One day, Piglet 1 is </w:t>
      </w:r>
      <w:proofErr w:type="gramStart"/>
      <w:r w:rsidRPr="000B31D7">
        <w:rPr>
          <w:rFonts w:cstheme="minorHAnsi"/>
        </w:rPr>
        <w:t>lost</w:t>
      </w:r>
      <w:proofErr w:type="gramEnd"/>
      <w:r w:rsidR="009956DF">
        <w:rPr>
          <w:rFonts w:cstheme="minorHAnsi"/>
        </w:rPr>
        <w:t xml:space="preserve"> and </w:t>
      </w:r>
      <w:r w:rsidRPr="000B31D7">
        <w:rPr>
          <w:rFonts w:cstheme="minorHAnsi"/>
        </w:rPr>
        <w:t>her parents buy E another identical looking piglet - Piglet 2</w:t>
      </w:r>
      <w:r w:rsidR="009956DF">
        <w:rPr>
          <w:rFonts w:cstheme="minorHAnsi"/>
        </w:rPr>
        <w:t>.</w:t>
      </w:r>
      <w:r w:rsidRPr="000B31D7">
        <w:rPr>
          <w:rFonts w:cstheme="minorHAnsi"/>
        </w:rPr>
        <w:t xml:space="preserve"> Piglet 2 is qualitatively identical with Piglet 1 but not numerically or quantitatively so. But what if Piglet 1 is later found behind a cupboard, brown instead of pink and minus an ear, having been mauled by the family dog? This piglet is the same toy as Piglet 1 but has changed in qualities </w:t>
      </w:r>
      <w:proofErr w:type="gramStart"/>
      <w:r w:rsidRPr="000B31D7">
        <w:rPr>
          <w:rFonts w:cstheme="minorHAnsi"/>
        </w:rPr>
        <w:t>i.e.</w:t>
      </w:r>
      <w:proofErr w:type="gramEnd"/>
      <w:r w:rsidRPr="000B31D7">
        <w:rPr>
          <w:rFonts w:cstheme="minorHAnsi"/>
        </w:rPr>
        <w:t xml:space="preserve"> it is numerically identical with the ‘original’ toy but qualitatively different: it is the distinction between Piglet 2 being “the same as” Piglet 1 and the reclaimed Piglet 1 being “the same” piglet as Piglet 1, despite the visible changes. If E’s father subsequently remembers Piglet 1 being mauled by the dog in the vicinity of the cupboard, this would be further evidence for the continuity of the original piglet with the reclaimed one. </w:t>
      </w:r>
    </w:p>
    <w:p w14:paraId="6FB79245" w14:textId="77777777" w:rsidR="00FE56EA" w:rsidRPr="000B31D7" w:rsidRDefault="00FE56EA" w:rsidP="00111029">
      <w:pPr>
        <w:spacing w:line="480" w:lineRule="auto"/>
        <w:rPr>
          <w:rFonts w:cstheme="minorHAnsi"/>
        </w:rPr>
      </w:pPr>
    </w:p>
    <w:p w14:paraId="7073526E" w14:textId="051CFB29" w:rsidR="00FE56EA" w:rsidRPr="000B31D7" w:rsidRDefault="00FE56EA" w:rsidP="00111029">
      <w:pPr>
        <w:spacing w:line="480" w:lineRule="auto"/>
        <w:rPr>
          <w:rFonts w:cstheme="minorHAnsi"/>
        </w:rPr>
      </w:pPr>
      <w:r w:rsidRPr="000B31D7">
        <w:rPr>
          <w:rFonts w:cstheme="minorHAnsi"/>
        </w:rPr>
        <w:t xml:space="preserve">What it takes to preserve the identity of a toy is obviously less important on a human level than what it takes to preserve the identity of a person. In the event of the physical qualities of a person changing, though aging, injury, </w:t>
      </w:r>
      <w:proofErr w:type="gramStart"/>
      <w:r w:rsidRPr="000B31D7">
        <w:rPr>
          <w:rFonts w:cstheme="minorHAnsi"/>
        </w:rPr>
        <w:t>disease</w:t>
      </w:r>
      <w:proofErr w:type="gramEnd"/>
      <w:r w:rsidRPr="000B31D7">
        <w:rPr>
          <w:rFonts w:cstheme="minorHAnsi"/>
        </w:rPr>
        <w:t xml:space="preserve"> or cosmetic alteration, we still wish to be</w:t>
      </w:r>
      <w:r w:rsidR="00264F65">
        <w:rPr>
          <w:rFonts w:cstheme="minorHAnsi"/>
        </w:rPr>
        <w:t xml:space="preserve"> assured that th</w:t>
      </w:r>
      <w:r w:rsidR="00365AE4">
        <w:rPr>
          <w:rFonts w:cstheme="minorHAnsi"/>
        </w:rPr>
        <w:t xml:space="preserve">e </w:t>
      </w:r>
      <w:r w:rsidR="00264F65">
        <w:rPr>
          <w:rFonts w:cstheme="minorHAnsi"/>
        </w:rPr>
        <w:t xml:space="preserve">person we know remains the same person </w:t>
      </w:r>
      <w:r w:rsidR="00365AE4">
        <w:rPr>
          <w:rFonts w:cstheme="minorHAnsi"/>
        </w:rPr>
        <w:t xml:space="preserve">through time </w:t>
      </w:r>
      <w:r w:rsidR="00264F65">
        <w:rPr>
          <w:rFonts w:cstheme="minorHAnsi"/>
        </w:rPr>
        <w:t xml:space="preserve">and this appears to relate more to </w:t>
      </w:r>
      <w:r w:rsidR="00264F65" w:rsidRPr="000B31D7">
        <w:rPr>
          <w:rFonts w:cstheme="minorHAnsi"/>
        </w:rPr>
        <w:t xml:space="preserve">the continuity of </w:t>
      </w:r>
      <w:r w:rsidR="00264F65">
        <w:rPr>
          <w:rFonts w:cstheme="minorHAnsi"/>
        </w:rPr>
        <w:t xml:space="preserve">his </w:t>
      </w:r>
      <w:r w:rsidR="00264F65" w:rsidRPr="000B31D7">
        <w:rPr>
          <w:rFonts w:cstheme="minorHAnsi"/>
        </w:rPr>
        <w:t xml:space="preserve">psychological characteristics such as personality </w:t>
      </w:r>
      <w:r w:rsidRPr="000B31D7">
        <w:rPr>
          <w:rFonts w:cstheme="minorHAnsi"/>
        </w:rPr>
        <w:t xml:space="preserve">and temperament, and on </w:t>
      </w:r>
      <w:r w:rsidR="00264F65">
        <w:rPr>
          <w:rFonts w:cstheme="minorHAnsi"/>
        </w:rPr>
        <w:t xml:space="preserve">our </w:t>
      </w:r>
      <w:r w:rsidRPr="000B31D7">
        <w:rPr>
          <w:rFonts w:cstheme="minorHAnsi"/>
        </w:rPr>
        <w:t>shared memories</w:t>
      </w:r>
      <w:r w:rsidR="00264F65">
        <w:rPr>
          <w:rFonts w:cstheme="minorHAnsi"/>
        </w:rPr>
        <w:t xml:space="preserve">. </w:t>
      </w:r>
      <w:r w:rsidRPr="000B31D7">
        <w:rPr>
          <w:rFonts w:cstheme="minorHAnsi"/>
        </w:rPr>
        <w:t xml:space="preserve">But what if </w:t>
      </w:r>
      <w:r w:rsidR="00264F65">
        <w:rPr>
          <w:rFonts w:cstheme="minorHAnsi"/>
        </w:rPr>
        <w:t>he has</w:t>
      </w:r>
      <w:r w:rsidRPr="000B31D7">
        <w:rPr>
          <w:rFonts w:cstheme="minorHAnsi"/>
        </w:rPr>
        <w:t xml:space="preserve"> a sudden </w:t>
      </w:r>
      <w:r w:rsidR="00365AE4">
        <w:rPr>
          <w:rFonts w:cstheme="minorHAnsi"/>
        </w:rPr>
        <w:t>injury to</w:t>
      </w:r>
      <w:r w:rsidRPr="000B31D7">
        <w:rPr>
          <w:rFonts w:cstheme="minorHAnsi"/>
        </w:rPr>
        <w:t xml:space="preserve"> large parts of his brain </w:t>
      </w:r>
      <w:r w:rsidR="00365AE4">
        <w:rPr>
          <w:rFonts w:cstheme="minorHAnsi"/>
        </w:rPr>
        <w:t xml:space="preserve">affecting </w:t>
      </w:r>
      <w:r w:rsidRPr="000B31D7">
        <w:rPr>
          <w:rFonts w:cstheme="minorHAnsi"/>
        </w:rPr>
        <w:t xml:space="preserve">memory and personality? If </w:t>
      </w:r>
      <w:r w:rsidR="00264F65">
        <w:rPr>
          <w:rFonts w:cstheme="minorHAnsi"/>
        </w:rPr>
        <w:t>we</w:t>
      </w:r>
      <w:r w:rsidRPr="000B31D7">
        <w:rPr>
          <w:rFonts w:cstheme="minorHAnsi"/>
        </w:rPr>
        <w:t xml:space="preserve"> have been with him </w:t>
      </w:r>
      <w:proofErr w:type="gramStart"/>
      <w:r w:rsidRPr="000B31D7">
        <w:rPr>
          <w:rFonts w:cstheme="minorHAnsi"/>
        </w:rPr>
        <w:t>throughout</w:t>
      </w:r>
      <w:proofErr w:type="gramEnd"/>
      <w:r w:rsidRPr="000B31D7">
        <w:rPr>
          <w:rFonts w:cstheme="minorHAnsi"/>
        </w:rPr>
        <w:t xml:space="preserve"> </w:t>
      </w:r>
      <w:r w:rsidR="00264F65">
        <w:rPr>
          <w:rFonts w:cstheme="minorHAnsi"/>
        </w:rPr>
        <w:t>we</w:t>
      </w:r>
      <w:r w:rsidRPr="000B31D7">
        <w:rPr>
          <w:rFonts w:cstheme="minorHAnsi"/>
        </w:rPr>
        <w:t xml:space="preserve"> can vouch for him being numerically identical i.e. he is the same living being, but he does not recognise </w:t>
      </w:r>
      <w:r w:rsidR="00365AE4">
        <w:rPr>
          <w:rFonts w:cstheme="minorHAnsi"/>
        </w:rPr>
        <w:t>us</w:t>
      </w:r>
      <w:r w:rsidRPr="000B31D7">
        <w:rPr>
          <w:rFonts w:cstheme="minorHAnsi"/>
        </w:rPr>
        <w:t>, he has no recollection of the past and he is irritable and withdrawn whereas in the past he was effusive and friendly</w:t>
      </w:r>
      <w:r w:rsidR="009956DF">
        <w:rPr>
          <w:rFonts w:cstheme="minorHAnsi"/>
        </w:rPr>
        <w:t xml:space="preserve">. </w:t>
      </w:r>
      <w:r w:rsidRPr="000B31D7">
        <w:rPr>
          <w:rFonts w:cstheme="minorHAnsi"/>
        </w:rPr>
        <w:t>Is he the same person now his mind or</w:t>
      </w:r>
      <w:r w:rsidR="00A35761">
        <w:rPr>
          <w:rFonts w:cstheme="minorHAnsi"/>
        </w:rPr>
        <w:t xml:space="preserve"> </w:t>
      </w:r>
      <w:r w:rsidRPr="000B31D7">
        <w:rPr>
          <w:rFonts w:cstheme="minorHAnsi"/>
        </w:rPr>
        <w:lastRenderedPageBreak/>
        <w:t xml:space="preserve">brain has changed? </w:t>
      </w:r>
      <w:r w:rsidR="00A07DC9">
        <w:rPr>
          <w:rFonts w:cstheme="minorHAnsi"/>
        </w:rPr>
        <w:t>From a human perspective,</w:t>
      </w:r>
      <w:r w:rsidR="00A35761">
        <w:rPr>
          <w:rFonts w:cstheme="minorHAnsi"/>
        </w:rPr>
        <w:t xml:space="preserve"> is</w:t>
      </w:r>
      <w:r w:rsidR="00A07DC9">
        <w:rPr>
          <w:rFonts w:cstheme="minorHAnsi"/>
        </w:rPr>
        <w:t xml:space="preserve"> he</w:t>
      </w:r>
      <w:r w:rsidR="00A35761">
        <w:rPr>
          <w:rFonts w:cstheme="minorHAnsi"/>
        </w:rPr>
        <w:t xml:space="preserve"> identified by us</w:t>
      </w:r>
      <w:r w:rsidR="00A07DC9">
        <w:rPr>
          <w:rFonts w:cstheme="minorHAnsi"/>
        </w:rPr>
        <w:t xml:space="preserve"> as </w:t>
      </w:r>
      <w:r w:rsidR="00A35761">
        <w:rPr>
          <w:rFonts w:cstheme="minorHAnsi"/>
        </w:rPr>
        <w:t>the same ‘person’</w:t>
      </w:r>
      <w:r w:rsidR="00A07DC9">
        <w:rPr>
          <w:rFonts w:cstheme="minorHAnsi"/>
        </w:rPr>
        <w:t xml:space="preserve"> he </w:t>
      </w:r>
      <w:r w:rsidR="00A35761">
        <w:rPr>
          <w:rFonts w:cstheme="minorHAnsi"/>
        </w:rPr>
        <w:t>was</w:t>
      </w:r>
      <w:r w:rsidR="00A07DC9">
        <w:rPr>
          <w:rFonts w:cstheme="minorHAnsi"/>
        </w:rPr>
        <w:t xml:space="preserve"> before the life-changing event? Our distress at his state indicates </w:t>
      </w:r>
      <w:r w:rsidR="00A35761">
        <w:rPr>
          <w:rFonts w:cstheme="minorHAnsi"/>
        </w:rPr>
        <w:t xml:space="preserve">that </w:t>
      </w:r>
      <w:r w:rsidR="00A07DC9">
        <w:rPr>
          <w:rFonts w:cstheme="minorHAnsi"/>
        </w:rPr>
        <w:t xml:space="preserve">he </w:t>
      </w:r>
      <w:r w:rsidR="00A35761">
        <w:rPr>
          <w:rFonts w:cstheme="minorHAnsi"/>
        </w:rPr>
        <w:t>is</w:t>
      </w:r>
      <w:r w:rsidR="00A07DC9">
        <w:rPr>
          <w:rFonts w:cstheme="minorHAnsi"/>
        </w:rPr>
        <w:t xml:space="preserve"> (Cockburn</w:t>
      </w:r>
      <w:r w:rsidR="00F02F81">
        <w:rPr>
          <w:rFonts w:cstheme="minorHAnsi"/>
        </w:rPr>
        <w:t xml:space="preserve"> 2001,</w:t>
      </w:r>
      <w:r w:rsidR="00A07DC9">
        <w:rPr>
          <w:rFonts w:cstheme="minorHAnsi"/>
        </w:rPr>
        <w:t xml:space="preserve"> p126)</w:t>
      </w:r>
      <w:r w:rsidR="009956DF">
        <w:rPr>
          <w:rFonts w:cstheme="minorHAnsi"/>
        </w:rPr>
        <w:t>.</w:t>
      </w:r>
      <w:r w:rsidR="00A07DC9">
        <w:rPr>
          <w:rFonts w:cstheme="minorHAnsi"/>
        </w:rPr>
        <w:t xml:space="preserve"> </w:t>
      </w:r>
    </w:p>
    <w:p w14:paraId="132E3F6C" w14:textId="77777777" w:rsidR="00FE56EA" w:rsidRPr="000B31D7" w:rsidRDefault="00FE56EA" w:rsidP="00111029">
      <w:pPr>
        <w:spacing w:line="480" w:lineRule="auto"/>
        <w:rPr>
          <w:rFonts w:cstheme="minorHAnsi"/>
        </w:rPr>
      </w:pPr>
    </w:p>
    <w:p w14:paraId="7043D6A4" w14:textId="1AD43FA2" w:rsidR="00FE56EA" w:rsidRPr="000B31D7" w:rsidRDefault="00FE56EA" w:rsidP="00111029">
      <w:pPr>
        <w:spacing w:line="480" w:lineRule="auto"/>
        <w:rPr>
          <w:rFonts w:cstheme="minorHAnsi"/>
        </w:rPr>
      </w:pPr>
      <w:r w:rsidRPr="000B31D7">
        <w:rPr>
          <w:rFonts w:cstheme="minorHAnsi"/>
        </w:rPr>
        <w:t xml:space="preserve">We these considerations in mind, </w:t>
      </w:r>
      <w:r w:rsidR="00FC44FD">
        <w:rPr>
          <w:rFonts w:cstheme="minorHAnsi"/>
        </w:rPr>
        <w:t>I will</w:t>
      </w:r>
      <w:r w:rsidRPr="000B31D7">
        <w:rPr>
          <w:rFonts w:cstheme="minorHAnsi"/>
        </w:rPr>
        <w:t xml:space="preserve"> </w:t>
      </w:r>
      <w:r w:rsidR="00A35761">
        <w:rPr>
          <w:rFonts w:cstheme="minorHAnsi"/>
        </w:rPr>
        <w:t>discuss one</w:t>
      </w:r>
      <w:r w:rsidR="00365AE4">
        <w:rPr>
          <w:rFonts w:cstheme="minorHAnsi"/>
        </w:rPr>
        <w:t xml:space="preserve"> of the foremost </w:t>
      </w:r>
      <w:r w:rsidRPr="000B31D7">
        <w:rPr>
          <w:rFonts w:cstheme="minorHAnsi"/>
        </w:rPr>
        <w:t xml:space="preserve">psychological theories of identity </w:t>
      </w:r>
      <w:r w:rsidR="00FC3F50">
        <w:rPr>
          <w:rFonts w:cstheme="minorHAnsi"/>
        </w:rPr>
        <w:t xml:space="preserve">by </w:t>
      </w:r>
      <w:r w:rsidRPr="000B31D7">
        <w:rPr>
          <w:rFonts w:cstheme="minorHAnsi"/>
        </w:rPr>
        <w:t xml:space="preserve">John Locke in </w:t>
      </w:r>
      <w:r w:rsidR="00F02F81">
        <w:rPr>
          <w:rFonts w:cstheme="minorHAnsi"/>
        </w:rPr>
        <w:t>‘</w:t>
      </w:r>
      <w:r w:rsidRPr="00F02F81">
        <w:rPr>
          <w:rFonts w:cstheme="minorHAnsi"/>
        </w:rPr>
        <w:t>An Essay Concerning Human Understanding</w:t>
      </w:r>
      <w:r w:rsidR="00F02F81">
        <w:rPr>
          <w:rFonts w:cstheme="minorHAnsi"/>
        </w:rPr>
        <w:t>’</w:t>
      </w:r>
      <w:r w:rsidRPr="000B31D7">
        <w:rPr>
          <w:rFonts w:cstheme="minorHAnsi"/>
          <w:i/>
          <w:iCs/>
        </w:rPr>
        <w:t xml:space="preserve"> </w:t>
      </w:r>
      <w:r w:rsidR="00A35761">
        <w:rPr>
          <w:rFonts w:cstheme="minorHAnsi"/>
        </w:rPr>
        <w:t xml:space="preserve">published in </w:t>
      </w:r>
      <w:r w:rsidRPr="000B31D7">
        <w:rPr>
          <w:rFonts w:cstheme="minorHAnsi"/>
        </w:rPr>
        <w:t>1694. Such was its importance and controversial nature, it “ignited a heated debate over personal identity, and continues to influence and inform the debate over persons and their persistence conditions”</w:t>
      </w:r>
      <w:r w:rsidR="00F02F81">
        <w:rPr>
          <w:rFonts w:cstheme="minorHAnsi"/>
        </w:rPr>
        <w:t xml:space="preserve"> (Gordon-Roth, 2019). </w:t>
      </w:r>
      <w:r w:rsidRPr="000B31D7">
        <w:rPr>
          <w:rFonts w:cstheme="minorHAnsi"/>
        </w:rPr>
        <w:t xml:space="preserve">In his essay, </w:t>
      </w:r>
      <w:r w:rsidR="00065F19">
        <w:rPr>
          <w:rFonts w:cstheme="minorHAnsi"/>
        </w:rPr>
        <w:t>Locke proposes</w:t>
      </w:r>
      <w:r w:rsidRPr="000B31D7">
        <w:rPr>
          <w:rFonts w:cstheme="minorHAnsi"/>
        </w:rPr>
        <w:t xml:space="preserve"> it is conscious experiences and the memory of them that underpin the person</w:t>
      </w:r>
      <w:r w:rsidR="00A35761">
        <w:rPr>
          <w:rFonts w:cstheme="minorHAnsi"/>
        </w:rPr>
        <w:t xml:space="preserve">’s </w:t>
      </w:r>
      <w:r w:rsidR="00340546">
        <w:rPr>
          <w:rFonts w:cstheme="minorHAnsi"/>
        </w:rPr>
        <w:t>diachronic identity</w:t>
      </w:r>
      <w:r w:rsidR="00A35761">
        <w:rPr>
          <w:rFonts w:cstheme="minorHAnsi"/>
        </w:rPr>
        <w:t>,</w:t>
      </w:r>
      <w:r w:rsidRPr="000B31D7">
        <w:rPr>
          <w:rFonts w:cstheme="minorHAnsi"/>
        </w:rPr>
        <w:t xml:space="preserve"> </w:t>
      </w:r>
      <w:r w:rsidR="00A35761">
        <w:rPr>
          <w:rFonts w:cstheme="minorHAnsi"/>
        </w:rPr>
        <w:t xml:space="preserve">or his or her persistence through time </w:t>
      </w:r>
      <w:r w:rsidRPr="000B31D7">
        <w:rPr>
          <w:rFonts w:cstheme="minorHAnsi"/>
        </w:rPr>
        <w:t>(</w:t>
      </w:r>
      <w:r w:rsidR="00F02F81">
        <w:t>Connolly, IEP).</w:t>
      </w:r>
      <w:r w:rsidRPr="000B31D7">
        <w:rPr>
          <w:rFonts w:cstheme="minorHAnsi"/>
        </w:rPr>
        <w:t xml:space="preserve"> </w:t>
      </w:r>
    </w:p>
    <w:p w14:paraId="758E4B8F" w14:textId="77777777" w:rsidR="00FE56EA" w:rsidRPr="000B31D7" w:rsidRDefault="00FE56EA" w:rsidP="00111029">
      <w:pPr>
        <w:spacing w:line="480" w:lineRule="auto"/>
        <w:rPr>
          <w:rFonts w:cstheme="minorHAnsi"/>
        </w:rPr>
      </w:pPr>
    </w:p>
    <w:p w14:paraId="00A0E8D0" w14:textId="43DC1143" w:rsidR="00F02F81" w:rsidRDefault="00FE56EA" w:rsidP="00111029">
      <w:pPr>
        <w:spacing w:line="480" w:lineRule="auto"/>
        <w:rPr>
          <w:rFonts w:cstheme="minorHAnsi"/>
        </w:rPr>
      </w:pPr>
      <w:r w:rsidRPr="000B31D7">
        <w:rPr>
          <w:rFonts w:cstheme="minorHAnsi"/>
        </w:rPr>
        <w:t>Locke defines a person as “a thinking intelligent being, that has reason and reflection, and can consider itself as itself, the same thinking thing at different times and places”</w:t>
      </w:r>
      <w:r w:rsidR="00F02F81">
        <w:rPr>
          <w:rFonts w:cstheme="minorHAnsi"/>
        </w:rPr>
        <w:t xml:space="preserve"> (Locke 2017, </w:t>
      </w:r>
      <w:r w:rsidR="000019DC">
        <w:rPr>
          <w:rFonts w:cstheme="minorHAnsi"/>
        </w:rPr>
        <w:t>#</w:t>
      </w:r>
      <w:r w:rsidR="00F02F81">
        <w:rPr>
          <w:rFonts w:cstheme="minorHAnsi"/>
        </w:rPr>
        <w:t>9)</w:t>
      </w:r>
      <w:r w:rsidR="00C40BBA">
        <w:rPr>
          <w:rFonts w:cstheme="minorHAnsi"/>
        </w:rPr>
        <w:t xml:space="preserve">. </w:t>
      </w:r>
      <w:r w:rsidRPr="000B31D7">
        <w:rPr>
          <w:rFonts w:cstheme="minorHAnsi"/>
        </w:rPr>
        <w:t xml:space="preserve">Locke goes on to say of a person, “What enables it to think of itself is its consciousness, which is inseparable from thinking and (it seems to me) essential to it…It is through this that everyone is to himself that which he calls ‘self’”. This </w:t>
      </w:r>
      <w:r w:rsidR="00340546">
        <w:rPr>
          <w:rFonts w:cstheme="minorHAnsi"/>
        </w:rPr>
        <w:t>‘</w:t>
      </w:r>
      <w:r w:rsidRPr="000B31D7">
        <w:rPr>
          <w:rFonts w:cstheme="minorHAnsi"/>
        </w:rPr>
        <w:t>self</w:t>
      </w:r>
      <w:r w:rsidR="00340546">
        <w:rPr>
          <w:rFonts w:cstheme="minorHAnsi"/>
        </w:rPr>
        <w:t xml:space="preserve">’, which </w:t>
      </w:r>
      <w:r w:rsidR="003031BC">
        <w:rPr>
          <w:rFonts w:cstheme="minorHAnsi"/>
        </w:rPr>
        <w:t>exhibits “sameness of rational being” through time,</w:t>
      </w:r>
      <w:r w:rsidRPr="000B31D7">
        <w:rPr>
          <w:rFonts w:cstheme="minorHAnsi"/>
        </w:rPr>
        <w:t xml:space="preserve"> enables a person to distinguish himself from other similar thinking beings</w:t>
      </w:r>
      <w:r w:rsidR="003031BC">
        <w:rPr>
          <w:rFonts w:cstheme="minorHAnsi"/>
        </w:rPr>
        <w:t>: “…</w:t>
      </w:r>
      <w:r w:rsidRPr="000B31D7">
        <w:rPr>
          <w:rFonts w:cstheme="minorHAnsi"/>
        </w:rPr>
        <w:t>and as far as this consciousness can be extended backwards to any past action or thought, so far reaches the identity of that person; it is the same self now as it was then”. So, for Locke, it is consciousness</w:t>
      </w:r>
      <w:r w:rsidR="003031BC">
        <w:rPr>
          <w:rFonts w:cstheme="minorHAnsi"/>
        </w:rPr>
        <w:t xml:space="preserve"> </w:t>
      </w:r>
      <w:r w:rsidRPr="000B31D7">
        <w:rPr>
          <w:rFonts w:cstheme="minorHAnsi"/>
        </w:rPr>
        <w:t xml:space="preserve">of the </w:t>
      </w:r>
      <w:r w:rsidR="003031BC">
        <w:rPr>
          <w:rFonts w:cstheme="minorHAnsi"/>
        </w:rPr>
        <w:t xml:space="preserve">‘self’ in the </w:t>
      </w:r>
      <w:r w:rsidRPr="000B31D7">
        <w:rPr>
          <w:rFonts w:cstheme="minorHAnsi"/>
        </w:rPr>
        <w:t>present</w:t>
      </w:r>
      <w:r w:rsidR="003031BC">
        <w:rPr>
          <w:rFonts w:cstheme="minorHAnsi"/>
        </w:rPr>
        <w:t xml:space="preserve"> along with </w:t>
      </w:r>
      <w:r w:rsidR="00655440">
        <w:rPr>
          <w:rFonts w:cstheme="minorHAnsi"/>
        </w:rPr>
        <w:t>recollections</w:t>
      </w:r>
      <w:r w:rsidR="003031BC">
        <w:rPr>
          <w:rFonts w:cstheme="minorHAnsi"/>
        </w:rPr>
        <w:t xml:space="preserve"> of the self in the past</w:t>
      </w:r>
      <w:r w:rsidRPr="000B31D7">
        <w:rPr>
          <w:rFonts w:cstheme="minorHAnsi"/>
        </w:rPr>
        <w:t xml:space="preserve"> that defines the person through time, or put another way, “diachronic identity of persons consists in sameness of</w:t>
      </w:r>
      <w:r w:rsidR="003031BC">
        <w:rPr>
          <w:rFonts w:cstheme="minorHAnsi"/>
        </w:rPr>
        <w:t xml:space="preserve"> </w:t>
      </w:r>
      <w:r w:rsidRPr="000B31D7">
        <w:rPr>
          <w:rFonts w:cstheme="minorHAnsi"/>
        </w:rPr>
        <w:t>consciousness”</w:t>
      </w:r>
      <w:r w:rsidR="00F02F81">
        <w:rPr>
          <w:rFonts w:cstheme="minorHAnsi"/>
        </w:rPr>
        <w:t xml:space="preserve"> </w:t>
      </w:r>
      <w:r w:rsidR="004555AB">
        <w:rPr>
          <w:rFonts w:cstheme="minorHAnsi"/>
        </w:rPr>
        <w:t>(Gordon-Roth, 2019)</w:t>
      </w:r>
      <w:r w:rsidR="00F02F81">
        <w:rPr>
          <w:rFonts w:cstheme="minorHAnsi"/>
        </w:rPr>
        <w:t>.</w:t>
      </w:r>
    </w:p>
    <w:p w14:paraId="406EB4FB" w14:textId="77777777" w:rsidR="00F02F81" w:rsidRPr="000B31D7" w:rsidRDefault="00F02F81" w:rsidP="00111029">
      <w:pPr>
        <w:spacing w:line="480" w:lineRule="auto"/>
        <w:rPr>
          <w:rFonts w:cstheme="minorHAnsi"/>
        </w:rPr>
      </w:pPr>
    </w:p>
    <w:p w14:paraId="07F5F3A0" w14:textId="7324BD03" w:rsidR="00FE56EA" w:rsidRPr="000B31D7" w:rsidRDefault="00FE56EA" w:rsidP="00111029">
      <w:pPr>
        <w:spacing w:line="480" w:lineRule="auto"/>
        <w:rPr>
          <w:rFonts w:cstheme="minorHAnsi"/>
        </w:rPr>
      </w:pPr>
      <w:r w:rsidRPr="000B31D7">
        <w:rPr>
          <w:rFonts w:cstheme="minorHAnsi"/>
        </w:rPr>
        <w:t xml:space="preserve">There can be confusion as to </w:t>
      </w:r>
      <w:r w:rsidR="006C3CDD">
        <w:rPr>
          <w:rFonts w:cstheme="minorHAnsi"/>
        </w:rPr>
        <w:t xml:space="preserve">what </w:t>
      </w:r>
      <w:r w:rsidRPr="000B31D7">
        <w:rPr>
          <w:rFonts w:cstheme="minorHAnsi"/>
        </w:rPr>
        <w:t xml:space="preserve">exactly Locke means by “consciousness”, as Flew points out in </w:t>
      </w:r>
      <w:r w:rsidR="00F02F81">
        <w:rPr>
          <w:rFonts w:cstheme="minorHAnsi"/>
        </w:rPr>
        <w:t>‘</w:t>
      </w:r>
      <w:r w:rsidRPr="00F02F81">
        <w:rPr>
          <w:rFonts w:cstheme="minorHAnsi"/>
        </w:rPr>
        <w:t>Locke and the Problem of Personal Identity</w:t>
      </w:r>
      <w:r w:rsidR="00F02F81">
        <w:rPr>
          <w:rFonts w:cstheme="minorHAnsi"/>
        </w:rPr>
        <w:t>’</w:t>
      </w:r>
      <w:r w:rsidRPr="000B31D7">
        <w:rPr>
          <w:rFonts w:cstheme="minorHAnsi"/>
          <w:i/>
          <w:iCs/>
        </w:rPr>
        <w:t xml:space="preserve">: </w:t>
      </w:r>
      <w:r w:rsidRPr="000B31D7">
        <w:rPr>
          <w:rFonts w:cstheme="minorHAnsi"/>
        </w:rPr>
        <w:t>sometimes he seems to mean “self</w:t>
      </w:r>
      <w:r w:rsidR="006C3CDD">
        <w:rPr>
          <w:rFonts w:cstheme="minorHAnsi"/>
        </w:rPr>
        <w:t>-</w:t>
      </w:r>
      <w:r w:rsidRPr="000B31D7">
        <w:rPr>
          <w:rFonts w:cstheme="minorHAnsi"/>
        </w:rPr>
        <w:t>consciousness”</w:t>
      </w:r>
      <w:r w:rsidR="00FC3F50">
        <w:rPr>
          <w:rFonts w:cstheme="minorHAnsi"/>
        </w:rPr>
        <w:t xml:space="preserve"> as </w:t>
      </w:r>
      <w:r w:rsidRPr="000B31D7">
        <w:rPr>
          <w:rFonts w:cstheme="minorHAnsi"/>
        </w:rPr>
        <w:t xml:space="preserve">in considering “itself as itself”; sometimes it is the consciousness that is </w:t>
      </w:r>
      <w:r w:rsidR="00FC3F50">
        <w:rPr>
          <w:rFonts w:cstheme="minorHAnsi"/>
        </w:rPr>
        <w:t>the</w:t>
      </w:r>
      <w:r w:rsidRPr="000B31D7">
        <w:rPr>
          <w:rFonts w:cstheme="minorHAnsi"/>
        </w:rPr>
        <w:t xml:space="preserve"> awareness o</w:t>
      </w:r>
      <w:r w:rsidR="006C3CDD">
        <w:rPr>
          <w:rFonts w:cstheme="minorHAnsi"/>
        </w:rPr>
        <w:t>f</w:t>
      </w:r>
      <w:r w:rsidRPr="000B31D7">
        <w:rPr>
          <w:rFonts w:cstheme="minorHAnsi"/>
        </w:rPr>
        <w:t xml:space="preserve"> sensory and emotional responses</w:t>
      </w:r>
      <w:r w:rsidR="00E6095C">
        <w:rPr>
          <w:rFonts w:cstheme="minorHAnsi"/>
        </w:rPr>
        <w:t>; m</w:t>
      </w:r>
      <w:r w:rsidRPr="000B31D7">
        <w:rPr>
          <w:rFonts w:cstheme="minorHAnsi"/>
        </w:rPr>
        <w:t xml:space="preserve">ainly </w:t>
      </w:r>
      <w:r w:rsidR="00655440">
        <w:rPr>
          <w:rFonts w:cstheme="minorHAnsi"/>
        </w:rPr>
        <w:t>he</w:t>
      </w:r>
      <w:r w:rsidRPr="000B31D7">
        <w:rPr>
          <w:rFonts w:cstheme="minorHAnsi"/>
        </w:rPr>
        <w:t xml:space="preserve"> determines Locke is equating consciousness with memory</w:t>
      </w:r>
      <w:r w:rsidR="000019DC">
        <w:rPr>
          <w:rFonts w:cstheme="minorHAnsi"/>
        </w:rPr>
        <w:t xml:space="preserve"> </w:t>
      </w:r>
      <w:r w:rsidR="000019DC">
        <w:rPr>
          <w:rFonts w:cstheme="minorHAnsi"/>
        </w:rPr>
        <w:t>(Flew</w:t>
      </w:r>
      <w:r w:rsidR="000019DC">
        <w:rPr>
          <w:rFonts w:cstheme="minorHAnsi"/>
        </w:rPr>
        <w:t xml:space="preserve"> </w:t>
      </w:r>
      <w:r w:rsidR="000019DC">
        <w:rPr>
          <w:rFonts w:cstheme="minorHAnsi"/>
        </w:rPr>
        <w:t>1951</w:t>
      </w:r>
      <w:r w:rsidR="000019DC">
        <w:rPr>
          <w:rFonts w:cstheme="minorHAnsi"/>
        </w:rPr>
        <w:t>, p58</w:t>
      </w:r>
      <w:r w:rsidR="000019DC">
        <w:rPr>
          <w:rFonts w:cstheme="minorHAnsi"/>
        </w:rPr>
        <w:t>)</w:t>
      </w:r>
      <w:r w:rsidR="000019DC">
        <w:rPr>
          <w:rFonts w:cstheme="minorHAnsi"/>
        </w:rPr>
        <w:t>.</w:t>
      </w:r>
    </w:p>
    <w:p w14:paraId="0190011E" w14:textId="77777777" w:rsidR="00FE56EA" w:rsidRPr="000B31D7" w:rsidRDefault="00FE56EA" w:rsidP="00111029">
      <w:pPr>
        <w:spacing w:line="480" w:lineRule="auto"/>
        <w:rPr>
          <w:rFonts w:cstheme="minorHAnsi"/>
        </w:rPr>
      </w:pPr>
    </w:p>
    <w:p w14:paraId="0C879406" w14:textId="6C8F081C" w:rsidR="00FE56EA" w:rsidRPr="000B31D7" w:rsidRDefault="00FE56EA" w:rsidP="00111029">
      <w:pPr>
        <w:spacing w:line="480" w:lineRule="auto"/>
        <w:rPr>
          <w:rFonts w:cstheme="minorHAnsi"/>
        </w:rPr>
      </w:pPr>
      <w:r w:rsidRPr="000B31D7">
        <w:rPr>
          <w:rFonts w:cstheme="minorHAnsi"/>
        </w:rPr>
        <w:t xml:space="preserve">By stating this definition of personal identity, Locke avoids </w:t>
      </w:r>
      <w:r w:rsidR="00655440">
        <w:rPr>
          <w:rFonts w:cstheme="minorHAnsi"/>
        </w:rPr>
        <w:t>asking</w:t>
      </w:r>
      <w:r w:rsidR="006C3CDD">
        <w:rPr>
          <w:rFonts w:cstheme="minorHAnsi"/>
        </w:rPr>
        <w:t>,</w:t>
      </w:r>
      <w:r w:rsidRPr="000B31D7">
        <w:rPr>
          <w:rFonts w:cstheme="minorHAnsi"/>
        </w:rPr>
        <w:t xml:space="preserve"> </w:t>
      </w:r>
      <w:r w:rsidR="006C3CDD">
        <w:rPr>
          <w:rFonts w:cstheme="minorHAnsi"/>
        </w:rPr>
        <w:t>i</w:t>
      </w:r>
      <w:r w:rsidRPr="000B31D7">
        <w:rPr>
          <w:rFonts w:cstheme="minorHAnsi"/>
        </w:rPr>
        <w:t xml:space="preserve">s </w:t>
      </w:r>
      <w:r w:rsidR="006C3CDD">
        <w:rPr>
          <w:rFonts w:cstheme="minorHAnsi"/>
        </w:rPr>
        <w:t>this</w:t>
      </w:r>
      <w:r w:rsidRPr="000B31D7">
        <w:rPr>
          <w:rFonts w:cstheme="minorHAnsi"/>
        </w:rPr>
        <w:t xml:space="preserve"> the same </w:t>
      </w:r>
      <w:r w:rsidR="00DA15A4">
        <w:rPr>
          <w:rFonts w:cstheme="minorHAnsi"/>
        </w:rPr>
        <w:t>physical substance</w:t>
      </w:r>
      <w:r w:rsidRPr="000B31D7">
        <w:rPr>
          <w:rFonts w:cstheme="minorHAnsi"/>
        </w:rPr>
        <w:t xml:space="preserve"> over time</w:t>
      </w:r>
      <w:r w:rsidR="006C3CDD">
        <w:rPr>
          <w:rFonts w:cstheme="minorHAnsi"/>
        </w:rPr>
        <w:t>?</w:t>
      </w:r>
      <w:r w:rsidR="000019DC">
        <w:rPr>
          <w:rFonts w:cstheme="minorHAnsi"/>
        </w:rPr>
        <w:t>’</w:t>
      </w:r>
      <w:r w:rsidR="006C3CDD">
        <w:rPr>
          <w:rFonts w:cstheme="minorHAnsi"/>
        </w:rPr>
        <w:t xml:space="preserve"> Persons,</w:t>
      </w:r>
      <w:r w:rsidR="00DA15A4">
        <w:rPr>
          <w:rFonts w:cstheme="minorHAnsi"/>
        </w:rPr>
        <w:t xml:space="preserve"> by his lights,</w:t>
      </w:r>
      <w:r w:rsidRPr="000B31D7">
        <w:rPr>
          <w:rFonts w:cstheme="minorHAnsi"/>
        </w:rPr>
        <w:t xml:space="preserve"> are not de</w:t>
      </w:r>
      <w:r w:rsidR="00DA15A4">
        <w:rPr>
          <w:rFonts w:cstheme="minorHAnsi"/>
        </w:rPr>
        <w:t xml:space="preserve">termined </w:t>
      </w:r>
      <w:r w:rsidRPr="000B31D7">
        <w:rPr>
          <w:rFonts w:cstheme="minorHAnsi"/>
        </w:rPr>
        <w:t xml:space="preserve">by their material properties. He previously notes, “The identity of living creatures depends not on a mass of the same particles but on something else.” He cites the example of a sapling </w:t>
      </w:r>
      <w:r w:rsidR="00655440">
        <w:rPr>
          <w:rFonts w:cstheme="minorHAnsi"/>
        </w:rPr>
        <w:t xml:space="preserve">growing </w:t>
      </w:r>
      <w:r w:rsidRPr="000B31D7">
        <w:rPr>
          <w:rFonts w:cstheme="minorHAnsi"/>
        </w:rPr>
        <w:t>into a mighty oak: if the oak is “lopped, it is still the same oak” because</w:t>
      </w:r>
      <w:r w:rsidR="0079395B">
        <w:rPr>
          <w:rFonts w:cstheme="minorHAnsi"/>
        </w:rPr>
        <w:t>,</w:t>
      </w:r>
      <w:r w:rsidRPr="000B31D7">
        <w:rPr>
          <w:rFonts w:cstheme="minorHAnsi"/>
        </w:rPr>
        <w:t xml:space="preserve"> in the case of “a mass of matter and a living body, identity isn’t applied to the same thing.” (</w:t>
      </w:r>
      <w:r w:rsidR="000019DC">
        <w:rPr>
          <w:rFonts w:cstheme="minorHAnsi"/>
        </w:rPr>
        <w:t>Locke,</w:t>
      </w:r>
      <w:r w:rsidRPr="000B31D7">
        <w:rPr>
          <w:rFonts w:cstheme="minorHAnsi"/>
        </w:rPr>
        <w:t xml:space="preserve"> </w:t>
      </w:r>
      <w:r w:rsidR="000019DC">
        <w:rPr>
          <w:rFonts w:cstheme="minorHAnsi"/>
        </w:rPr>
        <w:t>#</w:t>
      </w:r>
      <w:r w:rsidRPr="000B31D7">
        <w:rPr>
          <w:rFonts w:cstheme="minorHAnsi"/>
        </w:rPr>
        <w:t>3). This is because living things  - complex substances - behave differently to simple matter: for the oak, it is the organisation of its parts into the whole, rather than the “cohesion of particles of matter anyhow united”, and its “partaking of one common life” that determines whether it continues as the same tree, regardless of whether there are none of the original atoms remaining that formed the sapling out of which it grew</w:t>
      </w:r>
      <w:r w:rsidR="00DA15A4">
        <w:rPr>
          <w:rFonts w:cstheme="minorHAnsi"/>
        </w:rPr>
        <w:t xml:space="preserve"> and whether </w:t>
      </w:r>
      <w:r w:rsidR="006C3CDD">
        <w:rPr>
          <w:rFonts w:cstheme="minorHAnsi"/>
        </w:rPr>
        <w:t xml:space="preserve">it </w:t>
      </w:r>
      <w:r w:rsidR="00DA15A4">
        <w:rPr>
          <w:rFonts w:cstheme="minorHAnsi"/>
        </w:rPr>
        <w:t>has changed considerably in appearance</w:t>
      </w:r>
      <w:r w:rsidRPr="000B31D7">
        <w:rPr>
          <w:rFonts w:cstheme="minorHAnsi"/>
        </w:rPr>
        <w:t xml:space="preserve"> (</w:t>
      </w:r>
      <w:r w:rsidR="000019DC">
        <w:rPr>
          <w:rFonts w:cstheme="minorHAnsi"/>
        </w:rPr>
        <w:t>#</w:t>
      </w:r>
      <w:r w:rsidRPr="000B31D7">
        <w:rPr>
          <w:rFonts w:cstheme="minorHAnsi"/>
        </w:rPr>
        <w:t>4).</w:t>
      </w:r>
      <w:r w:rsidR="00DA15A4">
        <w:rPr>
          <w:rFonts w:cstheme="minorHAnsi"/>
        </w:rPr>
        <w:t xml:space="preserve"> It is numerically the same tree, even though its properties have changed.</w:t>
      </w:r>
    </w:p>
    <w:p w14:paraId="48465F88" w14:textId="77777777" w:rsidR="00FE56EA" w:rsidRPr="000B31D7" w:rsidRDefault="00FE56EA" w:rsidP="00111029">
      <w:pPr>
        <w:spacing w:line="480" w:lineRule="auto"/>
        <w:rPr>
          <w:rFonts w:cstheme="minorHAnsi"/>
        </w:rPr>
      </w:pPr>
    </w:p>
    <w:p w14:paraId="4ECBAFF9" w14:textId="7A6CFF97" w:rsidR="00FE56EA" w:rsidRPr="000B31D7" w:rsidRDefault="00FE56EA" w:rsidP="00111029">
      <w:pPr>
        <w:spacing w:line="480" w:lineRule="auto"/>
        <w:rPr>
          <w:rFonts w:cstheme="minorHAnsi"/>
        </w:rPr>
      </w:pPr>
      <w:r w:rsidRPr="000B31D7">
        <w:rPr>
          <w:rFonts w:cstheme="minorHAnsi"/>
        </w:rPr>
        <w:t>If this set of criteria for persistence of identity apply to non-human living beings, how much stronger are they made by adding in mind and memory as described</w:t>
      </w:r>
      <w:r w:rsidR="00E6095C">
        <w:rPr>
          <w:rFonts w:cstheme="minorHAnsi"/>
        </w:rPr>
        <w:t>?</w:t>
      </w:r>
      <w:r w:rsidRPr="000B31D7">
        <w:rPr>
          <w:rFonts w:cstheme="minorHAnsi"/>
        </w:rPr>
        <w:t xml:space="preserve"> Not only do the parts of a body partake in “one common life” but so does the conscious mind, thus reinforcing the </w:t>
      </w:r>
      <w:r w:rsidRPr="000B31D7">
        <w:rPr>
          <w:rFonts w:cstheme="minorHAnsi"/>
        </w:rPr>
        <w:lastRenderedPageBreak/>
        <w:t xml:space="preserve">ties of identity. But this conscious mind is still, to Locke, a substance, </w:t>
      </w:r>
      <w:r w:rsidR="006C3CDD">
        <w:rPr>
          <w:rFonts w:cstheme="minorHAnsi"/>
        </w:rPr>
        <w:t>albeit an “intellectual” one,</w:t>
      </w:r>
      <w:r w:rsidR="00DA15A4">
        <w:rPr>
          <w:rFonts w:cstheme="minorHAnsi"/>
        </w:rPr>
        <w:t xml:space="preserve"> and he ask</w:t>
      </w:r>
      <w:r w:rsidR="00D835DE">
        <w:rPr>
          <w:rFonts w:cstheme="minorHAnsi"/>
        </w:rPr>
        <w:t>s,</w:t>
      </w:r>
      <w:r w:rsidR="00DA15A4">
        <w:rPr>
          <w:rFonts w:cstheme="minorHAnsi"/>
        </w:rPr>
        <w:t xml:space="preserve"> “If the thinking substance is changed, can it be the same person?”</w:t>
      </w:r>
      <w:r w:rsidRPr="000B31D7">
        <w:rPr>
          <w:rFonts w:cstheme="minorHAnsi"/>
        </w:rPr>
        <w:t xml:space="preserve"> He therefore adds the caveat that understanding of what constitutes the “thinking substance” was not, at that time clear and, until it was, “we had better assume that such changes of substances within a single person never do in fact happen.” So, it would seem the body might change without affecting personal identity, but the mind </w:t>
      </w:r>
      <w:r w:rsidR="006C3CDD">
        <w:rPr>
          <w:rFonts w:cstheme="minorHAnsi"/>
        </w:rPr>
        <w:t>w</w:t>
      </w:r>
      <w:r w:rsidRPr="000B31D7">
        <w:rPr>
          <w:rFonts w:cstheme="minorHAnsi"/>
        </w:rPr>
        <w:t>ould not. (</w:t>
      </w:r>
      <w:r w:rsidR="000019DC">
        <w:rPr>
          <w:rFonts w:cstheme="minorHAnsi"/>
        </w:rPr>
        <w:t>#</w:t>
      </w:r>
      <w:r w:rsidRPr="000B31D7">
        <w:rPr>
          <w:rFonts w:cstheme="minorHAnsi"/>
        </w:rPr>
        <w:t>13)</w:t>
      </w:r>
    </w:p>
    <w:p w14:paraId="772AB13B" w14:textId="77777777" w:rsidR="00FE56EA" w:rsidRPr="000B31D7" w:rsidRDefault="00FE56EA" w:rsidP="00111029">
      <w:pPr>
        <w:spacing w:line="480" w:lineRule="auto"/>
        <w:rPr>
          <w:rFonts w:cstheme="minorHAnsi"/>
        </w:rPr>
      </w:pPr>
    </w:p>
    <w:p w14:paraId="3BDE131A" w14:textId="01F5E16E" w:rsidR="00FE56EA" w:rsidRPr="000B31D7" w:rsidRDefault="00DA15A4" w:rsidP="00111029">
      <w:pPr>
        <w:spacing w:line="480" w:lineRule="auto"/>
        <w:rPr>
          <w:rFonts w:cstheme="minorHAnsi"/>
        </w:rPr>
      </w:pPr>
      <w:r>
        <w:rPr>
          <w:rFonts w:cstheme="minorHAnsi"/>
        </w:rPr>
        <w:t xml:space="preserve">Nevertheless, </w:t>
      </w:r>
      <w:r w:rsidR="00FE56EA" w:rsidRPr="000B31D7">
        <w:rPr>
          <w:rFonts w:cstheme="minorHAnsi"/>
        </w:rPr>
        <w:t xml:space="preserve">Locke </w:t>
      </w:r>
      <w:r>
        <w:rPr>
          <w:rFonts w:cstheme="minorHAnsi"/>
        </w:rPr>
        <w:t>can’t resist trying</w:t>
      </w:r>
      <w:r w:rsidR="00FE56EA" w:rsidRPr="000B31D7">
        <w:rPr>
          <w:rFonts w:cstheme="minorHAnsi"/>
        </w:rPr>
        <w:t xml:space="preserve"> some “thought experiments”, precursors to later ‘brain transplant’ narratives, to explore his ideas further.  He asks what if you find </w:t>
      </w:r>
      <w:r w:rsidR="00655440">
        <w:rPr>
          <w:rFonts w:cstheme="minorHAnsi"/>
        </w:rPr>
        <w:t>the</w:t>
      </w:r>
      <w:r w:rsidR="00FE56EA" w:rsidRPr="000B31D7">
        <w:rPr>
          <w:rFonts w:cstheme="minorHAnsi"/>
        </w:rPr>
        <w:t xml:space="preserve"> “immaterial spirit” that determines your identity through time is the “same soul that was in Nestor or Thersites at the siege of Troy”</w:t>
      </w:r>
      <w:r>
        <w:rPr>
          <w:rFonts w:cstheme="minorHAnsi"/>
        </w:rPr>
        <w:t xml:space="preserve">? </w:t>
      </w:r>
      <w:r w:rsidR="00FE56EA" w:rsidRPr="000B31D7">
        <w:rPr>
          <w:rFonts w:cstheme="minorHAnsi"/>
        </w:rPr>
        <w:t xml:space="preserve"> However, you have no recollection of events</w:t>
      </w:r>
      <w:r w:rsidR="00466EF0">
        <w:rPr>
          <w:rFonts w:cstheme="minorHAnsi"/>
        </w:rPr>
        <w:t xml:space="preserve"> of the</w:t>
      </w:r>
      <w:r w:rsidR="00FE56EA" w:rsidRPr="000B31D7">
        <w:rPr>
          <w:rFonts w:cstheme="minorHAnsi"/>
        </w:rPr>
        <w:t xml:space="preserve"> siege, so “can you conceive of yourself as being the same person with either of them” or attribute their actions to yourself? </w:t>
      </w:r>
      <w:r w:rsidR="00EB7C85">
        <w:rPr>
          <w:rFonts w:cstheme="minorHAnsi"/>
        </w:rPr>
        <w:t>No, h</w:t>
      </w:r>
      <w:r>
        <w:rPr>
          <w:rFonts w:cstheme="minorHAnsi"/>
        </w:rPr>
        <w:t>e replies</w:t>
      </w:r>
      <w:r w:rsidR="0079395B">
        <w:rPr>
          <w:rFonts w:cstheme="minorHAnsi"/>
        </w:rPr>
        <w:t xml:space="preserve"> emphatically </w:t>
      </w:r>
      <w:r w:rsidR="00FE56EA" w:rsidRPr="000B31D7">
        <w:rPr>
          <w:rFonts w:cstheme="minorHAnsi"/>
        </w:rPr>
        <w:t>(</w:t>
      </w:r>
      <w:r w:rsidR="000019DC">
        <w:rPr>
          <w:rFonts w:cstheme="minorHAnsi"/>
        </w:rPr>
        <w:t>Locke #</w:t>
      </w:r>
      <w:r w:rsidR="00FE56EA" w:rsidRPr="000B31D7">
        <w:rPr>
          <w:rFonts w:cstheme="minorHAnsi"/>
        </w:rPr>
        <w:t xml:space="preserve">14). </w:t>
      </w:r>
      <w:r w:rsidR="007C56D2">
        <w:rPr>
          <w:rFonts w:cstheme="minorHAnsi"/>
        </w:rPr>
        <w:t xml:space="preserve">Conversely, </w:t>
      </w:r>
      <w:r w:rsidR="00FE56EA" w:rsidRPr="000B31D7">
        <w:rPr>
          <w:rFonts w:cstheme="minorHAnsi"/>
        </w:rPr>
        <w:t>what if the soul of a prince</w:t>
      </w:r>
      <w:r w:rsidR="007C56D2">
        <w:rPr>
          <w:rFonts w:cstheme="minorHAnsi"/>
        </w:rPr>
        <w:t xml:space="preserve">, </w:t>
      </w:r>
      <w:r w:rsidR="00FE56EA" w:rsidRPr="000B31D7">
        <w:rPr>
          <w:rFonts w:cstheme="minorHAnsi"/>
        </w:rPr>
        <w:t>along with the prince’s memories</w:t>
      </w:r>
      <w:r w:rsidR="007C56D2">
        <w:rPr>
          <w:rFonts w:cstheme="minorHAnsi"/>
        </w:rPr>
        <w:t>,</w:t>
      </w:r>
      <w:r w:rsidR="00FE56EA" w:rsidRPr="000B31D7">
        <w:rPr>
          <w:rFonts w:cstheme="minorHAnsi"/>
        </w:rPr>
        <w:t xml:space="preserve"> were to move into the body of a cobbler whose soul had conveniently departed</w:t>
      </w:r>
      <w:r w:rsidR="007C56D2">
        <w:rPr>
          <w:rFonts w:cstheme="minorHAnsi"/>
        </w:rPr>
        <w:t>.</w:t>
      </w:r>
      <w:r w:rsidR="00FE56EA" w:rsidRPr="000B31D7">
        <w:rPr>
          <w:rFonts w:cstheme="minorHAnsi"/>
        </w:rPr>
        <w:t xml:space="preserve"> Whose actions would the cobbler be responsible for? Locke concludes it would be those of the prince, and yet to others he would be the same “man” as the cobbler </w:t>
      </w:r>
      <w:proofErr w:type="gramStart"/>
      <w:r w:rsidR="00FE56EA" w:rsidRPr="000B31D7">
        <w:rPr>
          <w:rFonts w:cstheme="minorHAnsi"/>
        </w:rPr>
        <w:t>i.e.</w:t>
      </w:r>
      <w:proofErr w:type="gramEnd"/>
      <w:r w:rsidR="00FE56EA" w:rsidRPr="000B31D7">
        <w:rPr>
          <w:rFonts w:cstheme="minorHAnsi"/>
        </w:rPr>
        <w:t xml:space="preserve"> the same animal of a certain outward form, and</w:t>
      </w:r>
      <w:r w:rsidR="00466EF0">
        <w:rPr>
          <w:rFonts w:cstheme="minorHAnsi"/>
        </w:rPr>
        <w:t xml:space="preserve"> even</w:t>
      </w:r>
      <w:r w:rsidR="00FE56EA" w:rsidRPr="000B31D7">
        <w:rPr>
          <w:rFonts w:cstheme="minorHAnsi"/>
        </w:rPr>
        <w:t xml:space="preserve"> the “same person” in common </w:t>
      </w:r>
      <w:r w:rsidR="00EB7C85">
        <w:rPr>
          <w:rFonts w:cstheme="minorHAnsi"/>
        </w:rPr>
        <w:t>language</w:t>
      </w:r>
      <w:r w:rsidR="00FE56EA" w:rsidRPr="000B31D7">
        <w:rPr>
          <w:rFonts w:cstheme="minorHAnsi"/>
        </w:rPr>
        <w:t>, but not the “same person” in Lockean terms. (</w:t>
      </w:r>
      <w:r w:rsidR="007309AC">
        <w:rPr>
          <w:rFonts w:cstheme="minorHAnsi"/>
        </w:rPr>
        <w:t xml:space="preserve">Locke </w:t>
      </w:r>
      <w:r w:rsidR="000019DC">
        <w:rPr>
          <w:rFonts w:cstheme="minorHAnsi"/>
        </w:rPr>
        <w:t>#</w:t>
      </w:r>
      <w:r w:rsidR="00FE56EA" w:rsidRPr="000B31D7">
        <w:rPr>
          <w:rFonts w:cstheme="minorHAnsi"/>
        </w:rPr>
        <w:t xml:space="preserve">15). Flew criticises Locke’s use of </w:t>
      </w:r>
      <w:r w:rsidR="00EB7C85">
        <w:rPr>
          <w:rFonts w:cstheme="minorHAnsi"/>
        </w:rPr>
        <w:t>“</w:t>
      </w:r>
      <w:r w:rsidR="00FE56EA" w:rsidRPr="000B31D7">
        <w:rPr>
          <w:rFonts w:cstheme="minorHAnsi"/>
        </w:rPr>
        <w:t>person</w:t>
      </w:r>
      <w:r w:rsidR="00EB7C85">
        <w:rPr>
          <w:rFonts w:cstheme="minorHAnsi"/>
        </w:rPr>
        <w:t>”</w:t>
      </w:r>
      <w:r w:rsidR="00FE56EA" w:rsidRPr="000B31D7">
        <w:rPr>
          <w:rFonts w:cstheme="minorHAnsi"/>
        </w:rPr>
        <w:t xml:space="preserve"> in this new way, as it becomes confusing and will “wreck your chances of producing a descriptive analysis of </w:t>
      </w:r>
      <w:r w:rsidR="00D835DE">
        <w:rPr>
          <w:rFonts w:cstheme="minorHAnsi"/>
        </w:rPr>
        <w:t>“</w:t>
      </w:r>
      <w:r w:rsidR="00FE56EA" w:rsidRPr="000B31D7">
        <w:rPr>
          <w:rFonts w:cstheme="minorHAnsi"/>
        </w:rPr>
        <w:t>same person”. And it was this that Locke was trying…to do.” (</w:t>
      </w:r>
      <w:r w:rsidR="000019DC">
        <w:rPr>
          <w:rFonts w:cstheme="minorHAnsi"/>
        </w:rPr>
        <w:t>1951,</w:t>
      </w:r>
      <w:r w:rsidR="00FE56EA" w:rsidRPr="000B31D7">
        <w:rPr>
          <w:rFonts w:cstheme="minorHAnsi"/>
        </w:rPr>
        <w:t xml:space="preserve"> p60). </w:t>
      </w:r>
    </w:p>
    <w:p w14:paraId="518FB139" w14:textId="77777777" w:rsidR="00FE56EA" w:rsidRPr="000B31D7" w:rsidRDefault="00FE56EA" w:rsidP="00111029">
      <w:pPr>
        <w:spacing w:line="480" w:lineRule="auto"/>
        <w:rPr>
          <w:rFonts w:cstheme="minorHAnsi"/>
        </w:rPr>
      </w:pPr>
    </w:p>
    <w:p w14:paraId="108EBD50" w14:textId="776B4338" w:rsidR="00FE56EA" w:rsidRPr="000B31D7" w:rsidRDefault="00FE56EA" w:rsidP="00111029">
      <w:pPr>
        <w:spacing w:line="480" w:lineRule="auto"/>
        <w:rPr>
          <w:rFonts w:cstheme="minorHAnsi"/>
        </w:rPr>
      </w:pPr>
      <w:r w:rsidRPr="000B31D7">
        <w:rPr>
          <w:rFonts w:cstheme="minorHAnsi"/>
        </w:rPr>
        <w:t xml:space="preserve">These thought experiments illustrate the importance for Locke of consciousness with its attendant memories in maintaining personal identity, but also raise the question of moral </w:t>
      </w:r>
      <w:r w:rsidRPr="000B31D7">
        <w:rPr>
          <w:rFonts w:cstheme="minorHAnsi"/>
        </w:rPr>
        <w:lastRenderedPageBreak/>
        <w:t>responsibility. For example, if my body is taken over by t</w:t>
      </w:r>
      <w:r w:rsidR="0079395B">
        <w:rPr>
          <w:rFonts w:cstheme="minorHAnsi"/>
        </w:rPr>
        <w:t xml:space="preserve">he </w:t>
      </w:r>
      <w:r w:rsidRPr="000B31D7">
        <w:rPr>
          <w:rFonts w:cstheme="minorHAnsi"/>
        </w:rPr>
        <w:t xml:space="preserve">mind of a </w:t>
      </w:r>
      <w:r w:rsidR="007C56D2">
        <w:rPr>
          <w:rFonts w:cstheme="minorHAnsi"/>
        </w:rPr>
        <w:t xml:space="preserve">psychopathic </w:t>
      </w:r>
      <w:r w:rsidR="00D835DE">
        <w:rPr>
          <w:rFonts w:cstheme="minorHAnsi"/>
        </w:rPr>
        <w:t>dictator</w:t>
      </w:r>
      <w:r w:rsidRPr="000B31D7">
        <w:rPr>
          <w:rFonts w:cstheme="minorHAnsi"/>
        </w:rPr>
        <w:t xml:space="preserve"> who has </w:t>
      </w:r>
      <w:r w:rsidR="00D835DE">
        <w:rPr>
          <w:rFonts w:cstheme="minorHAnsi"/>
        </w:rPr>
        <w:t xml:space="preserve">committed </w:t>
      </w:r>
      <w:proofErr w:type="gramStart"/>
      <w:r w:rsidR="00D835DE">
        <w:rPr>
          <w:rFonts w:cstheme="minorHAnsi"/>
        </w:rPr>
        <w:t>genocide</w:t>
      </w:r>
      <w:proofErr w:type="gramEnd"/>
      <w:r w:rsidRPr="000B31D7">
        <w:rPr>
          <w:rFonts w:cstheme="minorHAnsi"/>
        </w:rPr>
        <w:t xml:space="preserve"> but I have no memory of what </w:t>
      </w:r>
      <w:r w:rsidR="00466EF0">
        <w:rPr>
          <w:rFonts w:cstheme="minorHAnsi"/>
        </w:rPr>
        <w:t>he</w:t>
      </w:r>
      <w:r w:rsidRPr="000B31D7">
        <w:rPr>
          <w:rFonts w:cstheme="minorHAnsi"/>
        </w:rPr>
        <w:t xml:space="preserve"> has done, according to Locke I cannot be held responsible, but if the same thing happened and the memories of its past crimes were also infused into me, I </w:t>
      </w:r>
      <w:r w:rsidR="00466EF0">
        <w:rPr>
          <w:rFonts w:cstheme="minorHAnsi"/>
        </w:rPr>
        <w:t>can</w:t>
      </w:r>
      <w:r w:rsidRPr="000B31D7">
        <w:rPr>
          <w:rFonts w:cstheme="minorHAnsi"/>
        </w:rPr>
        <w:t xml:space="preserve">. Similarly, would Dr </w:t>
      </w:r>
      <w:proofErr w:type="spellStart"/>
      <w:r w:rsidRPr="000B31D7">
        <w:rPr>
          <w:rFonts w:cstheme="minorHAnsi"/>
        </w:rPr>
        <w:t>Jeckyll</w:t>
      </w:r>
      <w:proofErr w:type="spellEnd"/>
      <w:r w:rsidRPr="000B31D7">
        <w:rPr>
          <w:rFonts w:cstheme="minorHAnsi"/>
        </w:rPr>
        <w:t xml:space="preserve"> be held responsible for Mr Hyde’s nocturnal homicidal rampages if he is unable to remember them</w:t>
      </w:r>
      <w:r w:rsidR="007C56D2">
        <w:rPr>
          <w:rFonts w:cstheme="minorHAnsi"/>
        </w:rPr>
        <w:t>,</w:t>
      </w:r>
      <w:r w:rsidRPr="000B31D7">
        <w:rPr>
          <w:rFonts w:cstheme="minorHAnsi"/>
        </w:rPr>
        <w:t xml:space="preserve"> or can I be held responsible for smashing a shop window if am acting during a drunken memory ‘blackout’? Locke grants that the courts may find these latter cases guilty and punish accordingly as they cannot prove or disprove the nature of the consciousness involved during the criminal acts, but God may judge in a more Lockean fashion, i.e. taking into account the state of disconnected consciousness at the time</w:t>
      </w:r>
      <w:r w:rsidR="007C56D2">
        <w:rPr>
          <w:rFonts w:cstheme="minorHAnsi"/>
        </w:rPr>
        <w:t xml:space="preserve">, further illustrating Locke’s “thesis that personal identity consists not in the identity of substance but in the identity of consciousness” and it is this that should be “the basis for all the right and justice of reward and punishment” </w:t>
      </w:r>
      <w:r w:rsidRPr="000B31D7">
        <w:rPr>
          <w:rFonts w:cstheme="minorHAnsi"/>
        </w:rPr>
        <w:t>(</w:t>
      </w:r>
      <w:r w:rsidR="00574A6A">
        <w:rPr>
          <w:rFonts w:cstheme="minorHAnsi"/>
        </w:rPr>
        <w:t>Locke, #</w:t>
      </w:r>
      <w:r w:rsidR="007C56D2">
        <w:rPr>
          <w:rFonts w:cstheme="minorHAnsi"/>
        </w:rPr>
        <w:t>18 -</w:t>
      </w:r>
      <w:r w:rsidRPr="000B31D7">
        <w:rPr>
          <w:rFonts w:cstheme="minorHAnsi"/>
        </w:rPr>
        <w:t>19).</w:t>
      </w:r>
    </w:p>
    <w:p w14:paraId="039540A2" w14:textId="77777777" w:rsidR="00FE56EA" w:rsidRPr="000B31D7" w:rsidRDefault="00FE56EA" w:rsidP="00111029">
      <w:pPr>
        <w:spacing w:line="480" w:lineRule="auto"/>
        <w:rPr>
          <w:rFonts w:cstheme="minorHAnsi"/>
        </w:rPr>
      </w:pPr>
    </w:p>
    <w:p w14:paraId="0FDD432C" w14:textId="19320DE8" w:rsidR="00FE56EA" w:rsidRPr="000B31D7" w:rsidRDefault="0081110C" w:rsidP="00111029">
      <w:pPr>
        <w:spacing w:line="480" w:lineRule="auto"/>
        <w:rPr>
          <w:rFonts w:cstheme="minorHAnsi"/>
        </w:rPr>
      </w:pPr>
      <w:r>
        <w:rPr>
          <w:rFonts w:cstheme="minorHAnsi"/>
        </w:rPr>
        <w:t>But</w:t>
      </w:r>
      <w:r w:rsidR="00FE56EA" w:rsidRPr="000B31D7">
        <w:rPr>
          <w:rFonts w:cstheme="minorHAnsi"/>
        </w:rPr>
        <w:t xml:space="preserve"> what if I remember something I haven’t done – does the mere remembrance ‘prove’ I am culpable? This </w:t>
      </w:r>
      <w:r w:rsidR="00466EF0">
        <w:rPr>
          <w:rFonts w:cstheme="minorHAnsi"/>
        </w:rPr>
        <w:t>could</w:t>
      </w:r>
      <w:r w:rsidR="00FE56EA" w:rsidRPr="000B31D7">
        <w:rPr>
          <w:rFonts w:cstheme="minorHAnsi"/>
        </w:rPr>
        <w:t xml:space="preserve"> be the case </w:t>
      </w:r>
      <w:r w:rsidR="0079395B">
        <w:rPr>
          <w:rFonts w:cstheme="minorHAnsi"/>
        </w:rPr>
        <w:t>for</w:t>
      </w:r>
      <w:r w:rsidR="00FE56EA" w:rsidRPr="000B31D7">
        <w:rPr>
          <w:rFonts w:cstheme="minorHAnsi"/>
        </w:rPr>
        <w:t xml:space="preserve"> </w:t>
      </w:r>
      <w:r w:rsidR="00466EF0">
        <w:rPr>
          <w:rFonts w:cstheme="minorHAnsi"/>
        </w:rPr>
        <w:t>any</w:t>
      </w:r>
      <w:r w:rsidR="00FE56EA" w:rsidRPr="000B31D7">
        <w:rPr>
          <w:rFonts w:cstheme="minorHAnsi"/>
        </w:rPr>
        <w:t xml:space="preserve"> lapse of memory</w:t>
      </w:r>
      <w:r w:rsidR="00466EF0">
        <w:rPr>
          <w:rFonts w:cstheme="minorHAnsi"/>
        </w:rPr>
        <w:t>, whether pathological or not</w:t>
      </w:r>
      <w:r w:rsidR="00FE56EA" w:rsidRPr="000B31D7">
        <w:rPr>
          <w:rFonts w:cstheme="minorHAnsi"/>
        </w:rPr>
        <w:t>, but by Lockean lights, the question of attribution becomes mudd</w:t>
      </w:r>
      <w:r w:rsidR="00EB7C85">
        <w:rPr>
          <w:rFonts w:cstheme="minorHAnsi"/>
        </w:rPr>
        <w:t>ied</w:t>
      </w:r>
      <w:r w:rsidR="00FE56EA" w:rsidRPr="000B31D7">
        <w:rPr>
          <w:rFonts w:cstheme="minorHAnsi"/>
        </w:rPr>
        <w:t>; one would need objective evidence in a legal setting, not just reliance on memory. Conversely, if I don’t remember something I have done, such as when I was a child, does that mean I am not the same person as I was then? Locke answers:</w:t>
      </w:r>
    </w:p>
    <w:p w14:paraId="3666AAEE" w14:textId="77777777" w:rsidR="00FE56EA" w:rsidRPr="000B31D7" w:rsidRDefault="00FE56EA" w:rsidP="00111029">
      <w:pPr>
        <w:spacing w:line="480" w:lineRule="auto"/>
        <w:rPr>
          <w:rFonts w:cstheme="minorHAnsi"/>
        </w:rPr>
      </w:pPr>
    </w:p>
    <w:p w14:paraId="1BB82BEE" w14:textId="56017D31" w:rsidR="00FE56EA" w:rsidRPr="000B31D7" w:rsidRDefault="00FE56EA" w:rsidP="00111029">
      <w:pPr>
        <w:spacing w:line="480" w:lineRule="auto"/>
        <w:ind w:left="720"/>
        <w:rPr>
          <w:rFonts w:cstheme="minorHAnsi"/>
        </w:rPr>
      </w:pPr>
      <w:r w:rsidRPr="000B31D7">
        <w:rPr>
          <w:rFonts w:cstheme="minorHAnsi"/>
        </w:rPr>
        <w:t xml:space="preserve">“…this self has existed continuously for </w:t>
      </w:r>
      <w:proofErr w:type="gramStart"/>
      <w:r w:rsidRPr="000B31D7">
        <w:rPr>
          <w:rFonts w:cstheme="minorHAnsi"/>
        </w:rPr>
        <w:t>a period of time</w:t>
      </w:r>
      <w:proofErr w:type="gramEnd"/>
      <w:r w:rsidRPr="000B31D7">
        <w:rPr>
          <w:rFonts w:cstheme="minorHAnsi"/>
        </w:rPr>
        <w:t xml:space="preserve">…and this may be the same </w:t>
      </w:r>
      <w:proofErr w:type="spellStart"/>
      <w:r w:rsidRPr="000B31D7">
        <w:rPr>
          <w:rFonts w:cstheme="minorHAnsi"/>
        </w:rPr>
        <w:t>self carried</w:t>
      </w:r>
      <w:proofErr w:type="spellEnd"/>
      <w:r w:rsidRPr="000B31D7">
        <w:rPr>
          <w:rFonts w:cstheme="minorHAnsi"/>
        </w:rPr>
        <w:t xml:space="preserve"> by consciousness into the future. It is through this consciousness that he </w:t>
      </w:r>
      <w:r w:rsidRPr="000B31D7">
        <w:rPr>
          <w:rFonts w:cstheme="minorHAnsi"/>
        </w:rPr>
        <w:lastRenderedPageBreak/>
        <w:t>finds himself to be the same self that acted thus and so some years ago and through which he is happy or miserable now.” (</w:t>
      </w:r>
      <w:r w:rsidR="00574A6A">
        <w:rPr>
          <w:rFonts w:cstheme="minorHAnsi"/>
        </w:rPr>
        <w:t>Locke, #</w:t>
      </w:r>
      <w:r w:rsidRPr="000B31D7">
        <w:rPr>
          <w:rFonts w:cstheme="minorHAnsi"/>
        </w:rPr>
        <w:t>25)</w:t>
      </w:r>
    </w:p>
    <w:p w14:paraId="0379F72C" w14:textId="77777777" w:rsidR="00FE56EA" w:rsidRPr="000B31D7" w:rsidRDefault="00FE56EA" w:rsidP="00111029">
      <w:pPr>
        <w:spacing w:line="480" w:lineRule="auto"/>
        <w:rPr>
          <w:rFonts w:cstheme="minorHAnsi"/>
        </w:rPr>
      </w:pPr>
    </w:p>
    <w:p w14:paraId="790BFED0" w14:textId="07751F2A" w:rsidR="00FE56EA" w:rsidRPr="000B31D7" w:rsidRDefault="00FE56EA" w:rsidP="00111029">
      <w:pPr>
        <w:spacing w:line="480" w:lineRule="auto"/>
        <w:rPr>
          <w:rFonts w:cstheme="minorHAnsi"/>
        </w:rPr>
      </w:pPr>
      <w:r w:rsidRPr="000B31D7">
        <w:rPr>
          <w:rFonts w:cstheme="minorHAnsi"/>
        </w:rPr>
        <w:t>One might view this in terms of “overlapping chains of direct psychological connections, as those causal and cognitive connections between beliefs, desires, intentions, experiential memories, character traits, and so forth.”</w:t>
      </w:r>
      <w:r w:rsidR="00574A6A">
        <w:rPr>
          <w:rFonts w:cstheme="minorHAnsi"/>
        </w:rPr>
        <w:t xml:space="preserve"> (</w:t>
      </w:r>
      <w:proofErr w:type="spellStart"/>
      <w:r w:rsidR="00574A6A">
        <w:rPr>
          <w:rFonts w:cstheme="minorHAnsi"/>
        </w:rPr>
        <w:t>Korfmacher</w:t>
      </w:r>
      <w:proofErr w:type="spellEnd"/>
      <w:r w:rsidR="00574A6A">
        <w:rPr>
          <w:rFonts w:cstheme="minorHAnsi"/>
        </w:rPr>
        <w:t xml:space="preserve">, IEP). </w:t>
      </w:r>
      <w:r w:rsidRPr="000B31D7">
        <w:rPr>
          <w:rFonts w:cstheme="minorHAnsi"/>
        </w:rPr>
        <w:t xml:space="preserve">These relations are transitive </w:t>
      </w:r>
      <w:proofErr w:type="gramStart"/>
      <w:r w:rsidRPr="000B31D7">
        <w:rPr>
          <w:rFonts w:cstheme="minorHAnsi"/>
        </w:rPr>
        <w:t>i.e.</w:t>
      </w:r>
      <w:proofErr w:type="gramEnd"/>
      <w:r w:rsidRPr="000B31D7">
        <w:rPr>
          <w:rFonts w:cstheme="minorHAnsi"/>
        </w:rPr>
        <w:t xml:space="preserve"> apply between successive members of a sequence. A rope is not made up of pieces of material of the same length as itself; it is a sequence of overlapping strands that preserve continuity from beginning to end. The old man recalls the activities of the young man; the young man remembers the antics of the child; therefore</w:t>
      </w:r>
      <w:r w:rsidR="00EB7C85">
        <w:rPr>
          <w:rFonts w:cstheme="minorHAnsi"/>
        </w:rPr>
        <w:t>,</w:t>
      </w:r>
      <w:r w:rsidRPr="000B31D7">
        <w:rPr>
          <w:rFonts w:cstheme="minorHAnsi"/>
        </w:rPr>
        <w:t xml:space="preserve"> the old man is connected to the child even though he may not remember being that child. </w:t>
      </w:r>
    </w:p>
    <w:p w14:paraId="5C3B7BBB" w14:textId="77777777" w:rsidR="00FE56EA" w:rsidRPr="000B31D7" w:rsidRDefault="00FE56EA" w:rsidP="00111029">
      <w:pPr>
        <w:spacing w:line="480" w:lineRule="auto"/>
        <w:rPr>
          <w:rFonts w:cstheme="minorHAnsi"/>
        </w:rPr>
      </w:pPr>
    </w:p>
    <w:p w14:paraId="234F973A" w14:textId="58B33AAC" w:rsidR="00FE56EA" w:rsidRPr="000B31D7" w:rsidRDefault="00FE56EA" w:rsidP="00111029">
      <w:pPr>
        <w:spacing w:line="480" w:lineRule="auto"/>
        <w:rPr>
          <w:rFonts w:cstheme="minorHAnsi"/>
        </w:rPr>
      </w:pPr>
      <w:r w:rsidRPr="000B31D7">
        <w:rPr>
          <w:rFonts w:cstheme="minorHAnsi"/>
        </w:rPr>
        <w:t>Joseph Butler (1736) approaches this relation from the opposite perspective: “though the successive consciousnesses which we have of our own existence are not the same, yet they are consciousnesses of the one and the same thing or object: of the same person, self or living agent.” i.e. our consciousness changes from moment to moment but our ‘substance’ does not rather than Locke’s version where the substance or ‘man’ might change, but consciousness provides consistency</w:t>
      </w:r>
      <w:r w:rsidR="00D835DE">
        <w:rPr>
          <w:rFonts w:cstheme="minorHAnsi"/>
        </w:rPr>
        <w:t xml:space="preserve">. </w:t>
      </w:r>
      <w:r w:rsidR="00466EF0">
        <w:rPr>
          <w:rFonts w:cstheme="minorHAnsi"/>
        </w:rPr>
        <w:t>Butler</w:t>
      </w:r>
      <w:r w:rsidRPr="000B31D7">
        <w:rPr>
          <w:rFonts w:cstheme="minorHAnsi"/>
        </w:rPr>
        <w:t xml:space="preserve"> objects “</w:t>
      </w:r>
      <w:r w:rsidRPr="000B31D7">
        <w:rPr>
          <w:rFonts w:cstheme="minorHAnsi"/>
          <w:color w:val="1A1A1A"/>
          <w:shd w:val="clear" w:color="auto" w:fill="FFFFFF"/>
        </w:rPr>
        <w:t>that the relation of consciousness</w:t>
      </w:r>
      <w:r w:rsidRPr="000B31D7">
        <w:rPr>
          <w:rStyle w:val="apple-converted-space"/>
          <w:rFonts w:cstheme="minorHAnsi"/>
          <w:color w:val="1A1A1A"/>
          <w:shd w:val="clear" w:color="auto" w:fill="FFFFFF"/>
        </w:rPr>
        <w:t xml:space="preserve"> of personal identity </w:t>
      </w:r>
      <w:r w:rsidRPr="000B31D7">
        <w:rPr>
          <w:rStyle w:val="Emphasis"/>
          <w:rFonts w:cstheme="minorHAnsi"/>
          <w:color w:val="1A1A1A"/>
        </w:rPr>
        <w:t xml:space="preserve">presupposes, and therefore cannot constitute, personal </w:t>
      </w:r>
      <w:r w:rsidRPr="000B31D7">
        <w:rPr>
          <w:rFonts w:cstheme="minorHAnsi"/>
          <w:color w:val="1A1A1A"/>
          <w:shd w:val="clear" w:color="auto" w:fill="FFFFFF"/>
        </w:rPr>
        <w:t>identity”</w:t>
      </w:r>
      <w:r w:rsidR="00574A6A">
        <w:rPr>
          <w:rFonts w:cstheme="minorHAnsi"/>
          <w:color w:val="1A1A1A"/>
          <w:shd w:val="clear" w:color="auto" w:fill="FFFFFF"/>
        </w:rPr>
        <w:t xml:space="preserve">. </w:t>
      </w:r>
      <w:r w:rsidRPr="000B31D7">
        <w:rPr>
          <w:rFonts w:cstheme="minorHAnsi"/>
        </w:rPr>
        <w:t>As I can remember only my own experiences</w:t>
      </w:r>
      <w:r w:rsidRPr="000B31D7">
        <w:rPr>
          <w:rFonts w:cstheme="minorHAnsi"/>
          <w:color w:val="1A1A1A"/>
          <w:shd w:val="clear" w:color="auto" w:fill="FFFFFF"/>
        </w:rPr>
        <w:t>, this does not make that</w:t>
      </w:r>
      <w:r>
        <w:rPr>
          <w:rFonts w:cstheme="minorHAnsi"/>
          <w:color w:val="1A1A1A"/>
          <w:shd w:val="clear" w:color="auto" w:fill="FFFFFF"/>
        </w:rPr>
        <w:t xml:space="preserve"> memory</w:t>
      </w:r>
      <w:r w:rsidRPr="000B31D7">
        <w:rPr>
          <w:rFonts w:cstheme="minorHAnsi"/>
          <w:color w:val="1A1A1A"/>
          <w:shd w:val="clear" w:color="auto" w:fill="FFFFFF"/>
        </w:rPr>
        <w:t xml:space="preserve"> mine, it is already mine.  It also does not make the experiencer</w:t>
      </w:r>
      <w:r>
        <w:rPr>
          <w:rFonts w:cstheme="minorHAnsi"/>
          <w:color w:val="1A1A1A"/>
          <w:shd w:val="clear" w:color="auto" w:fill="FFFFFF"/>
        </w:rPr>
        <w:t xml:space="preserve"> </w:t>
      </w:r>
      <w:r w:rsidRPr="000B31D7">
        <w:rPr>
          <w:rFonts w:cstheme="minorHAnsi"/>
          <w:color w:val="1A1A1A"/>
          <w:shd w:val="clear" w:color="auto" w:fill="FFFFFF"/>
        </w:rPr>
        <w:t xml:space="preserve">me. </w:t>
      </w:r>
      <w:r w:rsidR="00694A7F">
        <w:rPr>
          <w:rFonts w:cstheme="minorHAnsi"/>
          <w:color w:val="1A1A1A"/>
          <w:shd w:val="clear" w:color="auto" w:fill="FFFFFF"/>
        </w:rPr>
        <w:t xml:space="preserve">(Shoemaker, </w:t>
      </w:r>
      <w:r w:rsidR="004555AB">
        <w:rPr>
          <w:rFonts w:cstheme="minorHAnsi"/>
          <w:color w:val="1A1A1A"/>
          <w:shd w:val="clear" w:color="auto" w:fill="FFFFFF"/>
        </w:rPr>
        <w:t>20</w:t>
      </w:r>
      <w:r w:rsidR="00694A7F">
        <w:rPr>
          <w:rFonts w:cstheme="minorHAnsi"/>
          <w:color w:val="1A1A1A"/>
          <w:shd w:val="clear" w:color="auto" w:fill="FFFFFF"/>
        </w:rPr>
        <w:t>19</w:t>
      </w:r>
      <w:r w:rsidR="00706E40">
        <w:rPr>
          <w:rFonts w:cstheme="minorHAnsi"/>
          <w:color w:val="1A1A1A"/>
          <w:shd w:val="clear" w:color="auto" w:fill="FFFFFF"/>
        </w:rPr>
        <w:t xml:space="preserve"> #1</w:t>
      </w:r>
      <w:r w:rsidR="00694A7F">
        <w:rPr>
          <w:rFonts w:cstheme="minorHAnsi"/>
          <w:color w:val="1A1A1A"/>
          <w:shd w:val="clear" w:color="auto" w:fill="FFFFFF"/>
        </w:rPr>
        <w:t>)</w:t>
      </w:r>
      <w:r w:rsidR="004555AB">
        <w:rPr>
          <w:rFonts w:cstheme="minorHAnsi"/>
          <w:color w:val="1A1A1A"/>
          <w:shd w:val="clear" w:color="auto" w:fill="FFFFFF"/>
        </w:rPr>
        <w:t xml:space="preserve"> </w:t>
      </w:r>
      <w:r w:rsidR="00574A6A">
        <w:rPr>
          <w:rFonts w:cstheme="minorHAnsi"/>
          <w:color w:val="1A1A1A"/>
          <w:shd w:val="clear" w:color="auto" w:fill="FFFFFF"/>
        </w:rPr>
        <w:t xml:space="preserve"> </w:t>
      </w:r>
    </w:p>
    <w:p w14:paraId="43B7AF88" w14:textId="77777777" w:rsidR="00FE56EA" w:rsidRPr="000B31D7" w:rsidRDefault="00FE56EA" w:rsidP="00111029">
      <w:pPr>
        <w:spacing w:line="480" w:lineRule="auto"/>
        <w:rPr>
          <w:rFonts w:cstheme="minorHAnsi"/>
        </w:rPr>
      </w:pPr>
    </w:p>
    <w:p w14:paraId="4F04D408" w14:textId="2CDE414D" w:rsidR="0081110C" w:rsidRDefault="00FE56EA" w:rsidP="00111029">
      <w:pPr>
        <w:spacing w:line="480" w:lineRule="auto"/>
        <w:rPr>
          <w:rFonts w:cstheme="minorHAnsi"/>
        </w:rPr>
      </w:pPr>
      <w:r w:rsidRPr="000B31D7">
        <w:rPr>
          <w:rFonts w:cstheme="minorHAnsi"/>
        </w:rPr>
        <w:t>Derek Parfit</w:t>
      </w:r>
      <w:r w:rsidR="00574A6A">
        <w:rPr>
          <w:rFonts w:cstheme="minorHAnsi"/>
        </w:rPr>
        <w:t xml:space="preserve"> </w:t>
      </w:r>
      <w:r w:rsidRPr="000B31D7">
        <w:rPr>
          <w:rFonts w:cstheme="minorHAnsi"/>
        </w:rPr>
        <w:t>takes up the gauntlet of Lockean-style thought experiments</w:t>
      </w:r>
      <w:r w:rsidR="0024590A">
        <w:rPr>
          <w:rFonts w:cstheme="minorHAnsi"/>
        </w:rPr>
        <w:t xml:space="preserve"> in</w:t>
      </w:r>
      <w:r w:rsidR="00706E40">
        <w:rPr>
          <w:rFonts w:cstheme="minorHAnsi"/>
        </w:rPr>
        <w:t xml:space="preserve"> his paper</w:t>
      </w:r>
      <w:r w:rsidR="0024590A">
        <w:rPr>
          <w:rFonts w:cstheme="minorHAnsi"/>
        </w:rPr>
        <w:t xml:space="preserve"> </w:t>
      </w:r>
      <w:r w:rsidR="0024590A">
        <w:rPr>
          <w:rFonts w:cstheme="minorHAnsi"/>
        </w:rPr>
        <w:t>‘Personal Identity’ (2004)</w:t>
      </w:r>
      <w:r w:rsidRPr="000B31D7">
        <w:rPr>
          <w:rFonts w:cstheme="minorHAnsi"/>
        </w:rPr>
        <w:t xml:space="preserve"> and delves further into the question of personal identity through </w:t>
      </w:r>
      <w:r w:rsidRPr="000B31D7">
        <w:rPr>
          <w:rFonts w:cstheme="minorHAnsi"/>
        </w:rPr>
        <w:lastRenderedPageBreak/>
        <w:t>time. However, he approaches it</w:t>
      </w:r>
      <w:r w:rsidR="0079395B">
        <w:rPr>
          <w:rFonts w:cstheme="minorHAnsi"/>
        </w:rPr>
        <w:t xml:space="preserve"> differently</w:t>
      </w:r>
      <w:r w:rsidRPr="000B31D7">
        <w:rPr>
          <w:rFonts w:cstheme="minorHAnsi"/>
        </w:rPr>
        <w:t xml:space="preserve"> by asking “what is it that matters most to us in our continued existence?” (Crane</w:t>
      </w:r>
      <w:r w:rsidR="00574A6A">
        <w:rPr>
          <w:rFonts w:cstheme="minorHAnsi"/>
        </w:rPr>
        <w:t xml:space="preserve"> and Farkas, 2004</w:t>
      </w:r>
      <w:r w:rsidRPr="000B31D7">
        <w:rPr>
          <w:rFonts w:cstheme="minorHAnsi"/>
        </w:rPr>
        <w:t xml:space="preserve"> p</w:t>
      </w:r>
      <w:r w:rsidR="00574A6A">
        <w:rPr>
          <w:rFonts w:cstheme="minorHAnsi"/>
        </w:rPr>
        <w:t>.</w:t>
      </w:r>
      <w:r w:rsidRPr="000B31D7">
        <w:rPr>
          <w:rFonts w:cstheme="minorHAnsi"/>
        </w:rPr>
        <w:t>536)</w:t>
      </w:r>
      <w:r>
        <w:rPr>
          <w:rFonts w:cstheme="minorHAnsi"/>
        </w:rPr>
        <w:t xml:space="preserve">. </w:t>
      </w:r>
      <w:r w:rsidR="00355D4F">
        <w:rPr>
          <w:rFonts w:cstheme="minorHAnsi"/>
        </w:rPr>
        <w:t>To do this, h</w:t>
      </w:r>
      <w:r w:rsidRPr="000B31D7">
        <w:rPr>
          <w:rFonts w:cstheme="minorHAnsi"/>
        </w:rPr>
        <w:t xml:space="preserve">e expands on </w:t>
      </w:r>
      <w:r w:rsidR="00706E40">
        <w:rPr>
          <w:rFonts w:cstheme="minorHAnsi"/>
        </w:rPr>
        <w:t>other</w:t>
      </w:r>
      <w:r w:rsidR="0081110C">
        <w:rPr>
          <w:rFonts w:cstheme="minorHAnsi"/>
        </w:rPr>
        <w:t xml:space="preserve"> discussions</w:t>
      </w:r>
      <w:r w:rsidRPr="000B31D7">
        <w:rPr>
          <w:rFonts w:cstheme="minorHAnsi"/>
        </w:rPr>
        <w:t xml:space="preserve"> of theoretical brain transplants</w:t>
      </w:r>
      <w:r w:rsidR="0081110C">
        <w:rPr>
          <w:rFonts w:cstheme="minorHAnsi"/>
        </w:rPr>
        <w:t xml:space="preserve">. The first scenario consists of </w:t>
      </w:r>
      <w:r w:rsidRPr="000B31D7">
        <w:rPr>
          <w:rFonts w:cstheme="minorHAnsi"/>
        </w:rPr>
        <w:t xml:space="preserve">my brain </w:t>
      </w:r>
      <w:r w:rsidR="0081110C">
        <w:rPr>
          <w:rFonts w:cstheme="minorHAnsi"/>
        </w:rPr>
        <w:t>being</w:t>
      </w:r>
      <w:r w:rsidRPr="000B31D7">
        <w:rPr>
          <w:rFonts w:cstheme="minorHAnsi"/>
        </w:rPr>
        <w:t xml:space="preserve"> transplanted into another brainless body</w:t>
      </w:r>
      <w:r w:rsidR="0081110C">
        <w:rPr>
          <w:rFonts w:cstheme="minorHAnsi"/>
        </w:rPr>
        <w:t xml:space="preserve"> with a</w:t>
      </w:r>
      <w:r w:rsidRPr="000B31D7">
        <w:rPr>
          <w:rFonts w:cstheme="minorHAnsi"/>
        </w:rPr>
        <w:t xml:space="preserve"> general agreement that the resulting person is me as she will have my character and memories. </w:t>
      </w:r>
      <w:r w:rsidR="0081110C">
        <w:rPr>
          <w:rFonts w:cstheme="minorHAnsi"/>
        </w:rPr>
        <w:t xml:space="preserve">In the second, </w:t>
      </w:r>
      <w:r w:rsidRPr="000B31D7">
        <w:rPr>
          <w:rFonts w:cstheme="minorHAnsi"/>
        </w:rPr>
        <w:t xml:space="preserve">my brain is </w:t>
      </w:r>
      <w:proofErr w:type="gramStart"/>
      <w:r w:rsidRPr="000B31D7">
        <w:rPr>
          <w:rFonts w:cstheme="minorHAnsi"/>
        </w:rPr>
        <w:t>divided</w:t>
      </w:r>
      <w:proofErr w:type="gramEnd"/>
      <w:r w:rsidRPr="000B31D7">
        <w:rPr>
          <w:rFonts w:cstheme="minorHAnsi"/>
        </w:rPr>
        <w:t xml:space="preserve"> and each half transplanted in one of two new bodies so that both will </w:t>
      </w:r>
      <w:r w:rsidR="00D96503">
        <w:rPr>
          <w:rFonts w:cstheme="minorHAnsi"/>
        </w:rPr>
        <w:t>be equal recipients.</w:t>
      </w:r>
      <w:r w:rsidR="00706E40">
        <w:rPr>
          <w:rFonts w:cstheme="minorHAnsi"/>
        </w:rPr>
        <w:t xml:space="preserve"> </w:t>
      </w:r>
      <w:r w:rsidRPr="000B31D7">
        <w:rPr>
          <w:rFonts w:cstheme="minorHAnsi"/>
        </w:rPr>
        <w:t>Parfit asks, do I survive as one of two people, two people or none, or do I not survive? But if I do not survive, how is this possible if we already know that I could survive a previous brain transplant and we know people have survived with only half a brain so it follows that I would survive if half my brain were transplanted (and the other half destroyed). But if both halves were transplanted</w:t>
      </w:r>
      <w:r w:rsidR="0081110C">
        <w:rPr>
          <w:rFonts w:cstheme="minorHAnsi"/>
        </w:rPr>
        <w:t xml:space="preserve"> into separate bodies</w:t>
      </w:r>
      <w:r w:rsidRPr="000B31D7">
        <w:rPr>
          <w:rFonts w:cstheme="minorHAnsi"/>
        </w:rPr>
        <w:t xml:space="preserve">, how could I </w:t>
      </w:r>
      <w:r w:rsidRPr="00D96503">
        <w:rPr>
          <w:rFonts w:cstheme="minorHAnsi"/>
          <w:i/>
          <w:iCs/>
        </w:rPr>
        <w:t>not</w:t>
      </w:r>
      <w:r w:rsidRPr="000B31D7">
        <w:rPr>
          <w:rFonts w:cstheme="minorHAnsi"/>
        </w:rPr>
        <w:t xml:space="preserve"> survive as “How could a double success be a failure?” (Parfit</w:t>
      </w:r>
      <w:r w:rsidR="00574A6A">
        <w:rPr>
          <w:rFonts w:cstheme="minorHAnsi"/>
        </w:rPr>
        <w:t>,</w:t>
      </w:r>
      <w:r w:rsidRPr="000B31D7">
        <w:rPr>
          <w:rFonts w:cstheme="minorHAnsi"/>
        </w:rPr>
        <w:t xml:space="preserve"> </w:t>
      </w:r>
      <w:r w:rsidR="00574A6A">
        <w:rPr>
          <w:rFonts w:cstheme="minorHAnsi"/>
        </w:rPr>
        <w:t xml:space="preserve">2004 </w:t>
      </w:r>
      <w:r w:rsidRPr="000B31D7">
        <w:rPr>
          <w:rFonts w:cstheme="minorHAnsi"/>
        </w:rPr>
        <w:t>p</w:t>
      </w:r>
      <w:r w:rsidR="00574A6A">
        <w:rPr>
          <w:rFonts w:cstheme="minorHAnsi"/>
        </w:rPr>
        <w:t>.</w:t>
      </w:r>
      <w:r w:rsidRPr="000B31D7">
        <w:rPr>
          <w:rFonts w:cstheme="minorHAnsi"/>
        </w:rPr>
        <w:t>561)</w:t>
      </w:r>
      <w:r w:rsidR="00D96503">
        <w:rPr>
          <w:rFonts w:cstheme="minorHAnsi"/>
        </w:rPr>
        <w:t>. However,</w:t>
      </w:r>
      <w:r w:rsidR="0081110C">
        <w:rPr>
          <w:rFonts w:cstheme="minorHAnsi"/>
        </w:rPr>
        <w:t xml:space="preserve"> s</w:t>
      </w:r>
      <w:r w:rsidRPr="000B31D7">
        <w:rPr>
          <w:rFonts w:cstheme="minorHAnsi"/>
        </w:rPr>
        <w:t xml:space="preserve">urviving as two people would be nonsensical as I could not be two people if survival implies or is equivalent to identity and identity in this sense is numerical or “one-one”. </w:t>
      </w:r>
    </w:p>
    <w:p w14:paraId="4CECDA76" w14:textId="77777777" w:rsidR="0081110C" w:rsidRDefault="0081110C" w:rsidP="00111029">
      <w:pPr>
        <w:spacing w:line="480" w:lineRule="auto"/>
        <w:rPr>
          <w:rFonts w:cstheme="minorHAnsi"/>
        </w:rPr>
      </w:pPr>
    </w:p>
    <w:p w14:paraId="199E999E" w14:textId="0FD326C1" w:rsidR="00FE56EA" w:rsidRPr="000B31D7" w:rsidRDefault="00FE56EA" w:rsidP="00111029">
      <w:pPr>
        <w:spacing w:line="480" w:lineRule="auto"/>
        <w:rPr>
          <w:rFonts w:cstheme="minorHAnsi"/>
        </w:rPr>
      </w:pPr>
      <w:r w:rsidRPr="000B31D7">
        <w:rPr>
          <w:rFonts w:cstheme="minorHAnsi"/>
        </w:rPr>
        <w:t xml:space="preserve">Parfit proposes that survival as a relation should be “prized apart” from identity; if we can do this with other important </w:t>
      </w:r>
      <w:proofErr w:type="gramStart"/>
      <w:r w:rsidRPr="000B31D7">
        <w:rPr>
          <w:rFonts w:cstheme="minorHAnsi"/>
        </w:rPr>
        <w:t>relations</w:t>
      </w:r>
      <w:proofErr w:type="gramEnd"/>
      <w:r w:rsidRPr="000B31D7">
        <w:rPr>
          <w:rFonts w:cstheme="minorHAnsi"/>
        </w:rPr>
        <w:t xml:space="preserve"> we assume to be part of personal identity such as memory and intention then we can obviate the need to relate important questions </w:t>
      </w:r>
      <w:r w:rsidR="00706E40">
        <w:rPr>
          <w:rFonts w:cstheme="minorHAnsi"/>
        </w:rPr>
        <w:t xml:space="preserve">to identity </w:t>
      </w:r>
      <w:r w:rsidRPr="000B31D7">
        <w:rPr>
          <w:rFonts w:cstheme="minorHAnsi"/>
        </w:rPr>
        <w:t xml:space="preserve">that involve these relations, and therefore we no longer need answers to the questions arising out of personal identity as </w:t>
      </w:r>
      <w:r w:rsidR="0081110C">
        <w:rPr>
          <w:rFonts w:cstheme="minorHAnsi"/>
        </w:rPr>
        <w:t>they</w:t>
      </w:r>
      <w:r w:rsidRPr="000B31D7">
        <w:rPr>
          <w:rFonts w:cstheme="minorHAnsi"/>
        </w:rPr>
        <w:t xml:space="preserve"> no longer appl</w:t>
      </w:r>
      <w:r w:rsidR="0081110C">
        <w:rPr>
          <w:rFonts w:cstheme="minorHAnsi"/>
        </w:rPr>
        <w:t>y</w:t>
      </w:r>
      <w:r w:rsidRPr="000B31D7">
        <w:rPr>
          <w:rFonts w:cstheme="minorHAnsi"/>
        </w:rPr>
        <w:t>.</w:t>
      </w:r>
      <w:r w:rsidR="0081110C">
        <w:rPr>
          <w:rFonts w:cstheme="minorHAnsi"/>
        </w:rPr>
        <w:t xml:space="preserve"> Then, i</w:t>
      </w:r>
      <w:r w:rsidRPr="000B31D7">
        <w:rPr>
          <w:rFonts w:cstheme="minorHAnsi"/>
        </w:rPr>
        <w:t>f survival is what is important to us, and survival and personal identity are not equivalent, then the question of personal identity is no longer important. In the previous experiment, what matters is that I have survived as one o</w:t>
      </w:r>
      <w:r w:rsidR="00706E40">
        <w:rPr>
          <w:rFonts w:cstheme="minorHAnsi"/>
        </w:rPr>
        <w:t>f</w:t>
      </w:r>
      <w:r w:rsidRPr="000B31D7">
        <w:rPr>
          <w:rFonts w:cstheme="minorHAnsi"/>
        </w:rPr>
        <w:t xml:space="preserve"> two people</w:t>
      </w:r>
      <w:r w:rsidR="00D96503">
        <w:rPr>
          <w:rFonts w:cstheme="minorHAnsi"/>
        </w:rPr>
        <w:t>, or both</w:t>
      </w:r>
      <w:r w:rsidRPr="000B31D7">
        <w:rPr>
          <w:rFonts w:cstheme="minorHAnsi"/>
        </w:rPr>
        <w:t>, not that my original identity is preserved</w:t>
      </w:r>
      <w:r>
        <w:rPr>
          <w:rFonts w:cstheme="minorHAnsi"/>
        </w:rPr>
        <w:t xml:space="preserve">, as </w:t>
      </w:r>
      <w:r>
        <w:rPr>
          <w:rFonts w:cstheme="minorHAnsi"/>
        </w:rPr>
        <w:lastRenderedPageBreak/>
        <w:t xml:space="preserve">survival can be a one-many </w:t>
      </w:r>
      <w:proofErr w:type="gramStart"/>
      <w:r>
        <w:rPr>
          <w:rFonts w:cstheme="minorHAnsi"/>
        </w:rPr>
        <w:t>relation</w:t>
      </w:r>
      <w:proofErr w:type="gramEnd"/>
      <w:r>
        <w:rPr>
          <w:rFonts w:cstheme="minorHAnsi"/>
        </w:rPr>
        <w:t>.</w:t>
      </w:r>
      <w:r w:rsidRPr="000B31D7">
        <w:rPr>
          <w:rFonts w:cstheme="minorHAnsi"/>
        </w:rPr>
        <w:t xml:space="preserve"> If I think that survival in one of these forms is death because I lose my identity, Parfait maintains I am being inconsisten</w:t>
      </w:r>
      <w:r w:rsidR="00574A6A">
        <w:rPr>
          <w:rFonts w:cstheme="minorHAnsi"/>
        </w:rPr>
        <w:t>t (2004, p564-565)</w:t>
      </w:r>
      <w:r w:rsidRPr="000B31D7">
        <w:rPr>
          <w:rFonts w:cstheme="minorHAnsi"/>
        </w:rPr>
        <w:t xml:space="preserve">. </w:t>
      </w:r>
    </w:p>
    <w:p w14:paraId="7477FCEA" w14:textId="77777777" w:rsidR="00FE56EA" w:rsidRPr="000B31D7" w:rsidRDefault="00FE56EA" w:rsidP="00111029">
      <w:pPr>
        <w:spacing w:line="480" w:lineRule="auto"/>
        <w:rPr>
          <w:rFonts w:cstheme="minorHAnsi"/>
        </w:rPr>
      </w:pPr>
    </w:p>
    <w:p w14:paraId="5E7D3452" w14:textId="07DD188F" w:rsidR="006D3271" w:rsidRDefault="00FE56EA" w:rsidP="00111029">
      <w:pPr>
        <w:spacing w:line="480" w:lineRule="auto"/>
        <w:rPr>
          <w:rFonts w:cstheme="minorHAnsi"/>
        </w:rPr>
      </w:pPr>
      <w:r w:rsidRPr="000B31D7">
        <w:rPr>
          <w:rFonts w:cstheme="minorHAnsi"/>
        </w:rPr>
        <w:t xml:space="preserve">Parfait </w:t>
      </w:r>
      <w:r>
        <w:rPr>
          <w:rFonts w:cstheme="minorHAnsi"/>
        </w:rPr>
        <w:t>acknowledges that psychological continuity is still “a ground for speaking of identity when it is one-one.” (</w:t>
      </w:r>
      <w:r w:rsidR="00574A6A">
        <w:rPr>
          <w:rFonts w:cstheme="minorHAnsi"/>
        </w:rPr>
        <w:t xml:space="preserve">2004, </w:t>
      </w:r>
      <w:r>
        <w:rPr>
          <w:rFonts w:cstheme="minorHAnsi"/>
        </w:rPr>
        <w:t>p</w:t>
      </w:r>
      <w:r w:rsidR="00574A6A">
        <w:rPr>
          <w:rFonts w:cstheme="minorHAnsi"/>
        </w:rPr>
        <w:t>.</w:t>
      </w:r>
      <w:r>
        <w:rPr>
          <w:rFonts w:cstheme="minorHAnsi"/>
        </w:rPr>
        <w:t>566) But if psychological continuity takes a “branching form” as in the fission experiments discussed, then judgements of identity cannot be applie</w:t>
      </w:r>
      <w:r w:rsidR="00FC44FD">
        <w:rPr>
          <w:rFonts w:cstheme="minorHAnsi"/>
        </w:rPr>
        <w:t>d although</w:t>
      </w:r>
      <w:r>
        <w:rPr>
          <w:rFonts w:cstheme="minorHAnsi"/>
        </w:rPr>
        <w:t xml:space="preserve"> we </w:t>
      </w:r>
      <w:r w:rsidR="006D3271">
        <w:rPr>
          <w:rFonts w:cstheme="minorHAnsi"/>
        </w:rPr>
        <w:t xml:space="preserve">still </w:t>
      </w:r>
      <w:r>
        <w:rPr>
          <w:rFonts w:cstheme="minorHAnsi"/>
        </w:rPr>
        <w:t>can and should maintain the importance of the continuity (and survival) of our psychological traits, such as memory, thoughts, intentions etc. (Crane</w:t>
      </w:r>
      <w:r w:rsidR="00574A6A">
        <w:rPr>
          <w:rFonts w:cstheme="minorHAnsi"/>
        </w:rPr>
        <w:t xml:space="preserve"> and Farkas 2004,</w:t>
      </w:r>
      <w:r>
        <w:rPr>
          <w:rFonts w:cstheme="minorHAnsi"/>
        </w:rPr>
        <w:t xml:space="preserve"> </w:t>
      </w:r>
      <w:r w:rsidR="00574A6A">
        <w:rPr>
          <w:rFonts w:cstheme="minorHAnsi"/>
        </w:rPr>
        <w:t>p53</w:t>
      </w:r>
      <w:r>
        <w:rPr>
          <w:rFonts w:cstheme="minorHAnsi"/>
        </w:rPr>
        <w:t>6</w:t>
      </w:r>
      <w:r w:rsidR="006D3271">
        <w:rPr>
          <w:rFonts w:cstheme="minorHAnsi"/>
        </w:rPr>
        <w:t>)</w:t>
      </w:r>
      <w:r w:rsidR="00574A6A">
        <w:rPr>
          <w:rFonts w:cstheme="minorHAnsi"/>
        </w:rPr>
        <w:t>.</w:t>
      </w:r>
      <w:r w:rsidR="006D3271">
        <w:rPr>
          <w:rFonts w:cstheme="minorHAnsi"/>
        </w:rPr>
        <w:t xml:space="preserve"> Parfait also appeals to the “overlapping chains” of psychological connections, rather than direct causal or cognitive relations</w:t>
      </w:r>
      <w:r w:rsidR="00706E40">
        <w:rPr>
          <w:rFonts w:cstheme="minorHAnsi"/>
        </w:rPr>
        <w:t xml:space="preserve"> </w:t>
      </w:r>
      <w:r w:rsidR="00694A7F">
        <w:rPr>
          <w:rFonts w:cstheme="minorHAnsi"/>
        </w:rPr>
        <w:t>(</w:t>
      </w:r>
      <w:proofErr w:type="spellStart"/>
      <w:r w:rsidR="00694A7F">
        <w:rPr>
          <w:rFonts w:cstheme="minorHAnsi"/>
        </w:rPr>
        <w:t>Korfmacher</w:t>
      </w:r>
      <w:proofErr w:type="spellEnd"/>
      <w:r w:rsidR="00574A6A">
        <w:rPr>
          <w:rFonts w:cstheme="minorHAnsi"/>
        </w:rPr>
        <w:t xml:space="preserve"> IEP)</w:t>
      </w:r>
      <w:r w:rsidR="00706E40">
        <w:rPr>
          <w:rFonts w:cstheme="minorHAnsi"/>
        </w:rPr>
        <w:t>.</w:t>
      </w:r>
    </w:p>
    <w:p w14:paraId="779A2EC6" w14:textId="77777777" w:rsidR="006D3271" w:rsidRDefault="006D3271" w:rsidP="00111029">
      <w:pPr>
        <w:spacing w:line="480" w:lineRule="auto"/>
        <w:rPr>
          <w:rFonts w:cstheme="minorHAnsi"/>
        </w:rPr>
      </w:pPr>
    </w:p>
    <w:p w14:paraId="3612D65F" w14:textId="77777777" w:rsidR="00706E40" w:rsidRDefault="00FE56EA" w:rsidP="00111029">
      <w:pPr>
        <w:spacing w:line="480" w:lineRule="auto"/>
        <w:rPr>
          <w:rFonts w:cstheme="minorHAnsi"/>
        </w:rPr>
      </w:pPr>
      <w:r w:rsidRPr="000B31D7">
        <w:rPr>
          <w:rFonts w:cstheme="minorHAnsi"/>
        </w:rPr>
        <w:t xml:space="preserve">But </w:t>
      </w:r>
      <w:r>
        <w:rPr>
          <w:rFonts w:cstheme="minorHAnsi"/>
        </w:rPr>
        <w:t>do these psychological based theories</w:t>
      </w:r>
      <w:r w:rsidRPr="000B31D7">
        <w:rPr>
          <w:rFonts w:cstheme="minorHAnsi"/>
        </w:rPr>
        <w:t xml:space="preserve"> </w:t>
      </w:r>
      <w:r>
        <w:rPr>
          <w:rFonts w:cstheme="minorHAnsi"/>
        </w:rPr>
        <w:t>cover</w:t>
      </w:r>
      <w:r w:rsidRPr="000B31D7">
        <w:rPr>
          <w:rFonts w:cstheme="minorHAnsi"/>
        </w:rPr>
        <w:t xml:space="preserve"> the </w:t>
      </w:r>
      <w:r>
        <w:rPr>
          <w:rFonts w:cstheme="minorHAnsi"/>
        </w:rPr>
        <w:t>question</w:t>
      </w:r>
      <w:r w:rsidR="00706E40">
        <w:rPr>
          <w:rFonts w:cstheme="minorHAnsi"/>
        </w:rPr>
        <w:t>s</w:t>
      </w:r>
      <w:r>
        <w:rPr>
          <w:rFonts w:cstheme="minorHAnsi"/>
        </w:rPr>
        <w:t xml:space="preserve"> regarding </w:t>
      </w:r>
      <w:r w:rsidRPr="000B31D7">
        <w:rPr>
          <w:rFonts w:cstheme="minorHAnsi"/>
        </w:rPr>
        <w:t>conti</w:t>
      </w:r>
      <w:r>
        <w:rPr>
          <w:rFonts w:cstheme="minorHAnsi"/>
        </w:rPr>
        <w:t>nuity of</w:t>
      </w:r>
      <w:r w:rsidRPr="000B31D7">
        <w:rPr>
          <w:rFonts w:cstheme="minorHAnsi"/>
        </w:rPr>
        <w:t xml:space="preserve"> personhood </w:t>
      </w:r>
      <w:r>
        <w:rPr>
          <w:rFonts w:cstheme="minorHAnsi"/>
        </w:rPr>
        <w:t xml:space="preserve">of </w:t>
      </w:r>
      <w:r w:rsidRPr="000B31D7">
        <w:rPr>
          <w:rFonts w:cstheme="minorHAnsi"/>
        </w:rPr>
        <w:t>someone who has lost all their memories</w:t>
      </w:r>
      <w:r w:rsidR="00FC44FD">
        <w:rPr>
          <w:rFonts w:cstheme="minorHAnsi"/>
        </w:rPr>
        <w:t xml:space="preserve"> or sense of who they are</w:t>
      </w:r>
      <w:r w:rsidRPr="000B31D7">
        <w:rPr>
          <w:rFonts w:cstheme="minorHAnsi"/>
        </w:rPr>
        <w:t xml:space="preserve">? What about </w:t>
      </w:r>
      <w:r w:rsidR="006D3271">
        <w:rPr>
          <w:rFonts w:cstheme="minorHAnsi"/>
        </w:rPr>
        <w:t xml:space="preserve">the foetus, or </w:t>
      </w:r>
      <w:r w:rsidRPr="000B31D7">
        <w:rPr>
          <w:rFonts w:cstheme="minorHAnsi"/>
        </w:rPr>
        <w:t xml:space="preserve">infants whose </w:t>
      </w:r>
      <w:r>
        <w:rPr>
          <w:rFonts w:cstheme="minorHAnsi"/>
        </w:rPr>
        <w:t xml:space="preserve">long-term </w:t>
      </w:r>
      <w:r w:rsidRPr="000B31D7">
        <w:rPr>
          <w:rFonts w:cstheme="minorHAnsi"/>
        </w:rPr>
        <w:t xml:space="preserve">memories are not laid down </w:t>
      </w:r>
      <w:r>
        <w:rPr>
          <w:rFonts w:cstheme="minorHAnsi"/>
        </w:rPr>
        <w:t xml:space="preserve">for the first 2-3 years of life, </w:t>
      </w:r>
      <w:r w:rsidR="006D3271">
        <w:rPr>
          <w:rFonts w:cstheme="minorHAnsi"/>
        </w:rPr>
        <w:t>o</w:t>
      </w:r>
      <w:r>
        <w:rPr>
          <w:rFonts w:cstheme="minorHAnsi"/>
        </w:rPr>
        <w:t>r the baby found to be damaged at birth who will never become anything close to Locke’s “</w:t>
      </w:r>
      <w:r w:rsidRPr="000B31D7">
        <w:rPr>
          <w:rFonts w:cstheme="minorHAnsi"/>
        </w:rPr>
        <w:t>thinking intelligent being, that has reason and reflection</w:t>
      </w:r>
      <w:r>
        <w:rPr>
          <w:rFonts w:cstheme="minorHAnsi"/>
        </w:rPr>
        <w:t xml:space="preserve">”? Are any of these individuals ‘persons’, as they don’t fit the psychological criteria for personhood and as such seem not to form part of the “overlapping chains” of connections? </w:t>
      </w:r>
      <w:r w:rsidR="00FC44FD">
        <w:rPr>
          <w:rFonts w:cstheme="minorHAnsi"/>
        </w:rPr>
        <w:t xml:space="preserve">It is difficult to </w:t>
      </w:r>
      <w:r w:rsidR="006D3271">
        <w:rPr>
          <w:rFonts w:cstheme="minorHAnsi"/>
        </w:rPr>
        <w:t>accoun</w:t>
      </w:r>
      <w:r w:rsidR="00FC44FD">
        <w:rPr>
          <w:rFonts w:cstheme="minorHAnsi"/>
        </w:rPr>
        <w:t>t</w:t>
      </w:r>
      <w:r w:rsidR="006D3271">
        <w:rPr>
          <w:rFonts w:cstheme="minorHAnsi"/>
        </w:rPr>
        <w:t xml:space="preserve"> for</w:t>
      </w:r>
      <w:r w:rsidR="00FC44FD">
        <w:rPr>
          <w:rFonts w:cstheme="minorHAnsi"/>
        </w:rPr>
        <w:t xml:space="preserve"> them on this basis</w:t>
      </w:r>
      <w:r>
        <w:rPr>
          <w:rFonts w:cstheme="minorHAnsi"/>
        </w:rPr>
        <w:t xml:space="preserve"> so </w:t>
      </w:r>
      <w:r w:rsidR="00FC44FD">
        <w:rPr>
          <w:rFonts w:cstheme="minorHAnsi"/>
        </w:rPr>
        <w:t>I</w:t>
      </w:r>
      <w:r>
        <w:rPr>
          <w:rFonts w:cstheme="minorHAnsi"/>
        </w:rPr>
        <w:t xml:space="preserve"> </w:t>
      </w:r>
      <w:r w:rsidR="00FC44FD">
        <w:rPr>
          <w:rFonts w:cstheme="minorHAnsi"/>
        </w:rPr>
        <w:t xml:space="preserve">will now </w:t>
      </w:r>
      <w:r>
        <w:rPr>
          <w:rFonts w:cstheme="minorHAnsi"/>
        </w:rPr>
        <w:t xml:space="preserve">look </w:t>
      </w:r>
      <w:r w:rsidR="00706E40">
        <w:rPr>
          <w:rFonts w:cstheme="minorHAnsi"/>
        </w:rPr>
        <w:t>at</w:t>
      </w:r>
      <w:r>
        <w:rPr>
          <w:rFonts w:cstheme="minorHAnsi"/>
        </w:rPr>
        <w:t xml:space="preserve"> </w:t>
      </w:r>
      <w:r w:rsidR="00706E40">
        <w:rPr>
          <w:rFonts w:cstheme="minorHAnsi"/>
        </w:rPr>
        <w:t>the</w:t>
      </w:r>
      <w:r>
        <w:rPr>
          <w:rFonts w:cstheme="minorHAnsi"/>
        </w:rPr>
        <w:t xml:space="preserve"> alternative perspective</w:t>
      </w:r>
      <w:r w:rsidR="00706E40">
        <w:rPr>
          <w:rFonts w:cstheme="minorHAnsi"/>
        </w:rPr>
        <w:t xml:space="preserve"> of personal identity based</w:t>
      </w:r>
      <w:r>
        <w:rPr>
          <w:rFonts w:cstheme="minorHAnsi"/>
        </w:rPr>
        <w:t xml:space="preserve"> on the biological organism or animal</w:t>
      </w:r>
      <w:r w:rsidR="00706E40">
        <w:rPr>
          <w:rFonts w:cstheme="minorHAnsi"/>
        </w:rPr>
        <w:t>, or</w:t>
      </w:r>
      <w:r w:rsidR="006D3271">
        <w:rPr>
          <w:rFonts w:cstheme="minorHAnsi"/>
        </w:rPr>
        <w:t xml:space="preserve"> ‘animalism’</w:t>
      </w:r>
      <w:r w:rsidR="00FC44FD">
        <w:rPr>
          <w:rFonts w:cstheme="minorHAnsi"/>
        </w:rPr>
        <w:t xml:space="preserve">. </w:t>
      </w:r>
    </w:p>
    <w:p w14:paraId="7DD84B11" w14:textId="77777777" w:rsidR="00706E40" w:rsidRDefault="00706E40" w:rsidP="00111029">
      <w:pPr>
        <w:spacing w:line="480" w:lineRule="auto"/>
        <w:rPr>
          <w:rFonts w:cstheme="minorHAnsi"/>
        </w:rPr>
      </w:pPr>
    </w:p>
    <w:p w14:paraId="4C68F78D" w14:textId="1658E75C" w:rsidR="00FE56EA" w:rsidRPr="00FC44FD" w:rsidRDefault="0024590A" w:rsidP="00111029">
      <w:pPr>
        <w:spacing w:line="480" w:lineRule="auto"/>
        <w:rPr>
          <w:rFonts w:cstheme="minorHAnsi"/>
        </w:rPr>
      </w:pPr>
      <w:r>
        <w:rPr>
          <w:rFonts w:ascii="Calibri" w:eastAsia="Times New Roman" w:hAnsi="Calibri" w:cs="Calibri"/>
        </w:rPr>
        <w:t xml:space="preserve">In ‘An Argument for Animalism’ (2003), </w:t>
      </w:r>
      <w:r w:rsidR="00712D83">
        <w:rPr>
          <w:rFonts w:eastAsia="Times New Roman" w:cstheme="minorHAnsi"/>
        </w:rPr>
        <w:t>Olson writes, “</w:t>
      </w:r>
      <w:r w:rsidR="00712D83" w:rsidRPr="00712D83">
        <w:rPr>
          <w:rFonts w:cstheme="minorHAnsi"/>
        </w:rPr>
        <w:t>When I say that we are animals, I mean that each of us is numerically identical with an animal. There is a certain human organism, and that organism is you. You and it are one and the same.</w:t>
      </w:r>
      <w:r w:rsidR="00FC44FD">
        <w:rPr>
          <w:rFonts w:cstheme="minorHAnsi"/>
        </w:rPr>
        <w:t xml:space="preserve">” </w:t>
      </w:r>
      <w:r w:rsidR="00FE56EA">
        <w:rPr>
          <w:rFonts w:cstheme="minorHAnsi"/>
        </w:rPr>
        <w:t xml:space="preserve">The ‘animalist’ </w:t>
      </w:r>
      <w:r w:rsidR="00FE56EA">
        <w:rPr>
          <w:rFonts w:cstheme="minorHAnsi"/>
        </w:rPr>
        <w:lastRenderedPageBreak/>
        <w:t xml:space="preserve">theory </w:t>
      </w:r>
      <w:r w:rsidR="00712D83">
        <w:rPr>
          <w:rFonts w:cstheme="minorHAnsi"/>
        </w:rPr>
        <w:t xml:space="preserve">also </w:t>
      </w:r>
      <w:r w:rsidR="00FE56EA">
        <w:rPr>
          <w:rFonts w:cstheme="minorHAnsi"/>
        </w:rPr>
        <w:t xml:space="preserve">states that if our identity is expressed by saying “’I am an animal, of the species </w:t>
      </w:r>
      <w:r w:rsidR="00FE56EA">
        <w:rPr>
          <w:rFonts w:cstheme="minorHAnsi"/>
          <w:i/>
          <w:iCs/>
        </w:rPr>
        <w:t xml:space="preserve">homo sapiens’ </w:t>
      </w:r>
      <w:r w:rsidR="00FE56EA">
        <w:rPr>
          <w:rFonts w:cstheme="minorHAnsi"/>
        </w:rPr>
        <w:t>then the conditions for our continued existence (our persistence conditions) are the conditions for the continued existence of these particular animals.” (Crane</w:t>
      </w:r>
      <w:r>
        <w:rPr>
          <w:rFonts w:cstheme="minorHAnsi"/>
        </w:rPr>
        <w:t xml:space="preserve"> and Farkas, p</w:t>
      </w:r>
      <w:r w:rsidR="00FE56EA">
        <w:rPr>
          <w:rFonts w:cstheme="minorHAnsi"/>
        </w:rPr>
        <w:t xml:space="preserve">535). This view is defended by Snowdon in his paper </w:t>
      </w:r>
      <w:r w:rsidR="00706E40">
        <w:rPr>
          <w:rFonts w:cstheme="minorHAnsi"/>
        </w:rPr>
        <w:t>‘</w:t>
      </w:r>
      <w:r w:rsidR="00FE56EA">
        <w:rPr>
          <w:rFonts w:cstheme="minorHAnsi"/>
        </w:rPr>
        <w:t xml:space="preserve">Persons, </w:t>
      </w:r>
      <w:proofErr w:type="gramStart"/>
      <w:r w:rsidR="00FE56EA">
        <w:rPr>
          <w:rFonts w:cstheme="minorHAnsi"/>
        </w:rPr>
        <w:t>animals</w:t>
      </w:r>
      <w:proofErr w:type="gramEnd"/>
      <w:r w:rsidR="00FE56EA">
        <w:rPr>
          <w:rFonts w:cstheme="minorHAnsi"/>
        </w:rPr>
        <w:t xml:space="preserve"> and ourselves</w:t>
      </w:r>
      <w:r w:rsidR="00706E40">
        <w:rPr>
          <w:rFonts w:cstheme="minorHAnsi"/>
        </w:rPr>
        <w:t>’</w:t>
      </w:r>
      <w:r w:rsidR="00FE56EA">
        <w:rPr>
          <w:rFonts w:cstheme="minorHAnsi"/>
        </w:rPr>
        <w:t xml:space="preserve"> in which he attempts to explore though not resolve an antinomy by arguing for and against the statement:</w:t>
      </w:r>
      <w:r w:rsidR="00FE56EA" w:rsidRPr="003B2F5A">
        <w:rPr>
          <w:rFonts w:cstheme="minorHAnsi"/>
        </w:rPr>
        <w:t xml:space="preserve"> </w:t>
      </w:r>
      <w:r w:rsidR="00706E40">
        <w:rPr>
          <w:rFonts w:cstheme="minorHAnsi"/>
        </w:rPr>
        <w:t>“</w:t>
      </w:r>
      <w:r w:rsidR="00FE56EA">
        <w:rPr>
          <w:rFonts w:cstheme="minorHAnsi"/>
        </w:rPr>
        <w:t xml:space="preserve">I am an animal, of the species </w:t>
      </w:r>
      <w:r w:rsidR="00FE56EA">
        <w:rPr>
          <w:rFonts w:cstheme="minorHAnsi"/>
          <w:i/>
          <w:iCs/>
        </w:rPr>
        <w:t>homo sapiens.</w:t>
      </w:r>
      <w:r w:rsidR="00706E40">
        <w:rPr>
          <w:rFonts w:cstheme="minorHAnsi"/>
          <w:i/>
          <w:iCs/>
        </w:rPr>
        <w:t>”</w:t>
      </w:r>
      <w:r w:rsidR="00FC44FD">
        <w:rPr>
          <w:rFonts w:cstheme="minorHAnsi"/>
          <w:i/>
          <w:iCs/>
        </w:rPr>
        <w:t xml:space="preserve"> </w:t>
      </w:r>
      <w:r w:rsidR="00FC44FD">
        <w:rPr>
          <w:rFonts w:cstheme="minorHAnsi"/>
        </w:rPr>
        <w:t>(2004, p.579)</w:t>
      </w:r>
      <w:r w:rsidR="00FC44FD">
        <w:rPr>
          <w:rFonts w:cstheme="minorHAnsi"/>
        </w:rPr>
        <w:t>.</w:t>
      </w:r>
    </w:p>
    <w:p w14:paraId="3CA048B1" w14:textId="77777777" w:rsidR="00FE56EA" w:rsidRPr="000B31D7" w:rsidRDefault="00FE56EA" w:rsidP="00111029">
      <w:pPr>
        <w:spacing w:line="480" w:lineRule="auto"/>
        <w:rPr>
          <w:rFonts w:cstheme="minorHAnsi"/>
        </w:rPr>
      </w:pPr>
    </w:p>
    <w:p w14:paraId="5D45AEB4" w14:textId="65AE75C5" w:rsidR="0072179F" w:rsidRDefault="00FE56EA" w:rsidP="00111029">
      <w:pPr>
        <w:spacing w:line="480" w:lineRule="auto"/>
        <w:rPr>
          <w:rFonts w:cstheme="minorHAnsi"/>
        </w:rPr>
      </w:pPr>
      <w:r>
        <w:rPr>
          <w:rFonts w:cstheme="minorHAnsi"/>
        </w:rPr>
        <w:t xml:space="preserve">In </w:t>
      </w:r>
      <w:r w:rsidR="00712D83">
        <w:rPr>
          <w:rFonts w:cstheme="minorHAnsi"/>
        </w:rPr>
        <w:t>his argument for</w:t>
      </w:r>
      <w:r w:rsidR="00FC44FD">
        <w:rPr>
          <w:rFonts w:cstheme="minorHAnsi"/>
        </w:rPr>
        <w:t xml:space="preserve"> the statement</w:t>
      </w:r>
      <w:r w:rsidR="00712D83">
        <w:rPr>
          <w:rFonts w:cstheme="minorHAnsi"/>
        </w:rPr>
        <w:t xml:space="preserve">, </w:t>
      </w:r>
      <w:r>
        <w:rPr>
          <w:rFonts w:cstheme="minorHAnsi"/>
        </w:rPr>
        <w:t>Snowdon points out that Locke argued against it by distinguishing between a lump of matter and an animal</w:t>
      </w:r>
      <w:r w:rsidR="0025558A">
        <w:rPr>
          <w:rFonts w:cstheme="minorHAnsi"/>
        </w:rPr>
        <w:t xml:space="preserve"> </w:t>
      </w:r>
      <w:r>
        <w:rPr>
          <w:rFonts w:cstheme="minorHAnsi"/>
        </w:rPr>
        <w:t xml:space="preserve">as two different sorts of things, but also by recognising a third sort, or ‘person,’ by the definition previously given </w:t>
      </w:r>
      <w:r w:rsidR="00753E92">
        <w:rPr>
          <w:rFonts w:cstheme="minorHAnsi"/>
        </w:rPr>
        <w:t>of</w:t>
      </w:r>
      <w:r>
        <w:rPr>
          <w:rFonts w:cstheme="minorHAnsi"/>
        </w:rPr>
        <w:t xml:space="preserve"> “a thinking, intelligent being…”.  According to Snowdon, this</w:t>
      </w:r>
      <w:r w:rsidR="0025558A">
        <w:rPr>
          <w:rFonts w:cstheme="minorHAnsi"/>
        </w:rPr>
        <w:t xml:space="preserve"> “</w:t>
      </w:r>
      <w:r>
        <w:rPr>
          <w:rFonts w:cstheme="minorHAnsi"/>
        </w:rPr>
        <w:t xml:space="preserve">makes </w:t>
      </w:r>
      <w:r w:rsidR="0025558A">
        <w:rPr>
          <w:rFonts w:cstheme="minorHAnsi"/>
        </w:rPr>
        <w:t>‘</w:t>
      </w:r>
      <w:r>
        <w:rPr>
          <w:rFonts w:cstheme="minorHAnsi"/>
        </w:rPr>
        <w:t>person</w:t>
      </w:r>
      <w:r w:rsidR="0025558A">
        <w:rPr>
          <w:rFonts w:cstheme="minorHAnsi"/>
        </w:rPr>
        <w:t>’</w:t>
      </w:r>
      <w:r>
        <w:rPr>
          <w:rFonts w:cstheme="minorHAnsi"/>
        </w:rPr>
        <w:t xml:space="preserve"> a “functional predicate, applicable to entities capable of a sort of higher cognition” and could potentially apply to other animal species</w:t>
      </w:r>
      <w:r w:rsidR="00753E92">
        <w:rPr>
          <w:rFonts w:cstheme="minorHAnsi"/>
        </w:rPr>
        <w:t xml:space="preserve"> </w:t>
      </w:r>
      <w:proofErr w:type="gramStart"/>
      <w:r w:rsidR="00753E92">
        <w:rPr>
          <w:rFonts w:cstheme="minorHAnsi"/>
        </w:rPr>
        <w:t>e.g.</w:t>
      </w:r>
      <w:proofErr w:type="gramEnd"/>
      <w:r w:rsidR="00753E92">
        <w:rPr>
          <w:rFonts w:cstheme="minorHAnsi"/>
        </w:rPr>
        <w:t xml:space="preserve"> other</w:t>
      </w:r>
      <w:r>
        <w:rPr>
          <w:rFonts w:cstheme="minorHAnsi"/>
        </w:rPr>
        <w:t xml:space="preserve"> primate</w:t>
      </w:r>
      <w:r w:rsidR="00753E92">
        <w:rPr>
          <w:rFonts w:cstheme="minorHAnsi"/>
        </w:rPr>
        <w:t>s,</w:t>
      </w:r>
      <w:r>
        <w:rPr>
          <w:rFonts w:cstheme="minorHAnsi"/>
        </w:rPr>
        <w:t xml:space="preserve"> and even non-animals</w:t>
      </w:r>
      <w:r w:rsidR="0024590A">
        <w:rPr>
          <w:rFonts w:cstheme="minorHAnsi"/>
        </w:rPr>
        <w:t xml:space="preserve">. </w:t>
      </w:r>
      <w:r>
        <w:rPr>
          <w:rFonts w:cstheme="minorHAnsi"/>
        </w:rPr>
        <w:t xml:space="preserve">By this reasoning, Locke is unable to distinguish human persons from potential non-human ones; as well as being a person, I could </w:t>
      </w:r>
      <w:r w:rsidR="00EC0D2F">
        <w:rPr>
          <w:rFonts w:cstheme="minorHAnsi"/>
        </w:rPr>
        <w:t xml:space="preserve">also </w:t>
      </w:r>
      <w:r>
        <w:rPr>
          <w:rFonts w:cstheme="minorHAnsi"/>
        </w:rPr>
        <w:t xml:space="preserve">be an animal </w:t>
      </w:r>
      <w:r w:rsidR="0025558A">
        <w:rPr>
          <w:rFonts w:cstheme="minorHAnsi"/>
        </w:rPr>
        <w:t>(2004, p.582).</w:t>
      </w:r>
    </w:p>
    <w:p w14:paraId="606CD537" w14:textId="77777777" w:rsidR="0072179F" w:rsidRDefault="0072179F" w:rsidP="00111029">
      <w:pPr>
        <w:spacing w:line="480" w:lineRule="auto"/>
        <w:rPr>
          <w:rFonts w:cstheme="minorHAnsi"/>
        </w:rPr>
      </w:pPr>
    </w:p>
    <w:p w14:paraId="7BB69C6B" w14:textId="4AC32AD6" w:rsidR="00FE56EA" w:rsidRPr="0072179F" w:rsidRDefault="00FE56EA" w:rsidP="00111029">
      <w:pPr>
        <w:spacing w:line="480" w:lineRule="auto"/>
        <w:rPr>
          <w:rFonts w:cstheme="minorHAnsi"/>
        </w:rPr>
      </w:pPr>
      <w:r w:rsidRPr="0072179F">
        <w:rPr>
          <w:rFonts w:cstheme="minorHAnsi"/>
        </w:rPr>
        <w:t xml:space="preserve">Snowdon </w:t>
      </w:r>
      <w:r w:rsidR="009353D6" w:rsidRPr="0072179F">
        <w:rPr>
          <w:rFonts w:cstheme="minorHAnsi"/>
        </w:rPr>
        <w:t xml:space="preserve">proposes </w:t>
      </w:r>
      <w:r w:rsidR="00FC44FD" w:rsidRPr="0072179F">
        <w:rPr>
          <w:rFonts w:cstheme="minorHAnsi"/>
        </w:rPr>
        <w:t>‘</w:t>
      </w:r>
      <w:r w:rsidRPr="0072179F">
        <w:rPr>
          <w:rFonts w:cstheme="minorHAnsi"/>
        </w:rPr>
        <w:t>person</w:t>
      </w:r>
      <w:r w:rsidR="00FC44FD" w:rsidRPr="0072179F">
        <w:rPr>
          <w:rFonts w:cstheme="minorHAnsi"/>
        </w:rPr>
        <w:t>’</w:t>
      </w:r>
      <w:r w:rsidRPr="0072179F">
        <w:rPr>
          <w:rFonts w:cstheme="minorHAnsi"/>
        </w:rPr>
        <w:t xml:space="preserve"> is </w:t>
      </w:r>
      <w:r w:rsidR="0072179F">
        <w:rPr>
          <w:rFonts w:cstheme="minorHAnsi"/>
        </w:rPr>
        <w:t xml:space="preserve">not </w:t>
      </w:r>
      <w:r w:rsidRPr="0072179F">
        <w:rPr>
          <w:rFonts w:cstheme="minorHAnsi"/>
        </w:rPr>
        <w:t xml:space="preserve">an </w:t>
      </w:r>
      <w:r w:rsidR="0025558A">
        <w:rPr>
          <w:rFonts w:cstheme="minorHAnsi"/>
        </w:rPr>
        <w:t>“</w:t>
      </w:r>
      <w:r w:rsidRPr="0072179F">
        <w:rPr>
          <w:rFonts w:cstheme="minorHAnsi"/>
        </w:rPr>
        <w:t>abiding sort</w:t>
      </w:r>
      <w:r w:rsidR="0025558A">
        <w:rPr>
          <w:rFonts w:cstheme="minorHAnsi"/>
        </w:rPr>
        <w:t xml:space="preserve">”, </w:t>
      </w:r>
      <w:r w:rsidR="0072179F">
        <w:rPr>
          <w:rFonts w:cstheme="minorHAnsi"/>
        </w:rPr>
        <w:t xml:space="preserve">where </w:t>
      </w:r>
      <w:r w:rsidR="0025558A">
        <w:rPr>
          <w:rFonts w:cstheme="minorHAnsi"/>
        </w:rPr>
        <w:t>“</w:t>
      </w:r>
      <w:r w:rsidR="0072179F">
        <w:rPr>
          <w:rFonts w:cstheme="minorHAnsi"/>
        </w:rPr>
        <w:t>abiding sort</w:t>
      </w:r>
      <w:r w:rsidR="0025558A">
        <w:rPr>
          <w:rFonts w:cstheme="minorHAnsi"/>
        </w:rPr>
        <w:t>”</w:t>
      </w:r>
      <w:r w:rsidR="0072179F">
        <w:rPr>
          <w:rFonts w:cstheme="minorHAnsi"/>
        </w:rPr>
        <w:t xml:space="preserve"> means </w:t>
      </w:r>
      <w:r w:rsidR="00FC44FD" w:rsidRPr="0072179F">
        <w:rPr>
          <w:rFonts w:cstheme="minorHAnsi"/>
        </w:rPr>
        <w:t>that entity must belong to it as long as that entity remains in bei</w:t>
      </w:r>
      <w:r w:rsidR="0072179F" w:rsidRPr="0072179F">
        <w:rPr>
          <w:rFonts w:cstheme="minorHAnsi"/>
        </w:rPr>
        <w:t>ng</w:t>
      </w:r>
      <w:r w:rsidR="0025558A">
        <w:rPr>
          <w:rFonts w:cstheme="minorHAnsi"/>
        </w:rPr>
        <w:t xml:space="preserve"> (2004, p.581</w:t>
      </w:r>
      <w:r w:rsidR="0072179F">
        <w:rPr>
          <w:rFonts w:cstheme="minorHAnsi"/>
        </w:rPr>
        <w:t>)</w:t>
      </w:r>
      <w:r w:rsidR="0025558A">
        <w:rPr>
          <w:rFonts w:cstheme="minorHAnsi"/>
        </w:rPr>
        <w:t>,</w:t>
      </w:r>
      <w:r w:rsidR="0072179F">
        <w:rPr>
          <w:rFonts w:cstheme="minorHAnsi"/>
        </w:rPr>
        <w:t xml:space="preserve"> </w:t>
      </w:r>
      <w:r w:rsidRPr="0072179F">
        <w:rPr>
          <w:rFonts w:cstheme="minorHAnsi"/>
        </w:rPr>
        <w:t xml:space="preserve">as it is possible the capacity to perform the functions determined by the predicate </w:t>
      </w:r>
      <w:r w:rsidR="0072179F">
        <w:rPr>
          <w:rFonts w:cstheme="minorHAnsi"/>
        </w:rPr>
        <w:t>‘</w:t>
      </w:r>
      <w:r w:rsidRPr="0072179F">
        <w:rPr>
          <w:rFonts w:cstheme="minorHAnsi"/>
        </w:rPr>
        <w:t>person</w:t>
      </w:r>
      <w:r w:rsidR="0072179F">
        <w:rPr>
          <w:rFonts w:cstheme="minorHAnsi"/>
        </w:rPr>
        <w:t xml:space="preserve">’ could be lost </w:t>
      </w:r>
      <w:proofErr w:type="gramStart"/>
      <w:r w:rsidRPr="0072179F">
        <w:rPr>
          <w:rFonts w:cstheme="minorHAnsi"/>
        </w:rPr>
        <w:t>e.g.</w:t>
      </w:r>
      <w:proofErr w:type="gramEnd"/>
      <w:r w:rsidRPr="0072179F">
        <w:rPr>
          <w:rFonts w:cstheme="minorHAnsi"/>
        </w:rPr>
        <w:t xml:space="preserve"> following a massive brain injury leading to a </w:t>
      </w:r>
      <w:r w:rsidR="0072179F">
        <w:rPr>
          <w:rFonts w:cstheme="minorHAnsi"/>
        </w:rPr>
        <w:t xml:space="preserve">persistent </w:t>
      </w:r>
      <w:r w:rsidRPr="0072179F">
        <w:rPr>
          <w:rFonts w:cstheme="minorHAnsi"/>
        </w:rPr>
        <w:t>vegetative state</w:t>
      </w:r>
      <w:r w:rsidR="0025558A">
        <w:rPr>
          <w:rFonts w:cstheme="minorHAnsi"/>
        </w:rPr>
        <w:t xml:space="preserve"> (p.583</w:t>
      </w:r>
      <w:r w:rsidR="00EC0D2F">
        <w:rPr>
          <w:rFonts w:cstheme="minorHAnsi"/>
        </w:rPr>
        <w:t>)</w:t>
      </w:r>
      <w:r w:rsidRPr="0072179F">
        <w:rPr>
          <w:rFonts w:cstheme="minorHAnsi"/>
        </w:rPr>
        <w:t>. This suggests other advantages of a biological approach over those of psychological continuity</w:t>
      </w:r>
      <w:r w:rsidR="00753E92" w:rsidRPr="0072179F">
        <w:rPr>
          <w:rFonts w:cstheme="minorHAnsi"/>
        </w:rPr>
        <w:t xml:space="preserve"> </w:t>
      </w:r>
      <w:r w:rsidRPr="0072179F">
        <w:rPr>
          <w:rFonts w:cstheme="minorHAnsi"/>
        </w:rPr>
        <w:t xml:space="preserve">as </w:t>
      </w:r>
      <w:r w:rsidR="00753E92" w:rsidRPr="0072179F">
        <w:rPr>
          <w:rFonts w:cstheme="minorHAnsi"/>
        </w:rPr>
        <w:t xml:space="preserve">the foetus and the </w:t>
      </w:r>
      <w:r w:rsidR="00EC0D2F">
        <w:rPr>
          <w:rFonts w:cstheme="minorHAnsi"/>
        </w:rPr>
        <w:t>‘</w:t>
      </w:r>
      <w:r w:rsidR="00753E92" w:rsidRPr="0072179F">
        <w:rPr>
          <w:rFonts w:cstheme="minorHAnsi"/>
        </w:rPr>
        <w:t>human vegetable</w:t>
      </w:r>
      <w:r w:rsidR="00EC0D2F">
        <w:rPr>
          <w:rFonts w:cstheme="minorHAnsi"/>
        </w:rPr>
        <w:t>’</w:t>
      </w:r>
      <w:r w:rsidR="00753E92" w:rsidRPr="0072179F">
        <w:rPr>
          <w:rFonts w:cstheme="minorHAnsi"/>
        </w:rPr>
        <w:t xml:space="preserve"> </w:t>
      </w:r>
      <w:r w:rsidRPr="0072179F">
        <w:rPr>
          <w:rFonts w:cstheme="minorHAnsi"/>
        </w:rPr>
        <w:t xml:space="preserve">are accounted for if it is biological or bodily continuity we are looking at and identity rests on being a human animal. </w:t>
      </w:r>
    </w:p>
    <w:p w14:paraId="279B9E4C" w14:textId="77777777" w:rsidR="00FE56EA" w:rsidRDefault="00FE56EA" w:rsidP="00111029">
      <w:pPr>
        <w:spacing w:line="480" w:lineRule="auto"/>
        <w:rPr>
          <w:rFonts w:cstheme="minorHAnsi"/>
        </w:rPr>
      </w:pPr>
    </w:p>
    <w:p w14:paraId="50BAABFC" w14:textId="0873AB6F" w:rsidR="009353D6" w:rsidRPr="0078115E" w:rsidRDefault="009353D6" w:rsidP="00111029">
      <w:pPr>
        <w:spacing w:line="480" w:lineRule="auto"/>
        <w:rPr>
          <w:rFonts w:cstheme="minorHAnsi"/>
        </w:rPr>
      </w:pPr>
      <w:r>
        <w:rPr>
          <w:rFonts w:cstheme="minorHAnsi"/>
        </w:rPr>
        <w:lastRenderedPageBreak/>
        <w:t xml:space="preserve">There is also the “Thinking-Animal Argument” put forward by Olson, where he demonstrates that if you are sitting thinking in your chair, one can say there is also a </w:t>
      </w:r>
      <w:r w:rsidRPr="006B7975">
        <w:rPr>
          <w:rFonts w:cstheme="minorHAnsi"/>
        </w:rPr>
        <w:t xml:space="preserve">human animal sitting in your chair. </w:t>
      </w:r>
      <w:r>
        <w:rPr>
          <w:rFonts w:cstheme="minorHAnsi"/>
        </w:rPr>
        <w:t>That</w:t>
      </w:r>
      <w:r w:rsidRPr="006B7975">
        <w:rPr>
          <w:rFonts w:cstheme="minorHAnsi"/>
        </w:rPr>
        <w:t xml:space="preserve"> human animal sitting in your chair is thinking. </w:t>
      </w:r>
      <w:r>
        <w:rPr>
          <w:rFonts w:cstheme="minorHAnsi"/>
        </w:rPr>
        <w:t xml:space="preserve">But there is only one </w:t>
      </w:r>
      <w:r w:rsidRPr="006B7975">
        <w:rPr>
          <w:rFonts w:cstheme="minorHAnsi"/>
        </w:rPr>
        <w:t xml:space="preserve">thinking being sitting in your chair </w:t>
      </w:r>
      <w:r>
        <w:rPr>
          <w:rFonts w:cstheme="minorHAnsi"/>
        </w:rPr>
        <w:t xml:space="preserve">and that is you. Therefore, </w:t>
      </w:r>
      <w:r w:rsidRPr="006B7975">
        <w:rPr>
          <w:rFonts w:cstheme="minorHAnsi"/>
        </w:rPr>
        <w:t xml:space="preserve">you are that animal </w:t>
      </w:r>
      <w:r w:rsidRPr="0078115E">
        <w:rPr>
          <w:rFonts w:cstheme="minorHAnsi"/>
        </w:rPr>
        <w:t xml:space="preserve">(Olson, </w:t>
      </w:r>
      <w:r w:rsidR="00E74D40" w:rsidRPr="00E74D40">
        <w:rPr>
          <w:rFonts w:cstheme="minorHAnsi"/>
        </w:rPr>
        <w:t>2</w:t>
      </w:r>
      <w:r w:rsidR="00E74D40">
        <w:rPr>
          <w:rFonts w:cstheme="minorHAnsi"/>
        </w:rPr>
        <w:t xml:space="preserve">003).  </w:t>
      </w:r>
      <w:r w:rsidRPr="0078115E">
        <w:rPr>
          <w:rFonts w:cstheme="minorHAnsi"/>
        </w:rPr>
        <w:t xml:space="preserve">The </w:t>
      </w:r>
      <w:r>
        <w:rPr>
          <w:rFonts w:cstheme="minorHAnsi"/>
        </w:rPr>
        <w:t>“Too Many Thinkers Argument” is a variation on this</w:t>
      </w:r>
      <w:r w:rsidR="0072179F">
        <w:rPr>
          <w:rFonts w:cstheme="minorHAnsi"/>
        </w:rPr>
        <w:t xml:space="preserve"> </w:t>
      </w:r>
      <w:r w:rsidR="00EC0D2F">
        <w:rPr>
          <w:rFonts w:cstheme="minorHAnsi"/>
        </w:rPr>
        <w:t xml:space="preserve">theme </w:t>
      </w:r>
      <w:r w:rsidR="0072179F">
        <w:rPr>
          <w:rFonts w:cstheme="minorHAnsi"/>
        </w:rPr>
        <w:t>against objections to animalism</w:t>
      </w:r>
      <w:r>
        <w:rPr>
          <w:rFonts w:cstheme="minorHAnsi"/>
        </w:rPr>
        <w:t>, stating that if you, sitting in your chair, are numerically distinct from the thinking animal sitting there though occupying the same space, then there are two thinkers present which means, Olson concludes, “</w:t>
      </w:r>
      <w:r w:rsidRPr="0078115E">
        <w:rPr>
          <w:rFonts w:cstheme="minorHAnsi"/>
        </w:rPr>
        <w:t>You are never truly alone: wherever you go, a watchful human animal goes with you.</w:t>
      </w:r>
      <w:r>
        <w:rPr>
          <w:rFonts w:cstheme="minorHAnsi"/>
        </w:rPr>
        <w:t xml:space="preserve">” This makes no sense. </w:t>
      </w:r>
      <w:r w:rsidRPr="0078115E">
        <w:rPr>
          <w:rFonts w:cstheme="minorHAnsi"/>
        </w:rPr>
        <w:t xml:space="preserve"> </w:t>
      </w:r>
    </w:p>
    <w:p w14:paraId="6856E0E6" w14:textId="1AAAE02A" w:rsidR="00FE56EA" w:rsidRDefault="00FE56EA" w:rsidP="00111029">
      <w:pPr>
        <w:spacing w:line="480" w:lineRule="auto"/>
        <w:rPr>
          <w:rFonts w:cstheme="minorHAnsi"/>
        </w:rPr>
      </w:pPr>
    </w:p>
    <w:p w14:paraId="67FEC938" w14:textId="1D64641C" w:rsidR="00FE56EA" w:rsidRDefault="00EC0D2F" w:rsidP="00111029">
      <w:pPr>
        <w:spacing w:line="480" w:lineRule="auto"/>
        <w:rPr>
          <w:rFonts w:cstheme="minorHAnsi"/>
        </w:rPr>
      </w:pPr>
      <w:r>
        <w:rPr>
          <w:rFonts w:cstheme="minorHAnsi"/>
        </w:rPr>
        <w:t>Now return</w:t>
      </w:r>
      <w:r w:rsidR="00FE56EA">
        <w:rPr>
          <w:rFonts w:cstheme="minorHAnsi"/>
        </w:rPr>
        <w:t xml:space="preserve"> to </w:t>
      </w:r>
      <w:r w:rsidR="00753E92">
        <w:rPr>
          <w:rFonts w:cstheme="minorHAnsi"/>
        </w:rPr>
        <w:t>the</w:t>
      </w:r>
      <w:r w:rsidR="00FE56EA">
        <w:rPr>
          <w:rFonts w:cstheme="minorHAnsi"/>
        </w:rPr>
        <w:t xml:space="preserve"> thought experiment where A</w:t>
      </w:r>
      <w:r w:rsidR="00FE56EA" w:rsidRPr="00C53275">
        <w:rPr>
          <w:rFonts w:cstheme="minorHAnsi"/>
        </w:rPr>
        <w:t xml:space="preserve">’s brain is transplanted into </w:t>
      </w:r>
      <w:r w:rsidR="00FE56EA">
        <w:rPr>
          <w:rFonts w:cstheme="minorHAnsi"/>
        </w:rPr>
        <w:t>B</w:t>
      </w:r>
      <w:r w:rsidR="00FE56EA" w:rsidRPr="00C53275">
        <w:rPr>
          <w:rFonts w:cstheme="minorHAnsi"/>
        </w:rPr>
        <w:t>’s body</w:t>
      </w:r>
      <w:r w:rsidR="00753E92">
        <w:rPr>
          <w:rFonts w:cstheme="minorHAnsi"/>
        </w:rPr>
        <w:t xml:space="preserve"> with </w:t>
      </w:r>
      <w:r w:rsidR="00FE56EA">
        <w:rPr>
          <w:rFonts w:cstheme="minorHAnsi"/>
        </w:rPr>
        <w:t>A</w:t>
      </w:r>
      <w:r w:rsidR="00FE56EA" w:rsidRPr="00C53275">
        <w:rPr>
          <w:rFonts w:cstheme="minorHAnsi"/>
        </w:rPr>
        <w:t xml:space="preserve">’s body and </w:t>
      </w:r>
      <w:r w:rsidR="00FE56EA">
        <w:rPr>
          <w:rFonts w:cstheme="minorHAnsi"/>
        </w:rPr>
        <w:t>B</w:t>
      </w:r>
      <w:r w:rsidR="00FE56EA" w:rsidRPr="00C53275">
        <w:rPr>
          <w:rFonts w:cstheme="minorHAnsi"/>
        </w:rPr>
        <w:t xml:space="preserve">’s brain </w:t>
      </w:r>
      <w:r w:rsidR="00753E92">
        <w:rPr>
          <w:rFonts w:cstheme="minorHAnsi"/>
        </w:rPr>
        <w:t>being</w:t>
      </w:r>
      <w:r w:rsidR="00FE56EA" w:rsidRPr="00C53275">
        <w:rPr>
          <w:rFonts w:cstheme="minorHAnsi"/>
        </w:rPr>
        <w:t xml:space="preserve"> destroyed</w:t>
      </w:r>
      <w:r w:rsidR="00FE56EA">
        <w:rPr>
          <w:rFonts w:cstheme="minorHAnsi"/>
        </w:rPr>
        <w:t>.</w:t>
      </w:r>
      <w:r w:rsidR="00FE56EA" w:rsidRPr="00C53275">
        <w:rPr>
          <w:rFonts w:cstheme="minorHAnsi"/>
        </w:rPr>
        <w:t xml:space="preserve"> </w:t>
      </w:r>
      <w:r w:rsidR="00FE56EA">
        <w:rPr>
          <w:rFonts w:cstheme="minorHAnsi"/>
        </w:rPr>
        <w:t>T</w:t>
      </w:r>
      <w:r w:rsidR="00FE56EA" w:rsidRPr="00C53275">
        <w:rPr>
          <w:rFonts w:cstheme="minorHAnsi"/>
        </w:rPr>
        <w:t xml:space="preserve">he resulting person is </w:t>
      </w:r>
      <w:r w:rsidR="00FE56EA">
        <w:rPr>
          <w:rFonts w:cstheme="minorHAnsi"/>
        </w:rPr>
        <w:t>C</w:t>
      </w:r>
      <w:r w:rsidR="00FE56EA" w:rsidRPr="00C53275">
        <w:rPr>
          <w:rFonts w:cstheme="minorHAnsi"/>
        </w:rPr>
        <w:t>. </w:t>
      </w:r>
      <w:r w:rsidR="00FE56EA">
        <w:rPr>
          <w:rFonts w:cstheme="minorHAnsi"/>
        </w:rPr>
        <w:t xml:space="preserve">Defenders of the psychological identity theory assumes that </w:t>
      </w:r>
      <w:r w:rsidR="00FE56EA" w:rsidRPr="00C53275">
        <w:rPr>
          <w:rFonts w:cstheme="minorHAnsi"/>
        </w:rPr>
        <w:t xml:space="preserve">since </w:t>
      </w:r>
      <w:r w:rsidR="00FE56EA">
        <w:rPr>
          <w:rFonts w:cstheme="minorHAnsi"/>
        </w:rPr>
        <w:t>C</w:t>
      </w:r>
      <w:r w:rsidR="00FE56EA" w:rsidRPr="00C53275">
        <w:rPr>
          <w:rFonts w:cstheme="minorHAnsi"/>
        </w:rPr>
        <w:t xml:space="preserve"> shares with </w:t>
      </w:r>
      <w:proofErr w:type="spellStart"/>
      <w:r w:rsidR="00FE56EA">
        <w:rPr>
          <w:rFonts w:cstheme="minorHAnsi"/>
        </w:rPr>
        <w:t>A</w:t>
      </w:r>
      <w:proofErr w:type="spellEnd"/>
      <w:r w:rsidR="00FE56EA" w:rsidRPr="00C53275">
        <w:rPr>
          <w:rFonts w:cstheme="minorHAnsi"/>
        </w:rPr>
        <w:t xml:space="preserve"> all memories</w:t>
      </w:r>
      <w:r w:rsidR="00FE56EA">
        <w:rPr>
          <w:rFonts w:cstheme="minorHAnsi"/>
        </w:rPr>
        <w:t xml:space="preserve"> and </w:t>
      </w:r>
      <w:r w:rsidR="00FE56EA" w:rsidRPr="00C53275">
        <w:rPr>
          <w:rFonts w:cstheme="minorHAnsi"/>
        </w:rPr>
        <w:t xml:space="preserve">psychological characteristics, </w:t>
      </w:r>
      <w:r w:rsidR="00FE56EA">
        <w:rPr>
          <w:rFonts w:cstheme="minorHAnsi"/>
        </w:rPr>
        <w:t>A</w:t>
      </w:r>
      <w:r w:rsidR="00FE56EA" w:rsidRPr="00C53275">
        <w:rPr>
          <w:rFonts w:cstheme="minorHAnsi"/>
        </w:rPr>
        <w:t xml:space="preserve"> is identical with </w:t>
      </w:r>
      <w:r w:rsidR="00FE56EA">
        <w:rPr>
          <w:rFonts w:cstheme="minorHAnsi"/>
        </w:rPr>
        <w:t>C. However, those who maintain it is</w:t>
      </w:r>
      <w:r w:rsidR="00FE56EA" w:rsidRPr="0034322C">
        <w:rPr>
          <w:rFonts w:cstheme="minorHAnsi"/>
        </w:rPr>
        <w:t xml:space="preserve"> bodily criter</w:t>
      </w:r>
      <w:r w:rsidR="00FE56EA">
        <w:rPr>
          <w:rFonts w:cstheme="minorHAnsi"/>
        </w:rPr>
        <w:t>ia which maintain identity</w:t>
      </w:r>
      <w:r w:rsidR="00FE56EA" w:rsidRPr="0034322C">
        <w:rPr>
          <w:rFonts w:cstheme="minorHAnsi"/>
        </w:rPr>
        <w:t xml:space="preserve"> argue that it is not the case that </w:t>
      </w:r>
      <w:r w:rsidR="00FE56EA">
        <w:rPr>
          <w:rFonts w:cstheme="minorHAnsi"/>
        </w:rPr>
        <w:t>A</w:t>
      </w:r>
      <w:r w:rsidR="00FE56EA" w:rsidRPr="0034322C">
        <w:rPr>
          <w:rFonts w:cstheme="minorHAnsi"/>
        </w:rPr>
        <w:t xml:space="preserve"> and </w:t>
      </w:r>
      <w:r w:rsidR="00FE56EA">
        <w:rPr>
          <w:rFonts w:cstheme="minorHAnsi"/>
        </w:rPr>
        <w:t>B</w:t>
      </w:r>
      <w:r w:rsidR="00FE56EA" w:rsidRPr="0034322C">
        <w:rPr>
          <w:rFonts w:cstheme="minorHAnsi"/>
        </w:rPr>
        <w:t xml:space="preserve"> have swapped bodies</w:t>
      </w:r>
      <w:r w:rsidR="00D36310">
        <w:rPr>
          <w:rFonts w:cstheme="minorHAnsi"/>
        </w:rPr>
        <w:t xml:space="preserve"> as B, with or without a brain, is the persisting entity,</w:t>
      </w:r>
      <w:r w:rsidR="00FE56EA" w:rsidRPr="0034322C">
        <w:rPr>
          <w:rFonts w:cstheme="minorHAnsi"/>
        </w:rPr>
        <w:t xml:space="preserve"> </w:t>
      </w:r>
      <w:r>
        <w:rPr>
          <w:rFonts w:cstheme="minorHAnsi"/>
        </w:rPr>
        <w:t xml:space="preserve">so </w:t>
      </w:r>
      <w:r w:rsidR="00D36310">
        <w:rPr>
          <w:rFonts w:cstheme="minorHAnsi"/>
        </w:rPr>
        <w:t xml:space="preserve">C is </w:t>
      </w:r>
      <w:proofErr w:type="gramStart"/>
      <w:r w:rsidR="00FE56EA">
        <w:rPr>
          <w:rFonts w:cstheme="minorHAnsi"/>
        </w:rPr>
        <w:t xml:space="preserve">really </w:t>
      </w:r>
      <w:r w:rsidR="00FE56EA" w:rsidRPr="0034322C">
        <w:rPr>
          <w:rFonts w:cstheme="minorHAnsi"/>
        </w:rPr>
        <w:t>identical</w:t>
      </w:r>
      <w:proofErr w:type="gramEnd"/>
      <w:r w:rsidR="00FE56EA" w:rsidRPr="0034322C">
        <w:rPr>
          <w:rFonts w:cstheme="minorHAnsi"/>
        </w:rPr>
        <w:t xml:space="preserve"> with </w:t>
      </w:r>
      <w:r w:rsidR="00FE56EA">
        <w:rPr>
          <w:rFonts w:cstheme="minorHAnsi"/>
        </w:rPr>
        <w:t>B</w:t>
      </w:r>
      <w:r w:rsidR="00FE56EA" w:rsidRPr="0034322C">
        <w:rPr>
          <w:rFonts w:cstheme="minorHAnsi"/>
        </w:rPr>
        <w:t>.</w:t>
      </w:r>
      <w:r w:rsidR="00FE56EA" w:rsidRPr="001E4CE8">
        <w:t xml:space="preserve"> </w:t>
      </w:r>
      <w:r w:rsidR="00A950F6">
        <w:t>(</w:t>
      </w:r>
      <w:proofErr w:type="spellStart"/>
      <w:r w:rsidR="00A950F6">
        <w:t>Korfmacher</w:t>
      </w:r>
      <w:proofErr w:type="spellEnd"/>
      <w:r w:rsidR="00E74D40">
        <w:t>, IEP</w:t>
      </w:r>
      <w:r w:rsidR="00670768">
        <w:t xml:space="preserve">). </w:t>
      </w:r>
      <w:r w:rsidR="00FE56EA">
        <w:rPr>
          <w:rFonts w:cstheme="minorHAnsi"/>
        </w:rPr>
        <w:t xml:space="preserve"> Even though Snowdon goes on further to defend the animalist line, he recognises that this </w:t>
      </w:r>
      <w:r>
        <w:rPr>
          <w:rFonts w:cstheme="minorHAnsi"/>
        </w:rPr>
        <w:t>paradox between theories</w:t>
      </w:r>
      <w:r w:rsidR="00FE56EA">
        <w:rPr>
          <w:rFonts w:cstheme="minorHAnsi"/>
        </w:rPr>
        <w:t xml:space="preserve"> persists and that there is an intuitive pull towards psychological theories (Crane</w:t>
      </w:r>
      <w:r w:rsidR="00E74D40">
        <w:rPr>
          <w:rFonts w:cstheme="minorHAnsi"/>
        </w:rPr>
        <w:t xml:space="preserve"> and Farkas, 2004</w:t>
      </w:r>
      <w:r w:rsidR="00FE56EA">
        <w:rPr>
          <w:rFonts w:cstheme="minorHAnsi"/>
        </w:rPr>
        <w:t xml:space="preserve"> p535).</w:t>
      </w:r>
      <w:r w:rsidR="00753E92">
        <w:rPr>
          <w:rFonts w:cstheme="minorHAnsi"/>
        </w:rPr>
        <w:t xml:space="preserve"> </w:t>
      </w:r>
    </w:p>
    <w:p w14:paraId="3E844736" w14:textId="77777777" w:rsidR="00753E92" w:rsidRDefault="00753E92" w:rsidP="00111029">
      <w:pPr>
        <w:spacing w:line="480" w:lineRule="auto"/>
        <w:rPr>
          <w:rFonts w:cstheme="minorHAnsi"/>
        </w:rPr>
      </w:pPr>
    </w:p>
    <w:p w14:paraId="0B346E70" w14:textId="5D0267A0" w:rsidR="008B542A" w:rsidRDefault="008B542A" w:rsidP="00111029">
      <w:pPr>
        <w:spacing w:line="480" w:lineRule="auto"/>
        <w:rPr>
          <w:rFonts w:cstheme="minorHAnsi"/>
        </w:rPr>
      </w:pPr>
      <w:r>
        <w:rPr>
          <w:rFonts w:cstheme="minorHAnsi"/>
        </w:rPr>
        <w:t xml:space="preserve">This is especially true when </w:t>
      </w:r>
      <w:r w:rsidR="00FE56EA">
        <w:rPr>
          <w:rFonts w:cstheme="minorHAnsi"/>
        </w:rPr>
        <w:t>moral dilemma</w:t>
      </w:r>
      <w:r>
        <w:rPr>
          <w:rFonts w:cstheme="minorHAnsi"/>
        </w:rPr>
        <w:t>s are considered</w:t>
      </w:r>
      <w:r w:rsidR="00FE56EA">
        <w:rPr>
          <w:rFonts w:cstheme="minorHAnsi"/>
        </w:rPr>
        <w:t xml:space="preserve">, such as A committing a crime before the brain/body swap. If the animalist theory is correct, then B </w:t>
      </w:r>
      <w:r w:rsidR="008F58BD">
        <w:rPr>
          <w:rFonts w:cstheme="minorHAnsi"/>
        </w:rPr>
        <w:t xml:space="preserve">should </w:t>
      </w:r>
      <w:r w:rsidR="00FE56EA">
        <w:rPr>
          <w:rFonts w:cstheme="minorHAnsi"/>
        </w:rPr>
        <w:t>escape blame and punishment</w:t>
      </w:r>
      <w:r>
        <w:rPr>
          <w:rFonts w:cstheme="minorHAnsi"/>
        </w:rPr>
        <w:t xml:space="preserve"> even though they have A’s memories of it</w:t>
      </w:r>
      <w:r w:rsidR="00753E92">
        <w:rPr>
          <w:rFonts w:cstheme="minorHAnsi"/>
        </w:rPr>
        <w:t xml:space="preserve">, and if A’s brainless body were still alive, </w:t>
      </w:r>
      <w:r w:rsidR="008F58BD">
        <w:rPr>
          <w:rFonts w:cstheme="minorHAnsi"/>
        </w:rPr>
        <w:t>it could be</w:t>
      </w:r>
      <w:r>
        <w:rPr>
          <w:rFonts w:cstheme="minorHAnsi"/>
        </w:rPr>
        <w:t xml:space="preserve"> the recipient of justice</w:t>
      </w:r>
      <w:r w:rsidR="008F58BD">
        <w:rPr>
          <w:rFonts w:cstheme="minorHAnsi"/>
        </w:rPr>
        <w:t>.</w:t>
      </w:r>
      <w:r>
        <w:rPr>
          <w:rFonts w:cstheme="minorHAnsi"/>
        </w:rPr>
        <w:t xml:space="preserve"> In these circumstances, our </w:t>
      </w:r>
      <w:r w:rsidR="008F58BD">
        <w:rPr>
          <w:rFonts w:cstheme="minorHAnsi"/>
        </w:rPr>
        <w:t xml:space="preserve">ethical </w:t>
      </w:r>
      <w:r>
        <w:rPr>
          <w:rFonts w:cstheme="minorHAnsi"/>
        </w:rPr>
        <w:t xml:space="preserve">concerns </w:t>
      </w:r>
      <w:r>
        <w:rPr>
          <w:rFonts w:cstheme="minorHAnsi"/>
        </w:rPr>
        <w:lastRenderedPageBreak/>
        <w:t>are more “</w:t>
      </w:r>
      <w:r w:rsidRPr="008B542A">
        <w:rPr>
          <w:rFonts w:cstheme="minorHAnsi"/>
        </w:rPr>
        <w:t>grounded in psychological relations, and the Biological Criterion thus targets a relation for identity that is just irrelevant for those concerns</w:t>
      </w:r>
      <w:proofErr w:type="gramStart"/>
      <w:r>
        <w:rPr>
          <w:rFonts w:cstheme="minorHAnsi"/>
        </w:rPr>
        <w:t>.”</w:t>
      </w:r>
      <w:r w:rsidR="00A950F6">
        <w:rPr>
          <w:rFonts w:cstheme="minorHAnsi"/>
        </w:rPr>
        <w:t>(</w:t>
      </w:r>
      <w:proofErr w:type="gramEnd"/>
      <w:r w:rsidR="00A950F6">
        <w:rPr>
          <w:rFonts w:cstheme="minorHAnsi"/>
        </w:rPr>
        <w:t>Shoemaker, 2019)</w:t>
      </w:r>
    </w:p>
    <w:p w14:paraId="54F9DD46" w14:textId="10745486" w:rsidR="008B542A" w:rsidRDefault="008B542A" w:rsidP="00111029">
      <w:pPr>
        <w:spacing w:line="480" w:lineRule="auto"/>
        <w:rPr>
          <w:rFonts w:cstheme="minorHAnsi"/>
        </w:rPr>
      </w:pPr>
    </w:p>
    <w:p w14:paraId="138E4C80" w14:textId="144A5A2A" w:rsidR="00FE56EA" w:rsidRDefault="00FE56EA" w:rsidP="00111029">
      <w:pPr>
        <w:spacing w:line="480" w:lineRule="auto"/>
        <w:rPr>
          <w:rFonts w:cstheme="minorHAnsi"/>
        </w:rPr>
      </w:pPr>
      <w:r>
        <w:rPr>
          <w:rFonts w:cstheme="minorHAnsi"/>
        </w:rPr>
        <w:t xml:space="preserve">Given the potential stalemate </w:t>
      </w:r>
      <w:r w:rsidR="008B542A">
        <w:rPr>
          <w:rFonts w:cstheme="minorHAnsi"/>
        </w:rPr>
        <w:t xml:space="preserve">between </w:t>
      </w:r>
      <w:r>
        <w:rPr>
          <w:rFonts w:cstheme="minorHAnsi"/>
        </w:rPr>
        <w:t xml:space="preserve">psychological </w:t>
      </w:r>
      <w:r w:rsidR="008B542A">
        <w:rPr>
          <w:rFonts w:cstheme="minorHAnsi"/>
        </w:rPr>
        <w:t>and</w:t>
      </w:r>
      <w:r>
        <w:rPr>
          <w:rFonts w:cstheme="minorHAnsi"/>
        </w:rPr>
        <w:t xml:space="preserve"> biological theories of personal identity, the </w:t>
      </w:r>
      <w:r w:rsidR="008B542A">
        <w:rPr>
          <w:rFonts w:cstheme="minorHAnsi"/>
        </w:rPr>
        <w:t>many permutations of</w:t>
      </w:r>
      <w:r>
        <w:rPr>
          <w:rFonts w:cstheme="minorHAnsi"/>
        </w:rPr>
        <w:t xml:space="preserve"> practically improba</w:t>
      </w:r>
      <w:r w:rsidR="00A7220C">
        <w:rPr>
          <w:rFonts w:cstheme="minorHAnsi"/>
        </w:rPr>
        <w:t>ble</w:t>
      </w:r>
      <w:r>
        <w:rPr>
          <w:rFonts w:cstheme="minorHAnsi"/>
        </w:rPr>
        <w:t xml:space="preserve"> thought experiments, and the seeming necessity of effectively removing personal identity from the debate if we are to try and resolve it, is there another way of approaching the issue?  </w:t>
      </w:r>
    </w:p>
    <w:p w14:paraId="551977C1" w14:textId="77777777" w:rsidR="00FE56EA" w:rsidRDefault="00FE56EA" w:rsidP="00111029">
      <w:pPr>
        <w:spacing w:line="480" w:lineRule="auto"/>
        <w:rPr>
          <w:rFonts w:cstheme="minorHAnsi"/>
        </w:rPr>
      </w:pPr>
    </w:p>
    <w:p w14:paraId="4D141C3A" w14:textId="75A1813A" w:rsidR="00FE56EA" w:rsidRDefault="00FE56EA" w:rsidP="00111029">
      <w:pPr>
        <w:spacing w:line="480" w:lineRule="auto"/>
        <w:rPr>
          <w:rFonts w:cstheme="minorHAnsi"/>
        </w:rPr>
      </w:pPr>
      <w:r>
        <w:rPr>
          <w:rFonts w:cstheme="minorHAnsi"/>
        </w:rPr>
        <w:t xml:space="preserve">One possible alternative perspective is that of the Person Life View (PLV) by </w:t>
      </w:r>
      <w:proofErr w:type="spellStart"/>
      <w:r>
        <w:rPr>
          <w:rFonts w:cstheme="minorHAnsi"/>
        </w:rPr>
        <w:t>Marya</w:t>
      </w:r>
      <w:proofErr w:type="spellEnd"/>
      <w:r>
        <w:rPr>
          <w:rFonts w:cstheme="minorHAnsi"/>
        </w:rPr>
        <w:t xml:space="preserve"> </w:t>
      </w:r>
      <w:proofErr w:type="spellStart"/>
      <w:r>
        <w:rPr>
          <w:rFonts w:cstheme="minorHAnsi"/>
        </w:rPr>
        <w:t>Schechtman</w:t>
      </w:r>
      <w:proofErr w:type="spellEnd"/>
      <w:r>
        <w:rPr>
          <w:rFonts w:cstheme="minorHAnsi"/>
        </w:rPr>
        <w:t xml:space="preserve"> in ‘Staying Alive: Personal Identity, Practical Concerns and the Unity of a Life</w:t>
      </w:r>
      <w:r w:rsidR="00757271">
        <w:rPr>
          <w:rFonts w:cstheme="minorHAnsi"/>
        </w:rPr>
        <w:t>’</w:t>
      </w:r>
      <w:r>
        <w:rPr>
          <w:rFonts w:cstheme="minorHAnsi"/>
        </w:rPr>
        <w:t>.</w:t>
      </w:r>
      <w:r w:rsidR="00A950F6">
        <w:rPr>
          <w:rFonts w:cstheme="minorHAnsi"/>
        </w:rPr>
        <w:t xml:space="preserve"> (2014).</w:t>
      </w:r>
      <w:r>
        <w:rPr>
          <w:rFonts w:cstheme="minorHAnsi"/>
        </w:rPr>
        <w:t xml:space="preserve"> </w:t>
      </w:r>
      <w:proofErr w:type="spellStart"/>
      <w:r>
        <w:rPr>
          <w:rFonts w:cstheme="minorHAnsi"/>
        </w:rPr>
        <w:t>Schechtman</w:t>
      </w:r>
      <w:proofErr w:type="spellEnd"/>
      <w:r>
        <w:rPr>
          <w:rFonts w:cstheme="minorHAnsi"/>
        </w:rPr>
        <w:t xml:space="preserve"> holds that “persons are defined in terms of the characteristic lives they lead”</w:t>
      </w:r>
      <w:r w:rsidR="005D7336">
        <w:rPr>
          <w:rFonts w:cstheme="minorHAnsi"/>
        </w:rPr>
        <w:t>, the</w:t>
      </w:r>
      <w:r>
        <w:rPr>
          <w:rFonts w:cstheme="minorHAnsi"/>
        </w:rPr>
        <w:t xml:space="preserve"> Person Life View tak</w:t>
      </w:r>
      <w:r w:rsidR="005D7336">
        <w:rPr>
          <w:rFonts w:cstheme="minorHAnsi"/>
        </w:rPr>
        <w:t>ing</w:t>
      </w:r>
      <w:r>
        <w:rPr>
          <w:rFonts w:cstheme="minorHAnsi"/>
        </w:rPr>
        <w:t xml:space="preserve"> “healthy enculturated humans as our paradigm of personhood” (</w:t>
      </w:r>
      <w:r w:rsidR="003C7FD4">
        <w:rPr>
          <w:rFonts w:cstheme="minorHAnsi"/>
        </w:rPr>
        <w:t xml:space="preserve">2014, </w:t>
      </w:r>
      <w:r>
        <w:rPr>
          <w:rFonts w:cstheme="minorHAnsi"/>
        </w:rPr>
        <w:t>p111)</w:t>
      </w:r>
      <w:r w:rsidR="005D7336">
        <w:rPr>
          <w:rFonts w:cstheme="minorHAnsi"/>
        </w:rPr>
        <w:t>. These are</w:t>
      </w:r>
      <w:r>
        <w:rPr>
          <w:rFonts w:cstheme="minorHAnsi"/>
        </w:rPr>
        <w:t xml:space="preserve"> plotted within a life trajectory </w:t>
      </w:r>
      <w:r w:rsidR="00A7220C">
        <w:rPr>
          <w:rFonts w:cstheme="minorHAnsi"/>
        </w:rPr>
        <w:t>moving from</w:t>
      </w:r>
      <w:r>
        <w:rPr>
          <w:rFonts w:cstheme="minorHAnsi"/>
        </w:rPr>
        <w:t xml:space="preserve"> the dependent</w:t>
      </w:r>
      <w:r w:rsidR="00A7220C">
        <w:rPr>
          <w:rFonts w:cstheme="minorHAnsi"/>
        </w:rPr>
        <w:t xml:space="preserve"> </w:t>
      </w:r>
      <w:r>
        <w:rPr>
          <w:rFonts w:cstheme="minorHAnsi"/>
        </w:rPr>
        <w:t>baby through a fully</w:t>
      </w:r>
      <w:r w:rsidR="005D7336">
        <w:rPr>
          <w:rFonts w:cstheme="minorHAnsi"/>
        </w:rPr>
        <w:t xml:space="preserve"> realised </w:t>
      </w:r>
      <w:r>
        <w:rPr>
          <w:rFonts w:cstheme="minorHAnsi"/>
        </w:rPr>
        <w:t>adult towards later stages where some capacities may be lost. This all occurs within a “social and cultural infrastructure…that provides the backdrop within which the kinds of activities which make up the form of life of a person become possible.” (p113). This infrastructure defines a “person-space” in which the individual functio</w:t>
      </w:r>
      <w:r w:rsidR="00A7220C">
        <w:rPr>
          <w:rFonts w:cstheme="minorHAnsi"/>
        </w:rPr>
        <w:t xml:space="preserve">ns and </w:t>
      </w:r>
      <w:r>
        <w:rPr>
          <w:rFonts w:cstheme="minorHAnsi"/>
        </w:rPr>
        <w:t xml:space="preserve">“those who are part of person-space have the necessary capacities and attributes to create and maintain it.” (p115). Thus, there exists a dynamic interdependence that requires this external infrastructure to nurture and support a person to develop into a “healthy encultured human”, but the individual in turn needs to develop the necessary “forensic capacities” </w:t>
      </w:r>
      <w:proofErr w:type="gramStart"/>
      <w:r>
        <w:rPr>
          <w:rFonts w:cstheme="minorHAnsi"/>
        </w:rPr>
        <w:t>i.e.</w:t>
      </w:r>
      <w:proofErr w:type="gramEnd"/>
      <w:r>
        <w:rPr>
          <w:rFonts w:cstheme="minorHAnsi"/>
        </w:rPr>
        <w:t xml:space="preserve"> “memory systems, reflective self-consciousness, rationality, and related cognitive and affective abilities” (p116) in order to provide this infrastructure</w:t>
      </w:r>
      <w:r w:rsidR="00E74D40">
        <w:rPr>
          <w:rFonts w:cstheme="minorHAnsi"/>
        </w:rPr>
        <w:t>.</w:t>
      </w:r>
    </w:p>
    <w:p w14:paraId="178BB33E" w14:textId="77777777" w:rsidR="00FE56EA" w:rsidRDefault="00FE56EA" w:rsidP="00111029">
      <w:pPr>
        <w:spacing w:line="480" w:lineRule="auto"/>
        <w:rPr>
          <w:rFonts w:cstheme="minorHAnsi"/>
        </w:rPr>
      </w:pPr>
    </w:p>
    <w:p w14:paraId="656800A7" w14:textId="4ECD0D00" w:rsidR="00FE56EA" w:rsidRDefault="00FE56EA" w:rsidP="00111029">
      <w:pPr>
        <w:spacing w:line="480" w:lineRule="auto"/>
        <w:rPr>
          <w:rFonts w:cstheme="minorHAnsi"/>
        </w:rPr>
      </w:pPr>
      <w:r>
        <w:rPr>
          <w:rFonts w:cstheme="minorHAnsi"/>
        </w:rPr>
        <w:t xml:space="preserve">The model is </w:t>
      </w:r>
      <w:r w:rsidR="00757271">
        <w:rPr>
          <w:rFonts w:cstheme="minorHAnsi"/>
        </w:rPr>
        <w:t xml:space="preserve">one </w:t>
      </w:r>
      <w:r>
        <w:rPr>
          <w:rFonts w:cstheme="minorHAnsi"/>
        </w:rPr>
        <w:t>that recognises the necessity of embodiment as well as psychological</w:t>
      </w:r>
      <w:r w:rsidR="001A5B92">
        <w:rPr>
          <w:rFonts w:cstheme="minorHAnsi"/>
        </w:rPr>
        <w:t xml:space="preserve"> </w:t>
      </w:r>
      <w:r>
        <w:rPr>
          <w:rFonts w:cstheme="minorHAnsi"/>
        </w:rPr>
        <w:t>qualities and the interaction of the individual human being within the social and cultural environment</w:t>
      </w:r>
      <w:r w:rsidR="00757271">
        <w:rPr>
          <w:rFonts w:cstheme="minorHAnsi"/>
        </w:rPr>
        <w:t xml:space="preserve">. </w:t>
      </w:r>
      <w:proofErr w:type="spellStart"/>
      <w:r>
        <w:rPr>
          <w:rFonts w:cstheme="minorHAnsi"/>
        </w:rPr>
        <w:t>Schechtman</w:t>
      </w:r>
      <w:proofErr w:type="spellEnd"/>
      <w:r>
        <w:rPr>
          <w:rFonts w:cstheme="minorHAnsi"/>
        </w:rPr>
        <w:t xml:space="preserve"> considers this akin to the ‘cluster model’ for biological life described by </w:t>
      </w:r>
      <w:proofErr w:type="spellStart"/>
      <w:r>
        <w:rPr>
          <w:rFonts w:cstheme="minorHAnsi"/>
        </w:rPr>
        <w:t>Chiong</w:t>
      </w:r>
      <w:proofErr w:type="spellEnd"/>
      <w:r>
        <w:rPr>
          <w:rFonts w:cstheme="minorHAnsi"/>
        </w:rPr>
        <w:t xml:space="preserve"> where instead of using the traditional view of individual </w:t>
      </w:r>
      <w:r w:rsidR="00757271">
        <w:rPr>
          <w:rFonts w:cstheme="minorHAnsi"/>
        </w:rPr>
        <w:t xml:space="preserve">biological </w:t>
      </w:r>
      <w:r>
        <w:rPr>
          <w:rFonts w:cstheme="minorHAnsi"/>
        </w:rPr>
        <w:t>systems and deciding which of those systems is key for an organism to continue, clusters of properties contribut</w:t>
      </w:r>
      <w:r w:rsidR="00522C05">
        <w:rPr>
          <w:rFonts w:cstheme="minorHAnsi"/>
        </w:rPr>
        <w:t>ing</w:t>
      </w:r>
      <w:r>
        <w:rPr>
          <w:rFonts w:cstheme="minorHAnsi"/>
        </w:rPr>
        <w:t xml:space="preserve"> to life are considered</w:t>
      </w:r>
      <w:r w:rsidR="00522C05">
        <w:rPr>
          <w:rFonts w:cstheme="minorHAnsi"/>
        </w:rPr>
        <w:t>,</w:t>
      </w:r>
      <w:r>
        <w:rPr>
          <w:rFonts w:cstheme="minorHAnsi"/>
        </w:rPr>
        <w:t xml:space="preserve"> “none of which is itself necessary and sufficient for an organism to be alive.” (p 147). The same applies to identity on the PLV, there being no single aspect which determines identity but clusters of properties as described above which interrelate and variously determine the person-space </w:t>
      </w:r>
      <w:r w:rsidR="00522C05">
        <w:rPr>
          <w:rFonts w:cstheme="minorHAnsi"/>
        </w:rPr>
        <w:t>created</w:t>
      </w:r>
      <w:r>
        <w:rPr>
          <w:rFonts w:cstheme="minorHAnsi"/>
        </w:rPr>
        <w:t xml:space="preserve">. </w:t>
      </w:r>
    </w:p>
    <w:p w14:paraId="74D328D6" w14:textId="77777777" w:rsidR="00FE56EA" w:rsidRDefault="00FE56EA" w:rsidP="00111029">
      <w:pPr>
        <w:spacing w:line="480" w:lineRule="auto"/>
        <w:rPr>
          <w:rFonts w:cstheme="minorHAnsi"/>
        </w:rPr>
      </w:pPr>
    </w:p>
    <w:p w14:paraId="63D29872" w14:textId="32ACADA4" w:rsidR="00FE56EA" w:rsidRDefault="00FE56EA" w:rsidP="00111029">
      <w:pPr>
        <w:spacing w:line="480" w:lineRule="auto"/>
        <w:rPr>
          <w:rFonts w:cstheme="minorHAnsi"/>
        </w:rPr>
      </w:pPr>
      <w:r>
        <w:rPr>
          <w:rFonts w:cstheme="minorHAnsi"/>
        </w:rPr>
        <w:t xml:space="preserve">In discussions of individuals who have an “atypical developmental trajectory” </w:t>
      </w:r>
      <w:proofErr w:type="gramStart"/>
      <w:r>
        <w:rPr>
          <w:rFonts w:cstheme="minorHAnsi"/>
        </w:rPr>
        <w:t>i.e.</w:t>
      </w:r>
      <w:proofErr w:type="gramEnd"/>
      <w:r>
        <w:rPr>
          <w:rFonts w:cstheme="minorHAnsi"/>
        </w:rPr>
        <w:t xml:space="preserve"> may never have had or who have lost some of the “forensic capacities” (e.g. severe learning difficulties, dementia), </w:t>
      </w:r>
      <w:proofErr w:type="spellStart"/>
      <w:r>
        <w:rPr>
          <w:rFonts w:cstheme="minorHAnsi"/>
        </w:rPr>
        <w:t>Schechtman</w:t>
      </w:r>
      <w:proofErr w:type="spellEnd"/>
      <w:r>
        <w:rPr>
          <w:rFonts w:cstheme="minorHAnsi"/>
        </w:rPr>
        <w:t xml:space="preserve"> reasons that they should be included in a person</w:t>
      </w:r>
      <w:r w:rsidR="00522C05">
        <w:rPr>
          <w:rFonts w:cstheme="minorHAnsi"/>
        </w:rPr>
        <w:t>-</w:t>
      </w:r>
      <w:r>
        <w:rPr>
          <w:rFonts w:cstheme="minorHAnsi"/>
        </w:rPr>
        <w:t>space as they are still placed within the same socio-cultural infrastructure albeit in a different way</w:t>
      </w:r>
      <w:r w:rsidR="00522C05">
        <w:rPr>
          <w:rFonts w:cstheme="minorHAnsi"/>
        </w:rPr>
        <w:t>. She</w:t>
      </w:r>
      <w:r>
        <w:rPr>
          <w:rFonts w:cstheme="minorHAnsi"/>
        </w:rPr>
        <w:t xml:space="preserve"> points out that “the implicit assumption that a human is a person is not primarily an assumption specifically that this individual will develop the forensic capacities, but rather that this individual is ‘one of us’”. However, she does concede that whether someone is included is not a matter of choice or arbitrariness, “but a response to how things are in the world, as we experience it” thus emphasising the importance of the infrastructure in which the person-space exists. (p157) </w:t>
      </w:r>
      <w:r w:rsidR="00522C05">
        <w:rPr>
          <w:rFonts w:cstheme="minorHAnsi"/>
        </w:rPr>
        <w:t>A</w:t>
      </w:r>
      <w:r>
        <w:rPr>
          <w:rFonts w:cstheme="minorHAnsi"/>
        </w:rPr>
        <w:t xml:space="preserve"> person in a persistent vegetative state may be kept alive by supportive technology and thus continue to occupy person-space, but if these means were not available and death would inevitably ensue, the question of whether that person-</w:t>
      </w:r>
      <w:r w:rsidR="005D7336">
        <w:rPr>
          <w:rFonts w:cstheme="minorHAnsi"/>
        </w:rPr>
        <w:t>space</w:t>
      </w:r>
      <w:r>
        <w:rPr>
          <w:rFonts w:cstheme="minorHAnsi"/>
        </w:rPr>
        <w:t xml:space="preserve"> would continue </w:t>
      </w:r>
      <w:r w:rsidR="00706E8B">
        <w:rPr>
          <w:rFonts w:cstheme="minorHAnsi"/>
        </w:rPr>
        <w:t>would</w:t>
      </w:r>
      <w:r>
        <w:rPr>
          <w:rFonts w:cstheme="minorHAnsi"/>
        </w:rPr>
        <w:t xml:space="preserve"> not </w:t>
      </w:r>
      <w:r w:rsidR="00522C05">
        <w:rPr>
          <w:rFonts w:cstheme="minorHAnsi"/>
        </w:rPr>
        <w:t>arise</w:t>
      </w:r>
      <w:r>
        <w:rPr>
          <w:rFonts w:cstheme="minorHAnsi"/>
        </w:rPr>
        <w:t>. (p157)</w:t>
      </w:r>
    </w:p>
    <w:p w14:paraId="29E7AFF1" w14:textId="77777777" w:rsidR="00FE56EA" w:rsidRDefault="00FE56EA" w:rsidP="00111029">
      <w:pPr>
        <w:spacing w:line="480" w:lineRule="auto"/>
        <w:rPr>
          <w:rFonts w:cstheme="minorHAnsi"/>
        </w:rPr>
      </w:pPr>
    </w:p>
    <w:p w14:paraId="3855732A" w14:textId="31D91610" w:rsidR="00FE56EA" w:rsidRDefault="00FE56EA" w:rsidP="00111029">
      <w:pPr>
        <w:spacing w:line="480" w:lineRule="auto"/>
        <w:rPr>
          <w:rFonts w:cstheme="minorHAnsi"/>
        </w:rPr>
      </w:pPr>
      <w:r>
        <w:rPr>
          <w:rFonts w:cstheme="minorHAnsi"/>
        </w:rPr>
        <w:t xml:space="preserve">Despite being wary of the types of thought experiment used in the personal identity debate, </w:t>
      </w:r>
      <w:proofErr w:type="spellStart"/>
      <w:r>
        <w:rPr>
          <w:rFonts w:cstheme="minorHAnsi"/>
        </w:rPr>
        <w:t>Schechtman</w:t>
      </w:r>
      <w:proofErr w:type="spellEnd"/>
      <w:r>
        <w:rPr>
          <w:rFonts w:cstheme="minorHAnsi"/>
        </w:rPr>
        <w:t xml:space="preserve"> feels obliged to apply the</w:t>
      </w:r>
      <w:r w:rsidR="00522C05">
        <w:rPr>
          <w:rFonts w:cstheme="minorHAnsi"/>
        </w:rPr>
        <w:t>m to</w:t>
      </w:r>
      <w:r>
        <w:rPr>
          <w:rFonts w:cstheme="minorHAnsi"/>
        </w:rPr>
        <w:t xml:space="preserve"> PLV, though with more considerations of practical consequence. This is relatively straightforward with simple transfer cases, albeit with definitive conditions (brain transplanted from a body which is then destroyed into a body cloned from the original) as the ‘new’ person is considered to occupy the same person-space as before the transplant. However, matters become more complicated if the cerebrum donor survives in a PVS – especially if one considers the donor not as “the discarded husk of original person” but</w:t>
      </w:r>
      <w:r w:rsidR="00522C05">
        <w:rPr>
          <w:rFonts w:cstheme="minorHAnsi"/>
        </w:rPr>
        <w:t>, say, as</w:t>
      </w:r>
      <w:r>
        <w:rPr>
          <w:rFonts w:cstheme="minorHAnsi"/>
        </w:rPr>
        <w:t xml:space="preserve"> one’s father, and after trying to avoid contradicting her previous assertions, </w:t>
      </w:r>
      <w:proofErr w:type="spellStart"/>
      <w:r>
        <w:rPr>
          <w:rFonts w:cstheme="minorHAnsi"/>
        </w:rPr>
        <w:t>Schechtman</w:t>
      </w:r>
      <w:proofErr w:type="spellEnd"/>
      <w:r>
        <w:rPr>
          <w:rFonts w:cstheme="minorHAnsi"/>
        </w:rPr>
        <w:t xml:space="preserve"> allows that “there is some room for interpretation, and that we might intelligibly take a different attitude toward someone in this condition in the surviving animal case than we do in the real-life case (of PVS).” (p156). </w:t>
      </w:r>
      <w:r w:rsidR="00221317">
        <w:rPr>
          <w:rFonts w:cstheme="minorHAnsi"/>
        </w:rPr>
        <w:t>I would suggest this</w:t>
      </w:r>
      <w:r>
        <w:rPr>
          <w:rFonts w:cstheme="minorHAnsi"/>
        </w:rPr>
        <w:t xml:space="preserve"> implies </w:t>
      </w:r>
      <w:r w:rsidR="00757271">
        <w:rPr>
          <w:rFonts w:cstheme="minorHAnsi"/>
        </w:rPr>
        <w:t xml:space="preserve">a certain </w:t>
      </w:r>
      <w:r>
        <w:rPr>
          <w:rFonts w:cstheme="minorHAnsi"/>
        </w:rPr>
        <w:t xml:space="preserve">cultural relativism when considering matters of personal identity within the backdrop of societal and technological infrastructure – if the criteria are determined by the society in which we currently live, then ideas of personal identity will always be changing. </w:t>
      </w:r>
    </w:p>
    <w:p w14:paraId="412FD817" w14:textId="77777777" w:rsidR="00FE56EA" w:rsidRDefault="00FE56EA" w:rsidP="00111029">
      <w:pPr>
        <w:spacing w:line="480" w:lineRule="auto"/>
        <w:rPr>
          <w:rFonts w:cstheme="minorHAnsi"/>
        </w:rPr>
      </w:pPr>
    </w:p>
    <w:p w14:paraId="37721C21" w14:textId="2F2DBFE0" w:rsidR="00FE56EA" w:rsidRDefault="00FE56EA" w:rsidP="00111029">
      <w:pPr>
        <w:spacing w:line="480" w:lineRule="auto"/>
        <w:rPr>
          <w:rFonts w:cstheme="minorHAnsi"/>
        </w:rPr>
      </w:pPr>
      <w:r>
        <w:rPr>
          <w:rFonts w:cstheme="minorHAnsi"/>
        </w:rPr>
        <w:t xml:space="preserve">The fission case is even more complicated: </w:t>
      </w:r>
      <w:r w:rsidR="00522C05">
        <w:rPr>
          <w:rFonts w:cstheme="minorHAnsi"/>
        </w:rPr>
        <w:t xml:space="preserve">treating the </w:t>
      </w:r>
      <w:r>
        <w:rPr>
          <w:rFonts w:cstheme="minorHAnsi"/>
        </w:rPr>
        <w:t xml:space="preserve">fission products </w:t>
      </w:r>
      <w:r w:rsidR="00522C05">
        <w:rPr>
          <w:rFonts w:cstheme="minorHAnsi"/>
        </w:rPr>
        <w:t>as</w:t>
      </w:r>
      <w:r>
        <w:rPr>
          <w:rFonts w:cstheme="minorHAnsi"/>
        </w:rPr>
        <w:t xml:space="preserve"> </w:t>
      </w:r>
      <w:r w:rsidR="00522C05">
        <w:rPr>
          <w:rFonts w:cstheme="minorHAnsi"/>
        </w:rPr>
        <w:t>a</w:t>
      </w:r>
      <w:r>
        <w:rPr>
          <w:rFonts w:cstheme="minorHAnsi"/>
        </w:rPr>
        <w:t xml:space="preserve"> combined locus of concern does not make sense, as the two resulting people are independent from each other, but how would separate loci work in practice </w:t>
      </w:r>
      <w:proofErr w:type="gramStart"/>
      <w:r>
        <w:rPr>
          <w:rFonts w:cstheme="minorHAnsi"/>
        </w:rPr>
        <w:t>e.g.</w:t>
      </w:r>
      <w:proofErr w:type="gramEnd"/>
      <w:r>
        <w:rPr>
          <w:rFonts w:cstheme="minorHAnsi"/>
        </w:rPr>
        <w:t xml:space="preserve"> if I owed the pre-fission individual money, post fission should I pay one or both? Acknowledging one but not the other is not sustainable. Following many potential ramifications further down the line, </w:t>
      </w:r>
      <w:proofErr w:type="spellStart"/>
      <w:r>
        <w:rPr>
          <w:rFonts w:cstheme="minorHAnsi"/>
        </w:rPr>
        <w:t>Schechtman</w:t>
      </w:r>
      <w:proofErr w:type="spellEnd"/>
      <w:r>
        <w:rPr>
          <w:rFonts w:cstheme="minorHAnsi"/>
        </w:rPr>
        <w:t xml:space="preserve"> concludes:</w:t>
      </w:r>
      <w:r w:rsidR="001A5B92">
        <w:rPr>
          <w:rFonts w:cstheme="minorHAnsi"/>
        </w:rPr>
        <w:t xml:space="preserve"> </w:t>
      </w:r>
      <w:r>
        <w:rPr>
          <w:rFonts w:cstheme="minorHAnsi"/>
        </w:rPr>
        <w:t xml:space="preserve">“…should </w:t>
      </w:r>
      <w:proofErr w:type="spellStart"/>
      <w:r>
        <w:rPr>
          <w:rFonts w:cstheme="minorHAnsi"/>
        </w:rPr>
        <w:t>fissioning</w:t>
      </w:r>
      <w:proofErr w:type="spellEnd"/>
      <w:r>
        <w:rPr>
          <w:rFonts w:cstheme="minorHAnsi"/>
        </w:rPr>
        <w:t xml:space="preserve"> become possible and common, the social and cultural infrastructure would shift and adapt to create a set of practices that makes sense for </w:t>
      </w:r>
      <w:proofErr w:type="spellStart"/>
      <w:r>
        <w:rPr>
          <w:rFonts w:cstheme="minorHAnsi"/>
        </w:rPr>
        <w:lastRenderedPageBreak/>
        <w:t>fissioning</w:t>
      </w:r>
      <w:proofErr w:type="spellEnd"/>
      <w:r>
        <w:rPr>
          <w:rFonts w:cstheme="minorHAnsi"/>
        </w:rPr>
        <w:t xml:space="preserve"> beings…those changes would need to be truly </w:t>
      </w:r>
      <w:proofErr w:type="gramStart"/>
      <w:r>
        <w:rPr>
          <w:rFonts w:cstheme="minorHAnsi"/>
        </w:rPr>
        <w:t>profound ”</w:t>
      </w:r>
      <w:proofErr w:type="gramEnd"/>
      <w:r>
        <w:rPr>
          <w:rFonts w:cstheme="minorHAnsi"/>
        </w:rPr>
        <w:t>(p150).</w:t>
      </w:r>
      <w:r w:rsidR="00494D31">
        <w:rPr>
          <w:rFonts w:cstheme="minorHAnsi"/>
        </w:rPr>
        <w:t xml:space="preserve"> </w:t>
      </w:r>
      <w:r>
        <w:rPr>
          <w:rFonts w:cstheme="minorHAnsi"/>
        </w:rPr>
        <w:t xml:space="preserve">This </w:t>
      </w:r>
      <w:r w:rsidR="00A968E1">
        <w:rPr>
          <w:rFonts w:cstheme="minorHAnsi"/>
        </w:rPr>
        <w:t>could</w:t>
      </w:r>
      <w:r>
        <w:rPr>
          <w:rFonts w:cstheme="minorHAnsi"/>
        </w:rPr>
        <w:t xml:space="preserve"> p</w:t>
      </w:r>
      <w:r w:rsidR="00EC0D2F">
        <w:rPr>
          <w:rFonts w:cstheme="minorHAnsi"/>
        </w:rPr>
        <w:t>otentially</w:t>
      </w:r>
      <w:r>
        <w:rPr>
          <w:rFonts w:cstheme="minorHAnsi"/>
        </w:rPr>
        <w:t xml:space="preserve"> change the whole </w:t>
      </w:r>
      <w:r w:rsidR="00A968E1">
        <w:rPr>
          <w:rFonts w:cstheme="minorHAnsi"/>
        </w:rPr>
        <w:t>concept</w:t>
      </w:r>
      <w:r>
        <w:rPr>
          <w:rFonts w:cstheme="minorHAnsi"/>
        </w:rPr>
        <w:t xml:space="preserve"> of personal identity.  </w:t>
      </w:r>
    </w:p>
    <w:p w14:paraId="2FADFD73" w14:textId="77777777" w:rsidR="00FE56EA" w:rsidRDefault="00FE56EA" w:rsidP="00111029">
      <w:pPr>
        <w:spacing w:line="480" w:lineRule="auto"/>
        <w:rPr>
          <w:rFonts w:cstheme="minorHAnsi"/>
        </w:rPr>
      </w:pPr>
    </w:p>
    <w:p w14:paraId="40E0E7FD" w14:textId="4AA06768" w:rsidR="00FE56EA" w:rsidRDefault="00494D31" w:rsidP="00111029">
      <w:pPr>
        <w:spacing w:line="480" w:lineRule="auto"/>
        <w:rPr>
          <w:rFonts w:cstheme="minorHAnsi"/>
        </w:rPr>
      </w:pPr>
      <w:r>
        <w:rPr>
          <w:rFonts w:cstheme="minorHAnsi"/>
        </w:rPr>
        <w:t>In conclusion, psychological continuity theories</w:t>
      </w:r>
      <w:r w:rsidR="00522C05">
        <w:rPr>
          <w:rFonts w:cstheme="minorHAnsi"/>
        </w:rPr>
        <w:t xml:space="preserve"> of personal identity</w:t>
      </w:r>
      <w:r>
        <w:rPr>
          <w:rFonts w:cstheme="minorHAnsi"/>
        </w:rPr>
        <w:t>, which appear to be our default ‘intuition’</w:t>
      </w:r>
      <w:r w:rsidR="007309AC">
        <w:rPr>
          <w:rFonts w:cstheme="minorHAnsi"/>
        </w:rPr>
        <w:t>,</w:t>
      </w:r>
      <w:r>
        <w:rPr>
          <w:rFonts w:cstheme="minorHAnsi"/>
        </w:rPr>
        <w:t xml:space="preserve"> would answer that ‘being the same person’ </w:t>
      </w:r>
      <w:r w:rsidRPr="00EC0D2F">
        <w:rPr>
          <w:rFonts w:cstheme="minorHAnsi"/>
          <w:i/>
          <w:iCs/>
        </w:rPr>
        <w:t>is</w:t>
      </w:r>
      <w:r>
        <w:rPr>
          <w:rFonts w:cstheme="minorHAnsi"/>
        </w:rPr>
        <w:t xml:space="preserve"> essentially a matter of ‘having (or being), the same mind.’. However, in response </w:t>
      </w:r>
      <w:r w:rsidR="00977BD5">
        <w:rPr>
          <w:rFonts w:cstheme="minorHAnsi"/>
        </w:rPr>
        <w:t>to the metaphysical and moral problems generated by these theories, other solutions have been proposed</w:t>
      </w:r>
      <w:r w:rsidR="00004DF2">
        <w:rPr>
          <w:rFonts w:cstheme="minorHAnsi"/>
        </w:rPr>
        <w:t xml:space="preserve"> such as </w:t>
      </w:r>
      <w:r w:rsidR="00977BD5">
        <w:rPr>
          <w:rFonts w:cstheme="minorHAnsi"/>
        </w:rPr>
        <w:t>advocating identity as a function</w:t>
      </w:r>
      <w:r w:rsidR="00004DF2">
        <w:rPr>
          <w:rFonts w:cstheme="minorHAnsi"/>
        </w:rPr>
        <w:t xml:space="preserve"> of our biological being</w:t>
      </w:r>
      <w:r w:rsidR="00A968E1">
        <w:rPr>
          <w:rFonts w:cstheme="minorHAnsi"/>
        </w:rPr>
        <w:t xml:space="preserve"> in ‘animalism’</w:t>
      </w:r>
      <w:r w:rsidR="007309AC">
        <w:rPr>
          <w:rFonts w:cstheme="minorHAnsi"/>
        </w:rPr>
        <w:t>;</w:t>
      </w:r>
      <w:r w:rsidR="00004DF2">
        <w:rPr>
          <w:rFonts w:cstheme="minorHAnsi"/>
        </w:rPr>
        <w:t xml:space="preserve"> taking a holistic view with an emphasis on the environment and our interpersonal relations, as in the PLV</w:t>
      </w:r>
      <w:r w:rsidR="007309AC">
        <w:rPr>
          <w:rFonts w:cstheme="minorHAnsi"/>
        </w:rPr>
        <w:t>;</w:t>
      </w:r>
      <w:r w:rsidR="00004DF2">
        <w:rPr>
          <w:rFonts w:cstheme="minorHAnsi"/>
        </w:rPr>
        <w:t xml:space="preserve"> or even </w:t>
      </w:r>
      <w:r w:rsidR="005D7336">
        <w:rPr>
          <w:rFonts w:cstheme="minorHAnsi"/>
        </w:rPr>
        <w:t xml:space="preserve">divorcing the hard questions of personal identity from personal identity itself. </w:t>
      </w:r>
      <w:r w:rsidR="00004DF2">
        <w:rPr>
          <w:rFonts w:cstheme="minorHAnsi"/>
        </w:rPr>
        <w:t xml:space="preserve">None can satisfactorily answer </w:t>
      </w:r>
      <w:r w:rsidR="007309AC">
        <w:rPr>
          <w:rFonts w:cstheme="minorHAnsi"/>
        </w:rPr>
        <w:t xml:space="preserve">all </w:t>
      </w:r>
      <w:r w:rsidR="00004DF2">
        <w:rPr>
          <w:rFonts w:cstheme="minorHAnsi"/>
        </w:rPr>
        <w:t xml:space="preserve">the dilemmas </w:t>
      </w:r>
      <w:r w:rsidR="00522C05">
        <w:rPr>
          <w:rFonts w:cstheme="minorHAnsi"/>
        </w:rPr>
        <w:t xml:space="preserve">that </w:t>
      </w:r>
      <w:proofErr w:type="gramStart"/>
      <w:r w:rsidR="00522C05">
        <w:rPr>
          <w:rFonts w:cstheme="minorHAnsi"/>
        </w:rPr>
        <w:t>arise</w:t>
      </w:r>
      <w:proofErr w:type="gramEnd"/>
      <w:r w:rsidR="00522C05">
        <w:rPr>
          <w:rFonts w:cstheme="minorHAnsi"/>
        </w:rPr>
        <w:t xml:space="preserve"> </w:t>
      </w:r>
      <w:r w:rsidR="00004DF2">
        <w:rPr>
          <w:rFonts w:cstheme="minorHAnsi"/>
        </w:rPr>
        <w:t xml:space="preserve">but each contain a different aspect of what it means to be human and to live with the mystery of our existence.  </w:t>
      </w:r>
    </w:p>
    <w:p w14:paraId="0F30AC21" w14:textId="77777777" w:rsidR="00FE56EA" w:rsidRDefault="00FE56EA" w:rsidP="00111029">
      <w:pPr>
        <w:spacing w:line="480" w:lineRule="auto"/>
        <w:rPr>
          <w:rFonts w:cstheme="minorHAnsi"/>
        </w:rPr>
      </w:pPr>
    </w:p>
    <w:p w14:paraId="594831F2" w14:textId="6CE6891D" w:rsidR="00FE56EA" w:rsidRDefault="001A5B92" w:rsidP="00111029">
      <w:pPr>
        <w:spacing w:line="480" w:lineRule="auto"/>
        <w:rPr>
          <w:rFonts w:cstheme="minorHAnsi"/>
        </w:rPr>
      </w:pPr>
      <w:r>
        <w:rPr>
          <w:rFonts w:cstheme="minorHAnsi"/>
        </w:rPr>
        <w:t>Word count: 43</w:t>
      </w:r>
      <w:r w:rsidR="00744B52">
        <w:rPr>
          <w:rFonts w:cstheme="minorHAnsi"/>
        </w:rPr>
        <w:t>78</w:t>
      </w:r>
      <w:r>
        <w:rPr>
          <w:rFonts w:cstheme="minorHAnsi"/>
        </w:rPr>
        <w:t>.</w:t>
      </w:r>
    </w:p>
    <w:p w14:paraId="41B10773" w14:textId="77777777" w:rsidR="00FE56EA" w:rsidRDefault="00FE56EA" w:rsidP="00111029">
      <w:pPr>
        <w:spacing w:line="480" w:lineRule="auto"/>
        <w:rPr>
          <w:rFonts w:cstheme="minorHAnsi"/>
        </w:rPr>
      </w:pPr>
    </w:p>
    <w:p w14:paraId="3F77AE41" w14:textId="58703FAD" w:rsidR="00FE56EA" w:rsidRDefault="00FE56EA" w:rsidP="00111029">
      <w:pPr>
        <w:spacing w:line="480" w:lineRule="auto"/>
        <w:rPr>
          <w:rFonts w:cstheme="minorHAnsi"/>
        </w:rPr>
      </w:pPr>
    </w:p>
    <w:p w14:paraId="6547C3AF" w14:textId="0D2B09BD" w:rsidR="007514D5" w:rsidRDefault="007514D5" w:rsidP="00111029">
      <w:pPr>
        <w:spacing w:line="480" w:lineRule="auto"/>
        <w:rPr>
          <w:rFonts w:cstheme="minorHAnsi"/>
        </w:rPr>
      </w:pPr>
    </w:p>
    <w:p w14:paraId="4721401F" w14:textId="61A5C265" w:rsidR="007514D5" w:rsidRDefault="007514D5" w:rsidP="00111029">
      <w:pPr>
        <w:spacing w:line="480" w:lineRule="auto"/>
        <w:rPr>
          <w:rFonts w:cstheme="minorHAnsi"/>
        </w:rPr>
      </w:pPr>
    </w:p>
    <w:p w14:paraId="2F1F946E" w14:textId="698DFD7A" w:rsidR="007514D5" w:rsidRDefault="007514D5" w:rsidP="00111029">
      <w:pPr>
        <w:spacing w:line="480" w:lineRule="auto"/>
        <w:rPr>
          <w:rFonts w:cstheme="minorHAnsi"/>
        </w:rPr>
      </w:pPr>
    </w:p>
    <w:p w14:paraId="07421009" w14:textId="0C6DCD2A" w:rsidR="007514D5" w:rsidRDefault="007514D5" w:rsidP="00111029">
      <w:pPr>
        <w:spacing w:line="480" w:lineRule="auto"/>
        <w:rPr>
          <w:rFonts w:cstheme="minorHAnsi"/>
        </w:rPr>
      </w:pPr>
    </w:p>
    <w:p w14:paraId="6B6477F5" w14:textId="085AD896" w:rsidR="007514D5" w:rsidRDefault="007514D5" w:rsidP="00111029">
      <w:pPr>
        <w:spacing w:line="480" w:lineRule="auto"/>
        <w:rPr>
          <w:rFonts w:cstheme="minorHAnsi"/>
        </w:rPr>
      </w:pPr>
    </w:p>
    <w:p w14:paraId="2033993B" w14:textId="768A42BF" w:rsidR="007514D5" w:rsidRDefault="007514D5" w:rsidP="00111029">
      <w:pPr>
        <w:spacing w:line="480" w:lineRule="auto"/>
        <w:rPr>
          <w:rFonts w:cstheme="minorHAnsi"/>
        </w:rPr>
      </w:pPr>
    </w:p>
    <w:p w14:paraId="312FA32E" w14:textId="0B93F70D" w:rsidR="007514D5" w:rsidRDefault="007514D5" w:rsidP="00111029">
      <w:pPr>
        <w:spacing w:line="480" w:lineRule="auto"/>
        <w:rPr>
          <w:rFonts w:cstheme="minorHAnsi"/>
        </w:rPr>
      </w:pPr>
    </w:p>
    <w:p w14:paraId="4679714F" w14:textId="77777777" w:rsidR="007514D5" w:rsidRDefault="007514D5" w:rsidP="00111029">
      <w:pPr>
        <w:spacing w:line="480" w:lineRule="auto"/>
        <w:rPr>
          <w:rFonts w:cstheme="minorHAnsi"/>
        </w:rPr>
      </w:pPr>
    </w:p>
    <w:p w14:paraId="79605128" w14:textId="77777777" w:rsidR="001A5B92" w:rsidRDefault="001A5B92" w:rsidP="00111029">
      <w:pPr>
        <w:spacing w:line="480" w:lineRule="auto"/>
        <w:rPr>
          <w:b/>
          <w:bCs/>
        </w:rPr>
      </w:pPr>
      <w:r w:rsidRPr="00CC66B9">
        <w:rPr>
          <w:b/>
          <w:bCs/>
        </w:rPr>
        <w:lastRenderedPageBreak/>
        <w:t>Reference list</w:t>
      </w:r>
    </w:p>
    <w:p w14:paraId="7F166A62" w14:textId="77777777" w:rsidR="001A5B92" w:rsidRPr="00F62C24" w:rsidRDefault="001A5B92" w:rsidP="00111029">
      <w:pPr>
        <w:spacing w:line="480" w:lineRule="auto"/>
      </w:pPr>
    </w:p>
    <w:p w14:paraId="6CC73AA2" w14:textId="77777777" w:rsidR="003B40F2" w:rsidRPr="003B40F2" w:rsidRDefault="001A5B92" w:rsidP="00111029">
      <w:pPr>
        <w:spacing w:line="480" w:lineRule="auto"/>
      </w:pPr>
      <w:r w:rsidRPr="00F62C24">
        <w:t>Butler, J. (1736)</w:t>
      </w:r>
      <w:r>
        <w:t xml:space="preserve"> </w:t>
      </w:r>
      <w:bookmarkStart w:id="0" w:name="fram"/>
      <w:r w:rsidRPr="00F62C24">
        <w:rPr>
          <w:i/>
          <w:iCs/>
        </w:rPr>
        <w:t>The Analogy of Religion</w:t>
      </w:r>
      <w:r w:rsidRPr="00F62C24">
        <w:t>. Appendix I: Of Personal Identity</w:t>
      </w:r>
      <w:r>
        <w:t xml:space="preserve">. On-line </w:t>
      </w:r>
      <w:proofErr w:type="gramStart"/>
      <w:r>
        <w:t>Texts,  URL</w:t>
      </w:r>
      <w:proofErr w:type="gramEnd"/>
      <w:r>
        <w:t xml:space="preserve">: </w:t>
      </w:r>
      <w:r w:rsidR="003B40F2">
        <w:fldChar w:fldCharType="begin"/>
      </w:r>
      <w:r w:rsidR="003B40F2">
        <w:instrText xml:space="preserve"> HYPERLINK "</w:instrText>
      </w:r>
      <w:r w:rsidR="003B40F2" w:rsidRPr="003B40F2">
        <w:instrText xml:space="preserve">http://www.ummoss.org/self/butler.html </w:instrText>
      </w:r>
    </w:p>
    <w:p w14:paraId="32215071" w14:textId="77777777" w:rsidR="003B40F2" w:rsidRPr="002C24F2" w:rsidRDefault="003B40F2" w:rsidP="00111029">
      <w:pPr>
        <w:spacing w:line="480" w:lineRule="auto"/>
        <w:rPr>
          <w:rStyle w:val="Hyperlink"/>
        </w:rPr>
      </w:pPr>
      <w:r>
        <w:instrText xml:space="preserve">" </w:instrText>
      </w:r>
      <w:r>
        <w:fldChar w:fldCharType="separate"/>
      </w:r>
      <w:r w:rsidRPr="002C24F2">
        <w:rPr>
          <w:rStyle w:val="Hyperlink"/>
        </w:rPr>
        <w:t xml:space="preserve">http://www.ummoss.org/self/butler.html </w:t>
      </w:r>
    </w:p>
    <w:p w14:paraId="24A7DC63" w14:textId="4317BA2B" w:rsidR="001A5B92" w:rsidRDefault="003B40F2" w:rsidP="00111029">
      <w:pPr>
        <w:spacing w:line="480" w:lineRule="auto"/>
      </w:pPr>
      <w:r>
        <w:fldChar w:fldCharType="end"/>
      </w:r>
      <w:bookmarkEnd w:id="0"/>
      <w:r w:rsidR="001A5B92">
        <w:t>(</w:t>
      </w:r>
      <w:proofErr w:type="gramStart"/>
      <w:r w:rsidR="001A5B92">
        <w:t>accessed</w:t>
      </w:r>
      <w:proofErr w:type="gramEnd"/>
      <w:r w:rsidR="001A5B92">
        <w:t xml:space="preserve"> 8/1/2023)</w:t>
      </w:r>
    </w:p>
    <w:p w14:paraId="56BE7CA2" w14:textId="77777777" w:rsidR="001A5B92" w:rsidRPr="00AB0558" w:rsidRDefault="001A5B92" w:rsidP="00111029">
      <w:pPr>
        <w:spacing w:line="480" w:lineRule="auto"/>
      </w:pPr>
    </w:p>
    <w:p w14:paraId="64C0354E" w14:textId="77777777" w:rsidR="001A5B92" w:rsidRDefault="001A5B92" w:rsidP="00111029">
      <w:pPr>
        <w:spacing w:line="480" w:lineRule="auto"/>
      </w:pPr>
      <w:r>
        <w:t xml:space="preserve">Crane, T., and Farkas, K., (2004). </w:t>
      </w:r>
      <w:r>
        <w:rPr>
          <w:i/>
          <w:iCs/>
        </w:rPr>
        <w:t xml:space="preserve">Metaphysics: a guide and anthology. </w:t>
      </w:r>
      <w:r>
        <w:t>(New York: Oxford University Press).</w:t>
      </w:r>
    </w:p>
    <w:p w14:paraId="3CC9E51A" w14:textId="77777777" w:rsidR="001A5B92" w:rsidRDefault="001A5B92" w:rsidP="00111029">
      <w:pPr>
        <w:spacing w:line="480" w:lineRule="auto"/>
      </w:pPr>
    </w:p>
    <w:p w14:paraId="2866E246" w14:textId="77777777" w:rsidR="001A5B92" w:rsidRDefault="001A5B92" w:rsidP="00111029">
      <w:pPr>
        <w:spacing w:line="480" w:lineRule="auto"/>
      </w:pPr>
      <w:r w:rsidRPr="00D91FEB">
        <w:t xml:space="preserve">Cockburn, D. (2001). </w:t>
      </w:r>
      <w:r w:rsidRPr="00D91FEB">
        <w:rPr>
          <w:i/>
          <w:iCs/>
        </w:rPr>
        <w:t xml:space="preserve">An introduction to the Philosophy of Mind. </w:t>
      </w:r>
      <w:r w:rsidRPr="00D91FEB">
        <w:t xml:space="preserve">Hampshire, England: </w:t>
      </w:r>
      <w:r>
        <w:t xml:space="preserve"> </w:t>
      </w:r>
    </w:p>
    <w:p w14:paraId="0E036A61" w14:textId="77777777" w:rsidR="001A5B92" w:rsidRDefault="001A5B92" w:rsidP="00111029">
      <w:pPr>
        <w:spacing w:line="480" w:lineRule="auto"/>
      </w:pPr>
    </w:p>
    <w:p w14:paraId="3414C1A3" w14:textId="77777777" w:rsidR="001A5B92" w:rsidRDefault="001A5B92" w:rsidP="00111029">
      <w:pPr>
        <w:spacing w:line="480" w:lineRule="auto"/>
        <w:rPr>
          <w:rFonts w:ascii="inherit" w:eastAsia="Times New Roman" w:hAnsi="inherit" w:cs="Times New Roman"/>
          <w:color w:val="000000"/>
        </w:rPr>
      </w:pPr>
      <w:r>
        <w:t xml:space="preserve">Connolly, P.J. ‘John Locke.’ </w:t>
      </w:r>
      <w:r w:rsidRPr="00983F01">
        <w:rPr>
          <w:rFonts w:ascii="inherit" w:eastAsia="Times New Roman" w:hAnsi="inherit" w:cs="Times New Roman"/>
          <w:i/>
          <w:iCs/>
          <w:color w:val="000000"/>
          <w:bdr w:val="none" w:sz="0" w:space="0" w:color="auto" w:frame="1"/>
        </w:rPr>
        <w:t xml:space="preserve">The Internet </w:t>
      </w:r>
      <w:proofErr w:type="spellStart"/>
      <w:r w:rsidRPr="00983F01">
        <w:rPr>
          <w:rFonts w:ascii="inherit" w:eastAsia="Times New Roman" w:hAnsi="inherit" w:cs="Times New Roman"/>
          <w:i/>
          <w:iCs/>
          <w:color w:val="000000"/>
          <w:bdr w:val="none" w:sz="0" w:space="0" w:color="auto" w:frame="1"/>
        </w:rPr>
        <w:t>Encyclopedia</w:t>
      </w:r>
      <w:proofErr w:type="spellEnd"/>
      <w:r w:rsidRPr="00983F01">
        <w:rPr>
          <w:rFonts w:ascii="inherit" w:eastAsia="Times New Roman" w:hAnsi="inherit" w:cs="Times New Roman"/>
          <w:i/>
          <w:iCs/>
          <w:color w:val="000000"/>
          <w:bdr w:val="none" w:sz="0" w:space="0" w:color="auto" w:frame="1"/>
        </w:rPr>
        <w:t xml:space="preserve"> of Philosophy</w:t>
      </w:r>
      <w:r w:rsidRPr="00983F01">
        <w:rPr>
          <w:rFonts w:ascii="inherit" w:eastAsia="Times New Roman" w:hAnsi="inherit" w:cs="Times New Roman"/>
          <w:color w:val="000000"/>
        </w:rPr>
        <w:t>, ISSN 2161-0002</w:t>
      </w:r>
      <w:r>
        <w:rPr>
          <w:rFonts w:ascii="inherit" w:eastAsia="Times New Roman" w:hAnsi="inherit" w:cs="Times New Roman"/>
          <w:color w:val="000000"/>
        </w:rPr>
        <w:t>.</w:t>
      </w:r>
    </w:p>
    <w:p w14:paraId="1B555F1C" w14:textId="77777777" w:rsidR="001A5B92" w:rsidRDefault="001A5B92" w:rsidP="00111029">
      <w:pPr>
        <w:spacing w:line="480" w:lineRule="auto"/>
      </w:pPr>
      <w:hyperlink r:id="rId7" w:history="1">
        <w:r w:rsidRPr="002C24F2">
          <w:rPr>
            <w:rStyle w:val="Hyperlink"/>
          </w:rPr>
          <w:t>https://iep.utm.edu/locke/#SH3d</w:t>
        </w:r>
      </w:hyperlink>
      <w:r>
        <w:t xml:space="preserve">  (accessed 8/1/2023)</w:t>
      </w:r>
    </w:p>
    <w:p w14:paraId="352E874B" w14:textId="77777777" w:rsidR="001A5B92" w:rsidRDefault="001A5B92" w:rsidP="00111029">
      <w:pPr>
        <w:spacing w:line="480" w:lineRule="auto"/>
      </w:pPr>
    </w:p>
    <w:p w14:paraId="55092515" w14:textId="77777777" w:rsidR="001A5B92" w:rsidRPr="00CC66B9" w:rsidRDefault="001A5B92" w:rsidP="00111029">
      <w:pPr>
        <w:spacing w:line="480" w:lineRule="auto"/>
      </w:pPr>
      <w:r>
        <w:t xml:space="preserve">Flew, A. (1951). ‘Locke and the Problem of Personal Identity.’  </w:t>
      </w:r>
      <w:r>
        <w:rPr>
          <w:i/>
          <w:iCs/>
        </w:rPr>
        <w:t>P</w:t>
      </w:r>
      <w:r w:rsidRPr="00CC66B9">
        <w:rPr>
          <w:i/>
          <w:iCs/>
        </w:rPr>
        <w:t>hilosophy</w:t>
      </w:r>
    </w:p>
    <w:p w14:paraId="5AE0727D" w14:textId="77777777" w:rsidR="001A5B92" w:rsidRDefault="001A5B92" w:rsidP="00111029">
      <w:pPr>
        <w:spacing w:line="480" w:lineRule="auto"/>
        <w:rPr>
          <w:lang w:val="sv-SE"/>
        </w:rPr>
      </w:pPr>
      <w:r w:rsidRPr="000F04D8">
        <w:t>Vol. 26, No. 96 (</w:t>
      </w:r>
      <w:proofErr w:type="gramStart"/>
      <w:r w:rsidRPr="000F04D8">
        <w:t>Jan.,</w:t>
      </w:r>
      <w:proofErr w:type="gramEnd"/>
      <w:r w:rsidRPr="000F04D8">
        <w:t xml:space="preserve"> 1951), pp. 53-68.  </w:t>
      </w:r>
      <w:r w:rsidRPr="003534E3">
        <w:rPr>
          <w:lang w:val="sv-SE"/>
        </w:rPr>
        <w:t xml:space="preserve">URL: </w:t>
      </w:r>
      <w:hyperlink r:id="rId8" w:history="1">
        <w:r w:rsidRPr="003534E3">
          <w:rPr>
            <w:rStyle w:val="Hyperlink"/>
            <w:lang w:val="sv-SE"/>
          </w:rPr>
          <w:t>https://www.jstor.org/stable/3748291</w:t>
        </w:r>
      </w:hyperlink>
    </w:p>
    <w:p w14:paraId="6F9519C5" w14:textId="77777777" w:rsidR="001A5B92" w:rsidRDefault="001A5B92" w:rsidP="00111029">
      <w:pPr>
        <w:spacing w:line="480" w:lineRule="auto"/>
        <w:rPr>
          <w:lang w:val="sv-SE"/>
        </w:rPr>
      </w:pPr>
    </w:p>
    <w:p w14:paraId="460A9E24" w14:textId="78549AEA" w:rsidR="001A5B92" w:rsidRDefault="001A5B92" w:rsidP="00111029">
      <w:pPr>
        <w:spacing w:line="480" w:lineRule="auto"/>
      </w:pPr>
      <w:r w:rsidRPr="00983F01">
        <w:t>Gordon-Roth, J</w:t>
      </w:r>
      <w:r>
        <w:t>. (2019).</w:t>
      </w:r>
      <w:r w:rsidRPr="00983F01">
        <w:t xml:space="preserve"> </w:t>
      </w:r>
      <w:r w:rsidR="006A5D3A">
        <w:t>‘</w:t>
      </w:r>
      <w:r w:rsidRPr="00983F01">
        <w:t>Locke on Personal Identity</w:t>
      </w:r>
      <w:r w:rsidR="006A5D3A">
        <w:t>’</w:t>
      </w:r>
      <w:r w:rsidRPr="00983F01">
        <w:t>, </w:t>
      </w:r>
      <w:r w:rsidRPr="00983F01">
        <w:rPr>
          <w:i/>
          <w:iCs/>
        </w:rPr>
        <w:t xml:space="preserve">The Stanford </w:t>
      </w:r>
      <w:proofErr w:type="spellStart"/>
      <w:r w:rsidRPr="00983F01">
        <w:rPr>
          <w:i/>
          <w:iCs/>
        </w:rPr>
        <w:t>Encyclopedia</w:t>
      </w:r>
      <w:proofErr w:type="spellEnd"/>
      <w:r w:rsidRPr="00983F01">
        <w:rPr>
          <w:i/>
          <w:iCs/>
        </w:rPr>
        <w:t xml:space="preserve"> of Philosophy </w:t>
      </w:r>
      <w:r w:rsidRPr="00983F01">
        <w:t xml:space="preserve">(Spring 2020 Edition), Edward N. </w:t>
      </w:r>
      <w:proofErr w:type="spellStart"/>
      <w:r w:rsidRPr="00983F01">
        <w:t>Zalta</w:t>
      </w:r>
      <w:proofErr w:type="spellEnd"/>
      <w:r w:rsidRPr="00983F01">
        <w:t xml:space="preserve"> (ed.), URL = </w:t>
      </w:r>
      <w:hyperlink r:id="rId9" w:history="1">
        <w:r w:rsidRPr="0013559F">
          <w:rPr>
            <w:rStyle w:val="Hyperlink"/>
          </w:rPr>
          <w:t>https://plato.stanford.edu/archives/spr2020/entries/locke-personal-identity/</w:t>
        </w:r>
      </w:hyperlink>
    </w:p>
    <w:p w14:paraId="2061A36C" w14:textId="77777777" w:rsidR="001A5B92" w:rsidRDefault="001A5B92" w:rsidP="00111029">
      <w:pPr>
        <w:spacing w:line="480" w:lineRule="auto"/>
      </w:pPr>
      <w:r>
        <w:t>(</w:t>
      </w:r>
      <w:proofErr w:type="gramStart"/>
      <w:r>
        <w:t>accessed</w:t>
      </w:r>
      <w:proofErr w:type="gramEnd"/>
      <w:r>
        <w:t xml:space="preserve"> 8/1/2023)</w:t>
      </w:r>
    </w:p>
    <w:p w14:paraId="5CC71FA1" w14:textId="77777777" w:rsidR="001A5B92" w:rsidRDefault="001A5B92" w:rsidP="00111029">
      <w:pPr>
        <w:spacing w:line="480" w:lineRule="auto"/>
      </w:pPr>
    </w:p>
    <w:p w14:paraId="5E154292" w14:textId="77777777" w:rsidR="001A5B92" w:rsidRPr="00983F01" w:rsidRDefault="001A5B92" w:rsidP="00111029">
      <w:pPr>
        <w:spacing w:line="480" w:lineRule="auto"/>
      </w:pPr>
      <w:proofErr w:type="spellStart"/>
      <w:r w:rsidRPr="00983F01">
        <w:t>Korfmacher</w:t>
      </w:r>
      <w:proofErr w:type="spellEnd"/>
      <w:r>
        <w:t xml:space="preserve">, C. ‘Personal Identity.’ </w:t>
      </w:r>
      <w:r w:rsidRPr="00983F01">
        <w:rPr>
          <w:rFonts w:ascii="inherit" w:eastAsia="Times New Roman" w:hAnsi="inherit" w:cs="Times New Roman"/>
          <w:i/>
          <w:iCs/>
          <w:color w:val="000000"/>
          <w:bdr w:val="none" w:sz="0" w:space="0" w:color="auto" w:frame="1"/>
        </w:rPr>
        <w:t xml:space="preserve">The Internet </w:t>
      </w:r>
      <w:proofErr w:type="spellStart"/>
      <w:r w:rsidRPr="00983F01">
        <w:rPr>
          <w:rFonts w:ascii="inherit" w:eastAsia="Times New Roman" w:hAnsi="inherit" w:cs="Times New Roman"/>
          <w:i/>
          <w:iCs/>
          <w:color w:val="000000"/>
          <w:bdr w:val="none" w:sz="0" w:space="0" w:color="auto" w:frame="1"/>
        </w:rPr>
        <w:t>Encyclopedia</w:t>
      </w:r>
      <w:proofErr w:type="spellEnd"/>
      <w:r w:rsidRPr="00983F01">
        <w:rPr>
          <w:rFonts w:ascii="inherit" w:eastAsia="Times New Roman" w:hAnsi="inherit" w:cs="Times New Roman"/>
          <w:i/>
          <w:iCs/>
          <w:color w:val="000000"/>
          <w:bdr w:val="none" w:sz="0" w:space="0" w:color="auto" w:frame="1"/>
        </w:rPr>
        <w:t xml:space="preserve"> of Philosophy</w:t>
      </w:r>
      <w:r w:rsidRPr="00983F01">
        <w:rPr>
          <w:rFonts w:ascii="inherit" w:eastAsia="Times New Roman" w:hAnsi="inherit" w:cs="Times New Roman"/>
          <w:color w:val="000000"/>
        </w:rPr>
        <w:t>, ISSN 2161-0002</w:t>
      </w:r>
      <w:r>
        <w:rPr>
          <w:rFonts w:ascii="inherit" w:eastAsia="Times New Roman" w:hAnsi="inherit" w:cs="Times New Roman"/>
          <w:color w:val="000000"/>
        </w:rPr>
        <w:t xml:space="preserve">. URL =  </w:t>
      </w:r>
      <w:hyperlink r:id="rId10" w:history="1">
        <w:r w:rsidRPr="0013559F">
          <w:rPr>
            <w:rStyle w:val="Hyperlink"/>
            <w:rFonts w:eastAsia="Times New Roman" w:cstheme="minorHAnsi"/>
          </w:rPr>
          <w:t>https://iep.utm.edu/home/about/</w:t>
        </w:r>
      </w:hyperlink>
      <w:r>
        <w:rPr>
          <w:rFonts w:eastAsia="Times New Roman" w:cstheme="minorHAnsi"/>
          <w:color w:val="000000"/>
        </w:rPr>
        <w:t xml:space="preserve"> (accessed 8/1/21)</w:t>
      </w:r>
    </w:p>
    <w:p w14:paraId="70A7C822" w14:textId="77777777" w:rsidR="001A5B92" w:rsidRPr="00983F01" w:rsidRDefault="001A5B92" w:rsidP="00111029">
      <w:pPr>
        <w:spacing w:line="480" w:lineRule="auto"/>
      </w:pPr>
    </w:p>
    <w:p w14:paraId="6FB5AC2C" w14:textId="77777777" w:rsidR="001A5B92" w:rsidRDefault="001A5B92" w:rsidP="00111029">
      <w:pPr>
        <w:spacing w:line="480" w:lineRule="auto"/>
      </w:pPr>
      <w:r w:rsidRPr="003534E3">
        <w:t>Locke.</w:t>
      </w:r>
      <w:r>
        <w:t xml:space="preserve">, J. </w:t>
      </w:r>
      <w:r w:rsidRPr="003534E3">
        <w:t xml:space="preserve"> </w:t>
      </w:r>
      <w:r>
        <w:t>(2017) ‘</w:t>
      </w:r>
      <w:r w:rsidRPr="003534E3">
        <w:t>An Essay Concerning Human Understanding</w:t>
      </w:r>
      <w:r>
        <w:t>’</w:t>
      </w:r>
      <w:r w:rsidRPr="003534E3">
        <w:t xml:space="preserve"> - Essay II, Ch 27. Identity and </w:t>
      </w:r>
      <w:proofErr w:type="gramStart"/>
      <w:r w:rsidRPr="003534E3">
        <w:t xml:space="preserve">Diversity </w:t>
      </w:r>
      <w:r>
        <w:t>.</w:t>
      </w:r>
      <w:proofErr w:type="gramEnd"/>
      <w:r>
        <w:t xml:space="preserve"> Translated by J. Bennett. </w:t>
      </w:r>
      <w:hyperlink r:id="rId11" w:history="1">
        <w:r w:rsidRPr="003534E3">
          <w:rPr>
            <w:rStyle w:val="Hyperlink"/>
          </w:rPr>
          <w:t>https://www.earlymoderntexts.com/assets/pdfs/locke1690book2_4.pdf</w:t>
        </w:r>
      </w:hyperlink>
    </w:p>
    <w:p w14:paraId="279AFC83" w14:textId="77777777" w:rsidR="001A5B92" w:rsidRDefault="001A5B92" w:rsidP="00111029">
      <w:pPr>
        <w:spacing w:line="480" w:lineRule="auto"/>
      </w:pPr>
    </w:p>
    <w:p w14:paraId="7FD5F00C" w14:textId="5B448BFD" w:rsidR="001A5B92" w:rsidRDefault="001A5B92" w:rsidP="00111029">
      <w:pPr>
        <w:spacing w:line="480" w:lineRule="auto"/>
      </w:pPr>
      <w:r w:rsidRPr="00626F21">
        <w:t xml:space="preserve">Olson, E.T. (2003) </w:t>
      </w:r>
      <w:r w:rsidR="006A5D3A">
        <w:t>‘</w:t>
      </w:r>
      <w:r w:rsidRPr="00626F21">
        <w:t xml:space="preserve">An Argument for Animalism. In: Martin, R. and Barresi, J., (eds.) </w:t>
      </w:r>
      <w:r w:rsidRPr="00626F21">
        <w:rPr>
          <w:i/>
          <w:iCs/>
        </w:rPr>
        <w:t>Personal identity</w:t>
      </w:r>
      <w:r w:rsidRPr="00626F21">
        <w:t xml:space="preserve">. Blackwell readings in </w:t>
      </w:r>
      <w:proofErr w:type="gramStart"/>
      <w:r w:rsidRPr="00626F21">
        <w:t>philosophy .</w:t>
      </w:r>
      <w:proofErr w:type="gramEnd"/>
      <w:r w:rsidRPr="00626F21">
        <w:t xml:space="preserve"> </w:t>
      </w:r>
      <w:proofErr w:type="gramStart"/>
      <w:r w:rsidRPr="00626F21">
        <w:t>Blackwell ,</w:t>
      </w:r>
      <w:proofErr w:type="gramEnd"/>
      <w:r w:rsidRPr="00626F21">
        <w:t xml:space="preserve"> Oxford , pp. 318-334. </w:t>
      </w:r>
    </w:p>
    <w:p w14:paraId="4D6700FB" w14:textId="77777777" w:rsidR="001A5B92" w:rsidRPr="00626F21" w:rsidRDefault="001A5B92" w:rsidP="00111029">
      <w:pPr>
        <w:spacing w:line="480" w:lineRule="auto"/>
      </w:pPr>
      <w:hyperlink r:id="rId12" w:history="1">
        <w:r w:rsidRPr="00626F21">
          <w:rPr>
            <w:rStyle w:val="Hyperlink"/>
          </w:rPr>
          <w:t>https://eprints.whiterose.ac.uk/734/1/olsonet5.pdf</w:t>
        </w:r>
      </w:hyperlink>
      <w:r w:rsidRPr="00626F21">
        <w:t xml:space="preserve"> (accessed</w:t>
      </w:r>
      <w:r>
        <w:t xml:space="preserve"> 9/1/2023)</w:t>
      </w:r>
    </w:p>
    <w:p w14:paraId="039D8A82" w14:textId="77777777" w:rsidR="001A5B92" w:rsidRPr="00626F21" w:rsidRDefault="001A5B92" w:rsidP="00111029">
      <w:pPr>
        <w:spacing w:line="480" w:lineRule="auto"/>
      </w:pPr>
    </w:p>
    <w:p w14:paraId="4DD7513A" w14:textId="77777777" w:rsidR="001A5B92" w:rsidRDefault="001A5B92" w:rsidP="00111029">
      <w:pPr>
        <w:spacing w:line="480" w:lineRule="auto"/>
      </w:pPr>
      <w:r w:rsidRPr="00626F21">
        <w:t>Olson, Eric T., "Personal Identity"</w:t>
      </w:r>
      <w:r>
        <w:t xml:space="preserve">, Section 6. </w:t>
      </w:r>
      <w:r w:rsidRPr="00626F21">
        <w:t> </w:t>
      </w:r>
      <w:r w:rsidRPr="00626F21">
        <w:rPr>
          <w:i/>
          <w:iCs/>
        </w:rPr>
        <w:t xml:space="preserve">The Stanford </w:t>
      </w:r>
      <w:proofErr w:type="spellStart"/>
      <w:r w:rsidRPr="00626F21">
        <w:rPr>
          <w:i/>
          <w:iCs/>
        </w:rPr>
        <w:t>Encyclopedia</w:t>
      </w:r>
      <w:proofErr w:type="spellEnd"/>
      <w:r w:rsidRPr="00626F21">
        <w:rPr>
          <w:i/>
          <w:iCs/>
        </w:rPr>
        <w:t xml:space="preserve"> of Philosophy </w:t>
      </w:r>
      <w:r w:rsidRPr="00626F21">
        <w:t xml:space="preserve">(Summer 2022 Edition), Edward N. </w:t>
      </w:r>
      <w:proofErr w:type="spellStart"/>
      <w:r w:rsidRPr="00626F21">
        <w:t>Zalta</w:t>
      </w:r>
      <w:proofErr w:type="spellEnd"/>
      <w:r w:rsidRPr="00626F21">
        <w:t xml:space="preserve"> (ed.), URL = </w:t>
      </w:r>
      <w:r>
        <w:t>&lt;</w:t>
      </w:r>
      <w:hyperlink r:id="rId13" w:history="1">
        <w:r w:rsidRPr="00626F21">
          <w:rPr>
            <w:rStyle w:val="Hyperlink"/>
          </w:rPr>
          <w:t>https://plato.stanford.edu/archives/sum2022/entries/identity-personal/</w:t>
        </w:r>
      </w:hyperlink>
      <w:r>
        <w:t>&gt;</w:t>
      </w:r>
      <w:r w:rsidRPr="00626F21">
        <w:t>.</w:t>
      </w:r>
    </w:p>
    <w:p w14:paraId="5853FA28" w14:textId="77777777" w:rsidR="001A5B92" w:rsidRPr="00626F21" w:rsidRDefault="001A5B92" w:rsidP="00111029">
      <w:pPr>
        <w:spacing w:line="480" w:lineRule="auto"/>
      </w:pPr>
      <w:r>
        <w:t>(</w:t>
      </w:r>
      <w:proofErr w:type="gramStart"/>
      <w:r>
        <w:t>accessed</w:t>
      </w:r>
      <w:proofErr w:type="gramEnd"/>
      <w:r>
        <w:t xml:space="preserve"> 9/1/2023)</w:t>
      </w:r>
    </w:p>
    <w:p w14:paraId="28B0B370" w14:textId="77777777" w:rsidR="001A5B92" w:rsidRDefault="001A5B92" w:rsidP="00111029">
      <w:pPr>
        <w:spacing w:line="480" w:lineRule="auto"/>
      </w:pPr>
    </w:p>
    <w:p w14:paraId="1DE0A08A" w14:textId="449C384D" w:rsidR="001A5B92" w:rsidRDefault="001A5B92" w:rsidP="00111029">
      <w:pPr>
        <w:spacing w:line="480" w:lineRule="auto"/>
      </w:pPr>
      <w:r>
        <w:t xml:space="preserve">Parfit, D. (2004). </w:t>
      </w:r>
      <w:r w:rsidR="006A5D3A">
        <w:t>‘</w:t>
      </w:r>
      <w:r w:rsidRPr="006A5D3A">
        <w:t>Personal Identity</w:t>
      </w:r>
      <w:r w:rsidR="006A5D3A">
        <w:t>’</w:t>
      </w:r>
      <w:r>
        <w:rPr>
          <w:i/>
          <w:iCs/>
        </w:rPr>
        <w:t xml:space="preserve">. </w:t>
      </w:r>
      <w:r>
        <w:t xml:space="preserve">In Crane, T., and Farkas, K., (Ed.), </w:t>
      </w:r>
      <w:r>
        <w:rPr>
          <w:i/>
          <w:iCs/>
        </w:rPr>
        <w:t xml:space="preserve">Metaphysics: a guide and anthology. </w:t>
      </w:r>
      <w:r>
        <w:t>(New York: Oxford University Press), pp. 560 – 577.</w:t>
      </w:r>
    </w:p>
    <w:p w14:paraId="72816AE7" w14:textId="77777777" w:rsidR="001A5B92" w:rsidRDefault="001A5B92" w:rsidP="00111029">
      <w:pPr>
        <w:spacing w:line="480" w:lineRule="auto"/>
      </w:pPr>
    </w:p>
    <w:p w14:paraId="69EF12A2" w14:textId="77777777" w:rsidR="001A5B92" w:rsidRDefault="001A5B92" w:rsidP="00111029">
      <w:pPr>
        <w:spacing w:line="480" w:lineRule="auto"/>
      </w:pPr>
      <w:proofErr w:type="spellStart"/>
      <w:r>
        <w:t>Schechtman</w:t>
      </w:r>
      <w:proofErr w:type="spellEnd"/>
      <w:r>
        <w:t xml:space="preserve">, M. (2014). </w:t>
      </w:r>
      <w:r w:rsidRPr="00842C64">
        <w:t>‘</w:t>
      </w:r>
      <w:r w:rsidRPr="006A5D3A">
        <w:rPr>
          <w:i/>
          <w:iCs/>
        </w:rPr>
        <w:t>Staying Alive: Personal Identity, Practical Concerns, and the Unity of a Life</w:t>
      </w:r>
      <w:r>
        <w:t xml:space="preserve">.’ Chapters 5&amp;6 (Oxford University Press). URL: </w:t>
      </w:r>
      <w:hyperlink r:id="rId14" w:history="1">
        <w:r w:rsidRPr="00856733">
          <w:rPr>
            <w:rStyle w:val="Hyperlink"/>
          </w:rPr>
          <w:t>https://academic.oup.com/book/12024</w:t>
        </w:r>
      </w:hyperlink>
    </w:p>
    <w:p w14:paraId="13AAAE4A" w14:textId="77777777" w:rsidR="001A5B92" w:rsidRDefault="001A5B92" w:rsidP="00111029">
      <w:pPr>
        <w:spacing w:line="480" w:lineRule="auto"/>
      </w:pPr>
    </w:p>
    <w:p w14:paraId="15ED13C5" w14:textId="77777777" w:rsidR="001A5B92" w:rsidRPr="006A5D3A" w:rsidRDefault="001A5B92" w:rsidP="00111029">
      <w:pPr>
        <w:spacing w:line="480" w:lineRule="auto"/>
        <w:rPr>
          <w:rFonts w:cstheme="minorHAnsi"/>
          <w:color w:val="1A1A1A"/>
        </w:rPr>
      </w:pPr>
      <w:r w:rsidRPr="006A5D3A">
        <w:rPr>
          <w:rFonts w:cstheme="minorHAnsi"/>
          <w:color w:val="1A1A1A"/>
        </w:rPr>
        <w:t>Shoemaker, D. (2019). "Personal Identity and Ethics",</w:t>
      </w:r>
      <w:r w:rsidRPr="006A5D3A">
        <w:rPr>
          <w:rStyle w:val="apple-converted-space"/>
          <w:rFonts w:cstheme="minorHAnsi"/>
          <w:color w:val="1A1A1A"/>
        </w:rPr>
        <w:t> </w:t>
      </w:r>
      <w:r w:rsidRPr="006A5D3A">
        <w:rPr>
          <w:rStyle w:val="Emphasis"/>
          <w:rFonts w:cstheme="minorHAnsi"/>
          <w:color w:val="1A1A1A"/>
        </w:rPr>
        <w:t xml:space="preserve">The Stanford </w:t>
      </w:r>
      <w:proofErr w:type="spellStart"/>
      <w:r w:rsidRPr="006A5D3A">
        <w:rPr>
          <w:rStyle w:val="Emphasis"/>
          <w:rFonts w:cstheme="minorHAnsi"/>
          <w:color w:val="1A1A1A"/>
        </w:rPr>
        <w:t>Encyclopedia</w:t>
      </w:r>
      <w:proofErr w:type="spellEnd"/>
      <w:r w:rsidRPr="006A5D3A">
        <w:rPr>
          <w:rStyle w:val="Emphasis"/>
          <w:rFonts w:cstheme="minorHAnsi"/>
          <w:color w:val="1A1A1A"/>
        </w:rPr>
        <w:t xml:space="preserve"> of Philosophy</w:t>
      </w:r>
      <w:r w:rsidRPr="006A5D3A">
        <w:rPr>
          <w:rStyle w:val="apple-converted-space"/>
          <w:rFonts w:cstheme="minorHAnsi"/>
          <w:color w:val="1A1A1A"/>
        </w:rPr>
        <w:t> </w:t>
      </w:r>
      <w:r w:rsidRPr="006A5D3A">
        <w:rPr>
          <w:rFonts w:cstheme="minorHAnsi"/>
          <w:color w:val="1A1A1A"/>
        </w:rPr>
        <w:t xml:space="preserve">(Fall 2021 Edition), Edward N. </w:t>
      </w:r>
      <w:proofErr w:type="spellStart"/>
      <w:r w:rsidRPr="006A5D3A">
        <w:rPr>
          <w:rFonts w:cstheme="minorHAnsi"/>
          <w:color w:val="1A1A1A"/>
        </w:rPr>
        <w:t>Zalta</w:t>
      </w:r>
      <w:proofErr w:type="spellEnd"/>
      <w:r w:rsidRPr="006A5D3A">
        <w:rPr>
          <w:rFonts w:cstheme="minorHAnsi"/>
          <w:color w:val="1A1A1A"/>
        </w:rPr>
        <w:t xml:space="preserve"> (ed.), URL = </w:t>
      </w:r>
      <w:r w:rsidRPr="006A5D3A">
        <w:rPr>
          <w:rFonts w:cstheme="minorHAnsi"/>
          <w:color w:val="1A1A1A"/>
        </w:rPr>
        <w:fldChar w:fldCharType="begin"/>
      </w:r>
      <w:r w:rsidRPr="006A5D3A">
        <w:rPr>
          <w:rFonts w:cstheme="minorHAnsi"/>
          <w:color w:val="1A1A1A"/>
        </w:rPr>
        <w:instrText xml:space="preserve"> HYPERLINK "https://plato.stanford.edu/archives/fall2021/entries/identity-ethics/ </w:instrText>
      </w:r>
    </w:p>
    <w:p w14:paraId="431C1999" w14:textId="77777777" w:rsidR="001A5B92" w:rsidRPr="006A5D3A" w:rsidRDefault="001A5B92" w:rsidP="00111029">
      <w:pPr>
        <w:spacing w:line="480" w:lineRule="auto"/>
        <w:rPr>
          <w:rStyle w:val="Hyperlink"/>
          <w:rFonts w:cstheme="minorHAnsi"/>
        </w:rPr>
      </w:pPr>
      <w:r w:rsidRPr="006A5D3A">
        <w:rPr>
          <w:rFonts w:cstheme="minorHAnsi"/>
          <w:color w:val="1A1A1A"/>
        </w:rPr>
        <w:instrText xml:space="preserve">" </w:instrText>
      </w:r>
      <w:r w:rsidRPr="006A5D3A">
        <w:rPr>
          <w:rFonts w:cstheme="minorHAnsi"/>
          <w:color w:val="1A1A1A"/>
        </w:rPr>
      </w:r>
      <w:r w:rsidRPr="006A5D3A">
        <w:rPr>
          <w:rFonts w:cstheme="minorHAnsi"/>
          <w:color w:val="1A1A1A"/>
        </w:rPr>
        <w:fldChar w:fldCharType="separate"/>
      </w:r>
      <w:r w:rsidRPr="006A5D3A">
        <w:rPr>
          <w:rStyle w:val="Hyperlink"/>
          <w:rFonts w:cstheme="minorHAnsi"/>
        </w:rPr>
        <w:t xml:space="preserve">https://plato.stanford.edu/archives/fall2021/entries/identity-ethics/ </w:t>
      </w:r>
    </w:p>
    <w:p w14:paraId="280EE2CB" w14:textId="77777777" w:rsidR="001A5B92" w:rsidRPr="006A5D3A" w:rsidRDefault="001A5B92" w:rsidP="00111029">
      <w:pPr>
        <w:spacing w:line="480" w:lineRule="auto"/>
        <w:rPr>
          <w:rFonts w:cstheme="minorHAnsi"/>
          <w:color w:val="1A1A1A"/>
        </w:rPr>
      </w:pPr>
      <w:r w:rsidRPr="006A5D3A">
        <w:rPr>
          <w:rFonts w:cstheme="minorHAnsi"/>
          <w:color w:val="1A1A1A"/>
        </w:rPr>
        <w:fldChar w:fldCharType="end"/>
      </w:r>
      <w:r w:rsidRPr="006A5D3A">
        <w:rPr>
          <w:rFonts w:cstheme="minorHAnsi"/>
          <w:color w:val="1A1A1A"/>
        </w:rPr>
        <w:t>(</w:t>
      </w:r>
      <w:proofErr w:type="gramStart"/>
      <w:r w:rsidRPr="006A5D3A">
        <w:rPr>
          <w:rFonts w:cstheme="minorHAnsi"/>
          <w:color w:val="1A1A1A"/>
        </w:rPr>
        <w:t>accessed</w:t>
      </w:r>
      <w:proofErr w:type="gramEnd"/>
      <w:r w:rsidRPr="006A5D3A">
        <w:rPr>
          <w:rFonts w:cstheme="minorHAnsi"/>
          <w:color w:val="1A1A1A"/>
        </w:rPr>
        <w:t xml:space="preserve"> 8/1/2023) </w:t>
      </w:r>
    </w:p>
    <w:p w14:paraId="5E1F41E9" w14:textId="77777777" w:rsidR="001A5B92" w:rsidRPr="006A5D3A" w:rsidRDefault="001A5B92" w:rsidP="00111029">
      <w:pPr>
        <w:spacing w:line="480" w:lineRule="auto"/>
        <w:rPr>
          <w:rFonts w:cstheme="minorHAnsi"/>
        </w:rPr>
      </w:pPr>
    </w:p>
    <w:p w14:paraId="70308260" w14:textId="1E5FF217" w:rsidR="001A5B92" w:rsidRPr="006A5D3A" w:rsidRDefault="001A5B92" w:rsidP="00111029">
      <w:pPr>
        <w:spacing w:line="480" w:lineRule="auto"/>
        <w:rPr>
          <w:rFonts w:cstheme="minorHAnsi"/>
        </w:rPr>
      </w:pPr>
      <w:r w:rsidRPr="006A5D3A">
        <w:rPr>
          <w:rFonts w:cstheme="minorHAnsi"/>
        </w:rPr>
        <w:t xml:space="preserve">Snowdon, P.F. (2004). </w:t>
      </w:r>
      <w:r w:rsidR="006A5D3A">
        <w:rPr>
          <w:rFonts w:cstheme="minorHAnsi"/>
        </w:rPr>
        <w:t xml:space="preserve">‘Persons, Animals and Ourselves.’ </w:t>
      </w:r>
      <w:r w:rsidRPr="006A5D3A">
        <w:rPr>
          <w:rFonts w:cstheme="minorHAnsi"/>
        </w:rPr>
        <w:t xml:space="preserve">In Crane, T., and Farkas, K., (Ed.), </w:t>
      </w:r>
      <w:r w:rsidRPr="006A5D3A">
        <w:rPr>
          <w:rFonts w:cstheme="minorHAnsi"/>
          <w:i/>
          <w:iCs/>
        </w:rPr>
        <w:t xml:space="preserve">Metaphysics: a guide and anthology. </w:t>
      </w:r>
      <w:r w:rsidRPr="006A5D3A">
        <w:rPr>
          <w:rFonts w:cstheme="minorHAnsi"/>
        </w:rPr>
        <w:t>(New York: Oxford University Press), pp. 579 – 596.</w:t>
      </w:r>
    </w:p>
    <w:p w14:paraId="10068AF3" w14:textId="77777777" w:rsidR="001A5B92" w:rsidRPr="006A5D3A" w:rsidRDefault="001A5B92" w:rsidP="00111029">
      <w:pPr>
        <w:spacing w:line="480" w:lineRule="auto"/>
        <w:rPr>
          <w:rFonts w:cstheme="minorHAnsi"/>
        </w:rPr>
      </w:pPr>
    </w:p>
    <w:p w14:paraId="660D394F" w14:textId="77777777" w:rsidR="001A5B92" w:rsidRPr="006A5D3A" w:rsidRDefault="001A5B92" w:rsidP="00111029">
      <w:pPr>
        <w:spacing w:line="480" w:lineRule="auto"/>
        <w:rPr>
          <w:rFonts w:cstheme="minorHAnsi"/>
        </w:rPr>
      </w:pPr>
      <w:r w:rsidRPr="006A5D3A">
        <w:rPr>
          <w:rFonts w:cstheme="minorHAnsi"/>
        </w:rPr>
        <w:t>Wittgenstein, L. (1922) ‘</w:t>
      </w:r>
      <w:proofErr w:type="spellStart"/>
      <w:r w:rsidRPr="006A5D3A">
        <w:rPr>
          <w:rFonts w:cstheme="minorHAnsi"/>
        </w:rPr>
        <w:t>Tractatus</w:t>
      </w:r>
      <w:proofErr w:type="spellEnd"/>
      <w:r w:rsidRPr="006A5D3A">
        <w:rPr>
          <w:rFonts w:cstheme="minorHAnsi"/>
        </w:rPr>
        <w:t xml:space="preserve"> Logico-</w:t>
      </w:r>
      <w:proofErr w:type="spellStart"/>
      <w:r w:rsidRPr="006A5D3A">
        <w:rPr>
          <w:rFonts w:cstheme="minorHAnsi"/>
        </w:rPr>
        <w:t>Philosophicus</w:t>
      </w:r>
      <w:proofErr w:type="spellEnd"/>
      <w:r w:rsidRPr="006A5D3A">
        <w:rPr>
          <w:rFonts w:cstheme="minorHAnsi"/>
        </w:rPr>
        <w:t xml:space="preserve">.’  No.5.5303 Translated by </w:t>
      </w:r>
      <w:proofErr w:type="spellStart"/>
      <w:r w:rsidRPr="006A5D3A">
        <w:rPr>
          <w:rFonts w:cstheme="minorHAnsi"/>
        </w:rPr>
        <w:t>F.</w:t>
      </w:r>
      <w:proofErr w:type="gramStart"/>
      <w:r w:rsidRPr="006A5D3A">
        <w:rPr>
          <w:rFonts w:cstheme="minorHAnsi"/>
        </w:rPr>
        <w:t>P.Ramsey</w:t>
      </w:r>
      <w:proofErr w:type="spellEnd"/>
      <w:proofErr w:type="gramEnd"/>
      <w:r w:rsidRPr="006A5D3A">
        <w:rPr>
          <w:rFonts w:cstheme="minorHAnsi"/>
        </w:rPr>
        <w:t>  (The Ludwig Wittgenstein Project</w:t>
      </w:r>
      <w:r w:rsidRPr="006A5D3A">
        <w:rPr>
          <w:rFonts w:cstheme="minorHAnsi"/>
          <w:i/>
          <w:iCs/>
        </w:rPr>
        <w:t>)</w:t>
      </w:r>
      <w:r w:rsidRPr="006A5D3A">
        <w:rPr>
          <w:rFonts w:cstheme="minorHAnsi"/>
        </w:rPr>
        <w:t xml:space="preserve"> </w:t>
      </w:r>
    </w:p>
    <w:p w14:paraId="245C6BE9" w14:textId="77777777" w:rsidR="001A5B92" w:rsidRPr="006A5D3A" w:rsidRDefault="001A5B92" w:rsidP="00111029">
      <w:pPr>
        <w:spacing w:line="480" w:lineRule="auto"/>
        <w:rPr>
          <w:rFonts w:cstheme="minorHAnsi"/>
        </w:rPr>
      </w:pPr>
      <w:r w:rsidRPr="006A5D3A">
        <w:rPr>
          <w:rFonts w:cstheme="minorHAnsi"/>
        </w:rPr>
        <w:t xml:space="preserve">URL:  </w:t>
      </w:r>
      <w:hyperlink r:id="rId15" w:anchor="1" w:history="1">
        <w:r w:rsidRPr="006A5D3A">
          <w:rPr>
            <w:rStyle w:val="Hyperlink"/>
            <w:rFonts w:cstheme="minorHAnsi"/>
          </w:rPr>
          <w:t>https://www.wittgensteinproject.org/w/index.php?title=Tractatus_Logico-Philosophicus_(English) - 1</w:t>
        </w:r>
      </w:hyperlink>
      <w:r w:rsidRPr="006A5D3A">
        <w:rPr>
          <w:rFonts w:cstheme="minorHAnsi"/>
        </w:rPr>
        <w:t xml:space="preserve">  (accessed 8/1/2023)</w:t>
      </w:r>
    </w:p>
    <w:p w14:paraId="6D64C788" w14:textId="77777777" w:rsidR="00FE56EA" w:rsidRDefault="00FE56EA" w:rsidP="00111029">
      <w:pPr>
        <w:spacing w:line="480" w:lineRule="auto"/>
        <w:rPr>
          <w:rFonts w:cstheme="minorHAnsi"/>
        </w:rPr>
      </w:pPr>
    </w:p>
    <w:p w14:paraId="3E32CC35" w14:textId="3DD0D6AF" w:rsidR="00B27544" w:rsidRDefault="00B27544" w:rsidP="00111029">
      <w:pPr>
        <w:spacing w:line="480" w:lineRule="auto"/>
        <w:rPr>
          <w:rFonts w:cstheme="minorHAnsi"/>
        </w:rPr>
      </w:pPr>
    </w:p>
    <w:p w14:paraId="0FC8D1B7" w14:textId="00346F12" w:rsidR="00B27544" w:rsidRPr="000B31D7" w:rsidRDefault="00B27544" w:rsidP="00111029">
      <w:pPr>
        <w:spacing w:line="480" w:lineRule="auto"/>
        <w:rPr>
          <w:rFonts w:cstheme="minorHAnsi"/>
        </w:rPr>
      </w:pPr>
    </w:p>
    <w:p w14:paraId="1353656E" w14:textId="77777777" w:rsidR="00DF0D3D" w:rsidRDefault="00DF0D3D" w:rsidP="00111029">
      <w:pPr>
        <w:spacing w:line="480" w:lineRule="auto"/>
      </w:pPr>
    </w:p>
    <w:sectPr w:rsidR="00DF0D3D">
      <w:footerReference w:type="even"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46F1EB" w14:textId="77777777" w:rsidR="00F859D4" w:rsidRDefault="00F859D4" w:rsidP="00221317">
      <w:r>
        <w:separator/>
      </w:r>
    </w:p>
  </w:endnote>
  <w:endnote w:type="continuationSeparator" w:id="0">
    <w:p w14:paraId="1D27D807" w14:textId="77777777" w:rsidR="00F859D4" w:rsidRDefault="00F859D4" w:rsidP="00221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inherit">
    <w:altName w:val="Cambria"/>
    <w:panose1 w:val="020B0604020202020204"/>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28836713"/>
      <w:docPartObj>
        <w:docPartGallery w:val="Page Numbers (Bottom of Page)"/>
        <w:docPartUnique/>
      </w:docPartObj>
    </w:sdtPr>
    <w:sdtContent>
      <w:p w14:paraId="22454805" w14:textId="37C21994" w:rsidR="00221317" w:rsidRDefault="00221317" w:rsidP="002C24F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905623" w14:textId="77777777" w:rsidR="00221317" w:rsidRDefault="002213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59211485"/>
      <w:docPartObj>
        <w:docPartGallery w:val="Page Numbers (Bottom of Page)"/>
        <w:docPartUnique/>
      </w:docPartObj>
    </w:sdtPr>
    <w:sdtContent>
      <w:p w14:paraId="34C9F4F8" w14:textId="25FB551D" w:rsidR="00221317" w:rsidRDefault="00221317" w:rsidP="002C24F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A26FD23" w14:textId="77777777" w:rsidR="00221317" w:rsidRDefault="002213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F32585" w14:textId="77777777" w:rsidR="00F859D4" w:rsidRDefault="00F859D4" w:rsidP="00221317">
      <w:r>
        <w:separator/>
      </w:r>
    </w:p>
  </w:footnote>
  <w:footnote w:type="continuationSeparator" w:id="0">
    <w:p w14:paraId="1145BE47" w14:textId="77777777" w:rsidR="00F859D4" w:rsidRDefault="00F859D4" w:rsidP="002213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483093"/>
    <w:multiLevelType w:val="hybridMultilevel"/>
    <w:tmpl w:val="8CFC0C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757323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6EA"/>
    <w:rsid w:val="000019DC"/>
    <w:rsid w:val="00004DF2"/>
    <w:rsid w:val="00065F19"/>
    <w:rsid w:val="00111029"/>
    <w:rsid w:val="001A5B92"/>
    <w:rsid w:val="001D2463"/>
    <w:rsid w:val="00221317"/>
    <w:rsid w:val="0024590A"/>
    <w:rsid w:val="0025558A"/>
    <w:rsid w:val="00264F65"/>
    <w:rsid w:val="003031BC"/>
    <w:rsid w:val="00340546"/>
    <w:rsid w:val="0034200D"/>
    <w:rsid w:val="00355D4F"/>
    <w:rsid w:val="00365AE4"/>
    <w:rsid w:val="00391973"/>
    <w:rsid w:val="003B40F2"/>
    <w:rsid w:val="003C7FD4"/>
    <w:rsid w:val="004555AB"/>
    <w:rsid w:val="00466EF0"/>
    <w:rsid w:val="004860B8"/>
    <w:rsid w:val="00494D31"/>
    <w:rsid w:val="00522C05"/>
    <w:rsid w:val="00574A6A"/>
    <w:rsid w:val="005D7336"/>
    <w:rsid w:val="00655440"/>
    <w:rsid w:val="00670768"/>
    <w:rsid w:val="00694A7F"/>
    <w:rsid w:val="006A5D3A"/>
    <w:rsid w:val="006B7975"/>
    <w:rsid w:val="006C3CDD"/>
    <w:rsid w:val="006D3271"/>
    <w:rsid w:val="00706E40"/>
    <w:rsid w:val="00706E8B"/>
    <w:rsid w:val="00712D83"/>
    <w:rsid w:val="0072179F"/>
    <w:rsid w:val="007309AC"/>
    <w:rsid w:val="00744B52"/>
    <w:rsid w:val="007514D5"/>
    <w:rsid w:val="00753E92"/>
    <w:rsid w:val="00757271"/>
    <w:rsid w:val="0078115E"/>
    <w:rsid w:val="0079395B"/>
    <w:rsid w:val="007C56D2"/>
    <w:rsid w:val="007D38D3"/>
    <w:rsid w:val="0081110C"/>
    <w:rsid w:val="00854419"/>
    <w:rsid w:val="00873304"/>
    <w:rsid w:val="008B542A"/>
    <w:rsid w:val="008D148D"/>
    <w:rsid w:val="008F58BD"/>
    <w:rsid w:val="009353D6"/>
    <w:rsid w:val="00940D13"/>
    <w:rsid w:val="00977BD5"/>
    <w:rsid w:val="009956DF"/>
    <w:rsid w:val="00A07DC9"/>
    <w:rsid w:val="00A1766D"/>
    <w:rsid w:val="00A35761"/>
    <w:rsid w:val="00A40858"/>
    <w:rsid w:val="00A7220C"/>
    <w:rsid w:val="00A950F6"/>
    <w:rsid w:val="00A968E1"/>
    <w:rsid w:val="00B27544"/>
    <w:rsid w:val="00B35984"/>
    <w:rsid w:val="00BC0E00"/>
    <w:rsid w:val="00C40BBA"/>
    <w:rsid w:val="00C75557"/>
    <w:rsid w:val="00D36310"/>
    <w:rsid w:val="00D835DE"/>
    <w:rsid w:val="00D96503"/>
    <w:rsid w:val="00DA15A4"/>
    <w:rsid w:val="00DF0D3D"/>
    <w:rsid w:val="00E6095C"/>
    <w:rsid w:val="00E74D40"/>
    <w:rsid w:val="00EB7C85"/>
    <w:rsid w:val="00EC0D2F"/>
    <w:rsid w:val="00F02F81"/>
    <w:rsid w:val="00F859D4"/>
    <w:rsid w:val="00FC3F50"/>
    <w:rsid w:val="00FC44FD"/>
    <w:rsid w:val="00FE56E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633B74AB"/>
  <w15:chartTrackingRefBased/>
  <w15:docId w15:val="{2AFCD46B-8E14-8B4F-BB17-8B5569376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6E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56EA"/>
    <w:rPr>
      <w:color w:val="0563C1" w:themeColor="hyperlink"/>
      <w:u w:val="single"/>
    </w:rPr>
  </w:style>
  <w:style w:type="character" w:customStyle="1" w:styleId="apple-converted-space">
    <w:name w:val="apple-converted-space"/>
    <w:basedOn w:val="DefaultParagraphFont"/>
    <w:rsid w:val="00FE56EA"/>
  </w:style>
  <w:style w:type="character" w:styleId="Emphasis">
    <w:name w:val="Emphasis"/>
    <w:basedOn w:val="DefaultParagraphFont"/>
    <w:uiPriority w:val="20"/>
    <w:qFormat/>
    <w:rsid w:val="00FE56EA"/>
    <w:rPr>
      <w:i/>
      <w:iCs/>
    </w:rPr>
  </w:style>
  <w:style w:type="paragraph" w:styleId="ListParagraph">
    <w:name w:val="List Paragraph"/>
    <w:basedOn w:val="Normal"/>
    <w:uiPriority w:val="34"/>
    <w:qFormat/>
    <w:rsid w:val="00FE56EA"/>
    <w:pPr>
      <w:ind w:left="720"/>
      <w:contextualSpacing/>
    </w:pPr>
  </w:style>
  <w:style w:type="character" w:styleId="FollowedHyperlink">
    <w:name w:val="FollowedHyperlink"/>
    <w:basedOn w:val="DefaultParagraphFont"/>
    <w:uiPriority w:val="99"/>
    <w:semiHidden/>
    <w:unhideWhenUsed/>
    <w:rsid w:val="006D3271"/>
    <w:rPr>
      <w:color w:val="954F72" w:themeColor="followedHyperlink"/>
      <w:u w:val="single"/>
    </w:rPr>
  </w:style>
  <w:style w:type="character" w:styleId="UnresolvedMention">
    <w:name w:val="Unresolved Mention"/>
    <w:basedOn w:val="DefaultParagraphFont"/>
    <w:uiPriority w:val="99"/>
    <w:semiHidden/>
    <w:unhideWhenUsed/>
    <w:rsid w:val="008B542A"/>
    <w:rPr>
      <w:color w:val="605E5C"/>
      <w:shd w:val="clear" w:color="auto" w:fill="E1DFDD"/>
    </w:rPr>
  </w:style>
  <w:style w:type="paragraph" w:styleId="NormalWeb">
    <w:name w:val="Normal (Web)"/>
    <w:basedOn w:val="Normal"/>
    <w:uiPriority w:val="99"/>
    <w:semiHidden/>
    <w:unhideWhenUsed/>
    <w:rsid w:val="006B7975"/>
    <w:rPr>
      <w:rFonts w:ascii="Times New Roman" w:hAnsi="Times New Roman" w:cs="Times New Roman"/>
    </w:rPr>
  </w:style>
  <w:style w:type="paragraph" w:styleId="Footer">
    <w:name w:val="footer"/>
    <w:basedOn w:val="Normal"/>
    <w:link w:val="FooterChar"/>
    <w:uiPriority w:val="99"/>
    <w:unhideWhenUsed/>
    <w:rsid w:val="00221317"/>
    <w:pPr>
      <w:tabs>
        <w:tab w:val="center" w:pos="4513"/>
        <w:tab w:val="right" w:pos="9026"/>
      </w:tabs>
    </w:pPr>
  </w:style>
  <w:style w:type="character" w:customStyle="1" w:styleId="FooterChar">
    <w:name w:val="Footer Char"/>
    <w:basedOn w:val="DefaultParagraphFont"/>
    <w:link w:val="Footer"/>
    <w:uiPriority w:val="99"/>
    <w:rsid w:val="00221317"/>
  </w:style>
  <w:style w:type="character" w:styleId="PageNumber">
    <w:name w:val="page number"/>
    <w:basedOn w:val="DefaultParagraphFont"/>
    <w:uiPriority w:val="99"/>
    <w:semiHidden/>
    <w:unhideWhenUsed/>
    <w:rsid w:val="002213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413279">
      <w:bodyDiv w:val="1"/>
      <w:marLeft w:val="0"/>
      <w:marRight w:val="0"/>
      <w:marTop w:val="0"/>
      <w:marBottom w:val="0"/>
      <w:divBdr>
        <w:top w:val="none" w:sz="0" w:space="0" w:color="auto"/>
        <w:left w:val="none" w:sz="0" w:space="0" w:color="auto"/>
        <w:bottom w:val="none" w:sz="0" w:space="0" w:color="auto"/>
        <w:right w:val="none" w:sz="0" w:space="0" w:color="auto"/>
      </w:divBdr>
      <w:divsChild>
        <w:div w:id="1850289512">
          <w:marLeft w:val="0"/>
          <w:marRight w:val="0"/>
          <w:marTop w:val="0"/>
          <w:marBottom w:val="0"/>
          <w:divBdr>
            <w:top w:val="none" w:sz="0" w:space="0" w:color="auto"/>
            <w:left w:val="none" w:sz="0" w:space="0" w:color="auto"/>
            <w:bottom w:val="none" w:sz="0" w:space="0" w:color="auto"/>
            <w:right w:val="none" w:sz="0" w:space="0" w:color="auto"/>
          </w:divBdr>
          <w:divsChild>
            <w:div w:id="987366710">
              <w:marLeft w:val="0"/>
              <w:marRight w:val="0"/>
              <w:marTop w:val="0"/>
              <w:marBottom w:val="0"/>
              <w:divBdr>
                <w:top w:val="none" w:sz="0" w:space="0" w:color="auto"/>
                <w:left w:val="none" w:sz="0" w:space="0" w:color="auto"/>
                <w:bottom w:val="none" w:sz="0" w:space="0" w:color="auto"/>
                <w:right w:val="none" w:sz="0" w:space="0" w:color="auto"/>
              </w:divBdr>
              <w:divsChild>
                <w:div w:id="1611622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2574331">
      <w:bodyDiv w:val="1"/>
      <w:marLeft w:val="0"/>
      <w:marRight w:val="0"/>
      <w:marTop w:val="0"/>
      <w:marBottom w:val="0"/>
      <w:divBdr>
        <w:top w:val="none" w:sz="0" w:space="0" w:color="auto"/>
        <w:left w:val="none" w:sz="0" w:space="0" w:color="auto"/>
        <w:bottom w:val="none" w:sz="0" w:space="0" w:color="auto"/>
        <w:right w:val="none" w:sz="0" w:space="0" w:color="auto"/>
      </w:divBdr>
      <w:divsChild>
        <w:div w:id="1987852549">
          <w:marLeft w:val="0"/>
          <w:marRight w:val="0"/>
          <w:marTop w:val="0"/>
          <w:marBottom w:val="0"/>
          <w:divBdr>
            <w:top w:val="none" w:sz="0" w:space="0" w:color="auto"/>
            <w:left w:val="none" w:sz="0" w:space="0" w:color="auto"/>
            <w:bottom w:val="none" w:sz="0" w:space="0" w:color="auto"/>
            <w:right w:val="none" w:sz="0" w:space="0" w:color="auto"/>
          </w:divBdr>
          <w:divsChild>
            <w:div w:id="1129544402">
              <w:marLeft w:val="0"/>
              <w:marRight w:val="0"/>
              <w:marTop w:val="0"/>
              <w:marBottom w:val="0"/>
              <w:divBdr>
                <w:top w:val="none" w:sz="0" w:space="0" w:color="auto"/>
                <w:left w:val="none" w:sz="0" w:space="0" w:color="auto"/>
                <w:bottom w:val="none" w:sz="0" w:space="0" w:color="auto"/>
                <w:right w:val="none" w:sz="0" w:space="0" w:color="auto"/>
              </w:divBdr>
              <w:divsChild>
                <w:div w:id="91955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263293">
      <w:bodyDiv w:val="1"/>
      <w:marLeft w:val="0"/>
      <w:marRight w:val="0"/>
      <w:marTop w:val="0"/>
      <w:marBottom w:val="0"/>
      <w:divBdr>
        <w:top w:val="none" w:sz="0" w:space="0" w:color="auto"/>
        <w:left w:val="none" w:sz="0" w:space="0" w:color="auto"/>
        <w:bottom w:val="none" w:sz="0" w:space="0" w:color="auto"/>
        <w:right w:val="none" w:sz="0" w:space="0" w:color="auto"/>
      </w:divBdr>
      <w:divsChild>
        <w:div w:id="106967502">
          <w:marLeft w:val="0"/>
          <w:marRight w:val="0"/>
          <w:marTop w:val="0"/>
          <w:marBottom w:val="0"/>
          <w:divBdr>
            <w:top w:val="none" w:sz="0" w:space="0" w:color="auto"/>
            <w:left w:val="none" w:sz="0" w:space="0" w:color="auto"/>
            <w:bottom w:val="none" w:sz="0" w:space="0" w:color="auto"/>
            <w:right w:val="none" w:sz="0" w:space="0" w:color="auto"/>
          </w:divBdr>
          <w:divsChild>
            <w:div w:id="1124496442">
              <w:marLeft w:val="0"/>
              <w:marRight w:val="0"/>
              <w:marTop w:val="0"/>
              <w:marBottom w:val="0"/>
              <w:divBdr>
                <w:top w:val="none" w:sz="0" w:space="0" w:color="auto"/>
                <w:left w:val="none" w:sz="0" w:space="0" w:color="auto"/>
                <w:bottom w:val="none" w:sz="0" w:space="0" w:color="auto"/>
                <w:right w:val="none" w:sz="0" w:space="0" w:color="auto"/>
              </w:divBdr>
              <w:divsChild>
                <w:div w:id="79425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4863455">
      <w:bodyDiv w:val="1"/>
      <w:marLeft w:val="0"/>
      <w:marRight w:val="0"/>
      <w:marTop w:val="0"/>
      <w:marBottom w:val="0"/>
      <w:divBdr>
        <w:top w:val="none" w:sz="0" w:space="0" w:color="auto"/>
        <w:left w:val="none" w:sz="0" w:space="0" w:color="auto"/>
        <w:bottom w:val="none" w:sz="0" w:space="0" w:color="auto"/>
        <w:right w:val="none" w:sz="0" w:space="0" w:color="auto"/>
      </w:divBdr>
      <w:divsChild>
        <w:div w:id="199242577">
          <w:marLeft w:val="0"/>
          <w:marRight w:val="0"/>
          <w:marTop w:val="0"/>
          <w:marBottom w:val="0"/>
          <w:divBdr>
            <w:top w:val="none" w:sz="0" w:space="0" w:color="auto"/>
            <w:left w:val="none" w:sz="0" w:space="0" w:color="auto"/>
            <w:bottom w:val="none" w:sz="0" w:space="0" w:color="auto"/>
            <w:right w:val="none" w:sz="0" w:space="0" w:color="auto"/>
          </w:divBdr>
          <w:divsChild>
            <w:div w:id="984774901">
              <w:marLeft w:val="0"/>
              <w:marRight w:val="0"/>
              <w:marTop w:val="0"/>
              <w:marBottom w:val="0"/>
              <w:divBdr>
                <w:top w:val="none" w:sz="0" w:space="0" w:color="auto"/>
                <w:left w:val="none" w:sz="0" w:space="0" w:color="auto"/>
                <w:bottom w:val="none" w:sz="0" w:space="0" w:color="auto"/>
                <w:right w:val="none" w:sz="0" w:space="0" w:color="auto"/>
              </w:divBdr>
              <w:divsChild>
                <w:div w:id="152050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602049">
      <w:bodyDiv w:val="1"/>
      <w:marLeft w:val="0"/>
      <w:marRight w:val="0"/>
      <w:marTop w:val="0"/>
      <w:marBottom w:val="0"/>
      <w:divBdr>
        <w:top w:val="none" w:sz="0" w:space="0" w:color="auto"/>
        <w:left w:val="none" w:sz="0" w:space="0" w:color="auto"/>
        <w:bottom w:val="none" w:sz="0" w:space="0" w:color="auto"/>
        <w:right w:val="none" w:sz="0" w:space="0" w:color="auto"/>
      </w:divBdr>
    </w:div>
    <w:div w:id="1714118104">
      <w:bodyDiv w:val="1"/>
      <w:marLeft w:val="0"/>
      <w:marRight w:val="0"/>
      <w:marTop w:val="0"/>
      <w:marBottom w:val="0"/>
      <w:divBdr>
        <w:top w:val="none" w:sz="0" w:space="0" w:color="auto"/>
        <w:left w:val="none" w:sz="0" w:space="0" w:color="auto"/>
        <w:bottom w:val="none" w:sz="0" w:space="0" w:color="auto"/>
        <w:right w:val="none" w:sz="0" w:space="0" w:color="auto"/>
      </w:divBdr>
      <w:divsChild>
        <w:div w:id="1050421487">
          <w:marLeft w:val="0"/>
          <w:marRight w:val="0"/>
          <w:marTop w:val="0"/>
          <w:marBottom w:val="0"/>
          <w:divBdr>
            <w:top w:val="none" w:sz="0" w:space="0" w:color="auto"/>
            <w:left w:val="none" w:sz="0" w:space="0" w:color="auto"/>
            <w:bottom w:val="none" w:sz="0" w:space="0" w:color="auto"/>
            <w:right w:val="none" w:sz="0" w:space="0" w:color="auto"/>
          </w:divBdr>
          <w:divsChild>
            <w:div w:id="13574671">
              <w:marLeft w:val="0"/>
              <w:marRight w:val="0"/>
              <w:marTop w:val="0"/>
              <w:marBottom w:val="0"/>
              <w:divBdr>
                <w:top w:val="none" w:sz="0" w:space="0" w:color="auto"/>
                <w:left w:val="none" w:sz="0" w:space="0" w:color="auto"/>
                <w:bottom w:val="none" w:sz="0" w:space="0" w:color="auto"/>
                <w:right w:val="none" w:sz="0" w:space="0" w:color="auto"/>
              </w:divBdr>
              <w:divsChild>
                <w:div w:id="60203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3748291" TargetMode="External"/><Relationship Id="rId13" Type="http://schemas.openxmlformats.org/officeDocument/2006/relationships/hyperlink" Target="https://plato.stanford.edu/archives/sum2022/entries/identity-persona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iep.utm.edu/locke/#SH3d" TargetMode="External"/><Relationship Id="rId12" Type="http://schemas.openxmlformats.org/officeDocument/2006/relationships/hyperlink" Target="https://eprints.whiterose.ac.uk/734/1/olsonet5.pdf"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arlymoderntexts.com/assets/pdfs/locke1690book2_4.pdf" TargetMode="External"/><Relationship Id="rId5" Type="http://schemas.openxmlformats.org/officeDocument/2006/relationships/footnotes" Target="footnotes.xml"/><Relationship Id="rId15" Type="http://schemas.openxmlformats.org/officeDocument/2006/relationships/hyperlink" Target="https://www.wittgensteinproject.org/w/index.php?title=Tractatus_Logico-Philosophicus_(English)" TargetMode="External"/><Relationship Id="rId10" Type="http://schemas.openxmlformats.org/officeDocument/2006/relationships/hyperlink" Target="https://iep.utm.edu/home/abou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plato.stanford.edu/archives/spr2020/entries/locke-personal-identity/" TargetMode="External"/><Relationship Id="rId14" Type="http://schemas.openxmlformats.org/officeDocument/2006/relationships/hyperlink" Target="https://academic.oup.com/book/1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435</TotalTime>
  <Pages>18</Pages>
  <Words>4557</Words>
  <Characters>25975</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Woolf</dc:creator>
  <cp:keywords/>
  <dc:description/>
  <cp:lastModifiedBy>David Woolf</cp:lastModifiedBy>
  <cp:revision>49</cp:revision>
  <dcterms:created xsi:type="dcterms:W3CDTF">2023-01-07T13:26:00Z</dcterms:created>
  <dcterms:modified xsi:type="dcterms:W3CDTF">2023-01-09T16:36:00Z</dcterms:modified>
</cp:coreProperties>
</file>