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D30A9" w14:textId="77777777" w:rsidR="00602817"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D40AC39" w14:textId="77777777" w:rsidR="00602817"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51BBEAF" w14:textId="77777777" w:rsidR="00602817"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146EE6FD" w14:textId="77777777" w:rsidR="00602817" w:rsidRDefault="00602817">
      <w:pPr>
        <w:pStyle w:val="Normal1"/>
        <w:pBdr>
          <w:top w:val="nil"/>
          <w:left w:val="nil"/>
          <w:bottom w:val="nil"/>
          <w:right w:val="nil"/>
          <w:between w:val="nil"/>
        </w:pBdr>
        <w:spacing w:line="360" w:lineRule="auto"/>
        <w:rPr>
          <w:rFonts w:ascii="Times New Roman" w:eastAsia="Times New Roman" w:hAnsi="Times New Roman" w:cs="Times New Roman"/>
          <w:b/>
          <w:color w:val="000000"/>
          <w:sz w:val="32"/>
          <w:szCs w:val="32"/>
        </w:rPr>
      </w:pPr>
    </w:p>
    <w:p w14:paraId="7DA04036" w14:textId="77777777" w:rsidR="00602817"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The assignment title: Planning and Delivering an International Meeting/Event</w:t>
      </w:r>
    </w:p>
    <w:p w14:paraId="07CC62B0" w14:textId="77777777" w:rsidR="00602817"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The module title: International Meetings Management BMIH6007</w:t>
      </w:r>
    </w:p>
    <w:p w14:paraId="46F2B235" w14:textId="77777777" w:rsidR="00602817" w:rsidRDefault="00602817">
      <w:pPr>
        <w:pStyle w:val="Normal1"/>
        <w:pBdr>
          <w:top w:val="nil"/>
          <w:left w:val="nil"/>
          <w:bottom w:val="nil"/>
          <w:right w:val="nil"/>
          <w:between w:val="nil"/>
        </w:pBdr>
        <w:spacing w:line="360" w:lineRule="auto"/>
        <w:rPr>
          <w:rFonts w:ascii="Times New Roman" w:eastAsia="Times New Roman" w:hAnsi="Times New Roman" w:cs="Times New Roman"/>
          <w:b/>
          <w:color w:val="000000"/>
          <w:sz w:val="32"/>
          <w:szCs w:val="32"/>
        </w:rPr>
      </w:pPr>
    </w:p>
    <w:p w14:paraId="67AB84E7" w14:textId="77777777" w:rsidR="00602817"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EVENT PLANNING AND DELIVERY CONSIDERATIONS FOR AN INTERNATIONAL MEETING</w:t>
      </w:r>
    </w:p>
    <w:p w14:paraId="3A16701B" w14:textId="77777777" w:rsidR="00602817"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9D77BA7" w14:textId="77777777" w:rsidR="00602817" w:rsidRDefault="00E93B50">
      <w:pPr>
        <w:pStyle w:val="Normal1"/>
        <w:spacing w:before="240"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_______</w:t>
      </w:r>
    </w:p>
    <w:p w14:paraId="2AAF5FDB" w14:textId="77777777" w:rsidR="00602817" w:rsidRDefault="00E93B50">
      <w:pPr>
        <w:pStyle w:val="Normal1"/>
        <w:spacing w:before="240"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number: ______</w:t>
      </w:r>
    </w:p>
    <w:p w14:paraId="24FD1227" w14:textId="77777777" w:rsidR="00602817" w:rsidRDefault="00E93B50">
      <w:pPr>
        <w:pStyle w:val="Normal1"/>
        <w:spacing w:before="240"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Tutor’s name: _______</w:t>
      </w:r>
    </w:p>
    <w:p w14:paraId="1BAE217C" w14:textId="77777777" w:rsidR="00602817"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247582F" w14:textId="77777777" w:rsidR="00602817" w:rsidRDefault="00E93B50">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br w:type="page"/>
      </w:r>
    </w:p>
    <w:p w14:paraId="060EB727" w14:textId="77777777" w:rsidR="00602817" w:rsidRDefault="00E93B50">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bookmarkStart w:id="0" w:name="_gjdgxs" w:colFirst="0" w:colLast="0"/>
      <w:bookmarkEnd w:id="0"/>
      <w:r>
        <w:rPr>
          <w:rFonts w:ascii="Times New Roman" w:eastAsia="Times New Roman" w:hAnsi="Times New Roman" w:cs="Times New Roman"/>
          <w:b/>
          <w:color w:val="000000"/>
          <w:sz w:val="24"/>
          <w:szCs w:val="24"/>
        </w:rPr>
        <w:t>Table of Contents</w:t>
      </w:r>
    </w:p>
    <w:sdt>
      <w:sdtPr>
        <w:id w:val="1650129235"/>
        <w:docPartObj>
          <w:docPartGallery w:val="Table of Contents"/>
          <w:docPartUnique/>
        </w:docPartObj>
      </w:sdtPr>
      <w:sdtEndPr/>
      <w:sdtContent>
        <w:p w14:paraId="7D950FDC" w14:textId="77777777" w:rsidR="00602817" w:rsidRDefault="00101915">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rsidR="00E93B50">
            <w:instrText xml:space="preserve"> TOC \h \u \z \t "Heading 1,1,Heading 2,2,Heading 3,3,"</w:instrText>
          </w:r>
          <w:r>
            <w:fldChar w:fldCharType="separate"/>
          </w:r>
          <w:hyperlink w:anchor="_30j0zll">
            <w:r w:rsidR="00E93B50">
              <w:rPr>
                <w:rFonts w:ascii="Times New Roman" w:eastAsia="Times New Roman" w:hAnsi="Times New Roman" w:cs="Times New Roman"/>
                <w:color w:val="000000"/>
                <w:sz w:val="24"/>
                <w:szCs w:val="24"/>
              </w:rPr>
              <w:t>Introduction</w:t>
            </w:r>
            <w:r w:rsidR="00E93B50">
              <w:rPr>
                <w:rFonts w:ascii="Times New Roman" w:eastAsia="Times New Roman" w:hAnsi="Times New Roman" w:cs="Times New Roman"/>
                <w:color w:val="000000"/>
                <w:sz w:val="24"/>
                <w:szCs w:val="24"/>
              </w:rPr>
              <w:tab/>
              <w:t>3</w:t>
            </w:r>
          </w:hyperlink>
        </w:p>
        <w:p w14:paraId="5A8E60B3" w14:textId="77777777" w:rsidR="00602817" w:rsidRDefault="00773207">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1fob9te">
            <w:r w:rsidR="00E93B50">
              <w:rPr>
                <w:rFonts w:ascii="Times New Roman" w:eastAsia="Times New Roman" w:hAnsi="Times New Roman" w:cs="Times New Roman"/>
                <w:color w:val="000000"/>
                <w:sz w:val="24"/>
                <w:szCs w:val="24"/>
              </w:rPr>
              <w:t>The Event Cycle</w:t>
            </w:r>
            <w:r w:rsidR="00E93B50">
              <w:rPr>
                <w:rFonts w:ascii="Times New Roman" w:eastAsia="Times New Roman" w:hAnsi="Times New Roman" w:cs="Times New Roman"/>
                <w:color w:val="000000"/>
                <w:sz w:val="24"/>
                <w:szCs w:val="24"/>
              </w:rPr>
              <w:tab/>
              <w:t>3</w:t>
            </w:r>
          </w:hyperlink>
        </w:p>
        <w:p w14:paraId="2320926A" w14:textId="77777777" w:rsidR="00602817" w:rsidRDefault="00773207">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3znysh7">
            <w:r w:rsidR="00E93B50">
              <w:rPr>
                <w:rFonts w:ascii="Times New Roman" w:eastAsia="Times New Roman" w:hAnsi="Times New Roman" w:cs="Times New Roman"/>
                <w:color w:val="000000"/>
                <w:sz w:val="24"/>
                <w:szCs w:val="24"/>
                <w:highlight w:val="white"/>
              </w:rPr>
              <w:t>Event Concept</w:t>
            </w:r>
          </w:hyperlink>
          <w:hyperlink w:anchor="_3znysh7">
            <w:r w:rsidR="00E93B50">
              <w:rPr>
                <w:rFonts w:ascii="Times New Roman" w:eastAsia="Times New Roman" w:hAnsi="Times New Roman" w:cs="Times New Roman"/>
                <w:color w:val="000000"/>
                <w:sz w:val="24"/>
                <w:szCs w:val="24"/>
              </w:rPr>
              <w:tab/>
              <w:t>4</w:t>
            </w:r>
          </w:hyperlink>
        </w:p>
        <w:p w14:paraId="339DA8C0" w14:textId="77777777" w:rsidR="00602817" w:rsidRDefault="00773207">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2et92p0">
            <w:r w:rsidR="00E93B50">
              <w:rPr>
                <w:rFonts w:ascii="Times New Roman" w:eastAsia="Times New Roman" w:hAnsi="Times New Roman" w:cs="Times New Roman"/>
                <w:color w:val="000000"/>
                <w:sz w:val="24"/>
                <w:szCs w:val="24"/>
              </w:rPr>
              <w:t>Aim and Objectives of the Meeting</w:t>
            </w:r>
            <w:r w:rsidR="00E93B50">
              <w:rPr>
                <w:rFonts w:ascii="Times New Roman" w:eastAsia="Times New Roman" w:hAnsi="Times New Roman" w:cs="Times New Roman"/>
                <w:color w:val="000000"/>
                <w:sz w:val="24"/>
                <w:szCs w:val="24"/>
              </w:rPr>
              <w:tab/>
              <w:t>5</w:t>
            </w:r>
          </w:hyperlink>
        </w:p>
        <w:p w14:paraId="425FA916" w14:textId="77777777" w:rsidR="00602817" w:rsidRDefault="00773207">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tyjcwt">
            <w:r w:rsidR="00E93B50">
              <w:rPr>
                <w:rFonts w:ascii="Times New Roman" w:eastAsia="Times New Roman" w:hAnsi="Times New Roman" w:cs="Times New Roman"/>
                <w:color w:val="000000"/>
                <w:sz w:val="24"/>
                <w:szCs w:val="24"/>
              </w:rPr>
              <w:t>Event Operations</w:t>
            </w:r>
            <w:r w:rsidR="00E93B50">
              <w:rPr>
                <w:rFonts w:ascii="Times New Roman" w:eastAsia="Times New Roman" w:hAnsi="Times New Roman" w:cs="Times New Roman"/>
                <w:color w:val="000000"/>
                <w:sz w:val="24"/>
                <w:szCs w:val="24"/>
              </w:rPr>
              <w:tab/>
              <w:t>6</w:t>
            </w:r>
          </w:hyperlink>
        </w:p>
        <w:p w14:paraId="6AE69AF0" w14:textId="77777777" w:rsidR="00602817" w:rsidRDefault="00773207">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3dy6vkm">
            <w:r w:rsidR="00E93B50">
              <w:rPr>
                <w:rFonts w:ascii="Times New Roman" w:eastAsia="Times New Roman" w:hAnsi="Times New Roman" w:cs="Times New Roman"/>
                <w:color w:val="000000"/>
                <w:sz w:val="24"/>
                <w:szCs w:val="24"/>
              </w:rPr>
              <w:t>Event Budget</w:t>
            </w:r>
            <w:r w:rsidR="00E93B50">
              <w:rPr>
                <w:rFonts w:ascii="Times New Roman" w:eastAsia="Times New Roman" w:hAnsi="Times New Roman" w:cs="Times New Roman"/>
                <w:color w:val="000000"/>
                <w:sz w:val="24"/>
                <w:szCs w:val="24"/>
              </w:rPr>
              <w:tab/>
              <w:t>7</w:t>
            </w:r>
          </w:hyperlink>
        </w:p>
        <w:p w14:paraId="2BD2E33F" w14:textId="77777777" w:rsidR="00602817" w:rsidRDefault="00773207">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1t3h5sf">
            <w:r w:rsidR="00E93B50">
              <w:rPr>
                <w:rFonts w:ascii="Times New Roman" w:eastAsia="Times New Roman" w:hAnsi="Times New Roman" w:cs="Times New Roman"/>
                <w:color w:val="000000"/>
                <w:sz w:val="24"/>
                <w:szCs w:val="24"/>
              </w:rPr>
              <w:t>Industry Trends/Impacts</w:t>
            </w:r>
            <w:r w:rsidR="00E93B50">
              <w:rPr>
                <w:rFonts w:ascii="Times New Roman" w:eastAsia="Times New Roman" w:hAnsi="Times New Roman" w:cs="Times New Roman"/>
                <w:color w:val="000000"/>
                <w:sz w:val="24"/>
                <w:szCs w:val="24"/>
              </w:rPr>
              <w:tab/>
              <w:t>9</w:t>
            </w:r>
          </w:hyperlink>
        </w:p>
        <w:p w14:paraId="5464BDAE" w14:textId="77777777" w:rsidR="00602817" w:rsidRDefault="00773207">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4d34og8">
            <w:r w:rsidR="00E93B50">
              <w:rPr>
                <w:rFonts w:ascii="Times New Roman" w:eastAsia="Times New Roman" w:hAnsi="Times New Roman" w:cs="Times New Roman"/>
                <w:color w:val="000000"/>
                <w:sz w:val="24"/>
                <w:szCs w:val="24"/>
              </w:rPr>
              <w:t>Cultural and Situational Considerations</w:t>
            </w:r>
            <w:r w:rsidR="00E93B50">
              <w:rPr>
                <w:rFonts w:ascii="Times New Roman" w:eastAsia="Times New Roman" w:hAnsi="Times New Roman" w:cs="Times New Roman"/>
                <w:color w:val="000000"/>
                <w:sz w:val="24"/>
                <w:szCs w:val="24"/>
              </w:rPr>
              <w:tab/>
              <w:t>9</w:t>
            </w:r>
          </w:hyperlink>
        </w:p>
        <w:p w14:paraId="37CD953A" w14:textId="77777777" w:rsidR="00602817" w:rsidRDefault="00101915">
          <w:pPr>
            <w:pStyle w:val="Normal1"/>
            <w:spacing w:line="360" w:lineRule="auto"/>
            <w:jc w:val="both"/>
          </w:pPr>
          <w:r>
            <w:fldChar w:fldCharType="end"/>
          </w:r>
        </w:p>
      </w:sdtContent>
    </w:sdt>
    <w:p w14:paraId="64E2A3D1" w14:textId="77777777" w:rsidR="00602817" w:rsidRDefault="00E93B50">
      <w:pPr>
        <w:pStyle w:val="Normal1"/>
        <w:rPr>
          <w:rFonts w:ascii="Times New Roman" w:eastAsia="Times New Roman" w:hAnsi="Times New Roman" w:cs="Times New Roman"/>
          <w:b/>
          <w:sz w:val="24"/>
          <w:szCs w:val="24"/>
        </w:rPr>
      </w:pPr>
      <w:r>
        <w:br w:type="page"/>
      </w:r>
    </w:p>
    <w:p w14:paraId="65B36948" w14:textId="77777777" w:rsidR="00602817" w:rsidRDefault="00E93B50" w:rsidP="00FC5B9E">
      <w:pPr>
        <w:pStyle w:val="Heading1"/>
      </w:pPr>
      <w:bookmarkStart w:id="1" w:name="_30j0zll" w:colFirst="0" w:colLast="0"/>
      <w:bookmarkEnd w:id="1"/>
      <w:r>
        <w:t>Introduction</w:t>
      </w:r>
    </w:p>
    <w:p w14:paraId="2EDADFA0" w14:textId="77777777" w:rsidR="00602817"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MICE industry event is a sustainable hospitality summit that brings together people who care about the environment, educational institutions, and lawmakers. The goal of this meeting is to start a conversation about eco-friendly methods in the hotel industry</w:t>
      </w:r>
      <w:r w:rsidR="00E6462D">
        <w:rPr>
          <w:rFonts w:ascii="Times New Roman" w:eastAsia="Times New Roman" w:hAnsi="Times New Roman" w:cs="Times New Roman"/>
          <w:color w:val="000000"/>
          <w:sz w:val="24"/>
          <w:szCs w:val="24"/>
        </w:rPr>
        <w:t xml:space="preserve"> with </w:t>
      </w:r>
      <w:r w:rsidR="00E6462D" w:rsidRPr="004F0722">
        <w:rPr>
          <w:rFonts w:ascii="Times New Roman" w:eastAsia="Times New Roman" w:hAnsi="Times New Roman" w:cs="Times New Roman"/>
          <w:color w:val="FF0000"/>
          <w:sz w:val="24"/>
          <w:szCs w:val="24"/>
        </w:rPr>
        <w:t>Go beyond "green"</w:t>
      </w:r>
      <w:r w:rsidR="00E6462D">
        <w:rPr>
          <w:rFonts w:ascii="Times New Roman" w:eastAsia="Times New Roman" w:hAnsi="Times New Roman" w:cs="Times New Roman"/>
          <w:color w:val="FF0000"/>
          <w:sz w:val="24"/>
          <w:szCs w:val="24"/>
        </w:rPr>
        <w:t xml:space="preserve"> event theme: sustainability</w:t>
      </w:r>
      <w:r>
        <w:rPr>
          <w:rFonts w:ascii="Times New Roman" w:eastAsia="Times New Roman" w:hAnsi="Times New Roman" w:cs="Times New Roman"/>
          <w:color w:val="000000"/>
          <w:sz w:val="24"/>
          <w:szCs w:val="24"/>
        </w:rPr>
        <w:t>. There will be workshops, expert panels, and chances to network, with a focus on green technologies, responsible tourists, and sustainable projects. The event's goal is to educate and inspire people, encouraging them to work together to make the hospitality business a better place to work.</w:t>
      </w:r>
    </w:p>
    <w:p w14:paraId="1DC1C941" w14:textId="03651EEE" w:rsidR="00602817"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"Sustainability" was chosen as the theme </w:t>
      </w:r>
      <w:r w:rsidR="00D25CFA">
        <w:rPr>
          <w:rFonts w:ascii="Times New Roman" w:eastAsia="Times New Roman" w:hAnsi="Times New Roman" w:cs="Times New Roman"/>
          <w:color w:val="000000"/>
          <w:sz w:val="24"/>
          <w:szCs w:val="24"/>
        </w:rPr>
        <w:t>due to the demands of</w:t>
      </w:r>
      <w:r>
        <w:rPr>
          <w:rFonts w:ascii="Times New Roman" w:eastAsia="Times New Roman" w:hAnsi="Times New Roman" w:cs="Times New Roman"/>
          <w:color w:val="000000"/>
          <w:sz w:val="24"/>
          <w:szCs w:val="24"/>
        </w:rPr>
        <w:t xml:space="preserve"> the hotel industry </w:t>
      </w:r>
      <w:r w:rsidR="00D25CFA">
        <w:rPr>
          <w:rFonts w:ascii="Times New Roman" w:eastAsia="Times New Roman" w:hAnsi="Times New Roman" w:cs="Times New Roman"/>
          <w:color w:val="000000"/>
          <w:sz w:val="24"/>
          <w:szCs w:val="24"/>
        </w:rPr>
        <w:t xml:space="preserve">to become </w:t>
      </w:r>
      <w:r>
        <w:rPr>
          <w:rFonts w:ascii="Times New Roman" w:eastAsia="Times New Roman" w:hAnsi="Times New Roman" w:cs="Times New Roman"/>
          <w:color w:val="000000"/>
          <w:sz w:val="24"/>
          <w:szCs w:val="24"/>
        </w:rPr>
        <w:t>eco-friendly. As environmental responsibility becomes more important around the world, this event fits in with both business trends and social norms (</w:t>
      </w:r>
      <w:proofErr w:type="spellStart"/>
      <w:r>
        <w:rPr>
          <w:rFonts w:ascii="Times New Roman" w:eastAsia="Times New Roman" w:hAnsi="Times New Roman" w:cs="Times New Roman"/>
          <w:color w:val="000000"/>
          <w:sz w:val="24"/>
          <w:szCs w:val="24"/>
          <w:highlight w:val="white"/>
        </w:rPr>
        <w:t>Panait</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2022)</w:t>
      </w:r>
      <w:r>
        <w:rPr>
          <w:rFonts w:ascii="Times New Roman" w:eastAsia="Times New Roman" w:hAnsi="Times New Roman" w:cs="Times New Roman"/>
          <w:color w:val="000000"/>
          <w:sz w:val="24"/>
          <w:szCs w:val="24"/>
        </w:rPr>
        <w:t>. Its goal is to bring about big changes by focusing on people who care about the environment, schools, and politicians. Sustainable practices are not only morally right, but they are also good for business</w:t>
      </w:r>
      <w:r w:rsidR="00D25CFA">
        <w:rPr>
          <w:rFonts w:ascii="Times New Roman" w:eastAsia="Times New Roman" w:hAnsi="Times New Roman" w:cs="Times New Roman"/>
          <w:color w:val="000000"/>
          <w:sz w:val="24"/>
          <w:szCs w:val="24"/>
        </w:rPr>
        <w:t>es</w:t>
      </w:r>
      <w:r>
        <w:rPr>
          <w:rFonts w:ascii="Times New Roman" w:eastAsia="Times New Roman" w:hAnsi="Times New Roman" w:cs="Times New Roman"/>
          <w:color w:val="000000"/>
          <w:sz w:val="24"/>
          <w:szCs w:val="24"/>
        </w:rPr>
        <w:t xml:space="preserve"> because they save money by using fewer resources and getting more eco-conscious customers. </w:t>
      </w:r>
    </w:p>
    <w:p w14:paraId="5D577D24" w14:textId="77777777" w:rsidR="00D25CFA" w:rsidRDefault="00D25CFA"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E528B12" w14:textId="047EB437" w:rsidR="00381CA3" w:rsidRPr="00400703"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w:t>
      </w:r>
      <w:r w:rsidR="00400703" w:rsidRPr="00400703">
        <w:rPr>
          <w:rFonts w:ascii="Times New Roman" w:eastAsia="Times New Roman" w:hAnsi="Times New Roman" w:cs="Times New Roman"/>
          <w:b/>
          <w:color w:val="FF0000"/>
          <w:sz w:val="24"/>
          <w:szCs w:val="24"/>
        </w:rPr>
        <w:t>“Go beyond green”</w:t>
      </w:r>
      <w:r w:rsidR="00400703">
        <w:rPr>
          <w:rFonts w:ascii="Times New Roman" w:eastAsia="Times New Roman" w:hAnsi="Times New Roman" w:cs="Times New Roman"/>
          <w:b/>
          <w:color w:val="FF0000"/>
          <w:sz w:val="24"/>
          <w:szCs w:val="24"/>
        </w:rPr>
        <w:t xml:space="preserve"> </w:t>
      </w:r>
      <w:r>
        <w:rPr>
          <w:rFonts w:ascii="Times New Roman" w:eastAsia="Times New Roman" w:hAnsi="Times New Roman" w:cs="Times New Roman"/>
          <w:color w:val="000000"/>
          <w:sz w:val="24"/>
          <w:szCs w:val="24"/>
        </w:rPr>
        <w:t xml:space="preserve">event will take place in </w:t>
      </w:r>
      <w:r w:rsidR="00E143F7">
        <w:rPr>
          <w:rFonts w:ascii="Times New Roman" w:eastAsia="Times New Roman" w:hAnsi="Times New Roman" w:cs="Times New Roman"/>
          <w:color w:val="000000"/>
          <w:sz w:val="24"/>
          <w:szCs w:val="24"/>
        </w:rPr>
        <w:t xml:space="preserve">the London ILEC Conference </w:t>
      </w:r>
      <w:proofErr w:type="spellStart"/>
      <w:r w:rsidR="00E143F7">
        <w:rPr>
          <w:rFonts w:ascii="Times New Roman" w:eastAsia="Times New Roman" w:hAnsi="Times New Roman" w:cs="Times New Roman"/>
          <w:color w:val="000000"/>
          <w:sz w:val="24"/>
          <w:szCs w:val="24"/>
        </w:rPr>
        <w:t>Center</w:t>
      </w:r>
      <w:proofErr w:type="spellEnd"/>
      <w:r>
        <w:rPr>
          <w:rFonts w:ascii="Times New Roman" w:eastAsia="Times New Roman" w:hAnsi="Times New Roman" w:cs="Times New Roman"/>
          <w:color w:val="000000"/>
          <w:sz w:val="24"/>
          <w:szCs w:val="24"/>
        </w:rPr>
        <w:t xml:space="preserve"> sustainable resort in nature providing a tranquil backdrop that is perfect for the particular theme of sustainability. The commitment of the site towards environmental sustainability is shown through its LEED accreditation. There are </w:t>
      </w:r>
      <w:r w:rsidRPr="00400703">
        <w:rPr>
          <w:rFonts w:ascii="Times New Roman" w:eastAsia="Times New Roman" w:hAnsi="Times New Roman" w:cs="Times New Roman"/>
          <w:sz w:val="24"/>
          <w:szCs w:val="24"/>
        </w:rPr>
        <w:t xml:space="preserve">a lot of high-tech amenities in an eco-friendly building that is surrounded by stunning natural beauty. </w:t>
      </w:r>
      <w:r w:rsidR="00381CA3" w:rsidRPr="00400703">
        <w:rPr>
          <w:rFonts w:ascii="Times New Roman" w:eastAsia="Times New Roman" w:hAnsi="Times New Roman" w:cs="Times New Roman"/>
          <w:sz w:val="24"/>
          <w:szCs w:val="24"/>
        </w:rPr>
        <w:t xml:space="preserve">Sustainable hospitality summit planning and delivery is </w:t>
      </w:r>
      <w:r w:rsidR="007E4B91" w:rsidRPr="00400703">
        <w:rPr>
          <w:rFonts w:ascii="Times New Roman" w:eastAsia="Times New Roman" w:hAnsi="Times New Roman" w:cs="Times New Roman"/>
          <w:sz w:val="24"/>
          <w:szCs w:val="24"/>
        </w:rPr>
        <w:t>an</w:t>
      </w:r>
      <w:r w:rsidR="00381CA3" w:rsidRPr="00400703">
        <w:rPr>
          <w:rFonts w:ascii="Times New Roman" w:eastAsia="Times New Roman" w:hAnsi="Times New Roman" w:cs="Times New Roman"/>
          <w:sz w:val="24"/>
          <w:szCs w:val="24"/>
        </w:rPr>
        <w:t xml:space="preserve"> integral part of the International Meetings Management program. There will be discussions with industry experts, seminars and chances to network at this event that is concentrated on environmentally responsible practices in the sector of hospitality. The eco-conscious resort venue effectively amplifies the event's impact due to its LEED accreditation. </w:t>
      </w:r>
      <w:r w:rsidR="007E4B91" w:rsidRPr="00400703">
        <w:rPr>
          <w:rFonts w:ascii="Times New Roman" w:eastAsia="Times New Roman" w:hAnsi="Times New Roman" w:cs="Times New Roman"/>
          <w:sz w:val="24"/>
          <w:szCs w:val="24"/>
        </w:rPr>
        <w:t>Therefore,</w:t>
      </w:r>
      <w:r w:rsidR="00381CA3" w:rsidRPr="00400703">
        <w:rPr>
          <w:rFonts w:ascii="Times New Roman" w:eastAsia="Times New Roman" w:hAnsi="Times New Roman" w:cs="Times New Roman"/>
          <w:sz w:val="24"/>
          <w:szCs w:val="24"/>
        </w:rPr>
        <w:t xml:space="preserve"> to significantly guarantee a successful and globally relevant summit, the thorough event cycle, SMART goals, budget breakdown, industry trends, and cultural factors are all taken into considerations.</w:t>
      </w:r>
    </w:p>
    <w:p w14:paraId="2FADFDD1" w14:textId="77777777" w:rsidR="00381CA3" w:rsidRPr="00400703" w:rsidRDefault="00381CA3" w:rsidP="00FC5B9E">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0EF1152" w14:textId="77777777" w:rsidR="00381CA3" w:rsidRPr="00400703" w:rsidRDefault="00381CA3" w:rsidP="00FC5B9E">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E783AD3" w14:textId="77777777" w:rsidR="00381CA3" w:rsidRPr="00400703" w:rsidRDefault="00381CA3" w:rsidP="00FC5B9E">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557587CB" w14:textId="77777777" w:rsidR="00381CA3" w:rsidRPr="00400703" w:rsidRDefault="00381CA3" w:rsidP="00FC5B9E">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8E75A1B" w14:textId="77777777" w:rsidR="00602817" w:rsidRPr="00400703" w:rsidRDefault="00602817" w:rsidP="00FC5B9E">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E786BBC" w14:textId="77777777" w:rsidR="00602817" w:rsidRDefault="00E93B50" w:rsidP="00FC5B9E">
      <w:pPr>
        <w:pStyle w:val="Heading1"/>
      </w:pPr>
      <w:bookmarkStart w:id="2" w:name="_2s8eyo1" w:colFirst="0" w:colLast="0"/>
      <w:bookmarkEnd w:id="2"/>
      <w:r>
        <w:t xml:space="preserve">The Event Cycle </w:t>
      </w:r>
    </w:p>
    <w:p w14:paraId="7C463E3E" w14:textId="77777777" w:rsidR="00153196"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From coming up with an idea to judging, </w:t>
      </w:r>
      <w:r w:rsidR="007D0125">
        <w:rPr>
          <w:rFonts w:ascii="Times New Roman" w:eastAsia="Times New Roman" w:hAnsi="Times New Roman" w:cs="Times New Roman"/>
          <w:color w:val="000000"/>
          <w:sz w:val="24"/>
          <w:szCs w:val="24"/>
        </w:rPr>
        <w:t xml:space="preserve">planning </w:t>
      </w:r>
      <w:r w:rsidR="00F209C4">
        <w:rPr>
          <w:rFonts w:ascii="Times New Roman" w:eastAsia="Times New Roman" w:hAnsi="Times New Roman" w:cs="Times New Roman"/>
          <w:color w:val="000000"/>
          <w:sz w:val="24"/>
          <w:szCs w:val="24"/>
        </w:rPr>
        <w:t xml:space="preserve">and event execution, </w:t>
      </w:r>
      <w:r>
        <w:rPr>
          <w:rFonts w:ascii="Times New Roman" w:eastAsia="Times New Roman" w:hAnsi="Times New Roman" w:cs="Times New Roman"/>
          <w:color w:val="000000"/>
          <w:sz w:val="24"/>
          <w:szCs w:val="24"/>
        </w:rPr>
        <w:t xml:space="preserve">the event cycle is a smooth and well-planned process. To make sure that </w:t>
      </w:r>
      <w:r w:rsidR="00400703" w:rsidRPr="00400703">
        <w:rPr>
          <w:rFonts w:ascii="Times New Roman" w:eastAsia="Times New Roman" w:hAnsi="Times New Roman" w:cs="Times New Roman"/>
          <w:b/>
          <w:color w:val="FF0000"/>
          <w:sz w:val="24"/>
          <w:szCs w:val="24"/>
        </w:rPr>
        <w:t>“Go beyond green”</w:t>
      </w:r>
      <w:r w:rsidR="00400703">
        <w:rPr>
          <w:rFonts w:ascii="Times New Roman" w:eastAsia="Times New Roman" w:hAnsi="Times New Roman" w:cs="Times New Roman"/>
          <w:b/>
          <w:color w:val="FF0000"/>
          <w:sz w:val="24"/>
          <w:szCs w:val="24"/>
        </w:rPr>
        <w:t xml:space="preserve"> </w:t>
      </w:r>
      <w:r w:rsidR="00400703">
        <w:rPr>
          <w:rFonts w:ascii="Times New Roman" w:eastAsia="Times New Roman" w:hAnsi="Times New Roman" w:cs="Times New Roman"/>
          <w:color w:val="000000"/>
          <w:sz w:val="24"/>
          <w:szCs w:val="24"/>
        </w:rPr>
        <w:t>event</w:t>
      </w:r>
      <w:r>
        <w:rPr>
          <w:rFonts w:ascii="Times New Roman" w:eastAsia="Times New Roman" w:hAnsi="Times New Roman" w:cs="Times New Roman"/>
          <w:color w:val="000000"/>
          <w:sz w:val="24"/>
          <w:szCs w:val="24"/>
        </w:rPr>
        <w:t xml:space="preserve">, </w:t>
      </w:r>
      <w:r w:rsidR="00F75759">
        <w:rPr>
          <w:rFonts w:ascii="Times New Roman" w:eastAsia="Times New Roman" w:hAnsi="Times New Roman" w:cs="Times New Roman"/>
          <w:color w:val="000000"/>
          <w:sz w:val="24"/>
          <w:szCs w:val="24"/>
        </w:rPr>
        <w:t>is successful,</w:t>
      </w:r>
      <w:r w:rsidR="00153196">
        <w:rPr>
          <w:rFonts w:ascii="Times New Roman" w:eastAsia="Times New Roman" w:hAnsi="Times New Roman" w:cs="Times New Roman"/>
          <w:color w:val="000000"/>
          <w:sz w:val="24"/>
          <w:szCs w:val="24"/>
        </w:rPr>
        <w:t xml:space="preserve"> </w:t>
      </w:r>
      <w:r w:rsidR="00F75759">
        <w:rPr>
          <w:rFonts w:ascii="Times New Roman" w:eastAsia="Times New Roman" w:hAnsi="Times New Roman" w:cs="Times New Roman"/>
          <w:color w:val="000000"/>
          <w:sz w:val="24"/>
          <w:szCs w:val="24"/>
        </w:rPr>
        <w:t>it must meet certain requirements</w:t>
      </w:r>
      <w:r>
        <w:rPr>
          <w:rFonts w:ascii="Times New Roman" w:eastAsia="Times New Roman" w:hAnsi="Times New Roman" w:cs="Times New Roman"/>
          <w:color w:val="000000"/>
          <w:sz w:val="24"/>
          <w:szCs w:val="24"/>
        </w:rPr>
        <w:t>. Part of the execution step is running the event, getting people signed up, and setting up the spot (</w:t>
      </w:r>
      <w:proofErr w:type="spellStart"/>
      <w:r>
        <w:rPr>
          <w:rFonts w:ascii="Times New Roman" w:eastAsia="Times New Roman" w:hAnsi="Times New Roman" w:cs="Times New Roman"/>
          <w:color w:val="000000"/>
          <w:sz w:val="24"/>
          <w:szCs w:val="24"/>
          <w:highlight w:val="white"/>
        </w:rPr>
        <w:t>Baldassarre</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2020)</w:t>
      </w:r>
      <w:r>
        <w:rPr>
          <w:rFonts w:ascii="Times New Roman" w:eastAsia="Times New Roman" w:hAnsi="Times New Roman" w:cs="Times New Roman"/>
          <w:color w:val="000000"/>
          <w:sz w:val="24"/>
          <w:szCs w:val="24"/>
        </w:rPr>
        <w:t xml:space="preserve">. This part begins after the planning phase is over. </w:t>
      </w:r>
    </w:p>
    <w:p w14:paraId="720AA2A9" w14:textId="77777777" w:rsidR="00153196" w:rsidRDefault="00153196"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B4F2D26" w14:textId="77777777" w:rsidR="00153196" w:rsidRDefault="00153196"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CCA18C2" w14:textId="76E5BB2E" w:rsidR="00602817"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w:t>
      </w:r>
      <w:r w:rsidR="001B6B38">
        <w:rPr>
          <w:rFonts w:ascii="Times New Roman" w:eastAsia="Times New Roman" w:hAnsi="Times New Roman" w:cs="Times New Roman"/>
          <w:color w:val="000000"/>
          <w:sz w:val="24"/>
          <w:szCs w:val="24"/>
        </w:rPr>
        <w:t>successful event execution</w:t>
      </w:r>
      <w:r>
        <w:rPr>
          <w:rFonts w:ascii="Times New Roman" w:eastAsia="Times New Roman" w:hAnsi="Times New Roman" w:cs="Times New Roman"/>
          <w:color w:val="000000"/>
          <w:sz w:val="24"/>
          <w:szCs w:val="24"/>
        </w:rPr>
        <w:t xml:space="preserve">, </w:t>
      </w:r>
      <w:r w:rsidR="001B6B38">
        <w:rPr>
          <w:rFonts w:ascii="Times New Roman" w:eastAsia="Times New Roman" w:hAnsi="Times New Roman" w:cs="Times New Roman"/>
          <w:color w:val="000000"/>
          <w:sz w:val="24"/>
          <w:szCs w:val="24"/>
        </w:rPr>
        <w:t>collaboration</w:t>
      </w:r>
      <w:r w:rsidR="00DE367C">
        <w:rPr>
          <w:rFonts w:ascii="Times New Roman" w:eastAsia="Times New Roman" w:hAnsi="Times New Roman" w:cs="Times New Roman"/>
          <w:color w:val="000000"/>
          <w:sz w:val="24"/>
          <w:szCs w:val="24"/>
        </w:rPr>
        <w:t>, communication and punctuality are essential</w:t>
      </w:r>
      <w:r>
        <w:rPr>
          <w:rFonts w:ascii="Times New Roman" w:eastAsia="Times New Roman" w:hAnsi="Times New Roman" w:cs="Times New Roman"/>
          <w:color w:val="000000"/>
          <w:sz w:val="24"/>
          <w:szCs w:val="24"/>
        </w:rPr>
        <w:t>. To see how well the event me</w:t>
      </w:r>
      <w:r w:rsidR="001B6B38">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z w:val="24"/>
          <w:szCs w:val="24"/>
        </w:rPr>
        <w:t>t</w:t>
      </w:r>
      <w:r w:rsidR="001B6B38">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 its goals, the review that comes after it is very important. </w:t>
      </w:r>
      <w:r w:rsidR="001B6B38">
        <w:rPr>
          <w:rFonts w:ascii="Times New Roman" w:eastAsia="Times New Roman" w:hAnsi="Times New Roman" w:cs="Times New Roman"/>
          <w:color w:val="000000"/>
          <w:sz w:val="24"/>
          <w:szCs w:val="24"/>
        </w:rPr>
        <w:t xml:space="preserve">Communicating with attendees, </w:t>
      </w:r>
      <w:r w:rsidR="008F6546">
        <w:rPr>
          <w:rFonts w:ascii="Times New Roman" w:eastAsia="Times New Roman" w:hAnsi="Times New Roman" w:cs="Times New Roman"/>
          <w:color w:val="000000"/>
          <w:sz w:val="24"/>
          <w:szCs w:val="24"/>
        </w:rPr>
        <w:t xml:space="preserve">assessing budgets and </w:t>
      </w:r>
      <w:r>
        <w:rPr>
          <w:rFonts w:ascii="Times New Roman" w:eastAsia="Times New Roman" w:hAnsi="Times New Roman" w:cs="Times New Roman"/>
          <w:color w:val="000000"/>
          <w:sz w:val="24"/>
          <w:szCs w:val="24"/>
        </w:rPr>
        <w:t xml:space="preserve"> the time to talk to people, look over budgets, </w:t>
      </w:r>
      <w:r w:rsidR="008F6546">
        <w:rPr>
          <w:rFonts w:ascii="Times New Roman" w:eastAsia="Times New Roman" w:hAnsi="Times New Roman" w:cs="Times New Roman"/>
          <w:color w:val="000000"/>
          <w:sz w:val="24"/>
          <w:szCs w:val="24"/>
        </w:rPr>
        <w:t>strategic planning wi</w:t>
      </w:r>
      <w:r w:rsidR="00631268">
        <w:rPr>
          <w:rFonts w:ascii="Times New Roman" w:eastAsia="Times New Roman" w:hAnsi="Times New Roman" w:cs="Times New Roman"/>
          <w:color w:val="000000"/>
          <w:sz w:val="24"/>
          <w:szCs w:val="24"/>
        </w:rPr>
        <w:t>ll ensure success and financial gain</w:t>
      </w:r>
      <w:r>
        <w:rPr>
          <w:rFonts w:ascii="Times New Roman" w:eastAsia="Times New Roman" w:hAnsi="Times New Roman" w:cs="Times New Roman"/>
          <w:color w:val="000000"/>
          <w:sz w:val="24"/>
          <w:szCs w:val="24"/>
        </w:rPr>
        <w:t>. At events, it's important to be able to change and adapt when things go wrong. It's always important to speak clearly, include everyone who has a stake in the project, and pay close attention to every detail. The event cycle, which is a continuous, real-time process, helps people make better choices about the future that will lead to better outcomes. It makes sure that actions are well thought out, carried out, and reviewed, which leads to long-term success.</w:t>
      </w:r>
    </w:p>
    <w:p w14:paraId="2024C849" w14:textId="2887D013" w:rsidR="00602817" w:rsidRDefault="002027F5"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conference event aimed to </w:t>
      </w:r>
      <w:r w:rsidR="001F5795">
        <w:rPr>
          <w:rFonts w:ascii="Times New Roman" w:eastAsia="Times New Roman" w:hAnsi="Times New Roman" w:cs="Times New Roman"/>
          <w:color w:val="000000"/>
          <w:sz w:val="24"/>
          <w:szCs w:val="24"/>
        </w:rPr>
        <w:t xml:space="preserve">communicate the common goal of </w:t>
      </w:r>
      <w:r w:rsidR="00DF0253">
        <w:rPr>
          <w:rFonts w:ascii="Times New Roman" w:eastAsia="Times New Roman" w:hAnsi="Times New Roman" w:cs="Times New Roman"/>
          <w:color w:val="000000"/>
          <w:sz w:val="24"/>
          <w:szCs w:val="24"/>
        </w:rPr>
        <w:t xml:space="preserve">promoting sustainability and green practices </w:t>
      </w:r>
      <w:r w:rsidR="008573C3">
        <w:rPr>
          <w:rFonts w:ascii="Times New Roman" w:eastAsia="Times New Roman" w:hAnsi="Times New Roman" w:cs="Times New Roman"/>
          <w:color w:val="000000"/>
          <w:sz w:val="24"/>
          <w:szCs w:val="24"/>
        </w:rPr>
        <w:t>within the hospitality indus</w:t>
      </w:r>
      <w:r w:rsidR="000324E3">
        <w:rPr>
          <w:rFonts w:ascii="Times New Roman" w:eastAsia="Times New Roman" w:hAnsi="Times New Roman" w:cs="Times New Roman"/>
          <w:color w:val="000000"/>
          <w:sz w:val="24"/>
          <w:szCs w:val="24"/>
        </w:rPr>
        <w:t xml:space="preserve">try. </w:t>
      </w:r>
      <w:r w:rsidR="00E93B50">
        <w:rPr>
          <w:rFonts w:ascii="Times New Roman" w:eastAsia="Times New Roman" w:hAnsi="Times New Roman" w:cs="Times New Roman"/>
          <w:color w:val="000000"/>
          <w:sz w:val="24"/>
          <w:szCs w:val="24"/>
        </w:rPr>
        <w:t>The</w:t>
      </w:r>
      <w:r w:rsidR="000324E3">
        <w:rPr>
          <w:rFonts w:ascii="Times New Roman" w:eastAsia="Times New Roman" w:hAnsi="Times New Roman" w:cs="Times New Roman"/>
          <w:color w:val="000000"/>
          <w:sz w:val="24"/>
          <w:szCs w:val="24"/>
        </w:rPr>
        <w:t xml:space="preserve"> motivational </w:t>
      </w:r>
      <w:proofErr w:type="gramStart"/>
      <w:r w:rsidR="000324E3">
        <w:rPr>
          <w:rFonts w:ascii="Times New Roman" w:eastAsia="Times New Roman" w:hAnsi="Times New Roman" w:cs="Times New Roman"/>
          <w:color w:val="000000"/>
          <w:sz w:val="24"/>
          <w:szCs w:val="24"/>
        </w:rPr>
        <w:t>speakers</w:t>
      </w:r>
      <w:proofErr w:type="gramEnd"/>
      <w:r w:rsidR="000324E3">
        <w:rPr>
          <w:rFonts w:ascii="Times New Roman" w:eastAsia="Times New Roman" w:hAnsi="Times New Roman" w:cs="Times New Roman"/>
          <w:color w:val="000000"/>
          <w:sz w:val="24"/>
          <w:szCs w:val="24"/>
        </w:rPr>
        <w:t xml:space="preserve"> at the conference is designed to inspire business owners </w:t>
      </w:r>
      <w:r w:rsidR="00E93B50">
        <w:rPr>
          <w:rFonts w:ascii="Times New Roman" w:eastAsia="Times New Roman" w:hAnsi="Times New Roman" w:cs="Times New Roman"/>
          <w:color w:val="000000"/>
          <w:sz w:val="24"/>
          <w:szCs w:val="24"/>
        </w:rPr>
        <w:t xml:space="preserve">to work together and push for more eco-friendly </w:t>
      </w:r>
      <w:r w:rsidR="000324E3">
        <w:rPr>
          <w:rFonts w:ascii="Times New Roman" w:eastAsia="Times New Roman" w:hAnsi="Times New Roman" w:cs="Times New Roman"/>
          <w:color w:val="000000"/>
          <w:sz w:val="24"/>
          <w:szCs w:val="24"/>
        </w:rPr>
        <w:t>business practices</w:t>
      </w:r>
      <w:r w:rsidR="00E93B50">
        <w:rPr>
          <w:rFonts w:ascii="Times New Roman" w:eastAsia="Times New Roman" w:hAnsi="Times New Roman" w:cs="Times New Roman"/>
          <w:color w:val="000000"/>
          <w:sz w:val="24"/>
          <w:szCs w:val="24"/>
        </w:rPr>
        <w:t>. Politicians, schools, and people who care about the environment were some of the carefully picked groups that would receive the message during the planning stage (</w:t>
      </w:r>
      <w:r w:rsidR="00E93B50">
        <w:rPr>
          <w:rFonts w:ascii="Times New Roman" w:eastAsia="Times New Roman" w:hAnsi="Times New Roman" w:cs="Times New Roman"/>
          <w:color w:val="000000"/>
          <w:sz w:val="24"/>
          <w:szCs w:val="24"/>
          <w:highlight w:val="white"/>
        </w:rPr>
        <w:t>Hodson, 2020)</w:t>
      </w:r>
      <w:r w:rsidR="00E93B50">
        <w:rPr>
          <w:rFonts w:ascii="Times New Roman" w:eastAsia="Times New Roman" w:hAnsi="Times New Roman" w:cs="Times New Roman"/>
          <w:color w:val="000000"/>
          <w:sz w:val="24"/>
          <w:szCs w:val="24"/>
        </w:rPr>
        <w:t xml:space="preserve">. The </w:t>
      </w:r>
      <w:r w:rsidR="00E135F6">
        <w:rPr>
          <w:rFonts w:ascii="Times New Roman" w:eastAsia="Times New Roman" w:hAnsi="Times New Roman" w:cs="Times New Roman"/>
          <w:color w:val="000000"/>
          <w:sz w:val="24"/>
          <w:szCs w:val="24"/>
        </w:rPr>
        <w:t>ILEC Conference Centre</w:t>
      </w:r>
      <w:r w:rsidR="00E93B50">
        <w:rPr>
          <w:rFonts w:ascii="Times New Roman" w:eastAsia="Times New Roman" w:hAnsi="Times New Roman" w:cs="Times New Roman"/>
          <w:color w:val="000000"/>
          <w:sz w:val="24"/>
          <w:szCs w:val="24"/>
        </w:rPr>
        <w:t xml:space="preserve"> was </w:t>
      </w:r>
      <w:r w:rsidR="00E135F6">
        <w:rPr>
          <w:rFonts w:ascii="Times New Roman" w:eastAsia="Times New Roman" w:hAnsi="Times New Roman" w:cs="Times New Roman"/>
          <w:color w:val="000000"/>
          <w:sz w:val="24"/>
          <w:szCs w:val="24"/>
        </w:rPr>
        <w:t>selected</w:t>
      </w:r>
      <w:r w:rsidR="00E93B50">
        <w:rPr>
          <w:rFonts w:ascii="Times New Roman" w:eastAsia="Times New Roman" w:hAnsi="Times New Roman" w:cs="Times New Roman"/>
          <w:color w:val="000000"/>
          <w:sz w:val="24"/>
          <w:szCs w:val="24"/>
        </w:rPr>
        <w:t xml:space="preserve"> for its commitment to sustainability and earning LEED certification</w:t>
      </w:r>
      <w:r w:rsidR="00E135F6">
        <w:rPr>
          <w:rFonts w:ascii="Times New Roman" w:eastAsia="Times New Roman" w:hAnsi="Times New Roman" w:cs="Times New Roman"/>
          <w:color w:val="000000"/>
          <w:sz w:val="24"/>
          <w:szCs w:val="24"/>
        </w:rPr>
        <w:t>, as well as its central location promoting the use of public transportation</w:t>
      </w:r>
      <w:r w:rsidR="00E93B50">
        <w:rPr>
          <w:rFonts w:ascii="Times New Roman" w:eastAsia="Times New Roman" w:hAnsi="Times New Roman" w:cs="Times New Roman"/>
          <w:color w:val="000000"/>
          <w:sz w:val="24"/>
          <w:szCs w:val="24"/>
        </w:rPr>
        <w:t xml:space="preserve">. The site raises the level of the event and fits with its values. During the event execution phase, many tasks need to be coordinated, such as </w:t>
      </w:r>
      <w:r w:rsidR="002F3E6B">
        <w:rPr>
          <w:rFonts w:ascii="Times New Roman" w:eastAsia="Times New Roman" w:hAnsi="Times New Roman" w:cs="Times New Roman"/>
          <w:color w:val="000000"/>
          <w:sz w:val="24"/>
          <w:szCs w:val="24"/>
        </w:rPr>
        <w:t>ensuring</w:t>
      </w:r>
      <w:r w:rsidR="00E93B50">
        <w:rPr>
          <w:rFonts w:ascii="Times New Roman" w:eastAsia="Times New Roman" w:hAnsi="Times New Roman" w:cs="Times New Roman"/>
          <w:color w:val="000000"/>
          <w:sz w:val="24"/>
          <w:szCs w:val="24"/>
        </w:rPr>
        <w:t xml:space="preserve"> that the exhibits are set up in a way that does not harm the environment and that the registration process is easy for everyone. Facilitating the effective distribution of information through communication channels concerning the ecologically sustainable initiatives of the event incentivizes participants to participate in similar endeavours (</w:t>
      </w:r>
      <w:proofErr w:type="spellStart"/>
      <w:r w:rsidR="00E93B50">
        <w:rPr>
          <w:rFonts w:ascii="Times New Roman" w:eastAsia="Times New Roman" w:hAnsi="Times New Roman" w:cs="Times New Roman"/>
          <w:color w:val="000000"/>
          <w:sz w:val="24"/>
          <w:szCs w:val="24"/>
          <w:highlight w:val="white"/>
        </w:rPr>
        <w:t>Happonen</w:t>
      </w:r>
      <w:proofErr w:type="spellEnd"/>
      <w:r w:rsidR="00E93B50">
        <w:rPr>
          <w:rFonts w:ascii="Times New Roman" w:eastAsia="Times New Roman" w:hAnsi="Times New Roman" w:cs="Times New Roman"/>
          <w:color w:val="000000"/>
          <w:sz w:val="24"/>
          <w:szCs w:val="24"/>
          <w:highlight w:val="white"/>
        </w:rPr>
        <w:t xml:space="preserve"> </w:t>
      </w:r>
      <w:r w:rsidR="00E93B50">
        <w:rPr>
          <w:rFonts w:ascii="Times New Roman" w:eastAsia="Times New Roman" w:hAnsi="Times New Roman" w:cs="Times New Roman"/>
          <w:i/>
          <w:color w:val="000000"/>
          <w:sz w:val="24"/>
          <w:szCs w:val="24"/>
          <w:highlight w:val="white"/>
        </w:rPr>
        <w:t>et al.</w:t>
      </w:r>
      <w:r w:rsidR="00E93B50">
        <w:rPr>
          <w:rFonts w:ascii="Times New Roman" w:eastAsia="Times New Roman" w:hAnsi="Times New Roman" w:cs="Times New Roman"/>
          <w:color w:val="000000"/>
          <w:sz w:val="24"/>
          <w:szCs w:val="24"/>
          <w:highlight w:val="white"/>
        </w:rPr>
        <w:t>, 2022)</w:t>
      </w:r>
      <w:r w:rsidR="00E93B50">
        <w:rPr>
          <w:rFonts w:ascii="Times New Roman" w:eastAsia="Times New Roman" w:hAnsi="Times New Roman" w:cs="Times New Roman"/>
          <w:color w:val="000000"/>
          <w:sz w:val="24"/>
          <w:szCs w:val="24"/>
        </w:rPr>
        <w:t>. The summit is distinguished by continuous surveillance and the ability to promptly adjust to unexpected situations. The post-event evaluation phase comprises an analysis of the financial dimensions, collection of attendee feedback, and comparison of the overall achievement with predetermined sustainability objectives. The event cycle, which includes careful planning, smooth execution, and thoughtful evaluation, makes sure that the sustainable hospitality summit is not only a one-time success but also a force for positive change in the industry that lasts (</w:t>
      </w:r>
      <w:r w:rsidR="00E93B50">
        <w:rPr>
          <w:rFonts w:ascii="Times New Roman" w:eastAsia="Times New Roman" w:hAnsi="Times New Roman" w:cs="Times New Roman"/>
          <w:color w:val="000000"/>
          <w:sz w:val="24"/>
          <w:szCs w:val="24"/>
          <w:highlight w:val="white"/>
        </w:rPr>
        <w:t>Patterson, 2020)</w:t>
      </w:r>
      <w:r w:rsidR="00E93B50">
        <w:rPr>
          <w:rFonts w:ascii="Times New Roman" w:eastAsia="Times New Roman" w:hAnsi="Times New Roman" w:cs="Times New Roman"/>
          <w:color w:val="000000"/>
          <w:sz w:val="24"/>
          <w:szCs w:val="24"/>
        </w:rPr>
        <w:t>.</w:t>
      </w:r>
    </w:p>
    <w:p w14:paraId="0708F7EA" w14:textId="77777777" w:rsidR="00735B22" w:rsidRDefault="00735B22"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E244B19" w14:textId="77777777" w:rsidR="00602817" w:rsidRDefault="00E93B50" w:rsidP="00FC5B9E">
      <w:pPr>
        <w:pStyle w:val="Heading1"/>
        <w:rPr>
          <w:highlight w:val="white"/>
        </w:rPr>
      </w:pPr>
      <w:bookmarkStart w:id="3" w:name="_17dp8vu" w:colFirst="0" w:colLast="0"/>
      <w:bookmarkEnd w:id="3"/>
      <w:r>
        <w:rPr>
          <w:highlight w:val="white"/>
        </w:rPr>
        <w:t>Event Concept</w:t>
      </w:r>
    </w:p>
    <w:p w14:paraId="6F638466" w14:textId="046272AC" w:rsidR="00602817" w:rsidRPr="00D84680"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The meeting event is about sustainability for the MICE industry within the hospitality sector</w:t>
      </w:r>
      <w:r w:rsidR="00456A69">
        <w:rPr>
          <w:rFonts w:ascii="Times New Roman" w:eastAsia="Times New Roman" w:hAnsi="Times New Roman" w:cs="Times New Roman"/>
          <w:color w:val="000000"/>
          <w:sz w:val="24"/>
          <w:szCs w:val="24"/>
        </w:rPr>
        <w:t>, urging peop</w:t>
      </w:r>
      <w:r w:rsidR="004C18CE">
        <w:rPr>
          <w:rFonts w:ascii="Times New Roman" w:eastAsia="Times New Roman" w:hAnsi="Times New Roman" w:cs="Times New Roman"/>
          <w:color w:val="000000"/>
          <w:sz w:val="24"/>
          <w:szCs w:val="24"/>
        </w:rPr>
        <w:t>le and organisations to “</w:t>
      </w:r>
      <w:r w:rsidR="00613C8F" w:rsidRPr="00613C8F">
        <w:rPr>
          <w:rFonts w:ascii="Times New Roman" w:eastAsia="Times New Roman" w:hAnsi="Times New Roman" w:cs="Times New Roman"/>
          <w:color w:val="FF0000"/>
          <w:sz w:val="24"/>
          <w:szCs w:val="24"/>
        </w:rPr>
        <w:t xml:space="preserve">go beyond </w:t>
      </w:r>
      <w:r w:rsidR="004C18CE">
        <w:rPr>
          <w:rFonts w:ascii="Times New Roman" w:eastAsia="Times New Roman" w:hAnsi="Times New Roman" w:cs="Times New Roman"/>
          <w:color w:val="FF0000"/>
          <w:sz w:val="24"/>
          <w:szCs w:val="24"/>
        </w:rPr>
        <w:t>g</w:t>
      </w:r>
      <w:r w:rsidR="00613C8F" w:rsidRPr="00613C8F">
        <w:rPr>
          <w:rFonts w:ascii="Times New Roman" w:eastAsia="Times New Roman" w:hAnsi="Times New Roman" w:cs="Times New Roman"/>
          <w:color w:val="FF0000"/>
          <w:sz w:val="24"/>
          <w:szCs w:val="24"/>
        </w:rPr>
        <w:t>reen”</w:t>
      </w:r>
      <w:r w:rsidRPr="00613C8F">
        <w:rPr>
          <w:rFonts w:ascii="Times New Roman" w:eastAsia="Times New Roman" w:hAnsi="Times New Roman" w:cs="Times New Roman"/>
          <w:color w:val="FF0000"/>
          <w:sz w:val="24"/>
          <w:szCs w:val="24"/>
        </w:rPr>
        <w:t>.</w:t>
      </w:r>
      <w:r>
        <w:rPr>
          <w:rFonts w:ascii="Times New Roman" w:eastAsia="Times New Roman" w:hAnsi="Times New Roman" w:cs="Times New Roman"/>
          <w:color w:val="000000"/>
          <w:sz w:val="24"/>
          <w:szCs w:val="24"/>
        </w:rPr>
        <w:t xml:space="preserve"> The theme has been chosen to take the initiative for sustainability ma</w:t>
      </w:r>
      <w:r w:rsidR="00613C8F">
        <w:rPr>
          <w:rFonts w:ascii="Times New Roman" w:eastAsia="Times New Roman" w:hAnsi="Times New Roman" w:cs="Times New Roman"/>
          <w:color w:val="000000"/>
          <w:sz w:val="24"/>
          <w:szCs w:val="24"/>
        </w:rPr>
        <w:t xml:space="preserve">nagement for the hotel industry </w:t>
      </w:r>
      <w:r>
        <w:rPr>
          <w:rFonts w:ascii="Times New Roman" w:eastAsia="Times New Roman" w:hAnsi="Times New Roman" w:cs="Times New Roman"/>
          <w:color w:val="000000"/>
          <w:sz w:val="24"/>
          <w:szCs w:val="24"/>
        </w:rPr>
        <w:t xml:space="preserve">saving the overall natural resources. The guests of the event must be </w:t>
      </w:r>
      <w:r>
        <w:rPr>
          <w:rFonts w:ascii="Times New Roman" w:eastAsia="Times New Roman" w:hAnsi="Times New Roman" w:cs="Times New Roman"/>
          <w:color w:val="000000"/>
          <w:sz w:val="24"/>
          <w:szCs w:val="24"/>
          <w:highlight w:val="white"/>
        </w:rPr>
        <w:t xml:space="preserve">MICE Professionals, executive officers, </w:t>
      </w:r>
      <w:r w:rsidR="003C6D9E">
        <w:rPr>
          <w:rFonts w:ascii="Times New Roman" w:eastAsia="Times New Roman" w:hAnsi="Times New Roman" w:cs="Times New Roman"/>
          <w:color w:val="000000"/>
          <w:sz w:val="24"/>
          <w:szCs w:val="24"/>
          <w:highlight w:val="white"/>
        </w:rPr>
        <w:t>s</w:t>
      </w:r>
      <w:r>
        <w:rPr>
          <w:rFonts w:ascii="Times New Roman" w:eastAsia="Times New Roman" w:hAnsi="Times New Roman" w:cs="Times New Roman"/>
          <w:color w:val="000000"/>
          <w:sz w:val="24"/>
          <w:szCs w:val="24"/>
          <w:highlight w:val="white"/>
        </w:rPr>
        <w:t xml:space="preserve">ustainability </w:t>
      </w:r>
      <w:r w:rsidR="003C6D9E">
        <w:rPr>
          <w:rFonts w:ascii="Times New Roman" w:eastAsia="Times New Roman" w:hAnsi="Times New Roman" w:cs="Times New Roman"/>
          <w:color w:val="000000"/>
          <w:sz w:val="24"/>
          <w:szCs w:val="24"/>
          <w:highlight w:val="white"/>
        </w:rPr>
        <w:t>e</w:t>
      </w:r>
      <w:r>
        <w:rPr>
          <w:rFonts w:ascii="Times New Roman" w:eastAsia="Times New Roman" w:hAnsi="Times New Roman" w:cs="Times New Roman"/>
          <w:color w:val="000000"/>
          <w:sz w:val="24"/>
          <w:szCs w:val="24"/>
          <w:highlight w:val="white"/>
        </w:rPr>
        <w:t xml:space="preserve">xperts such as </w:t>
      </w:r>
      <w:r w:rsidR="003C6D9E">
        <w:rPr>
          <w:rFonts w:ascii="Times New Roman" w:eastAsia="Times New Roman" w:hAnsi="Times New Roman" w:cs="Times New Roman"/>
          <w:color w:val="000000"/>
          <w:sz w:val="24"/>
          <w:szCs w:val="24"/>
          <w:highlight w:val="white"/>
        </w:rPr>
        <w:t>c</w:t>
      </w:r>
      <w:r>
        <w:rPr>
          <w:rFonts w:ascii="Times New Roman" w:eastAsia="Times New Roman" w:hAnsi="Times New Roman" w:cs="Times New Roman"/>
          <w:color w:val="000000"/>
          <w:sz w:val="24"/>
          <w:szCs w:val="24"/>
          <w:highlight w:val="white"/>
        </w:rPr>
        <w:t xml:space="preserve">onsultants and research teams, different NGOs, hotel industry members and Policymakers (Legrand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2022). Their guest experiences will be unique and essential to making effective decisions regarding sustainabil</w:t>
      </w:r>
      <w:r w:rsidR="00613C8F">
        <w:rPr>
          <w:rFonts w:ascii="Times New Roman" w:eastAsia="Times New Roman" w:hAnsi="Times New Roman" w:cs="Times New Roman"/>
          <w:color w:val="000000"/>
          <w:sz w:val="24"/>
          <w:szCs w:val="24"/>
          <w:highlight w:val="white"/>
        </w:rPr>
        <w:t>ity themes. At first, the venue,</w:t>
      </w:r>
      <w:r w:rsidR="00613C8F" w:rsidRPr="00496CBC">
        <w:rPr>
          <w:rFonts w:ascii="Times New Roman" w:eastAsia="Times New Roman" w:hAnsi="Times New Roman" w:cs="Times New Roman"/>
          <w:color w:val="FF0000"/>
          <w:sz w:val="24"/>
          <w:szCs w:val="24"/>
        </w:rPr>
        <w:t xml:space="preserve"> ILEC Conference Centre of London </w:t>
      </w:r>
      <w:r>
        <w:rPr>
          <w:rFonts w:ascii="Times New Roman" w:eastAsia="Times New Roman" w:hAnsi="Times New Roman" w:cs="Times New Roman"/>
          <w:color w:val="000000"/>
          <w:sz w:val="24"/>
          <w:szCs w:val="24"/>
          <w:highlight w:val="white"/>
        </w:rPr>
        <w:t xml:space="preserve">will deliver an effective impact to the guest based on </w:t>
      </w:r>
      <w:proofErr w:type="spellStart"/>
      <w:r w:rsidR="00FC5B9E">
        <w:rPr>
          <w:rFonts w:ascii="Times New Roman" w:eastAsia="Times New Roman" w:hAnsi="Times New Roman" w:cs="Times New Roman"/>
          <w:color w:val="FF0000"/>
          <w:sz w:val="24"/>
          <w:szCs w:val="24"/>
          <w:highlight w:val="white"/>
        </w:rPr>
        <w:t>deoration</w:t>
      </w:r>
      <w:proofErr w:type="spellEnd"/>
      <w:r w:rsidR="00FC5B9E">
        <w:rPr>
          <w:rFonts w:ascii="Times New Roman" w:eastAsia="Times New Roman" w:hAnsi="Times New Roman" w:cs="Times New Roman"/>
          <w:color w:val="FF0000"/>
          <w:sz w:val="24"/>
          <w:szCs w:val="24"/>
          <w:highlight w:val="white"/>
        </w:rPr>
        <w:t xml:space="preserve"> of the </w:t>
      </w:r>
      <w:r w:rsidR="003C4E30">
        <w:rPr>
          <w:rFonts w:ascii="Times New Roman" w:eastAsia="Times New Roman" w:hAnsi="Times New Roman" w:cs="Times New Roman"/>
          <w:color w:val="FF0000"/>
          <w:sz w:val="24"/>
          <w:szCs w:val="24"/>
          <w:highlight w:val="white"/>
        </w:rPr>
        <w:t xml:space="preserve">London  Suite Conference Hall </w:t>
      </w:r>
      <w:r w:rsidR="00FC5B9E">
        <w:rPr>
          <w:rFonts w:ascii="Times New Roman" w:eastAsia="Times New Roman" w:hAnsi="Times New Roman" w:cs="Times New Roman"/>
          <w:color w:val="FF0000"/>
          <w:sz w:val="24"/>
          <w:szCs w:val="24"/>
          <w:highlight w:val="white"/>
        </w:rPr>
        <w:t>through the use of</w:t>
      </w:r>
      <w:r w:rsidRPr="00613C8F">
        <w:rPr>
          <w:rFonts w:ascii="Times New Roman" w:eastAsia="Times New Roman" w:hAnsi="Times New Roman" w:cs="Times New Roman"/>
          <w:color w:val="FF0000"/>
          <w:sz w:val="24"/>
          <w:szCs w:val="24"/>
          <w:highlight w:val="white"/>
        </w:rPr>
        <w:t xml:space="preserve"> natural materials like bamboo, plants and wood</w:t>
      </w:r>
      <w:r>
        <w:rPr>
          <w:rFonts w:ascii="Times New Roman" w:eastAsia="Times New Roman" w:hAnsi="Times New Roman" w:cs="Times New Roman"/>
          <w:color w:val="000000"/>
          <w:sz w:val="24"/>
          <w:szCs w:val="24"/>
          <w:highlight w:val="white"/>
        </w:rPr>
        <w:t xml:space="preserve">. Energy-efficient lighting, eco-friendly gifts like reusable water bottles, clean recycling and composting stations will positively encourage the event guests, enhancing their motivation to use sustainable resources in hotels and make initiatives for sustainable development (Chen, 2021). The planned route of the journey deals with </w:t>
      </w:r>
      <w:r w:rsidR="006509CA">
        <w:rPr>
          <w:rFonts w:ascii="Times New Roman" w:eastAsia="Times New Roman" w:hAnsi="Times New Roman" w:cs="Times New Roman"/>
          <w:color w:val="000000"/>
          <w:sz w:val="24"/>
          <w:szCs w:val="24"/>
          <w:highlight w:val="white"/>
        </w:rPr>
        <w:t>s</w:t>
      </w:r>
      <w:r>
        <w:rPr>
          <w:rFonts w:ascii="Times New Roman" w:eastAsia="Times New Roman" w:hAnsi="Times New Roman" w:cs="Times New Roman"/>
          <w:color w:val="000000"/>
          <w:sz w:val="24"/>
          <w:szCs w:val="24"/>
          <w:highlight w:val="white"/>
        </w:rPr>
        <w:t xml:space="preserve">etting the stage with recycling products, planned icebreakers and activities, sensory appeal and sustainable touches. These all factors step by step will </w:t>
      </w:r>
      <w:r w:rsidR="00F15023">
        <w:rPr>
          <w:rFonts w:ascii="Times New Roman" w:eastAsia="Times New Roman" w:hAnsi="Times New Roman" w:cs="Times New Roman"/>
          <w:color w:val="000000"/>
          <w:sz w:val="24"/>
          <w:szCs w:val="24"/>
          <w:highlight w:val="white"/>
        </w:rPr>
        <w:t xml:space="preserve">attract guests </w:t>
      </w:r>
      <w:r>
        <w:rPr>
          <w:rFonts w:ascii="Times New Roman" w:eastAsia="Times New Roman" w:hAnsi="Times New Roman" w:cs="Times New Roman"/>
          <w:color w:val="000000"/>
          <w:sz w:val="24"/>
          <w:szCs w:val="24"/>
          <w:highlight w:val="white"/>
        </w:rPr>
        <w:t>and enhance their thinking process about sustainability by choosing ethically sourced, eco-friendly gifts such as bamboo notebooks, reusable water bottles, and seeds for planting (Watkins, 2022). Motivating all people who are taking part</w:t>
      </w:r>
      <w:r w:rsidR="00910E88">
        <w:rPr>
          <w:rFonts w:ascii="Times New Roman" w:eastAsia="Times New Roman" w:hAnsi="Times New Roman" w:cs="Times New Roman"/>
          <w:color w:val="000000"/>
          <w:sz w:val="24"/>
          <w:szCs w:val="24"/>
          <w:highlight w:val="white"/>
        </w:rPr>
        <w:t>,</w:t>
      </w:r>
      <w:r>
        <w:rPr>
          <w:rFonts w:ascii="Times New Roman" w:eastAsia="Times New Roman" w:hAnsi="Times New Roman" w:cs="Times New Roman"/>
          <w:color w:val="000000"/>
          <w:sz w:val="24"/>
          <w:szCs w:val="24"/>
          <w:highlight w:val="white"/>
        </w:rPr>
        <w:t xml:space="preserve"> the event must focus on their activity and culture, responsiveness, thoughts and critical thinking (Legrand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 xml:space="preserve">2022). </w:t>
      </w:r>
      <w:r w:rsidR="004D2670">
        <w:rPr>
          <w:rFonts w:ascii="Times New Roman" w:eastAsia="Times New Roman" w:hAnsi="Times New Roman" w:cs="Times New Roman"/>
          <w:color w:val="000000"/>
          <w:sz w:val="24"/>
          <w:szCs w:val="24"/>
          <w:highlight w:val="white"/>
        </w:rPr>
        <w:t>O</w:t>
      </w:r>
      <w:r>
        <w:rPr>
          <w:rFonts w:ascii="Times New Roman" w:eastAsia="Times New Roman" w:hAnsi="Times New Roman" w:cs="Times New Roman"/>
          <w:color w:val="000000"/>
          <w:sz w:val="24"/>
          <w:szCs w:val="24"/>
          <w:highlight w:val="white"/>
        </w:rPr>
        <w:t xml:space="preserve">rganisations who </w:t>
      </w:r>
      <w:r w:rsidR="004D2670">
        <w:rPr>
          <w:rFonts w:ascii="Times New Roman" w:eastAsia="Times New Roman" w:hAnsi="Times New Roman" w:cs="Times New Roman"/>
          <w:color w:val="000000"/>
          <w:sz w:val="24"/>
          <w:szCs w:val="24"/>
          <w:highlight w:val="white"/>
        </w:rPr>
        <w:t xml:space="preserve">perceive </w:t>
      </w:r>
      <w:r w:rsidR="0098765B">
        <w:rPr>
          <w:rFonts w:ascii="Times New Roman" w:eastAsia="Times New Roman" w:hAnsi="Times New Roman" w:cs="Times New Roman"/>
          <w:color w:val="000000"/>
          <w:sz w:val="24"/>
          <w:szCs w:val="24"/>
          <w:highlight w:val="white"/>
        </w:rPr>
        <w:t>sustainable</w:t>
      </w:r>
      <w:r w:rsidR="004D2670">
        <w:rPr>
          <w:rFonts w:ascii="Times New Roman" w:eastAsia="Times New Roman" w:hAnsi="Times New Roman" w:cs="Times New Roman"/>
          <w:color w:val="000000"/>
          <w:sz w:val="24"/>
          <w:szCs w:val="24"/>
          <w:highlight w:val="white"/>
        </w:rPr>
        <w:t xml:space="preserve"> pra</w:t>
      </w:r>
      <w:r w:rsidR="00D735C5">
        <w:rPr>
          <w:rFonts w:ascii="Times New Roman" w:eastAsia="Times New Roman" w:hAnsi="Times New Roman" w:cs="Times New Roman"/>
          <w:color w:val="000000"/>
          <w:sz w:val="24"/>
          <w:szCs w:val="24"/>
          <w:highlight w:val="white"/>
        </w:rPr>
        <w:t xml:space="preserve">ctices negatively may be influenced </w:t>
      </w:r>
      <w:r w:rsidR="0098765B">
        <w:rPr>
          <w:rFonts w:ascii="Times New Roman" w:eastAsia="Times New Roman" w:hAnsi="Times New Roman" w:cs="Times New Roman"/>
          <w:color w:val="000000"/>
          <w:sz w:val="24"/>
          <w:szCs w:val="24"/>
          <w:highlight w:val="white"/>
        </w:rPr>
        <w:t>towards</w:t>
      </w:r>
      <w:r w:rsidR="00D735C5">
        <w:rPr>
          <w:rFonts w:ascii="Times New Roman" w:eastAsia="Times New Roman" w:hAnsi="Times New Roman" w:cs="Times New Roman"/>
          <w:color w:val="000000"/>
          <w:sz w:val="24"/>
          <w:szCs w:val="24"/>
          <w:highlight w:val="white"/>
        </w:rPr>
        <w:t xml:space="preserve"> </w:t>
      </w:r>
      <w:r w:rsidR="00EF6439">
        <w:rPr>
          <w:rFonts w:ascii="Times New Roman" w:eastAsia="Times New Roman" w:hAnsi="Times New Roman" w:cs="Times New Roman"/>
          <w:color w:val="000000"/>
          <w:sz w:val="24"/>
          <w:szCs w:val="24"/>
          <w:highlight w:val="white"/>
        </w:rPr>
        <w:t xml:space="preserve">implementing green practices through </w:t>
      </w:r>
      <w:r w:rsidR="00726F83">
        <w:rPr>
          <w:rFonts w:ascii="Times New Roman" w:eastAsia="Times New Roman" w:hAnsi="Times New Roman" w:cs="Times New Roman"/>
          <w:color w:val="000000"/>
          <w:sz w:val="24"/>
          <w:szCs w:val="24"/>
          <w:highlight w:val="white"/>
        </w:rPr>
        <w:t xml:space="preserve">making simple switches of materials </w:t>
      </w:r>
      <w:r w:rsidR="00344C05">
        <w:rPr>
          <w:rFonts w:ascii="Times New Roman" w:eastAsia="Times New Roman" w:hAnsi="Times New Roman" w:cs="Times New Roman"/>
          <w:color w:val="000000"/>
          <w:sz w:val="24"/>
          <w:szCs w:val="24"/>
          <w:highlight w:val="white"/>
        </w:rPr>
        <w:t xml:space="preserve">or utility usage, which promotes businesses by attracting eco-centric clients. </w:t>
      </w:r>
      <w:r>
        <w:rPr>
          <w:rFonts w:ascii="Times New Roman" w:eastAsia="Times New Roman" w:hAnsi="Times New Roman" w:cs="Times New Roman"/>
          <w:color w:val="000000"/>
          <w:sz w:val="24"/>
          <w:szCs w:val="24"/>
          <w:highlight w:val="white"/>
        </w:rPr>
        <w:t>Hospitality sectors must be encouraged to address several ways to use sustainable resources and recycling materials, waste-eliminating ways and substitution of single-use plastics (Chen, 2021). This will create a broader experience for guests</w:t>
      </w:r>
      <w:r w:rsidR="00DA25A4">
        <w:rPr>
          <w:rFonts w:ascii="Times New Roman" w:eastAsia="Times New Roman" w:hAnsi="Times New Roman" w:cs="Times New Roman"/>
          <w:color w:val="000000"/>
          <w:sz w:val="24"/>
          <w:szCs w:val="24"/>
          <w:highlight w:val="white"/>
        </w:rPr>
        <w:t>,</w:t>
      </w:r>
      <w:r>
        <w:rPr>
          <w:rFonts w:ascii="Times New Roman" w:eastAsia="Times New Roman" w:hAnsi="Times New Roman" w:cs="Times New Roman"/>
          <w:color w:val="000000"/>
          <w:sz w:val="24"/>
          <w:szCs w:val="24"/>
          <w:highlight w:val="white"/>
        </w:rPr>
        <w:t xml:space="preserve"> as well as members of hotel industries for sustainable process development within their industry making the place more comfortable and eye-catching for the environment concerning individuals, the general public and children. </w:t>
      </w:r>
    </w:p>
    <w:p w14:paraId="73DBA198" w14:textId="77777777" w:rsidR="00DA25A4" w:rsidRDefault="00DA25A4"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3E06A61" w14:textId="77777777" w:rsidR="00DA25A4" w:rsidRDefault="00DA25A4"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7DB2D25" w14:textId="77777777" w:rsidR="00602817" w:rsidRDefault="00E93B50" w:rsidP="00FC5B9E">
      <w:pPr>
        <w:pStyle w:val="Heading1"/>
      </w:pPr>
      <w:bookmarkStart w:id="4" w:name="_3rdcrjn" w:colFirst="0" w:colLast="0"/>
      <w:bookmarkEnd w:id="4"/>
      <w:r>
        <w:t xml:space="preserve">Aim and Objectives of the Meeting </w:t>
      </w:r>
    </w:p>
    <w:p w14:paraId="0E5FDA75" w14:textId="77777777" w:rsidR="00602817"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Aim</w:t>
      </w:r>
    </w:p>
    <w:p w14:paraId="0E4C7134" w14:textId="19053966" w:rsidR="00602817"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goal is to </w:t>
      </w:r>
      <w:r w:rsidR="002564B8">
        <w:rPr>
          <w:rFonts w:ascii="Times New Roman" w:eastAsia="Times New Roman" w:hAnsi="Times New Roman" w:cs="Times New Roman"/>
          <w:color w:val="000000"/>
          <w:sz w:val="24"/>
          <w:szCs w:val="24"/>
        </w:rPr>
        <w:t>encourage</w:t>
      </w:r>
      <w:r>
        <w:rPr>
          <w:rFonts w:ascii="Times New Roman" w:eastAsia="Times New Roman" w:hAnsi="Times New Roman" w:cs="Times New Roman"/>
          <w:color w:val="000000"/>
          <w:sz w:val="24"/>
          <w:szCs w:val="24"/>
        </w:rPr>
        <w:t xml:space="preserve"> </w:t>
      </w:r>
      <w:r w:rsidR="002564B8">
        <w:rPr>
          <w:rFonts w:ascii="Times New Roman" w:eastAsia="Times New Roman" w:hAnsi="Times New Roman" w:cs="Times New Roman"/>
          <w:color w:val="000000"/>
          <w:sz w:val="24"/>
          <w:szCs w:val="24"/>
        </w:rPr>
        <w:t>environmentally conscious individuals</w:t>
      </w:r>
      <w:r>
        <w:rPr>
          <w:rFonts w:ascii="Times New Roman" w:eastAsia="Times New Roman" w:hAnsi="Times New Roman" w:cs="Times New Roman"/>
          <w:color w:val="000000"/>
          <w:sz w:val="24"/>
          <w:szCs w:val="24"/>
        </w:rPr>
        <w:t xml:space="preserve">, educational institutions, and politicians to work together on </w:t>
      </w:r>
      <w:r w:rsidR="00626AB6">
        <w:rPr>
          <w:rFonts w:ascii="Times New Roman" w:eastAsia="Times New Roman" w:hAnsi="Times New Roman" w:cs="Times New Roman"/>
          <w:color w:val="000000"/>
          <w:sz w:val="24"/>
          <w:szCs w:val="24"/>
        </w:rPr>
        <w:t xml:space="preserve">implementing </w:t>
      </w:r>
      <w:r>
        <w:rPr>
          <w:rFonts w:ascii="Times New Roman" w:eastAsia="Times New Roman" w:hAnsi="Times New Roman" w:cs="Times New Roman"/>
          <w:color w:val="000000"/>
          <w:sz w:val="24"/>
          <w:szCs w:val="24"/>
        </w:rPr>
        <w:t>sustainable hospitality practices</w:t>
      </w:r>
      <w:r w:rsidR="00626AB6">
        <w:rPr>
          <w:rFonts w:ascii="Times New Roman" w:eastAsia="Times New Roman" w:hAnsi="Times New Roman" w:cs="Times New Roman"/>
          <w:color w:val="000000"/>
          <w:sz w:val="24"/>
          <w:szCs w:val="24"/>
        </w:rPr>
        <w:t xml:space="preserve"> </w:t>
      </w:r>
      <w:r w:rsidR="000649F5">
        <w:rPr>
          <w:rFonts w:ascii="Times New Roman" w:eastAsia="Times New Roman" w:hAnsi="Times New Roman" w:cs="Times New Roman"/>
          <w:color w:val="000000"/>
          <w:sz w:val="24"/>
          <w:szCs w:val="24"/>
        </w:rPr>
        <w:t>on a long-term scale</w:t>
      </w:r>
      <w:r>
        <w:rPr>
          <w:rFonts w:ascii="Times New Roman" w:eastAsia="Times New Roman" w:hAnsi="Times New Roman" w:cs="Times New Roman"/>
          <w:color w:val="000000"/>
          <w:sz w:val="24"/>
          <w:szCs w:val="24"/>
        </w:rPr>
        <w:t>.</w:t>
      </w:r>
    </w:p>
    <w:p w14:paraId="259FA24C" w14:textId="77777777" w:rsidR="00602817"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Objectives</w:t>
      </w:r>
    </w:p>
    <w:tbl>
      <w:tblPr>
        <w:tblpPr w:leftFromText="180" w:rightFromText="180" w:horzAnchor="margin" w:tblpY="480"/>
        <w:tblW w:w="84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1697"/>
        <w:gridCol w:w="1698"/>
        <w:gridCol w:w="1698"/>
        <w:gridCol w:w="1698"/>
        <w:gridCol w:w="1698"/>
      </w:tblGrid>
      <w:tr w:rsidR="00602817" w14:paraId="6B99C3A2" w14:textId="77777777" w:rsidTr="000649F5">
        <w:trPr>
          <w:cantSplit/>
          <w:trHeight w:val="382"/>
          <w:tblHeader/>
        </w:trPr>
        <w:tc>
          <w:tcPr>
            <w:tcW w:w="1697" w:type="dxa"/>
            <w:shd w:val="clear" w:color="auto" w:fill="00FFFF"/>
            <w:tcMar>
              <w:top w:w="100" w:type="dxa"/>
              <w:left w:w="100" w:type="dxa"/>
              <w:bottom w:w="100" w:type="dxa"/>
              <w:right w:w="100" w:type="dxa"/>
            </w:tcMar>
          </w:tcPr>
          <w:p w14:paraId="7821FF3E" w14:textId="77777777" w:rsidR="00602817"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Specific</w:t>
            </w:r>
          </w:p>
        </w:tc>
        <w:tc>
          <w:tcPr>
            <w:tcW w:w="1698" w:type="dxa"/>
            <w:shd w:val="clear" w:color="auto" w:fill="00FFFF"/>
            <w:tcMar>
              <w:top w:w="100" w:type="dxa"/>
              <w:left w:w="100" w:type="dxa"/>
              <w:bottom w:w="100" w:type="dxa"/>
              <w:right w:w="100" w:type="dxa"/>
            </w:tcMar>
          </w:tcPr>
          <w:p w14:paraId="4B49F239" w14:textId="77777777" w:rsidR="00602817"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Measurable</w:t>
            </w:r>
          </w:p>
        </w:tc>
        <w:tc>
          <w:tcPr>
            <w:tcW w:w="1698" w:type="dxa"/>
            <w:shd w:val="clear" w:color="auto" w:fill="00FFFF"/>
            <w:tcMar>
              <w:top w:w="100" w:type="dxa"/>
              <w:left w:w="100" w:type="dxa"/>
              <w:bottom w:w="100" w:type="dxa"/>
              <w:right w:w="100" w:type="dxa"/>
            </w:tcMar>
          </w:tcPr>
          <w:p w14:paraId="6EDE428E" w14:textId="77777777" w:rsidR="00602817"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Achievable</w:t>
            </w:r>
          </w:p>
        </w:tc>
        <w:tc>
          <w:tcPr>
            <w:tcW w:w="1698" w:type="dxa"/>
            <w:shd w:val="clear" w:color="auto" w:fill="00FFFF"/>
            <w:tcMar>
              <w:top w:w="100" w:type="dxa"/>
              <w:left w:w="100" w:type="dxa"/>
              <w:bottom w:w="100" w:type="dxa"/>
              <w:right w:w="100" w:type="dxa"/>
            </w:tcMar>
          </w:tcPr>
          <w:p w14:paraId="5FAC3739" w14:textId="77777777" w:rsidR="00602817"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Relevant</w:t>
            </w:r>
          </w:p>
        </w:tc>
        <w:tc>
          <w:tcPr>
            <w:tcW w:w="1698" w:type="dxa"/>
            <w:shd w:val="clear" w:color="auto" w:fill="00FFFF"/>
            <w:tcMar>
              <w:top w:w="100" w:type="dxa"/>
              <w:left w:w="100" w:type="dxa"/>
              <w:bottom w:w="100" w:type="dxa"/>
              <w:right w:w="100" w:type="dxa"/>
            </w:tcMar>
          </w:tcPr>
          <w:p w14:paraId="6CCF6670" w14:textId="77777777" w:rsidR="00602817"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Time-bound</w:t>
            </w:r>
          </w:p>
        </w:tc>
      </w:tr>
      <w:tr w:rsidR="00602817" w14:paraId="650E6DA6" w14:textId="77777777" w:rsidTr="000649F5">
        <w:trPr>
          <w:cantSplit/>
          <w:trHeight w:val="3514"/>
          <w:tblHeader/>
        </w:trPr>
        <w:tc>
          <w:tcPr>
            <w:tcW w:w="1697" w:type="dxa"/>
            <w:shd w:val="clear" w:color="auto" w:fill="auto"/>
            <w:tcMar>
              <w:top w:w="100" w:type="dxa"/>
              <w:left w:w="100" w:type="dxa"/>
              <w:bottom w:w="100" w:type="dxa"/>
              <w:right w:w="100" w:type="dxa"/>
            </w:tcMar>
          </w:tcPr>
          <w:p w14:paraId="04F2FBE4"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Raise people's awareness: hold classes on being eco-friendly for them.</w:t>
            </w:r>
          </w:p>
        </w:tc>
        <w:tc>
          <w:tcPr>
            <w:tcW w:w="1698" w:type="dxa"/>
            <w:shd w:val="clear" w:color="auto" w:fill="auto"/>
            <w:tcMar>
              <w:top w:w="100" w:type="dxa"/>
              <w:left w:w="100" w:type="dxa"/>
              <w:bottom w:w="100" w:type="dxa"/>
              <w:right w:w="100" w:type="dxa"/>
            </w:tcMar>
          </w:tcPr>
          <w:p w14:paraId="78B60BCD"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Assess the attendance and satisfaction of workshop participants.</w:t>
            </w:r>
          </w:p>
        </w:tc>
        <w:tc>
          <w:tcPr>
            <w:tcW w:w="1698" w:type="dxa"/>
            <w:shd w:val="clear" w:color="auto" w:fill="auto"/>
            <w:tcMar>
              <w:top w:w="100" w:type="dxa"/>
              <w:left w:w="100" w:type="dxa"/>
              <w:bottom w:w="100" w:type="dxa"/>
              <w:right w:w="100" w:type="dxa"/>
            </w:tcMar>
          </w:tcPr>
          <w:p w14:paraId="7AEFBD97"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Work with environmentally conscious purveyors to procure workshop materials (</w:t>
            </w:r>
            <w:proofErr w:type="spellStart"/>
            <w:r>
              <w:rPr>
                <w:rFonts w:ascii="Times New Roman" w:eastAsia="Times New Roman" w:hAnsi="Times New Roman" w:cs="Times New Roman"/>
                <w:color w:val="000000"/>
                <w:sz w:val="24"/>
                <w:szCs w:val="24"/>
                <w:highlight w:val="white"/>
              </w:rPr>
              <w:t>Lăzăroiu</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2020)</w:t>
            </w:r>
            <w:r>
              <w:rPr>
                <w:rFonts w:ascii="Times New Roman" w:eastAsia="Times New Roman" w:hAnsi="Times New Roman" w:cs="Times New Roman"/>
                <w:color w:val="000000"/>
                <w:sz w:val="24"/>
                <w:szCs w:val="24"/>
              </w:rPr>
              <w:t>.</w:t>
            </w:r>
          </w:p>
        </w:tc>
        <w:tc>
          <w:tcPr>
            <w:tcW w:w="1698" w:type="dxa"/>
            <w:shd w:val="clear" w:color="auto" w:fill="auto"/>
            <w:tcMar>
              <w:top w:w="100" w:type="dxa"/>
              <w:left w:w="100" w:type="dxa"/>
              <w:bottom w:w="100" w:type="dxa"/>
              <w:right w:w="100" w:type="dxa"/>
            </w:tcMar>
          </w:tcPr>
          <w:p w14:paraId="5A494F74"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Consistent with the theme of sustainability and imparts knowledge to participants.</w:t>
            </w:r>
          </w:p>
        </w:tc>
        <w:tc>
          <w:tcPr>
            <w:tcW w:w="1698" w:type="dxa"/>
            <w:shd w:val="clear" w:color="auto" w:fill="auto"/>
            <w:tcMar>
              <w:top w:w="100" w:type="dxa"/>
              <w:left w:w="100" w:type="dxa"/>
              <w:bottom w:w="100" w:type="dxa"/>
              <w:right w:w="100" w:type="dxa"/>
            </w:tcMar>
          </w:tcPr>
          <w:p w14:paraId="4979E9E2"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3 months </w:t>
            </w:r>
          </w:p>
        </w:tc>
      </w:tr>
      <w:tr w:rsidR="00602817" w14:paraId="42064E3A" w14:textId="77777777" w:rsidTr="000649F5">
        <w:trPr>
          <w:cantSplit/>
          <w:trHeight w:val="2352"/>
          <w:tblHeader/>
        </w:trPr>
        <w:tc>
          <w:tcPr>
            <w:tcW w:w="1697" w:type="dxa"/>
            <w:shd w:val="clear" w:color="auto" w:fill="auto"/>
            <w:tcMar>
              <w:top w:w="100" w:type="dxa"/>
              <w:left w:w="100" w:type="dxa"/>
              <w:bottom w:w="100" w:type="dxa"/>
              <w:right w:w="100" w:type="dxa"/>
            </w:tcMar>
          </w:tcPr>
          <w:p w14:paraId="75915E61"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Promote collaboration by organising networking events for relevant parties.</w:t>
            </w:r>
          </w:p>
        </w:tc>
        <w:tc>
          <w:tcPr>
            <w:tcW w:w="1698" w:type="dxa"/>
            <w:shd w:val="clear" w:color="auto" w:fill="auto"/>
            <w:tcMar>
              <w:top w:w="100" w:type="dxa"/>
              <w:left w:w="100" w:type="dxa"/>
              <w:bottom w:w="100" w:type="dxa"/>
              <w:right w:w="100" w:type="dxa"/>
            </w:tcMar>
          </w:tcPr>
          <w:p w14:paraId="64DEB0B6"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Track the outcomes of stakeholder engagement and networking.</w:t>
            </w:r>
          </w:p>
        </w:tc>
        <w:tc>
          <w:tcPr>
            <w:tcW w:w="1698" w:type="dxa"/>
            <w:shd w:val="clear" w:color="auto" w:fill="auto"/>
            <w:tcMar>
              <w:top w:w="100" w:type="dxa"/>
              <w:left w:w="100" w:type="dxa"/>
              <w:bottom w:w="100" w:type="dxa"/>
              <w:right w:w="100" w:type="dxa"/>
            </w:tcMar>
          </w:tcPr>
          <w:p w14:paraId="4E2E3186"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Create environments and platforms that are conducive to networking.</w:t>
            </w:r>
          </w:p>
        </w:tc>
        <w:tc>
          <w:tcPr>
            <w:tcW w:w="1698" w:type="dxa"/>
            <w:shd w:val="clear" w:color="auto" w:fill="auto"/>
            <w:tcMar>
              <w:top w:w="100" w:type="dxa"/>
              <w:left w:w="100" w:type="dxa"/>
              <w:bottom w:w="100" w:type="dxa"/>
              <w:right w:w="100" w:type="dxa"/>
            </w:tcMar>
          </w:tcPr>
          <w:p w14:paraId="5D2EC1BC"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Facilitates cross-participant collaboration to ensure enduring impact (</w:t>
            </w:r>
            <w:r>
              <w:rPr>
                <w:rFonts w:ascii="Times New Roman" w:eastAsia="Times New Roman" w:hAnsi="Times New Roman" w:cs="Times New Roman"/>
                <w:color w:val="000000"/>
                <w:sz w:val="24"/>
                <w:szCs w:val="24"/>
                <w:highlight w:val="white"/>
              </w:rPr>
              <w:t xml:space="preserve">Liddell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2022)</w:t>
            </w:r>
            <w:r>
              <w:rPr>
                <w:rFonts w:ascii="Times New Roman" w:eastAsia="Times New Roman" w:hAnsi="Times New Roman" w:cs="Times New Roman"/>
                <w:color w:val="000000"/>
                <w:sz w:val="24"/>
                <w:szCs w:val="24"/>
              </w:rPr>
              <w:t>.</w:t>
            </w:r>
          </w:p>
        </w:tc>
        <w:tc>
          <w:tcPr>
            <w:tcW w:w="1698" w:type="dxa"/>
            <w:shd w:val="clear" w:color="auto" w:fill="auto"/>
            <w:tcMar>
              <w:top w:w="100" w:type="dxa"/>
              <w:left w:w="100" w:type="dxa"/>
              <w:bottom w:w="100" w:type="dxa"/>
              <w:right w:w="100" w:type="dxa"/>
            </w:tcMar>
          </w:tcPr>
          <w:p w14:paraId="65CB4441"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 months </w:t>
            </w:r>
          </w:p>
        </w:tc>
      </w:tr>
      <w:tr w:rsidR="00602817" w14:paraId="29026C4A" w14:textId="77777777" w:rsidTr="000649F5">
        <w:trPr>
          <w:cantSplit/>
          <w:trHeight w:val="3910"/>
          <w:tblHeader/>
        </w:trPr>
        <w:tc>
          <w:tcPr>
            <w:tcW w:w="1697" w:type="dxa"/>
            <w:shd w:val="clear" w:color="auto" w:fill="auto"/>
            <w:tcMar>
              <w:top w:w="100" w:type="dxa"/>
              <w:left w:w="100" w:type="dxa"/>
              <w:bottom w:w="100" w:type="dxa"/>
              <w:right w:w="100" w:type="dxa"/>
            </w:tcMar>
          </w:tcPr>
          <w:p w14:paraId="06F3CE08"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Policy advocacy: Facilitate a roundtable discussion among policymakers regarding sustainable initiatives.</w:t>
            </w:r>
          </w:p>
        </w:tc>
        <w:tc>
          <w:tcPr>
            <w:tcW w:w="1698" w:type="dxa"/>
            <w:shd w:val="clear" w:color="auto" w:fill="auto"/>
            <w:tcMar>
              <w:top w:w="100" w:type="dxa"/>
              <w:left w:w="100" w:type="dxa"/>
              <w:bottom w:w="100" w:type="dxa"/>
              <w:right w:w="100" w:type="dxa"/>
            </w:tcMar>
          </w:tcPr>
          <w:p w14:paraId="5233BCE8"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Look at the policymakers' participation and the policy talk that happen.</w:t>
            </w:r>
          </w:p>
        </w:tc>
        <w:tc>
          <w:tcPr>
            <w:tcW w:w="1698" w:type="dxa"/>
            <w:shd w:val="clear" w:color="auto" w:fill="auto"/>
            <w:tcMar>
              <w:top w:w="100" w:type="dxa"/>
              <w:left w:w="100" w:type="dxa"/>
              <w:bottom w:w="100" w:type="dxa"/>
              <w:right w:w="100" w:type="dxa"/>
            </w:tcMar>
          </w:tcPr>
          <w:p w14:paraId="25E2EC5F"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Plan with lawmakers so that they can be involved.</w:t>
            </w:r>
          </w:p>
        </w:tc>
        <w:tc>
          <w:tcPr>
            <w:tcW w:w="1698" w:type="dxa"/>
            <w:shd w:val="clear" w:color="auto" w:fill="auto"/>
            <w:tcMar>
              <w:top w:w="100" w:type="dxa"/>
              <w:left w:w="100" w:type="dxa"/>
              <w:bottom w:w="100" w:type="dxa"/>
              <w:right w:w="100" w:type="dxa"/>
            </w:tcMar>
          </w:tcPr>
          <w:p w14:paraId="0D92B50F"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Takes on problems in the industry by having well-informed policy discussions.</w:t>
            </w:r>
          </w:p>
        </w:tc>
        <w:tc>
          <w:tcPr>
            <w:tcW w:w="1698" w:type="dxa"/>
            <w:shd w:val="clear" w:color="auto" w:fill="auto"/>
            <w:tcMar>
              <w:top w:w="100" w:type="dxa"/>
              <w:left w:w="100" w:type="dxa"/>
              <w:bottom w:w="100" w:type="dxa"/>
              <w:right w:w="100" w:type="dxa"/>
            </w:tcMar>
          </w:tcPr>
          <w:p w14:paraId="5038AAEF" w14:textId="77777777" w:rsidR="00602817"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4 months </w:t>
            </w:r>
          </w:p>
        </w:tc>
      </w:tr>
    </w:tbl>
    <w:p w14:paraId="5D012813" w14:textId="77777777" w:rsidR="00602817"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SMART Objective</w:t>
      </w:r>
    </w:p>
    <w:p w14:paraId="106B4EE6" w14:textId="77777777" w:rsidR="00602817"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By author)</w:t>
      </w:r>
    </w:p>
    <w:p w14:paraId="7FBE99E7" w14:textId="77777777"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These SMART goals are all about raising awareness, encouraging teamwork, and pushing for policy changes. They give the meeting a well-rounded and measurable way to reach its goal.</w:t>
      </w:r>
    </w:p>
    <w:p w14:paraId="389D1FDE" w14:textId="77777777" w:rsidR="000649F5" w:rsidRDefault="000649F5">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E2336A4" w14:textId="77777777" w:rsidR="00602817" w:rsidRDefault="00E93B50">
      <w:pPr>
        <w:pStyle w:val="Heading1"/>
      </w:pPr>
      <w:bookmarkStart w:id="5" w:name="_26in1rg" w:colFirst="0" w:colLast="0"/>
      <w:bookmarkEnd w:id="5"/>
      <w:r>
        <w:t xml:space="preserve">Event Operations </w:t>
      </w:r>
    </w:p>
    <w:p w14:paraId="37F41802" w14:textId="3C9818CF"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wide range of skills and resources are needed to make sure the sustainable hospitality meeting is a success. For networking events, panel talks, and seminars to go smoothly, planning and preparation must be done with great care (</w:t>
      </w:r>
      <w:r>
        <w:rPr>
          <w:rFonts w:ascii="Times New Roman" w:eastAsia="Times New Roman" w:hAnsi="Times New Roman" w:cs="Times New Roman"/>
          <w:color w:val="000000"/>
          <w:sz w:val="24"/>
          <w:szCs w:val="24"/>
          <w:highlight w:val="white"/>
        </w:rPr>
        <w:t xml:space="preserve">Bogdan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2021)</w:t>
      </w:r>
      <w:r>
        <w:rPr>
          <w:rFonts w:ascii="Times New Roman" w:eastAsia="Times New Roman" w:hAnsi="Times New Roman" w:cs="Times New Roman"/>
          <w:color w:val="000000"/>
          <w:sz w:val="24"/>
          <w:szCs w:val="24"/>
        </w:rPr>
        <w:t xml:space="preserve">. This means figuring out how to get things done, planning ahead, and paying close attention to the </w:t>
      </w:r>
      <w:r w:rsidR="0094785C">
        <w:rPr>
          <w:rFonts w:ascii="Times New Roman" w:eastAsia="Times New Roman" w:hAnsi="Times New Roman" w:cs="Times New Roman"/>
          <w:color w:val="000000"/>
          <w:sz w:val="24"/>
          <w:szCs w:val="24"/>
        </w:rPr>
        <w:t>details.</w:t>
      </w:r>
      <w:r>
        <w:rPr>
          <w:rFonts w:ascii="Times New Roman" w:eastAsia="Times New Roman" w:hAnsi="Times New Roman" w:cs="Times New Roman"/>
          <w:color w:val="000000"/>
          <w:sz w:val="24"/>
          <w:szCs w:val="24"/>
        </w:rPr>
        <w:t xml:space="preserve"> To get relevant knowledge and work with professionals in the field, it is necessary to fully grasp how the hotel industry employs eco-friendly methods (Shen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2020). It needs to be a great marketer and communicator in order to connect with the right people, share important sustainability ideas, and reach the right people</w:t>
      </w:r>
      <w:r w:rsidR="00400703">
        <w:rPr>
          <w:rFonts w:ascii="Times New Roman" w:eastAsia="Times New Roman" w:hAnsi="Times New Roman" w:cs="Times New Roman"/>
          <w:color w:val="000000"/>
          <w:sz w:val="24"/>
          <w:szCs w:val="24"/>
        </w:rPr>
        <w:t xml:space="preserve"> for </w:t>
      </w:r>
      <w:r w:rsidR="00400703" w:rsidRPr="00400703">
        <w:rPr>
          <w:rFonts w:ascii="Times New Roman" w:eastAsia="Times New Roman" w:hAnsi="Times New Roman" w:cs="Times New Roman"/>
          <w:b/>
          <w:color w:val="FF0000"/>
          <w:sz w:val="24"/>
          <w:szCs w:val="24"/>
        </w:rPr>
        <w:t>“Go beyond green”</w:t>
      </w:r>
      <w:r w:rsidR="00400703">
        <w:rPr>
          <w:rFonts w:ascii="Times New Roman" w:eastAsia="Times New Roman" w:hAnsi="Times New Roman" w:cs="Times New Roman"/>
          <w:b/>
          <w:color w:val="FF0000"/>
          <w:sz w:val="24"/>
          <w:szCs w:val="24"/>
        </w:rPr>
        <w:t xml:space="preserve"> </w:t>
      </w:r>
      <w:r w:rsidR="00400703" w:rsidRPr="00400703">
        <w:rPr>
          <w:rFonts w:ascii="Times New Roman" w:eastAsia="Times New Roman" w:hAnsi="Times New Roman" w:cs="Times New Roman"/>
          <w:color w:val="FF0000"/>
          <w:sz w:val="24"/>
          <w:szCs w:val="24"/>
        </w:rPr>
        <w:t>event</w:t>
      </w:r>
      <w:r>
        <w:rPr>
          <w:rFonts w:ascii="Times New Roman" w:eastAsia="Times New Roman" w:hAnsi="Times New Roman" w:cs="Times New Roman"/>
          <w:color w:val="000000"/>
          <w:sz w:val="24"/>
          <w:szCs w:val="24"/>
        </w:rPr>
        <w:t xml:space="preserve">. For the group to be able to work together at the summit, it needs to have connections with politicians, business experts, and other important people. </w:t>
      </w:r>
      <w:r w:rsidR="00652C55">
        <w:rPr>
          <w:rFonts w:ascii="Times New Roman" w:eastAsia="Times New Roman" w:hAnsi="Times New Roman" w:cs="Times New Roman"/>
          <w:color w:val="000000"/>
          <w:sz w:val="24"/>
          <w:szCs w:val="24"/>
        </w:rPr>
        <w:t>Issues can unexpectedly arise at any event</w:t>
      </w:r>
      <w:r>
        <w:rPr>
          <w:rFonts w:ascii="Times New Roman" w:eastAsia="Times New Roman" w:hAnsi="Times New Roman" w:cs="Times New Roman"/>
          <w:color w:val="000000"/>
          <w:sz w:val="24"/>
          <w:szCs w:val="24"/>
        </w:rPr>
        <w:t>, so the system needs to be able to change and fix them quickly.</w:t>
      </w:r>
    </w:p>
    <w:p w14:paraId="6AEA0084" w14:textId="7E70A02A" w:rsidR="00602817" w:rsidRDefault="00E93B50" w:rsidP="000649F5">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Obtaining a venue that is environmentally friendly and complements the event's theme is crucial given the available resources. </w:t>
      </w:r>
      <w:r w:rsidR="0010137E">
        <w:rPr>
          <w:rFonts w:ascii="Times New Roman" w:eastAsia="Times New Roman" w:hAnsi="Times New Roman" w:cs="Times New Roman"/>
          <w:color w:val="000000"/>
          <w:sz w:val="24"/>
          <w:szCs w:val="24"/>
        </w:rPr>
        <w:t>This makes the event</w:t>
      </w:r>
      <w:r>
        <w:rPr>
          <w:rFonts w:ascii="Times New Roman" w:eastAsia="Times New Roman" w:hAnsi="Times New Roman" w:cs="Times New Roman"/>
          <w:color w:val="000000"/>
          <w:sz w:val="24"/>
          <w:szCs w:val="24"/>
        </w:rPr>
        <w:t xml:space="preserve"> much more educational because it has respected panellists and guests </w:t>
      </w:r>
      <w:r w:rsidR="0047618C">
        <w:rPr>
          <w:rFonts w:ascii="Times New Roman" w:eastAsia="Times New Roman" w:hAnsi="Times New Roman" w:cs="Times New Roman"/>
          <w:color w:val="000000"/>
          <w:sz w:val="24"/>
          <w:szCs w:val="24"/>
        </w:rPr>
        <w:t xml:space="preserve">with knowledge on </w:t>
      </w:r>
      <w:r>
        <w:rPr>
          <w:rFonts w:ascii="Times New Roman" w:eastAsia="Times New Roman" w:hAnsi="Times New Roman" w:cs="Times New Roman"/>
          <w:color w:val="000000"/>
          <w:sz w:val="24"/>
          <w:szCs w:val="24"/>
        </w:rPr>
        <w:t xml:space="preserve">how to be environmentally friendly in the hospitality industry. Having the right </w:t>
      </w:r>
      <w:r w:rsidR="0047618C">
        <w:rPr>
          <w:rFonts w:ascii="Times New Roman" w:eastAsia="Times New Roman" w:hAnsi="Times New Roman" w:cs="Times New Roman"/>
          <w:color w:val="000000"/>
          <w:sz w:val="24"/>
          <w:szCs w:val="24"/>
        </w:rPr>
        <w:t>audio-visual</w:t>
      </w:r>
      <w:r>
        <w:rPr>
          <w:rFonts w:ascii="Times New Roman" w:eastAsia="Times New Roman" w:hAnsi="Times New Roman" w:cs="Times New Roman"/>
          <w:color w:val="000000"/>
          <w:sz w:val="24"/>
          <w:szCs w:val="24"/>
        </w:rPr>
        <w:t xml:space="preserve"> equipment, like sound systems and projectors, is very important for the success of talks and workshops (</w:t>
      </w:r>
      <w:proofErr w:type="spellStart"/>
      <w:r>
        <w:rPr>
          <w:rFonts w:ascii="Times New Roman" w:eastAsia="Times New Roman" w:hAnsi="Times New Roman" w:cs="Times New Roman"/>
          <w:color w:val="000000"/>
          <w:sz w:val="24"/>
          <w:szCs w:val="24"/>
          <w:highlight w:val="white"/>
        </w:rPr>
        <w:t>Winarto</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2020)</w:t>
      </w:r>
      <w:r>
        <w:rPr>
          <w:rFonts w:ascii="Times New Roman" w:eastAsia="Times New Roman" w:hAnsi="Times New Roman" w:cs="Times New Roman"/>
          <w:color w:val="000000"/>
          <w:sz w:val="24"/>
          <w:szCs w:val="24"/>
        </w:rPr>
        <w:t>. The event needs to show that it cares about the environment by using workshop tools that are good for the environment. Employing both digital and paper advertising materials can capture the attention of the target audience. Setting aside places just for networking would be helpful. This would help people meet new people, work together, and make relationships that are good for both sides. It can find out how good the event was and what could be done better next time by using review tools like polls, feedback forms, and data analysis software. A skilled planning and scheduling team are essential for event management, and they stay at the centre from the first meeting to discuss ideas to the day of the event. It is important to use data analysis tools, feedback forms, and polls to judge how well the event went and find ways to make it better (</w:t>
      </w:r>
      <w:proofErr w:type="spellStart"/>
      <w:r>
        <w:rPr>
          <w:rFonts w:ascii="Times New Roman" w:eastAsia="Times New Roman" w:hAnsi="Times New Roman" w:cs="Times New Roman"/>
          <w:color w:val="000000"/>
          <w:sz w:val="24"/>
          <w:szCs w:val="24"/>
          <w:highlight w:val="white"/>
        </w:rPr>
        <w:t>Moutidis</w:t>
      </w:r>
      <w:proofErr w:type="spellEnd"/>
      <w:r>
        <w:rPr>
          <w:rFonts w:ascii="Times New Roman" w:eastAsia="Times New Roman" w:hAnsi="Times New Roman" w:cs="Times New Roman"/>
          <w:color w:val="000000"/>
          <w:sz w:val="24"/>
          <w:szCs w:val="24"/>
          <w:highlight w:val="white"/>
        </w:rPr>
        <w:t xml:space="preserve"> and Williams, 2020)</w:t>
      </w:r>
      <w:r>
        <w:rPr>
          <w:rFonts w:ascii="Times New Roman" w:eastAsia="Times New Roman" w:hAnsi="Times New Roman" w:cs="Times New Roman"/>
          <w:color w:val="000000"/>
          <w:sz w:val="24"/>
          <w:szCs w:val="24"/>
        </w:rPr>
        <w:t>. The smooth running of an event depends a lot on how well the schedule and planning team works. This is important from the beginning of planning the event to managing it on the day of.</w:t>
      </w:r>
      <w:bookmarkStart w:id="6" w:name="_lnxbz9" w:colFirst="0" w:colLast="0"/>
      <w:bookmarkEnd w:id="6"/>
    </w:p>
    <w:p w14:paraId="52719D2A" w14:textId="77777777" w:rsidR="000649F5" w:rsidRPr="000649F5" w:rsidRDefault="000649F5" w:rsidP="000649F5">
      <w:pPr>
        <w:pStyle w:val="Normal1"/>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p>
    <w:p w14:paraId="01821626" w14:textId="78E408E5" w:rsidR="000649F5" w:rsidRPr="000649F5" w:rsidRDefault="000649F5" w:rsidP="000649F5">
      <w:pPr>
        <w:pStyle w:val="Normal1"/>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sidRPr="000649F5">
        <w:rPr>
          <w:rFonts w:ascii="Times New Roman" w:eastAsia="Times New Roman" w:hAnsi="Times New Roman" w:cs="Times New Roman"/>
          <w:b/>
          <w:bCs/>
          <w:color w:val="000000"/>
          <w:sz w:val="24"/>
          <w:szCs w:val="24"/>
        </w:rPr>
        <w:t>Event Budget</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4514"/>
        <w:gridCol w:w="4515"/>
      </w:tblGrid>
      <w:tr w:rsidR="00602817" w14:paraId="53830358" w14:textId="77777777">
        <w:trPr>
          <w:cantSplit/>
          <w:tblHeader/>
        </w:trPr>
        <w:tc>
          <w:tcPr>
            <w:tcW w:w="4514" w:type="dxa"/>
            <w:shd w:val="clear" w:color="auto" w:fill="C27BA0"/>
            <w:tcMar>
              <w:top w:w="100" w:type="dxa"/>
              <w:left w:w="100" w:type="dxa"/>
              <w:bottom w:w="100" w:type="dxa"/>
              <w:right w:w="100" w:type="dxa"/>
            </w:tcMar>
          </w:tcPr>
          <w:p w14:paraId="2E22AEC2" w14:textId="77777777" w:rsidR="00602817"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shd w:val="clear" w:color="auto" w:fill="C27BA0"/>
              </w:rPr>
            </w:pPr>
            <w:r>
              <w:rPr>
                <w:rFonts w:ascii="Times New Roman" w:eastAsia="Times New Roman" w:hAnsi="Times New Roman" w:cs="Times New Roman"/>
                <w:b/>
                <w:color w:val="000000"/>
                <w:sz w:val="24"/>
                <w:szCs w:val="24"/>
                <w:shd w:val="clear" w:color="auto" w:fill="C27BA0"/>
              </w:rPr>
              <w:t>Income and Expenditure Breakdown</w:t>
            </w:r>
          </w:p>
        </w:tc>
        <w:tc>
          <w:tcPr>
            <w:tcW w:w="4515" w:type="dxa"/>
            <w:shd w:val="clear" w:color="auto" w:fill="C27BA0"/>
            <w:tcMar>
              <w:top w:w="100" w:type="dxa"/>
              <w:left w:w="100" w:type="dxa"/>
              <w:bottom w:w="100" w:type="dxa"/>
              <w:right w:w="100" w:type="dxa"/>
            </w:tcMar>
          </w:tcPr>
          <w:p w14:paraId="0397040C" w14:textId="77777777" w:rsidR="00602817" w:rsidRDefault="005F319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shd w:val="clear" w:color="auto" w:fill="C27BA0"/>
              </w:rPr>
            </w:pPr>
            <w:r>
              <w:rPr>
                <w:rFonts w:ascii="Times New Roman" w:eastAsia="Times New Roman" w:hAnsi="Times New Roman" w:cs="Times New Roman"/>
                <w:b/>
                <w:color w:val="000000"/>
                <w:sz w:val="24"/>
                <w:szCs w:val="24"/>
                <w:shd w:val="clear" w:color="auto" w:fill="C27BA0"/>
              </w:rPr>
              <w:t>Amount (</w:t>
            </w:r>
            <w:r w:rsidRPr="005F3191">
              <w:rPr>
                <w:rFonts w:ascii="Times New Roman" w:eastAsia="Times New Roman" w:hAnsi="Times New Roman" w:cs="Times New Roman"/>
                <w:b/>
                <w:color w:val="000000"/>
                <w:sz w:val="24"/>
                <w:szCs w:val="24"/>
                <w:shd w:val="clear" w:color="auto" w:fill="C27BA0"/>
              </w:rPr>
              <w:t>£</w:t>
            </w:r>
            <w:r w:rsidR="00E93B50">
              <w:rPr>
                <w:rFonts w:ascii="Times New Roman" w:eastAsia="Times New Roman" w:hAnsi="Times New Roman" w:cs="Times New Roman"/>
                <w:b/>
                <w:color w:val="000000"/>
                <w:sz w:val="24"/>
                <w:szCs w:val="24"/>
                <w:shd w:val="clear" w:color="auto" w:fill="C27BA0"/>
              </w:rPr>
              <w:t>)</w:t>
            </w:r>
          </w:p>
        </w:tc>
      </w:tr>
      <w:tr w:rsidR="00602817" w14:paraId="725208C0" w14:textId="77777777">
        <w:trPr>
          <w:cantSplit/>
          <w:tblHeader/>
        </w:trPr>
        <w:tc>
          <w:tcPr>
            <w:tcW w:w="4514" w:type="dxa"/>
            <w:shd w:val="clear" w:color="auto" w:fill="auto"/>
            <w:tcMar>
              <w:top w:w="100" w:type="dxa"/>
              <w:left w:w="100" w:type="dxa"/>
              <w:bottom w:w="100" w:type="dxa"/>
              <w:right w:w="100" w:type="dxa"/>
            </w:tcMar>
          </w:tcPr>
          <w:p w14:paraId="64242FA4" w14:textId="77777777" w:rsidR="00602817"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Income</w:t>
            </w:r>
          </w:p>
        </w:tc>
        <w:tc>
          <w:tcPr>
            <w:tcW w:w="4515" w:type="dxa"/>
            <w:shd w:val="clear" w:color="auto" w:fill="auto"/>
            <w:tcMar>
              <w:top w:w="100" w:type="dxa"/>
              <w:left w:w="100" w:type="dxa"/>
              <w:bottom w:w="100" w:type="dxa"/>
              <w:right w:w="100" w:type="dxa"/>
            </w:tcMar>
          </w:tcPr>
          <w:p w14:paraId="5B449D43" w14:textId="77777777" w:rsidR="00602817"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yellow"/>
              </w:rPr>
            </w:pPr>
          </w:p>
        </w:tc>
      </w:tr>
      <w:tr w:rsidR="00602817" w14:paraId="75B5D7DB" w14:textId="77777777">
        <w:trPr>
          <w:cantSplit/>
          <w:tblHeader/>
        </w:trPr>
        <w:tc>
          <w:tcPr>
            <w:tcW w:w="4514" w:type="dxa"/>
            <w:shd w:val="clear" w:color="auto" w:fill="auto"/>
            <w:tcMar>
              <w:top w:w="100" w:type="dxa"/>
              <w:left w:w="100" w:type="dxa"/>
              <w:bottom w:w="100" w:type="dxa"/>
              <w:right w:w="100" w:type="dxa"/>
            </w:tcMar>
          </w:tcPr>
          <w:p w14:paraId="50269FCA"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Registration Fees</w:t>
            </w:r>
          </w:p>
        </w:tc>
        <w:tc>
          <w:tcPr>
            <w:tcW w:w="4515" w:type="dxa"/>
            <w:shd w:val="clear" w:color="auto" w:fill="auto"/>
            <w:tcMar>
              <w:top w:w="100" w:type="dxa"/>
              <w:left w:w="100" w:type="dxa"/>
              <w:bottom w:w="100" w:type="dxa"/>
              <w:right w:w="100" w:type="dxa"/>
            </w:tcMar>
          </w:tcPr>
          <w:p w14:paraId="74CCF3E7" w14:textId="77777777" w:rsidR="00602817"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yellow"/>
              </w:rPr>
            </w:pPr>
          </w:p>
        </w:tc>
      </w:tr>
      <w:tr w:rsidR="00602817" w14:paraId="1F142CF8" w14:textId="77777777">
        <w:trPr>
          <w:cantSplit/>
          <w:tblHeader/>
        </w:trPr>
        <w:tc>
          <w:tcPr>
            <w:tcW w:w="4514" w:type="dxa"/>
            <w:shd w:val="clear" w:color="auto" w:fill="auto"/>
            <w:tcMar>
              <w:top w:w="100" w:type="dxa"/>
              <w:left w:w="100" w:type="dxa"/>
              <w:bottom w:w="100" w:type="dxa"/>
              <w:right w:w="100" w:type="dxa"/>
            </w:tcMar>
          </w:tcPr>
          <w:p w14:paraId="5C26DEF9"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Individual Participants</w:t>
            </w:r>
          </w:p>
        </w:tc>
        <w:tc>
          <w:tcPr>
            <w:tcW w:w="4515" w:type="dxa"/>
            <w:shd w:val="clear" w:color="auto" w:fill="auto"/>
            <w:tcMar>
              <w:top w:w="100" w:type="dxa"/>
              <w:left w:w="100" w:type="dxa"/>
              <w:bottom w:w="100" w:type="dxa"/>
              <w:right w:w="100" w:type="dxa"/>
            </w:tcMar>
          </w:tcPr>
          <w:p w14:paraId="5A44DE62"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100,000</w:t>
            </w:r>
          </w:p>
        </w:tc>
      </w:tr>
      <w:tr w:rsidR="00602817" w14:paraId="2FEF1A1E" w14:textId="77777777">
        <w:trPr>
          <w:cantSplit/>
          <w:tblHeader/>
        </w:trPr>
        <w:tc>
          <w:tcPr>
            <w:tcW w:w="4514" w:type="dxa"/>
            <w:shd w:val="clear" w:color="auto" w:fill="auto"/>
            <w:tcMar>
              <w:top w:w="100" w:type="dxa"/>
              <w:left w:w="100" w:type="dxa"/>
              <w:bottom w:w="100" w:type="dxa"/>
              <w:right w:w="100" w:type="dxa"/>
            </w:tcMar>
          </w:tcPr>
          <w:p w14:paraId="640DF7FD"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Educational Institutions</w:t>
            </w:r>
          </w:p>
        </w:tc>
        <w:tc>
          <w:tcPr>
            <w:tcW w:w="4515" w:type="dxa"/>
            <w:shd w:val="clear" w:color="auto" w:fill="auto"/>
            <w:tcMar>
              <w:top w:w="100" w:type="dxa"/>
              <w:left w:w="100" w:type="dxa"/>
              <w:bottom w:w="100" w:type="dxa"/>
              <w:right w:w="100" w:type="dxa"/>
            </w:tcMar>
          </w:tcPr>
          <w:p w14:paraId="06EF9335"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500,000</w:t>
            </w:r>
          </w:p>
        </w:tc>
      </w:tr>
      <w:tr w:rsidR="00602817" w14:paraId="6F5FB52F" w14:textId="77777777">
        <w:trPr>
          <w:cantSplit/>
          <w:tblHeader/>
        </w:trPr>
        <w:tc>
          <w:tcPr>
            <w:tcW w:w="4514" w:type="dxa"/>
            <w:shd w:val="clear" w:color="auto" w:fill="auto"/>
            <w:tcMar>
              <w:top w:w="100" w:type="dxa"/>
              <w:left w:w="100" w:type="dxa"/>
              <w:bottom w:w="100" w:type="dxa"/>
              <w:right w:w="100" w:type="dxa"/>
            </w:tcMar>
          </w:tcPr>
          <w:p w14:paraId="02C9BDC7"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Policymakers/Government Officials</w:t>
            </w:r>
          </w:p>
        </w:tc>
        <w:tc>
          <w:tcPr>
            <w:tcW w:w="4515" w:type="dxa"/>
            <w:shd w:val="clear" w:color="auto" w:fill="auto"/>
            <w:tcMar>
              <w:top w:w="100" w:type="dxa"/>
              <w:left w:w="100" w:type="dxa"/>
              <w:bottom w:w="100" w:type="dxa"/>
              <w:right w:w="100" w:type="dxa"/>
            </w:tcMar>
          </w:tcPr>
          <w:p w14:paraId="10823CB5"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200,000</w:t>
            </w:r>
          </w:p>
        </w:tc>
      </w:tr>
      <w:tr w:rsidR="00602817" w14:paraId="3DE0F757" w14:textId="77777777">
        <w:trPr>
          <w:cantSplit/>
          <w:tblHeader/>
        </w:trPr>
        <w:tc>
          <w:tcPr>
            <w:tcW w:w="4514" w:type="dxa"/>
            <w:shd w:val="clear" w:color="auto" w:fill="auto"/>
            <w:tcMar>
              <w:top w:w="100" w:type="dxa"/>
              <w:left w:w="100" w:type="dxa"/>
              <w:bottom w:w="100" w:type="dxa"/>
              <w:right w:w="100" w:type="dxa"/>
            </w:tcMar>
          </w:tcPr>
          <w:p w14:paraId="45B6BD37" w14:textId="77777777" w:rsidR="00602817"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Sponsorship</w:t>
            </w:r>
          </w:p>
        </w:tc>
        <w:tc>
          <w:tcPr>
            <w:tcW w:w="4515" w:type="dxa"/>
            <w:shd w:val="clear" w:color="auto" w:fill="auto"/>
            <w:tcMar>
              <w:top w:w="100" w:type="dxa"/>
              <w:left w:w="100" w:type="dxa"/>
              <w:bottom w:w="100" w:type="dxa"/>
              <w:right w:w="100" w:type="dxa"/>
            </w:tcMar>
          </w:tcPr>
          <w:p w14:paraId="0E85CB9D" w14:textId="77777777" w:rsidR="00602817"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yellow"/>
              </w:rPr>
            </w:pPr>
          </w:p>
        </w:tc>
      </w:tr>
      <w:tr w:rsidR="00602817" w14:paraId="39D45D47" w14:textId="77777777">
        <w:trPr>
          <w:cantSplit/>
          <w:tblHeader/>
        </w:trPr>
        <w:tc>
          <w:tcPr>
            <w:tcW w:w="4514" w:type="dxa"/>
            <w:shd w:val="clear" w:color="auto" w:fill="auto"/>
            <w:tcMar>
              <w:top w:w="100" w:type="dxa"/>
              <w:left w:w="100" w:type="dxa"/>
              <w:bottom w:w="100" w:type="dxa"/>
              <w:right w:w="100" w:type="dxa"/>
            </w:tcMar>
          </w:tcPr>
          <w:p w14:paraId="7A7D8C02"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Sustainable Brands</w:t>
            </w:r>
          </w:p>
        </w:tc>
        <w:tc>
          <w:tcPr>
            <w:tcW w:w="4515" w:type="dxa"/>
            <w:shd w:val="clear" w:color="auto" w:fill="auto"/>
            <w:tcMar>
              <w:top w:w="100" w:type="dxa"/>
              <w:left w:w="100" w:type="dxa"/>
              <w:bottom w:w="100" w:type="dxa"/>
              <w:right w:w="100" w:type="dxa"/>
            </w:tcMar>
          </w:tcPr>
          <w:p w14:paraId="3D712CE7"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144,000</w:t>
            </w:r>
          </w:p>
        </w:tc>
      </w:tr>
      <w:tr w:rsidR="00602817" w14:paraId="153B1190" w14:textId="77777777">
        <w:trPr>
          <w:cantSplit/>
          <w:tblHeader/>
        </w:trPr>
        <w:tc>
          <w:tcPr>
            <w:tcW w:w="4514" w:type="dxa"/>
            <w:shd w:val="clear" w:color="auto" w:fill="auto"/>
            <w:tcMar>
              <w:top w:w="100" w:type="dxa"/>
              <w:left w:w="100" w:type="dxa"/>
              <w:bottom w:w="100" w:type="dxa"/>
              <w:right w:w="100" w:type="dxa"/>
            </w:tcMar>
          </w:tcPr>
          <w:p w14:paraId="230B51F3"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Organizations aligned with the theme</w:t>
            </w:r>
          </w:p>
        </w:tc>
        <w:tc>
          <w:tcPr>
            <w:tcW w:w="4515" w:type="dxa"/>
            <w:shd w:val="clear" w:color="auto" w:fill="auto"/>
            <w:tcMar>
              <w:top w:w="100" w:type="dxa"/>
              <w:left w:w="100" w:type="dxa"/>
              <w:bottom w:w="100" w:type="dxa"/>
              <w:right w:w="100" w:type="dxa"/>
            </w:tcMar>
          </w:tcPr>
          <w:p w14:paraId="04539300"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350,000</w:t>
            </w:r>
          </w:p>
        </w:tc>
      </w:tr>
      <w:tr w:rsidR="00602817" w14:paraId="6F18C7DA" w14:textId="77777777">
        <w:trPr>
          <w:cantSplit/>
          <w:tblHeader/>
        </w:trPr>
        <w:tc>
          <w:tcPr>
            <w:tcW w:w="4514" w:type="dxa"/>
            <w:shd w:val="clear" w:color="auto" w:fill="auto"/>
            <w:tcMar>
              <w:top w:w="100" w:type="dxa"/>
              <w:left w:w="100" w:type="dxa"/>
              <w:bottom w:w="100" w:type="dxa"/>
              <w:right w:w="100" w:type="dxa"/>
            </w:tcMar>
          </w:tcPr>
          <w:p w14:paraId="161D7B63" w14:textId="77777777" w:rsidR="00602817"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Grants</w:t>
            </w:r>
          </w:p>
        </w:tc>
        <w:tc>
          <w:tcPr>
            <w:tcW w:w="4515" w:type="dxa"/>
            <w:shd w:val="clear" w:color="auto" w:fill="auto"/>
            <w:tcMar>
              <w:top w:w="100" w:type="dxa"/>
              <w:left w:w="100" w:type="dxa"/>
              <w:bottom w:w="100" w:type="dxa"/>
              <w:right w:w="100" w:type="dxa"/>
            </w:tcMar>
          </w:tcPr>
          <w:p w14:paraId="04132FAE" w14:textId="77777777" w:rsidR="00602817"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yellow"/>
              </w:rPr>
            </w:pPr>
          </w:p>
        </w:tc>
      </w:tr>
      <w:tr w:rsidR="00602817" w14:paraId="06D86BC8" w14:textId="77777777">
        <w:trPr>
          <w:cantSplit/>
          <w:tblHeader/>
        </w:trPr>
        <w:tc>
          <w:tcPr>
            <w:tcW w:w="4514" w:type="dxa"/>
            <w:shd w:val="clear" w:color="auto" w:fill="auto"/>
            <w:tcMar>
              <w:top w:w="100" w:type="dxa"/>
              <w:left w:w="100" w:type="dxa"/>
              <w:bottom w:w="100" w:type="dxa"/>
              <w:right w:w="100" w:type="dxa"/>
            </w:tcMar>
          </w:tcPr>
          <w:p w14:paraId="24B7E564"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Environmental Foundations</w:t>
            </w:r>
          </w:p>
        </w:tc>
        <w:tc>
          <w:tcPr>
            <w:tcW w:w="4515" w:type="dxa"/>
            <w:shd w:val="clear" w:color="auto" w:fill="auto"/>
            <w:tcMar>
              <w:top w:w="100" w:type="dxa"/>
              <w:left w:w="100" w:type="dxa"/>
              <w:bottom w:w="100" w:type="dxa"/>
              <w:right w:w="100" w:type="dxa"/>
            </w:tcMar>
          </w:tcPr>
          <w:p w14:paraId="3DE7F615"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120,000</w:t>
            </w:r>
          </w:p>
        </w:tc>
      </w:tr>
      <w:tr w:rsidR="00602817" w14:paraId="2144A5AD" w14:textId="77777777">
        <w:trPr>
          <w:cantSplit/>
          <w:tblHeader/>
        </w:trPr>
        <w:tc>
          <w:tcPr>
            <w:tcW w:w="4514" w:type="dxa"/>
            <w:shd w:val="clear" w:color="auto" w:fill="auto"/>
            <w:tcMar>
              <w:top w:w="100" w:type="dxa"/>
              <w:left w:w="100" w:type="dxa"/>
              <w:bottom w:w="100" w:type="dxa"/>
              <w:right w:w="100" w:type="dxa"/>
            </w:tcMar>
          </w:tcPr>
          <w:p w14:paraId="37AB9D91"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Hospitality-related Foundations</w:t>
            </w:r>
          </w:p>
        </w:tc>
        <w:tc>
          <w:tcPr>
            <w:tcW w:w="4515" w:type="dxa"/>
            <w:shd w:val="clear" w:color="auto" w:fill="auto"/>
            <w:tcMar>
              <w:top w:w="100" w:type="dxa"/>
              <w:left w:w="100" w:type="dxa"/>
              <w:bottom w:w="100" w:type="dxa"/>
              <w:right w:w="100" w:type="dxa"/>
            </w:tcMar>
          </w:tcPr>
          <w:p w14:paraId="4DC88935"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118,000</w:t>
            </w:r>
          </w:p>
        </w:tc>
      </w:tr>
      <w:tr w:rsidR="00602817" w14:paraId="26B90678" w14:textId="77777777">
        <w:trPr>
          <w:cantSplit/>
          <w:tblHeader/>
        </w:trPr>
        <w:tc>
          <w:tcPr>
            <w:tcW w:w="4514" w:type="dxa"/>
            <w:shd w:val="clear" w:color="auto" w:fill="auto"/>
            <w:tcMar>
              <w:top w:w="100" w:type="dxa"/>
              <w:left w:w="100" w:type="dxa"/>
              <w:bottom w:w="100" w:type="dxa"/>
              <w:right w:w="100" w:type="dxa"/>
            </w:tcMar>
          </w:tcPr>
          <w:p w14:paraId="61949525" w14:textId="77777777" w:rsidR="00602817"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Expenditure</w:t>
            </w:r>
          </w:p>
        </w:tc>
        <w:tc>
          <w:tcPr>
            <w:tcW w:w="4515" w:type="dxa"/>
            <w:shd w:val="clear" w:color="auto" w:fill="auto"/>
            <w:tcMar>
              <w:top w:w="100" w:type="dxa"/>
              <w:left w:w="100" w:type="dxa"/>
              <w:bottom w:w="100" w:type="dxa"/>
              <w:right w:w="100" w:type="dxa"/>
            </w:tcMar>
          </w:tcPr>
          <w:p w14:paraId="1C2A883B" w14:textId="77777777" w:rsidR="00602817"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p>
        </w:tc>
      </w:tr>
      <w:tr w:rsidR="00602817" w14:paraId="1468C713" w14:textId="77777777">
        <w:trPr>
          <w:cantSplit/>
          <w:tblHeader/>
        </w:trPr>
        <w:tc>
          <w:tcPr>
            <w:tcW w:w="4514" w:type="dxa"/>
            <w:shd w:val="clear" w:color="auto" w:fill="auto"/>
            <w:tcMar>
              <w:top w:w="100" w:type="dxa"/>
              <w:left w:w="100" w:type="dxa"/>
              <w:bottom w:w="100" w:type="dxa"/>
              <w:right w:w="100" w:type="dxa"/>
            </w:tcMar>
          </w:tcPr>
          <w:p w14:paraId="2339E490"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Venue Costs</w:t>
            </w:r>
          </w:p>
        </w:tc>
        <w:tc>
          <w:tcPr>
            <w:tcW w:w="4515" w:type="dxa"/>
            <w:shd w:val="clear" w:color="auto" w:fill="auto"/>
            <w:tcMar>
              <w:top w:w="100" w:type="dxa"/>
              <w:left w:w="100" w:type="dxa"/>
              <w:bottom w:w="100" w:type="dxa"/>
              <w:right w:w="100" w:type="dxa"/>
            </w:tcMar>
          </w:tcPr>
          <w:p w14:paraId="7F024046"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456,000</w:t>
            </w:r>
          </w:p>
        </w:tc>
      </w:tr>
      <w:tr w:rsidR="00602817" w14:paraId="02BB6335" w14:textId="77777777">
        <w:trPr>
          <w:cantSplit/>
          <w:tblHeader/>
        </w:trPr>
        <w:tc>
          <w:tcPr>
            <w:tcW w:w="4514" w:type="dxa"/>
            <w:shd w:val="clear" w:color="auto" w:fill="auto"/>
            <w:tcMar>
              <w:top w:w="100" w:type="dxa"/>
              <w:left w:w="100" w:type="dxa"/>
              <w:bottom w:w="100" w:type="dxa"/>
              <w:right w:w="100" w:type="dxa"/>
            </w:tcMar>
          </w:tcPr>
          <w:p w14:paraId="12A9F14E"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Rental Fees</w:t>
            </w:r>
          </w:p>
        </w:tc>
        <w:tc>
          <w:tcPr>
            <w:tcW w:w="4515" w:type="dxa"/>
            <w:shd w:val="clear" w:color="auto" w:fill="auto"/>
            <w:tcMar>
              <w:top w:w="100" w:type="dxa"/>
              <w:left w:w="100" w:type="dxa"/>
              <w:bottom w:w="100" w:type="dxa"/>
              <w:right w:w="100" w:type="dxa"/>
            </w:tcMar>
          </w:tcPr>
          <w:p w14:paraId="1C9B092A"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223,789</w:t>
            </w:r>
          </w:p>
        </w:tc>
      </w:tr>
      <w:tr w:rsidR="00602817" w14:paraId="3DE81A70" w14:textId="77777777">
        <w:trPr>
          <w:cantSplit/>
          <w:tblHeader/>
        </w:trPr>
        <w:tc>
          <w:tcPr>
            <w:tcW w:w="4514" w:type="dxa"/>
            <w:shd w:val="clear" w:color="auto" w:fill="auto"/>
            <w:tcMar>
              <w:top w:w="100" w:type="dxa"/>
              <w:left w:w="100" w:type="dxa"/>
              <w:bottom w:w="100" w:type="dxa"/>
              <w:right w:w="100" w:type="dxa"/>
            </w:tcMar>
          </w:tcPr>
          <w:p w14:paraId="69D99EA6"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Setup and Utilities</w:t>
            </w:r>
          </w:p>
        </w:tc>
        <w:tc>
          <w:tcPr>
            <w:tcW w:w="4515" w:type="dxa"/>
            <w:shd w:val="clear" w:color="auto" w:fill="auto"/>
            <w:tcMar>
              <w:top w:w="100" w:type="dxa"/>
              <w:left w:w="100" w:type="dxa"/>
              <w:bottom w:w="100" w:type="dxa"/>
              <w:right w:w="100" w:type="dxa"/>
            </w:tcMar>
          </w:tcPr>
          <w:p w14:paraId="5CA84190"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76,000</w:t>
            </w:r>
          </w:p>
        </w:tc>
      </w:tr>
      <w:tr w:rsidR="00602817" w14:paraId="7A60D4B9" w14:textId="77777777">
        <w:trPr>
          <w:cantSplit/>
          <w:tblHeader/>
        </w:trPr>
        <w:tc>
          <w:tcPr>
            <w:tcW w:w="4514" w:type="dxa"/>
            <w:shd w:val="clear" w:color="auto" w:fill="auto"/>
            <w:tcMar>
              <w:top w:w="100" w:type="dxa"/>
              <w:left w:w="100" w:type="dxa"/>
              <w:bottom w:w="100" w:type="dxa"/>
              <w:right w:w="100" w:type="dxa"/>
            </w:tcMar>
          </w:tcPr>
          <w:p w14:paraId="0C4B0E76"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Travel</w:t>
            </w:r>
          </w:p>
        </w:tc>
        <w:tc>
          <w:tcPr>
            <w:tcW w:w="4515" w:type="dxa"/>
            <w:shd w:val="clear" w:color="auto" w:fill="auto"/>
            <w:tcMar>
              <w:top w:w="100" w:type="dxa"/>
              <w:left w:w="100" w:type="dxa"/>
              <w:bottom w:w="100" w:type="dxa"/>
              <w:right w:w="100" w:type="dxa"/>
            </w:tcMar>
          </w:tcPr>
          <w:p w14:paraId="36767B31"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98,000</w:t>
            </w:r>
          </w:p>
        </w:tc>
      </w:tr>
      <w:tr w:rsidR="00602817" w14:paraId="345ACE83" w14:textId="77777777">
        <w:trPr>
          <w:cantSplit/>
          <w:tblHeader/>
        </w:trPr>
        <w:tc>
          <w:tcPr>
            <w:tcW w:w="4514" w:type="dxa"/>
            <w:shd w:val="clear" w:color="auto" w:fill="auto"/>
            <w:tcMar>
              <w:top w:w="100" w:type="dxa"/>
              <w:left w:w="100" w:type="dxa"/>
              <w:bottom w:w="100" w:type="dxa"/>
              <w:right w:w="100" w:type="dxa"/>
            </w:tcMar>
          </w:tcPr>
          <w:p w14:paraId="6FCDB9CF"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Accommodation</w:t>
            </w:r>
          </w:p>
        </w:tc>
        <w:tc>
          <w:tcPr>
            <w:tcW w:w="4515" w:type="dxa"/>
            <w:shd w:val="clear" w:color="auto" w:fill="auto"/>
            <w:tcMar>
              <w:top w:w="100" w:type="dxa"/>
              <w:left w:w="100" w:type="dxa"/>
              <w:bottom w:w="100" w:type="dxa"/>
              <w:right w:w="100" w:type="dxa"/>
            </w:tcMar>
          </w:tcPr>
          <w:p w14:paraId="425E3D19"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50,000</w:t>
            </w:r>
          </w:p>
        </w:tc>
      </w:tr>
      <w:tr w:rsidR="00602817" w14:paraId="530C0746" w14:textId="77777777">
        <w:trPr>
          <w:cantSplit/>
          <w:tblHeader/>
        </w:trPr>
        <w:tc>
          <w:tcPr>
            <w:tcW w:w="4514" w:type="dxa"/>
            <w:shd w:val="clear" w:color="auto" w:fill="auto"/>
            <w:tcMar>
              <w:top w:w="100" w:type="dxa"/>
              <w:left w:w="100" w:type="dxa"/>
              <w:bottom w:w="100" w:type="dxa"/>
              <w:right w:w="100" w:type="dxa"/>
            </w:tcMar>
          </w:tcPr>
          <w:p w14:paraId="1AB136AF" w14:textId="77777777" w:rsidR="00602817"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Marketing and Promotion</w:t>
            </w:r>
          </w:p>
        </w:tc>
        <w:tc>
          <w:tcPr>
            <w:tcW w:w="4515" w:type="dxa"/>
            <w:shd w:val="clear" w:color="auto" w:fill="auto"/>
            <w:tcMar>
              <w:top w:w="100" w:type="dxa"/>
              <w:left w:w="100" w:type="dxa"/>
              <w:bottom w:w="100" w:type="dxa"/>
              <w:right w:w="100" w:type="dxa"/>
            </w:tcMar>
          </w:tcPr>
          <w:p w14:paraId="1B8B88CE" w14:textId="77777777" w:rsidR="00602817"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p>
        </w:tc>
      </w:tr>
      <w:tr w:rsidR="00602817" w14:paraId="1B79D23E" w14:textId="77777777">
        <w:trPr>
          <w:cantSplit/>
          <w:tblHeader/>
        </w:trPr>
        <w:tc>
          <w:tcPr>
            <w:tcW w:w="4514" w:type="dxa"/>
            <w:shd w:val="clear" w:color="auto" w:fill="auto"/>
            <w:tcMar>
              <w:top w:w="100" w:type="dxa"/>
              <w:left w:w="100" w:type="dxa"/>
              <w:bottom w:w="100" w:type="dxa"/>
              <w:right w:w="100" w:type="dxa"/>
            </w:tcMar>
          </w:tcPr>
          <w:p w14:paraId="0F7FEA5D"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Digital and Print Materials</w:t>
            </w:r>
          </w:p>
        </w:tc>
        <w:tc>
          <w:tcPr>
            <w:tcW w:w="4515" w:type="dxa"/>
            <w:shd w:val="clear" w:color="auto" w:fill="auto"/>
            <w:tcMar>
              <w:top w:w="100" w:type="dxa"/>
              <w:left w:w="100" w:type="dxa"/>
              <w:bottom w:w="100" w:type="dxa"/>
              <w:right w:w="100" w:type="dxa"/>
            </w:tcMar>
          </w:tcPr>
          <w:p w14:paraId="394EB4C6"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50,000</w:t>
            </w:r>
          </w:p>
        </w:tc>
      </w:tr>
      <w:tr w:rsidR="00602817" w14:paraId="7BF554C7" w14:textId="77777777">
        <w:trPr>
          <w:cantSplit/>
          <w:tblHeader/>
        </w:trPr>
        <w:tc>
          <w:tcPr>
            <w:tcW w:w="4514" w:type="dxa"/>
            <w:shd w:val="clear" w:color="auto" w:fill="auto"/>
            <w:tcMar>
              <w:top w:w="100" w:type="dxa"/>
              <w:left w:w="100" w:type="dxa"/>
              <w:bottom w:w="100" w:type="dxa"/>
              <w:right w:w="100" w:type="dxa"/>
            </w:tcMar>
          </w:tcPr>
          <w:p w14:paraId="2B8364D9"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Online Promotion and Advertising</w:t>
            </w:r>
          </w:p>
        </w:tc>
        <w:tc>
          <w:tcPr>
            <w:tcW w:w="4515" w:type="dxa"/>
            <w:shd w:val="clear" w:color="auto" w:fill="auto"/>
            <w:tcMar>
              <w:top w:w="100" w:type="dxa"/>
              <w:left w:w="100" w:type="dxa"/>
              <w:bottom w:w="100" w:type="dxa"/>
              <w:right w:w="100" w:type="dxa"/>
            </w:tcMar>
          </w:tcPr>
          <w:p w14:paraId="6AC0A7E1"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100,000</w:t>
            </w:r>
          </w:p>
        </w:tc>
      </w:tr>
      <w:tr w:rsidR="00602817" w14:paraId="60931BDA" w14:textId="77777777">
        <w:trPr>
          <w:cantSplit/>
          <w:tblHeader/>
        </w:trPr>
        <w:tc>
          <w:tcPr>
            <w:tcW w:w="4514" w:type="dxa"/>
            <w:shd w:val="clear" w:color="auto" w:fill="auto"/>
            <w:tcMar>
              <w:top w:w="100" w:type="dxa"/>
              <w:left w:w="100" w:type="dxa"/>
              <w:bottom w:w="100" w:type="dxa"/>
              <w:right w:w="100" w:type="dxa"/>
            </w:tcMar>
          </w:tcPr>
          <w:p w14:paraId="0DC241AB" w14:textId="77777777" w:rsidR="00602817"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Technology and AV Equipment</w:t>
            </w:r>
          </w:p>
        </w:tc>
        <w:tc>
          <w:tcPr>
            <w:tcW w:w="4515" w:type="dxa"/>
            <w:shd w:val="clear" w:color="auto" w:fill="auto"/>
            <w:tcMar>
              <w:top w:w="100" w:type="dxa"/>
              <w:left w:w="100" w:type="dxa"/>
              <w:bottom w:w="100" w:type="dxa"/>
              <w:right w:w="100" w:type="dxa"/>
            </w:tcMar>
          </w:tcPr>
          <w:p w14:paraId="705DFBD5" w14:textId="77777777" w:rsidR="00602817"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p>
        </w:tc>
      </w:tr>
      <w:tr w:rsidR="00602817" w14:paraId="42B17BF5" w14:textId="77777777">
        <w:trPr>
          <w:cantSplit/>
          <w:tblHeader/>
        </w:trPr>
        <w:tc>
          <w:tcPr>
            <w:tcW w:w="4514" w:type="dxa"/>
            <w:shd w:val="clear" w:color="auto" w:fill="auto"/>
            <w:tcMar>
              <w:top w:w="100" w:type="dxa"/>
              <w:left w:w="100" w:type="dxa"/>
              <w:bottom w:w="100" w:type="dxa"/>
              <w:right w:w="100" w:type="dxa"/>
            </w:tcMar>
          </w:tcPr>
          <w:p w14:paraId="06A0759B"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Projectors, Sound Systems, IT Support</w:t>
            </w:r>
          </w:p>
        </w:tc>
        <w:tc>
          <w:tcPr>
            <w:tcW w:w="4515" w:type="dxa"/>
            <w:shd w:val="clear" w:color="auto" w:fill="auto"/>
            <w:tcMar>
              <w:top w:w="100" w:type="dxa"/>
              <w:left w:w="100" w:type="dxa"/>
              <w:bottom w:w="100" w:type="dxa"/>
              <w:right w:w="100" w:type="dxa"/>
            </w:tcMar>
          </w:tcPr>
          <w:p w14:paraId="54CC7501"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39,000</w:t>
            </w:r>
          </w:p>
        </w:tc>
      </w:tr>
      <w:tr w:rsidR="00602817" w14:paraId="5793736C" w14:textId="77777777">
        <w:trPr>
          <w:cantSplit/>
          <w:tblHeader/>
        </w:trPr>
        <w:tc>
          <w:tcPr>
            <w:tcW w:w="4514" w:type="dxa"/>
            <w:shd w:val="clear" w:color="auto" w:fill="auto"/>
            <w:tcMar>
              <w:top w:w="100" w:type="dxa"/>
              <w:left w:w="100" w:type="dxa"/>
              <w:bottom w:w="100" w:type="dxa"/>
              <w:right w:w="100" w:type="dxa"/>
            </w:tcMar>
          </w:tcPr>
          <w:p w14:paraId="2DED429E" w14:textId="77777777" w:rsidR="00602817"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Workshop Materials</w:t>
            </w:r>
          </w:p>
        </w:tc>
        <w:tc>
          <w:tcPr>
            <w:tcW w:w="4515" w:type="dxa"/>
            <w:shd w:val="clear" w:color="auto" w:fill="auto"/>
            <w:tcMar>
              <w:top w:w="100" w:type="dxa"/>
              <w:left w:w="100" w:type="dxa"/>
              <w:bottom w:w="100" w:type="dxa"/>
              <w:right w:w="100" w:type="dxa"/>
            </w:tcMar>
          </w:tcPr>
          <w:p w14:paraId="02216E5C" w14:textId="77777777" w:rsidR="00602817"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p>
        </w:tc>
      </w:tr>
      <w:tr w:rsidR="00602817" w14:paraId="53ECD3CF" w14:textId="77777777">
        <w:trPr>
          <w:cantSplit/>
          <w:tblHeader/>
        </w:trPr>
        <w:tc>
          <w:tcPr>
            <w:tcW w:w="4514" w:type="dxa"/>
            <w:shd w:val="clear" w:color="auto" w:fill="auto"/>
            <w:tcMar>
              <w:top w:w="100" w:type="dxa"/>
              <w:left w:w="100" w:type="dxa"/>
              <w:bottom w:w="100" w:type="dxa"/>
              <w:right w:w="100" w:type="dxa"/>
            </w:tcMar>
          </w:tcPr>
          <w:p w14:paraId="4EBFD253"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Eco-friendly Materials</w:t>
            </w:r>
          </w:p>
        </w:tc>
        <w:tc>
          <w:tcPr>
            <w:tcW w:w="4515" w:type="dxa"/>
            <w:shd w:val="clear" w:color="auto" w:fill="auto"/>
            <w:tcMar>
              <w:top w:w="100" w:type="dxa"/>
              <w:left w:w="100" w:type="dxa"/>
              <w:bottom w:w="100" w:type="dxa"/>
              <w:right w:w="100" w:type="dxa"/>
            </w:tcMar>
          </w:tcPr>
          <w:p w14:paraId="2FF48DB3"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80,000</w:t>
            </w:r>
          </w:p>
        </w:tc>
      </w:tr>
      <w:tr w:rsidR="00602817" w14:paraId="5085A812" w14:textId="77777777">
        <w:trPr>
          <w:cantSplit/>
          <w:tblHeader/>
        </w:trPr>
        <w:tc>
          <w:tcPr>
            <w:tcW w:w="4514" w:type="dxa"/>
            <w:shd w:val="clear" w:color="auto" w:fill="auto"/>
            <w:tcMar>
              <w:top w:w="100" w:type="dxa"/>
              <w:left w:w="100" w:type="dxa"/>
              <w:bottom w:w="100" w:type="dxa"/>
              <w:right w:w="100" w:type="dxa"/>
            </w:tcMar>
          </w:tcPr>
          <w:p w14:paraId="3F86867D" w14:textId="77777777" w:rsidR="00602817"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Networking Spaces</w:t>
            </w:r>
          </w:p>
        </w:tc>
        <w:tc>
          <w:tcPr>
            <w:tcW w:w="4515" w:type="dxa"/>
            <w:shd w:val="clear" w:color="auto" w:fill="auto"/>
            <w:tcMar>
              <w:top w:w="100" w:type="dxa"/>
              <w:left w:w="100" w:type="dxa"/>
              <w:bottom w:w="100" w:type="dxa"/>
              <w:right w:w="100" w:type="dxa"/>
            </w:tcMar>
          </w:tcPr>
          <w:p w14:paraId="26E23E88" w14:textId="77777777" w:rsidR="00602817"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p>
        </w:tc>
      </w:tr>
      <w:tr w:rsidR="00602817" w14:paraId="4E86F5B3" w14:textId="77777777">
        <w:trPr>
          <w:cantSplit/>
          <w:tblHeader/>
        </w:trPr>
        <w:tc>
          <w:tcPr>
            <w:tcW w:w="4514" w:type="dxa"/>
            <w:shd w:val="clear" w:color="auto" w:fill="auto"/>
            <w:tcMar>
              <w:top w:w="100" w:type="dxa"/>
              <w:left w:w="100" w:type="dxa"/>
              <w:bottom w:w="100" w:type="dxa"/>
              <w:right w:w="100" w:type="dxa"/>
            </w:tcMar>
          </w:tcPr>
          <w:p w14:paraId="328D8B03" w14:textId="77777777" w:rsidR="00602817"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Design and Setup</w:t>
            </w:r>
          </w:p>
        </w:tc>
        <w:tc>
          <w:tcPr>
            <w:tcW w:w="4515" w:type="dxa"/>
            <w:shd w:val="clear" w:color="auto" w:fill="auto"/>
            <w:tcMar>
              <w:top w:w="100" w:type="dxa"/>
              <w:left w:w="100" w:type="dxa"/>
              <w:bottom w:w="100" w:type="dxa"/>
              <w:right w:w="100" w:type="dxa"/>
            </w:tcMar>
          </w:tcPr>
          <w:p w14:paraId="7B1ACF13" w14:textId="77777777" w:rsidR="00602817"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color w:val="202124"/>
                <w:sz w:val="21"/>
                <w:szCs w:val="21"/>
                <w:shd w:val="clear" w:color="auto" w:fill="FFFFFF"/>
              </w:rPr>
              <w:t> £</w:t>
            </w:r>
            <w:r w:rsidR="00E93B50">
              <w:rPr>
                <w:rFonts w:ascii="Times New Roman" w:eastAsia="Times New Roman" w:hAnsi="Times New Roman" w:cs="Times New Roman"/>
                <w:color w:val="000000"/>
                <w:sz w:val="24"/>
                <w:szCs w:val="24"/>
                <w:highlight w:val="white"/>
              </w:rPr>
              <w:t>50,000</w:t>
            </w:r>
          </w:p>
        </w:tc>
      </w:tr>
    </w:tbl>
    <w:p w14:paraId="2A8CC027" w14:textId="77777777" w:rsidR="00602817"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2: Event Budget</w:t>
      </w:r>
    </w:p>
    <w:p w14:paraId="74B44FC3" w14:textId="77777777" w:rsidR="00602817"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By author)</w:t>
      </w:r>
    </w:p>
    <w:p w14:paraId="28C3080D" w14:textId="77777777" w:rsidR="000C2365" w:rsidRDefault="000C2365">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4464E380" w14:textId="65FB6EDE"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Investing in promotion is vital for getting the word out and investing in technology effectively given that the event will run in a well structural manner. Participant</w:t>
      </w:r>
      <w:r w:rsidR="004978E7">
        <w:rPr>
          <w:rFonts w:ascii="Times New Roman" w:eastAsia="Times New Roman" w:hAnsi="Times New Roman" w:cs="Times New Roman"/>
          <w:color w:val="000000"/>
          <w:sz w:val="24"/>
          <w:szCs w:val="24"/>
        </w:rPr>
        <w:t xml:space="preserve">s </w:t>
      </w:r>
      <w:r>
        <w:rPr>
          <w:rFonts w:ascii="Times New Roman" w:eastAsia="Times New Roman" w:hAnsi="Times New Roman" w:cs="Times New Roman"/>
          <w:color w:val="000000"/>
          <w:sz w:val="24"/>
          <w:szCs w:val="24"/>
        </w:rPr>
        <w:t>involved in</w:t>
      </w:r>
      <w:r w:rsidR="004978E7">
        <w:rPr>
          <w:rFonts w:ascii="Times New Roman" w:eastAsia="Times New Roman" w:hAnsi="Times New Roman" w:cs="Times New Roman"/>
          <w:color w:val="000000"/>
          <w:sz w:val="24"/>
          <w:szCs w:val="24"/>
        </w:rPr>
        <w:t xml:space="preserve"> the event </w:t>
      </w:r>
      <w:r>
        <w:rPr>
          <w:rFonts w:ascii="Times New Roman" w:eastAsia="Times New Roman" w:hAnsi="Times New Roman" w:cs="Times New Roman"/>
          <w:color w:val="000000"/>
          <w:sz w:val="24"/>
          <w:szCs w:val="24"/>
        </w:rPr>
        <w:t>will have an enjoyable and memorable experience due to the materials of the workshop and opportunities for networking.</w:t>
      </w:r>
    </w:p>
    <w:p w14:paraId="6D78827C" w14:textId="77777777"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The key to success in terms of funding sources and income generation is to diversify the sources of income. Grants, sponsorships, and registration fees are the key sources of revenue for fundraising events (Filo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2020). It is possible to acquire financial support and donations in kind through partnerships with sustainable companies, which can have a positive impact on overall income generation. As a result of careful budgeting, a balance is maintained between the event's income and expenditures, which contributes to the event's overall success and its capacity to continue in the future.</w:t>
      </w:r>
    </w:p>
    <w:p w14:paraId="6567CDC4" w14:textId="77777777" w:rsidR="000649F5" w:rsidRDefault="000649F5">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p w14:paraId="4332B8D9" w14:textId="77777777" w:rsidR="00602817" w:rsidRDefault="00E93B50">
      <w:pPr>
        <w:pStyle w:val="Heading1"/>
      </w:pPr>
      <w:bookmarkStart w:id="7" w:name="_35nkun2" w:colFirst="0" w:colLast="0"/>
      <w:bookmarkEnd w:id="7"/>
      <w:r>
        <w:t>Industry Trends/Impacts</w:t>
      </w:r>
    </w:p>
    <w:p w14:paraId="0BEA2298" w14:textId="521E9988"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The latest trend is </w:t>
      </w:r>
      <w:r>
        <w:rPr>
          <w:rFonts w:ascii="Times New Roman" w:eastAsia="Times New Roman" w:hAnsi="Times New Roman" w:cs="Times New Roman"/>
          <w:color w:val="000000"/>
          <w:sz w:val="24"/>
          <w:szCs w:val="24"/>
          <w:highlight w:val="white"/>
        </w:rPr>
        <w:t xml:space="preserve">Hyper-local and regenerative experiences related to showcasing local community and culture, venue selection which is committed to sustainability, virtual and hybrid event planning, sustainable travel options, local and seasonal food options with minimum wastage and attendees to participate in eco-friendly activities are intensively linked with the event meeting (Ashley and Weedon, 2020). The sustainability theme will encourage </w:t>
      </w:r>
      <w:r w:rsidR="00811F2B">
        <w:rPr>
          <w:rFonts w:ascii="Times New Roman" w:eastAsia="Times New Roman" w:hAnsi="Times New Roman" w:cs="Times New Roman"/>
          <w:color w:val="000000"/>
          <w:sz w:val="24"/>
          <w:szCs w:val="24"/>
          <w:highlight w:val="white"/>
        </w:rPr>
        <w:t>venues to implement</w:t>
      </w:r>
      <w:r w:rsidR="00613C8F" w:rsidRPr="00613C8F">
        <w:rPr>
          <w:rFonts w:ascii="Times New Roman" w:eastAsia="Times New Roman" w:hAnsi="Times New Roman" w:cs="Times New Roman"/>
          <w:color w:val="FF0000"/>
          <w:sz w:val="24"/>
          <w:szCs w:val="24"/>
          <w:highlight w:val="white"/>
        </w:rPr>
        <w:t xml:space="preserve"> </w:t>
      </w:r>
      <w:r w:rsidR="00811F2B">
        <w:rPr>
          <w:rFonts w:ascii="Times New Roman" w:eastAsia="Times New Roman" w:hAnsi="Times New Roman" w:cs="Times New Roman"/>
          <w:color w:val="FF0000"/>
          <w:sz w:val="24"/>
          <w:szCs w:val="24"/>
          <w:highlight w:val="white"/>
        </w:rPr>
        <w:t>“</w:t>
      </w:r>
      <w:r w:rsidR="00613C8F" w:rsidRPr="00613C8F">
        <w:rPr>
          <w:rFonts w:ascii="Times New Roman" w:eastAsia="Times New Roman" w:hAnsi="Times New Roman" w:cs="Times New Roman"/>
          <w:color w:val="FF0000"/>
          <w:sz w:val="24"/>
          <w:szCs w:val="24"/>
          <w:highlight w:val="white"/>
        </w:rPr>
        <w:t>go green</w:t>
      </w:r>
      <w:r w:rsidR="00811F2B">
        <w:rPr>
          <w:rFonts w:ascii="Times New Roman" w:eastAsia="Times New Roman" w:hAnsi="Times New Roman" w:cs="Times New Roman"/>
          <w:color w:val="FF0000"/>
          <w:sz w:val="24"/>
          <w:szCs w:val="24"/>
          <w:highlight w:val="white"/>
        </w:rPr>
        <w:t>”</w:t>
      </w:r>
      <w:r w:rsidR="00613C8F" w:rsidRPr="00613C8F">
        <w:rPr>
          <w:rFonts w:ascii="Times New Roman" w:eastAsia="Times New Roman" w:hAnsi="Times New Roman" w:cs="Times New Roman"/>
          <w:color w:val="FF0000"/>
          <w:sz w:val="24"/>
          <w:szCs w:val="24"/>
          <w:highlight w:val="white"/>
        </w:rPr>
        <w:t xml:space="preserve"> practice</w:t>
      </w:r>
      <w:r w:rsidR="00811F2B">
        <w:rPr>
          <w:rFonts w:ascii="Times New Roman" w:eastAsia="Times New Roman" w:hAnsi="Times New Roman" w:cs="Times New Roman"/>
          <w:color w:val="FF0000"/>
          <w:sz w:val="24"/>
          <w:szCs w:val="24"/>
          <w:highlight w:val="white"/>
        </w:rPr>
        <w:t>s</w:t>
      </w:r>
      <w:r w:rsidR="00717D2A">
        <w:rPr>
          <w:rFonts w:ascii="Times New Roman" w:eastAsia="Times New Roman" w:hAnsi="Times New Roman" w:cs="Times New Roman"/>
          <w:color w:val="FF0000"/>
          <w:sz w:val="24"/>
          <w:szCs w:val="24"/>
          <w:highlight w:val="white"/>
        </w:rPr>
        <w:t xml:space="preserve"> </w:t>
      </w:r>
      <w:r>
        <w:rPr>
          <w:rFonts w:ascii="Times New Roman" w:eastAsia="Times New Roman" w:hAnsi="Times New Roman" w:cs="Times New Roman"/>
          <w:color w:val="000000"/>
          <w:sz w:val="24"/>
          <w:szCs w:val="24"/>
          <w:highlight w:val="white"/>
        </w:rPr>
        <w:t xml:space="preserve">by motivating partners with local businesses, especially hotels for catering, entertainment, and activities. On the other hand, virtual and hybrid event organising will reduce travel emissions and allow wider participation (Tao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2021). It can be seen that the overall meeting could be influenced by the appropriate application of data analytics to track the event's environmental impact which will help in identifying areas for improvement and measuring the effectiveness of sustainability efforts (</w:t>
      </w:r>
      <w:proofErr w:type="spellStart"/>
      <w:r>
        <w:rPr>
          <w:rFonts w:ascii="Times New Roman" w:eastAsia="Times New Roman" w:hAnsi="Times New Roman" w:cs="Times New Roman"/>
          <w:color w:val="000000"/>
          <w:sz w:val="24"/>
          <w:szCs w:val="24"/>
          <w:highlight w:val="white"/>
        </w:rPr>
        <w:t>Voukelatou</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2021). Also, partners with hotels will be more committed to sustainability and these will influence other members of the meeting making the theme meeting successful.</w:t>
      </w:r>
    </w:p>
    <w:p w14:paraId="68A01E0D" w14:textId="77777777" w:rsidR="000649F5" w:rsidRDefault="000649F5">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p w14:paraId="303DD8D1" w14:textId="77777777" w:rsidR="00602817" w:rsidRDefault="00E93B50">
      <w:pPr>
        <w:pStyle w:val="Heading1"/>
      </w:pPr>
      <w:bookmarkStart w:id="8" w:name="_1ksv4uv" w:colFirst="0" w:colLast="0"/>
      <w:bookmarkEnd w:id="8"/>
      <w:r>
        <w:t xml:space="preserve">Cultural and Situational Considerations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4514"/>
        <w:gridCol w:w="4515"/>
      </w:tblGrid>
      <w:tr w:rsidR="00602817" w14:paraId="71A8AE3A" w14:textId="77777777">
        <w:trPr>
          <w:cantSplit/>
          <w:tblHeader/>
        </w:trPr>
        <w:tc>
          <w:tcPr>
            <w:tcW w:w="4514" w:type="dxa"/>
            <w:shd w:val="clear" w:color="auto" w:fill="auto"/>
            <w:tcMar>
              <w:top w:w="100" w:type="dxa"/>
              <w:left w:w="100" w:type="dxa"/>
              <w:bottom w:w="100" w:type="dxa"/>
              <w:right w:w="100" w:type="dxa"/>
            </w:tcMar>
          </w:tcPr>
          <w:p w14:paraId="4FB39B39" w14:textId="77777777"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Global Perspectives on Sustainability</w:t>
            </w:r>
          </w:p>
        </w:tc>
        <w:tc>
          <w:tcPr>
            <w:tcW w:w="4515" w:type="dxa"/>
            <w:shd w:val="clear" w:color="auto" w:fill="auto"/>
            <w:tcMar>
              <w:top w:w="100" w:type="dxa"/>
              <w:left w:w="100" w:type="dxa"/>
              <w:bottom w:w="100" w:type="dxa"/>
              <w:right w:w="100" w:type="dxa"/>
            </w:tcMar>
          </w:tcPr>
          <w:p w14:paraId="3856B69E" w14:textId="77777777"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Different points of view should be welcomed at the event, and universal ideals should be emphasised while local differences are respected.</w:t>
            </w:r>
          </w:p>
        </w:tc>
      </w:tr>
      <w:tr w:rsidR="00602817" w14:paraId="68A275F0" w14:textId="77777777">
        <w:trPr>
          <w:cantSplit/>
          <w:tblHeader/>
        </w:trPr>
        <w:tc>
          <w:tcPr>
            <w:tcW w:w="4514" w:type="dxa"/>
            <w:shd w:val="clear" w:color="auto" w:fill="auto"/>
            <w:tcMar>
              <w:top w:w="100" w:type="dxa"/>
              <w:left w:w="100" w:type="dxa"/>
              <w:bottom w:w="100" w:type="dxa"/>
              <w:right w:w="100" w:type="dxa"/>
            </w:tcMar>
          </w:tcPr>
          <w:p w14:paraId="6F30D74F" w14:textId="77777777"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Cultural Sensitivity</w:t>
            </w:r>
          </w:p>
        </w:tc>
        <w:tc>
          <w:tcPr>
            <w:tcW w:w="4515" w:type="dxa"/>
            <w:shd w:val="clear" w:color="auto" w:fill="auto"/>
            <w:tcMar>
              <w:top w:w="100" w:type="dxa"/>
              <w:left w:w="100" w:type="dxa"/>
              <w:bottom w:w="100" w:type="dxa"/>
              <w:right w:w="100" w:type="dxa"/>
            </w:tcMar>
          </w:tcPr>
          <w:p w14:paraId="3FC0F5CC" w14:textId="78138A3B"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important to recognise that communication styles and tastes vary from culture to culture. The event's messages and material should be sensitive to different cultures so that they can connect </w:t>
            </w:r>
            <w:r w:rsidR="00666A1E">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a wide range of people.</w:t>
            </w:r>
          </w:p>
        </w:tc>
      </w:tr>
      <w:tr w:rsidR="00602817" w14:paraId="0285CCAF" w14:textId="77777777">
        <w:trPr>
          <w:cantSplit/>
          <w:tblHeader/>
        </w:trPr>
        <w:tc>
          <w:tcPr>
            <w:tcW w:w="4514" w:type="dxa"/>
            <w:shd w:val="clear" w:color="auto" w:fill="auto"/>
            <w:tcMar>
              <w:top w:w="100" w:type="dxa"/>
              <w:left w:w="100" w:type="dxa"/>
              <w:bottom w:w="100" w:type="dxa"/>
              <w:right w:w="100" w:type="dxa"/>
            </w:tcMar>
          </w:tcPr>
          <w:p w14:paraId="3B93686E" w14:textId="77777777"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Policy Variances</w:t>
            </w:r>
          </w:p>
        </w:tc>
        <w:tc>
          <w:tcPr>
            <w:tcW w:w="4515" w:type="dxa"/>
            <w:shd w:val="clear" w:color="auto" w:fill="auto"/>
            <w:tcMar>
              <w:top w:w="100" w:type="dxa"/>
              <w:left w:w="100" w:type="dxa"/>
              <w:bottom w:w="100" w:type="dxa"/>
              <w:right w:w="100" w:type="dxa"/>
            </w:tcMar>
          </w:tcPr>
          <w:p w14:paraId="211A218C" w14:textId="77777777"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policymakers who are there may be from different countries with different amounts of commitment to sustainable policies (</w:t>
            </w:r>
            <w:r>
              <w:rPr>
                <w:rFonts w:ascii="Times New Roman" w:eastAsia="Times New Roman" w:hAnsi="Times New Roman" w:cs="Times New Roman"/>
                <w:color w:val="000000"/>
                <w:sz w:val="24"/>
                <w:szCs w:val="24"/>
                <w:highlight w:val="white"/>
              </w:rPr>
              <w:t>Stein and Santini, 2022)</w:t>
            </w:r>
            <w:r>
              <w:rPr>
                <w:rFonts w:ascii="Times New Roman" w:eastAsia="Times New Roman" w:hAnsi="Times New Roman" w:cs="Times New Roman"/>
                <w:color w:val="000000"/>
                <w:sz w:val="24"/>
                <w:szCs w:val="24"/>
              </w:rPr>
              <w:t>. Being aware of these differences and talking about them can help people have more nuanced and helpful talks.</w:t>
            </w:r>
          </w:p>
        </w:tc>
      </w:tr>
      <w:tr w:rsidR="00602817" w14:paraId="4C2E4583" w14:textId="77777777">
        <w:trPr>
          <w:cantSplit/>
          <w:tblHeader/>
        </w:trPr>
        <w:tc>
          <w:tcPr>
            <w:tcW w:w="4514" w:type="dxa"/>
            <w:shd w:val="clear" w:color="auto" w:fill="auto"/>
            <w:tcMar>
              <w:top w:w="100" w:type="dxa"/>
              <w:left w:w="100" w:type="dxa"/>
              <w:bottom w:w="100" w:type="dxa"/>
              <w:right w:w="100" w:type="dxa"/>
            </w:tcMar>
          </w:tcPr>
          <w:p w14:paraId="6209FA5D" w14:textId="77777777"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Educational Differences</w:t>
            </w:r>
          </w:p>
        </w:tc>
        <w:tc>
          <w:tcPr>
            <w:tcW w:w="4515" w:type="dxa"/>
            <w:shd w:val="clear" w:color="auto" w:fill="auto"/>
            <w:tcMar>
              <w:top w:w="100" w:type="dxa"/>
              <w:left w:w="100" w:type="dxa"/>
              <w:bottom w:w="100" w:type="dxa"/>
              <w:right w:w="100" w:type="dxa"/>
            </w:tcMar>
          </w:tcPr>
          <w:p w14:paraId="33D6A2BF" w14:textId="77777777"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Different schools from different cultures may teach about sustainability in their own unique ways. Customising material to fit different school systems makes it more interesting.</w:t>
            </w:r>
          </w:p>
        </w:tc>
      </w:tr>
      <w:tr w:rsidR="00602817" w14:paraId="795AD6A0" w14:textId="77777777">
        <w:trPr>
          <w:cantSplit/>
          <w:tblHeader/>
        </w:trPr>
        <w:tc>
          <w:tcPr>
            <w:tcW w:w="4514" w:type="dxa"/>
            <w:shd w:val="clear" w:color="auto" w:fill="auto"/>
            <w:tcMar>
              <w:top w:w="100" w:type="dxa"/>
              <w:left w:w="100" w:type="dxa"/>
              <w:bottom w:w="100" w:type="dxa"/>
              <w:right w:w="100" w:type="dxa"/>
            </w:tcMar>
          </w:tcPr>
          <w:p w14:paraId="262DA169" w14:textId="77777777"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Government Involvement</w:t>
            </w:r>
          </w:p>
        </w:tc>
        <w:tc>
          <w:tcPr>
            <w:tcW w:w="4515" w:type="dxa"/>
            <w:shd w:val="clear" w:color="auto" w:fill="auto"/>
            <w:tcMar>
              <w:top w:w="100" w:type="dxa"/>
              <w:left w:w="100" w:type="dxa"/>
              <w:bottom w:w="100" w:type="dxa"/>
              <w:right w:w="100" w:type="dxa"/>
            </w:tcMar>
          </w:tcPr>
          <w:p w14:paraId="3F96056C" w14:textId="77777777" w:rsidR="00602817"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Environmental projects elicit varying degrees of interest from national governments across various countries (</w:t>
            </w:r>
            <w:proofErr w:type="spellStart"/>
            <w:r>
              <w:rPr>
                <w:rFonts w:ascii="Times New Roman" w:eastAsia="Times New Roman" w:hAnsi="Times New Roman" w:cs="Times New Roman"/>
                <w:color w:val="000000"/>
                <w:sz w:val="24"/>
                <w:szCs w:val="24"/>
              </w:rPr>
              <w:t>Scheidel</w:t>
            </w:r>
            <w:proofErr w:type="spellEnd"/>
            <w:r>
              <w:rPr>
                <w:rFonts w:ascii="Times New Roman" w:eastAsia="Times New Roman" w:hAnsi="Times New Roman" w:cs="Times New Roman"/>
                <w:i/>
                <w:color w:val="000000"/>
                <w:sz w:val="24"/>
                <w:szCs w:val="24"/>
              </w:rPr>
              <w:t xml:space="preserve"> et al.</w:t>
            </w:r>
            <w:r>
              <w:rPr>
                <w:rFonts w:ascii="Times New Roman" w:eastAsia="Times New Roman" w:hAnsi="Times New Roman" w:cs="Times New Roman"/>
                <w:color w:val="000000"/>
                <w:sz w:val="24"/>
                <w:szCs w:val="24"/>
              </w:rPr>
              <w:t>, 2020). Given this distinction, the discourse surrounding policy concepts and business standards may be significantly altered.</w:t>
            </w:r>
          </w:p>
        </w:tc>
      </w:tr>
    </w:tbl>
    <w:p w14:paraId="2CE8A286" w14:textId="77777777" w:rsidR="00602817"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3: Cultural and Situational Considerations</w:t>
      </w:r>
    </w:p>
    <w:p w14:paraId="73AFC5D2" w14:textId="77777777" w:rsidR="00602817"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By author)</w:t>
      </w:r>
    </w:p>
    <w:p w14:paraId="3944ECA5" w14:textId="77777777"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w:t>
      </w:r>
      <w:proofErr w:type="gramStart"/>
      <w:r>
        <w:rPr>
          <w:rFonts w:ascii="Times New Roman" w:eastAsia="Times New Roman" w:hAnsi="Times New Roman" w:cs="Times New Roman"/>
          <w:color w:val="000000"/>
          <w:sz w:val="24"/>
          <w:szCs w:val="24"/>
        </w:rPr>
        <w:t>taking into account</w:t>
      </w:r>
      <w:proofErr w:type="gramEnd"/>
      <w:r>
        <w:rPr>
          <w:rFonts w:ascii="Times New Roman" w:eastAsia="Times New Roman" w:hAnsi="Times New Roman" w:cs="Times New Roman"/>
          <w:color w:val="000000"/>
          <w:sz w:val="24"/>
          <w:szCs w:val="24"/>
        </w:rPr>
        <w:t xml:space="preserve"> these cultural and contextual factors, the summit on sustainable hospitality can ensure that the discussion is all-encompassing and relevant on a global scale. In order to guarantee the success of the event as a platform to advocate for environmentally sustainable practices within the worldwide hospitality sector, it is critical to foster an environment that values diversity and encourages candid discussions.</w:t>
      </w:r>
    </w:p>
    <w:p w14:paraId="24374A63" w14:textId="77777777"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needs to think about bigger culture and situational factors if it wants the meeting on sustainable hospitality to work and mean something. It is also important to know that different parts of the world are sustainable in different ways. The knowledge that everyone can use is key. The people who make the rules may be from different countries with different laws. This makes talks more useful and important when people know about them. This makes rules that work and can be changed when needed. Different countries teach in different ways, which can change how sustainability is taught (Nguyen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2020). The summit can teach people more if it changes the tools to work with different school systems. It is also helpful to know about different economic and environmental situations so that answers are reasonable and take all of these into account. This makes people all over the world more likely to use environmentally friendly ways. In the end, these things not only add to the event's cultural fabric, but also help it be successful and have a lasting effect by encouraging teamwork, relevance, and use in the real world.</w:t>
      </w:r>
    </w:p>
    <w:p w14:paraId="782D86A3" w14:textId="77777777" w:rsidR="00602817"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59310C8" w14:textId="77777777" w:rsidR="00602817"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5F77BFB" w14:textId="77777777" w:rsidR="00602817"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25C3649" w14:textId="77777777" w:rsidR="00602817"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69B49CA" w14:textId="77777777" w:rsidR="00602817"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E6A97DB" w14:textId="77777777" w:rsidR="00602817"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A50A5B8" w14:textId="77777777"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42F252AB" w14:textId="77777777"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Reference</w:t>
      </w:r>
    </w:p>
    <w:p w14:paraId="655A4741"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Ashley, T. and Weedon, A., 2020. </w:t>
      </w:r>
      <w:r>
        <w:rPr>
          <w:rFonts w:ascii="Times New Roman" w:eastAsia="Times New Roman" w:hAnsi="Times New Roman" w:cs="Times New Roman"/>
          <w:i/>
          <w:color w:val="000000"/>
          <w:sz w:val="24"/>
          <w:szCs w:val="24"/>
        </w:rPr>
        <w:t>Developing a sense of place: The role of the arts in regenerating communities</w:t>
      </w:r>
      <w:r>
        <w:rPr>
          <w:rFonts w:ascii="Times New Roman" w:eastAsia="Times New Roman" w:hAnsi="Times New Roman" w:cs="Times New Roman"/>
          <w:color w:val="000000"/>
          <w:sz w:val="24"/>
          <w:szCs w:val="24"/>
        </w:rPr>
        <w:t>. UCL Press.</w:t>
      </w:r>
    </w:p>
    <w:p w14:paraId="536C8059"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Baldassarre</w:t>
      </w:r>
      <w:proofErr w:type="spellEnd"/>
      <w:r>
        <w:rPr>
          <w:rFonts w:ascii="Times New Roman" w:eastAsia="Times New Roman" w:hAnsi="Times New Roman" w:cs="Times New Roman"/>
          <w:color w:val="000000"/>
          <w:sz w:val="24"/>
          <w:szCs w:val="24"/>
          <w:highlight w:val="white"/>
        </w:rPr>
        <w:t xml:space="preserve">, B., </w:t>
      </w:r>
      <w:proofErr w:type="spellStart"/>
      <w:r>
        <w:rPr>
          <w:rFonts w:ascii="Times New Roman" w:eastAsia="Times New Roman" w:hAnsi="Times New Roman" w:cs="Times New Roman"/>
          <w:color w:val="000000"/>
          <w:sz w:val="24"/>
          <w:szCs w:val="24"/>
          <w:highlight w:val="white"/>
        </w:rPr>
        <w:t>Konietzko</w:t>
      </w:r>
      <w:proofErr w:type="spellEnd"/>
      <w:r>
        <w:rPr>
          <w:rFonts w:ascii="Times New Roman" w:eastAsia="Times New Roman" w:hAnsi="Times New Roman" w:cs="Times New Roman"/>
          <w:color w:val="000000"/>
          <w:sz w:val="24"/>
          <w:szCs w:val="24"/>
          <w:highlight w:val="white"/>
        </w:rPr>
        <w:t xml:space="preserve">, J., Brown, P., </w:t>
      </w:r>
      <w:proofErr w:type="spellStart"/>
      <w:r>
        <w:rPr>
          <w:rFonts w:ascii="Times New Roman" w:eastAsia="Times New Roman" w:hAnsi="Times New Roman" w:cs="Times New Roman"/>
          <w:color w:val="000000"/>
          <w:sz w:val="24"/>
          <w:szCs w:val="24"/>
          <w:highlight w:val="white"/>
        </w:rPr>
        <w:t>Calabretta</w:t>
      </w:r>
      <w:proofErr w:type="spellEnd"/>
      <w:r>
        <w:rPr>
          <w:rFonts w:ascii="Times New Roman" w:eastAsia="Times New Roman" w:hAnsi="Times New Roman" w:cs="Times New Roman"/>
          <w:color w:val="000000"/>
          <w:sz w:val="24"/>
          <w:szCs w:val="24"/>
          <w:highlight w:val="white"/>
        </w:rPr>
        <w:t xml:space="preserve">, G., </w:t>
      </w:r>
      <w:proofErr w:type="spellStart"/>
      <w:r>
        <w:rPr>
          <w:rFonts w:ascii="Times New Roman" w:eastAsia="Times New Roman" w:hAnsi="Times New Roman" w:cs="Times New Roman"/>
          <w:color w:val="000000"/>
          <w:sz w:val="24"/>
          <w:szCs w:val="24"/>
          <w:highlight w:val="white"/>
        </w:rPr>
        <w:t>Bocken</w:t>
      </w:r>
      <w:proofErr w:type="spellEnd"/>
      <w:r>
        <w:rPr>
          <w:rFonts w:ascii="Times New Roman" w:eastAsia="Times New Roman" w:hAnsi="Times New Roman" w:cs="Times New Roman"/>
          <w:color w:val="000000"/>
          <w:sz w:val="24"/>
          <w:szCs w:val="24"/>
          <w:highlight w:val="white"/>
        </w:rPr>
        <w:t xml:space="preserve">, N., </w:t>
      </w:r>
      <w:proofErr w:type="spellStart"/>
      <w:r>
        <w:rPr>
          <w:rFonts w:ascii="Times New Roman" w:eastAsia="Times New Roman" w:hAnsi="Times New Roman" w:cs="Times New Roman"/>
          <w:color w:val="000000"/>
          <w:sz w:val="24"/>
          <w:szCs w:val="24"/>
          <w:highlight w:val="white"/>
        </w:rPr>
        <w:t>Karpen</w:t>
      </w:r>
      <w:proofErr w:type="spellEnd"/>
      <w:r>
        <w:rPr>
          <w:rFonts w:ascii="Times New Roman" w:eastAsia="Times New Roman" w:hAnsi="Times New Roman" w:cs="Times New Roman"/>
          <w:color w:val="000000"/>
          <w:sz w:val="24"/>
          <w:szCs w:val="24"/>
          <w:highlight w:val="white"/>
        </w:rPr>
        <w:t xml:space="preserve">, I.O. and </w:t>
      </w:r>
      <w:proofErr w:type="spellStart"/>
      <w:r>
        <w:rPr>
          <w:rFonts w:ascii="Times New Roman" w:eastAsia="Times New Roman" w:hAnsi="Times New Roman" w:cs="Times New Roman"/>
          <w:color w:val="000000"/>
          <w:sz w:val="24"/>
          <w:szCs w:val="24"/>
          <w:highlight w:val="white"/>
        </w:rPr>
        <w:t>Hultink</w:t>
      </w:r>
      <w:proofErr w:type="spellEnd"/>
      <w:r>
        <w:rPr>
          <w:rFonts w:ascii="Times New Roman" w:eastAsia="Times New Roman" w:hAnsi="Times New Roman" w:cs="Times New Roman"/>
          <w:color w:val="000000"/>
          <w:sz w:val="24"/>
          <w:szCs w:val="24"/>
          <w:highlight w:val="white"/>
        </w:rPr>
        <w:t xml:space="preserve">, E.J., 2020. Addressing the design-implementation gap of sustainable business models by prototyping: A tool for planning and executing small-scale pilots. </w:t>
      </w:r>
      <w:r>
        <w:rPr>
          <w:rFonts w:ascii="Times New Roman" w:eastAsia="Times New Roman" w:hAnsi="Times New Roman" w:cs="Times New Roman"/>
          <w:i/>
          <w:color w:val="000000"/>
          <w:sz w:val="24"/>
          <w:szCs w:val="24"/>
          <w:highlight w:val="white"/>
        </w:rPr>
        <w:t>Journal of Cleaner Production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255</w:t>
      </w:r>
      <w:r>
        <w:rPr>
          <w:rFonts w:ascii="Times New Roman" w:eastAsia="Times New Roman" w:hAnsi="Times New Roman" w:cs="Times New Roman"/>
          <w:color w:val="000000"/>
          <w:sz w:val="24"/>
          <w:szCs w:val="24"/>
          <w:highlight w:val="white"/>
        </w:rPr>
        <w:t>, p.120295.</w:t>
      </w:r>
    </w:p>
    <w:p w14:paraId="0484BA37"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Bogdan, E.E.A., </w:t>
      </w:r>
      <w:proofErr w:type="spellStart"/>
      <w:r>
        <w:rPr>
          <w:rFonts w:ascii="Times New Roman" w:eastAsia="Times New Roman" w:hAnsi="Times New Roman" w:cs="Times New Roman"/>
          <w:color w:val="000000"/>
          <w:sz w:val="24"/>
          <w:szCs w:val="24"/>
          <w:highlight w:val="white"/>
        </w:rPr>
        <w:t>Roszko</w:t>
      </w:r>
      <w:proofErr w:type="spellEnd"/>
      <w:r>
        <w:rPr>
          <w:rFonts w:ascii="Times New Roman" w:eastAsia="Times New Roman" w:hAnsi="Times New Roman" w:cs="Times New Roman"/>
          <w:color w:val="000000"/>
          <w:sz w:val="24"/>
          <w:szCs w:val="24"/>
          <w:highlight w:val="white"/>
        </w:rPr>
        <w:t xml:space="preserve">, A.M., Beckie, M.A. and Conway, A., 2021. We're ready! Effectiveness of community disaster preparedness workshops across different community groups in Alberta, Canada. </w:t>
      </w:r>
      <w:r>
        <w:rPr>
          <w:rFonts w:ascii="Times New Roman" w:eastAsia="Times New Roman" w:hAnsi="Times New Roman" w:cs="Times New Roman"/>
          <w:i/>
          <w:color w:val="000000"/>
          <w:sz w:val="24"/>
          <w:szCs w:val="24"/>
          <w:highlight w:val="white"/>
        </w:rPr>
        <w:t>International journal of disaster risk reduction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55</w:t>
      </w:r>
      <w:r>
        <w:rPr>
          <w:rFonts w:ascii="Times New Roman" w:eastAsia="Times New Roman" w:hAnsi="Times New Roman" w:cs="Times New Roman"/>
          <w:color w:val="000000"/>
          <w:sz w:val="24"/>
          <w:szCs w:val="24"/>
          <w:highlight w:val="white"/>
        </w:rPr>
        <w:t>, p.102060.</w:t>
      </w:r>
    </w:p>
    <w:p w14:paraId="72E88853"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Chen, J., 2021. Sustainability in the Hospitality.</w:t>
      </w:r>
    </w:p>
    <w:p w14:paraId="5DC2C8C5"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Filo, K., Fechner, D. and Inoue, Y., 2020. Charity sport event participants and fundraising: An examination of constraints and negotiation strategies. </w:t>
      </w:r>
      <w:r>
        <w:rPr>
          <w:rFonts w:ascii="Times New Roman" w:eastAsia="Times New Roman" w:hAnsi="Times New Roman" w:cs="Times New Roman"/>
          <w:i/>
          <w:color w:val="000000"/>
          <w:sz w:val="24"/>
          <w:szCs w:val="24"/>
          <w:highlight w:val="white"/>
        </w:rPr>
        <w:t>Sport Management Review</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23</w:t>
      </w:r>
      <w:r>
        <w:rPr>
          <w:rFonts w:ascii="Times New Roman" w:eastAsia="Times New Roman" w:hAnsi="Times New Roman" w:cs="Times New Roman"/>
          <w:color w:val="000000"/>
          <w:sz w:val="24"/>
          <w:szCs w:val="24"/>
          <w:highlight w:val="white"/>
        </w:rPr>
        <w:t>(3), pp.387-400.</w:t>
      </w:r>
    </w:p>
    <w:p w14:paraId="149D07B5"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Happonen</w:t>
      </w:r>
      <w:proofErr w:type="spellEnd"/>
      <w:r>
        <w:rPr>
          <w:rFonts w:ascii="Times New Roman" w:eastAsia="Times New Roman" w:hAnsi="Times New Roman" w:cs="Times New Roman"/>
          <w:color w:val="000000"/>
          <w:sz w:val="24"/>
          <w:szCs w:val="24"/>
          <w:highlight w:val="white"/>
        </w:rPr>
        <w:t xml:space="preserve">, A., Nolte, A., </w:t>
      </w:r>
      <w:proofErr w:type="spellStart"/>
      <w:r>
        <w:rPr>
          <w:rFonts w:ascii="Times New Roman" w:eastAsia="Times New Roman" w:hAnsi="Times New Roman" w:cs="Times New Roman"/>
          <w:color w:val="000000"/>
          <w:sz w:val="24"/>
          <w:szCs w:val="24"/>
          <w:highlight w:val="white"/>
        </w:rPr>
        <w:t>Bystriakova</w:t>
      </w:r>
      <w:proofErr w:type="spellEnd"/>
      <w:r>
        <w:rPr>
          <w:rFonts w:ascii="Times New Roman" w:eastAsia="Times New Roman" w:hAnsi="Times New Roman" w:cs="Times New Roman"/>
          <w:color w:val="000000"/>
          <w:sz w:val="24"/>
          <w:szCs w:val="24"/>
          <w:highlight w:val="white"/>
        </w:rPr>
        <w:t xml:space="preserve">, N., </w:t>
      </w:r>
      <w:proofErr w:type="spellStart"/>
      <w:r>
        <w:rPr>
          <w:rFonts w:ascii="Times New Roman" w:eastAsia="Times New Roman" w:hAnsi="Times New Roman" w:cs="Times New Roman"/>
          <w:color w:val="000000"/>
          <w:sz w:val="24"/>
          <w:szCs w:val="24"/>
          <w:highlight w:val="white"/>
        </w:rPr>
        <w:t>Santti</w:t>
      </w:r>
      <w:proofErr w:type="spellEnd"/>
      <w:r>
        <w:rPr>
          <w:rFonts w:ascii="Times New Roman" w:eastAsia="Times New Roman" w:hAnsi="Times New Roman" w:cs="Times New Roman"/>
          <w:color w:val="000000"/>
          <w:sz w:val="24"/>
          <w:szCs w:val="24"/>
          <w:highlight w:val="white"/>
        </w:rPr>
        <w:t xml:space="preserve">, U. and </w:t>
      </w:r>
      <w:proofErr w:type="spellStart"/>
      <w:r>
        <w:rPr>
          <w:rFonts w:ascii="Times New Roman" w:eastAsia="Times New Roman" w:hAnsi="Times New Roman" w:cs="Times New Roman"/>
          <w:color w:val="000000"/>
          <w:sz w:val="24"/>
          <w:szCs w:val="24"/>
          <w:highlight w:val="white"/>
        </w:rPr>
        <w:t>Kärhä</w:t>
      </w:r>
      <w:proofErr w:type="spellEnd"/>
      <w:r>
        <w:rPr>
          <w:rFonts w:ascii="Times New Roman" w:eastAsia="Times New Roman" w:hAnsi="Times New Roman" w:cs="Times New Roman"/>
          <w:color w:val="000000"/>
          <w:sz w:val="24"/>
          <w:szCs w:val="24"/>
          <w:highlight w:val="white"/>
        </w:rPr>
        <w:t xml:space="preserve">, K., 2022. Study on Hackathons for New Innovation Seed and Business Model Development Needs in Digitalization driven Sustainability, Circularity and Environmentally Friendly Solutions Demanding Digitalizing Societies. </w:t>
      </w:r>
      <w:r>
        <w:rPr>
          <w:rFonts w:ascii="Times New Roman" w:eastAsia="Times New Roman" w:hAnsi="Times New Roman" w:cs="Times New Roman"/>
          <w:i/>
          <w:color w:val="000000"/>
          <w:sz w:val="24"/>
          <w:szCs w:val="24"/>
          <w:highlight w:val="white"/>
        </w:rPr>
        <w:t xml:space="preserve">New </w:t>
      </w:r>
      <w:proofErr w:type="spellStart"/>
      <w:r>
        <w:rPr>
          <w:rFonts w:ascii="Times New Roman" w:eastAsia="Times New Roman" w:hAnsi="Times New Roman" w:cs="Times New Roman"/>
          <w:i/>
          <w:color w:val="000000"/>
          <w:sz w:val="24"/>
          <w:szCs w:val="24"/>
          <w:highlight w:val="white"/>
        </w:rPr>
        <w:t>Innov</w:t>
      </w:r>
      <w:proofErr w:type="spellEnd"/>
      <w:r>
        <w:rPr>
          <w:rFonts w:ascii="Times New Roman" w:eastAsia="Times New Roman" w:hAnsi="Times New Roman" w:cs="Times New Roman"/>
          <w:i/>
          <w:color w:val="000000"/>
          <w:sz w:val="24"/>
          <w:szCs w:val="24"/>
          <w:highlight w:val="white"/>
        </w:rPr>
        <w:t xml:space="preserve">. Econ. Bus. </w:t>
      </w:r>
      <w:proofErr w:type="spellStart"/>
      <w:r>
        <w:rPr>
          <w:rFonts w:ascii="Times New Roman" w:eastAsia="Times New Roman" w:hAnsi="Times New Roman" w:cs="Times New Roman"/>
          <w:i/>
          <w:color w:val="000000"/>
          <w:sz w:val="24"/>
          <w:szCs w:val="24"/>
          <w:highlight w:val="white"/>
        </w:rPr>
        <w:t>Manag</w:t>
      </w:r>
      <w:proofErr w:type="spellEnd"/>
      <w:r>
        <w:rPr>
          <w:rFonts w:ascii="Times New Roman" w:eastAsia="Times New Roman" w:hAnsi="Times New Roman" w:cs="Times New Roman"/>
          <w:color w:val="000000"/>
          <w:sz w:val="24"/>
          <w:szCs w:val="24"/>
          <w:highlight w:val="white"/>
        </w:rPr>
        <w:t>, pp.1-29.</w:t>
      </w:r>
    </w:p>
    <w:p w14:paraId="673D71EF"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Hodson, D., 2020. Going beyond STS education: Building a curriculum for </w:t>
      </w:r>
      <w:proofErr w:type="spellStart"/>
      <w:r>
        <w:rPr>
          <w:rFonts w:ascii="Times New Roman" w:eastAsia="Times New Roman" w:hAnsi="Times New Roman" w:cs="Times New Roman"/>
          <w:color w:val="000000"/>
          <w:sz w:val="24"/>
          <w:szCs w:val="24"/>
          <w:highlight w:val="white"/>
        </w:rPr>
        <w:t>sociopolitical</w:t>
      </w:r>
      <w:proofErr w:type="spellEnd"/>
      <w:r>
        <w:rPr>
          <w:rFonts w:ascii="Times New Roman" w:eastAsia="Times New Roman" w:hAnsi="Times New Roman" w:cs="Times New Roman"/>
          <w:color w:val="000000"/>
          <w:sz w:val="24"/>
          <w:szCs w:val="24"/>
          <w:highlight w:val="white"/>
        </w:rPr>
        <w:t xml:space="preserve"> activism. </w:t>
      </w:r>
      <w:r>
        <w:rPr>
          <w:rFonts w:ascii="Times New Roman" w:eastAsia="Times New Roman" w:hAnsi="Times New Roman" w:cs="Times New Roman"/>
          <w:i/>
          <w:color w:val="000000"/>
          <w:sz w:val="24"/>
          <w:szCs w:val="24"/>
          <w:highlight w:val="white"/>
        </w:rPr>
        <w:t>Canadian Journal of Science, Mathematics and Technology Education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20</w:t>
      </w:r>
      <w:r>
        <w:rPr>
          <w:rFonts w:ascii="Times New Roman" w:eastAsia="Times New Roman" w:hAnsi="Times New Roman" w:cs="Times New Roman"/>
          <w:color w:val="000000"/>
          <w:sz w:val="24"/>
          <w:szCs w:val="24"/>
          <w:highlight w:val="white"/>
        </w:rPr>
        <w:t>, pp.592-622.</w:t>
      </w:r>
    </w:p>
    <w:p w14:paraId="3B48CD18"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Lăzăroiu</w:t>
      </w:r>
      <w:proofErr w:type="spellEnd"/>
      <w:r>
        <w:rPr>
          <w:rFonts w:ascii="Times New Roman" w:eastAsia="Times New Roman" w:hAnsi="Times New Roman" w:cs="Times New Roman"/>
          <w:color w:val="000000"/>
          <w:sz w:val="24"/>
          <w:szCs w:val="24"/>
          <w:highlight w:val="white"/>
        </w:rPr>
        <w:t xml:space="preserve">, G., Ionescu, L., </w:t>
      </w:r>
      <w:proofErr w:type="spellStart"/>
      <w:r>
        <w:rPr>
          <w:rFonts w:ascii="Times New Roman" w:eastAsia="Times New Roman" w:hAnsi="Times New Roman" w:cs="Times New Roman"/>
          <w:color w:val="000000"/>
          <w:sz w:val="24"/>
          <w:szCs w:val="24"/>
          <w:highlight w:val="white"/>
        </w:rPr>
        <w:t>Uță</w:t>
      </w:r>
      <w:proofErr w:type="spellEnd"/>
      <w:r>
        <w:rPr>
          <w:rFonts w:ascii="Times New Roman" w:eastAsia="Times New Roman" w:hAnsi="Times New Roman" w:cs="Times New Roman"/>
          <w:color w:val="000000"/>
          <w:sz w:val="24"/>
          <w:szCs w:val="24"/>
          <w:highlight w:val="white"/>
        </w:rPr>
        <w:t xml:space="preserve">, C., </w:t>
      </w:r>
      <w:proofErr w:type="spellStart"/>
      <w:r>
        <w:rPr>
          <w:rFonts w:ascii="Times New Roman" w:eastAsia="Times New Roman" w:hAnsi="Times New Roman" w:cs="Times New Roman"/>
          <w:color w:val="000000"/>
          <w:sz w:val="24"/>
          <w:szCs w:val="24"/>
          <w:highlight w:val="white"/>
        </w:rPr>
        <w:t>Hurloiu</w:t>
      </w:r>
      <w:proofErr w:type="spellEnd"/>
      <w:r>
        <w:rPr>
          <w:rFonts w:ascii="Times New Roman" w:eastAsia="Times New Roman" w:hAnsi="Times New Roman" w:cs="Times New Roman"/>
          <w:color w:val="000000"/>
          <w:sz w:val="24"/>
          <w:szCs w:val="24"/>
          <w:highlight w:val="white"/>
        </w:rPr>
        <w:t xml:space="preserve">, I., </w:t>
      </w:r>
      <w:proofErr w:type="spellStart"/>
      <w:r>
        <w:rPr>
          <w:rFonts w:ascii="Times New Roman" w:eastAsia="Times New Roman" w:hAnsi="Times New Roman" w:cs="Times New Roman"/>
          <w:color w:val="000000"/>
          <w:sz w:val="24"/>
          <w:szCs w:val="24"/>
          <w:highlight w:val="white"/>
        </w:rPr>
        <w:t>Andronie</w:t>
      </w:r>
      <w:proofErr w:type="spellEnd"/>
      <w:r>
        <w:rPr>
          <w:rFonts w:ascii="Times New Roman" w:eastAsia="Times New Roman" w:hAnsi="Times New Roman" w:cs="Times New Roman"/>
          <w:color w:val="000000"/>
          <w:sz w:val="24"/>
          <w:szCs w:val="24"/>
          <w:highlight w:val="white"/>
        </w:rPr>
        <w:t xml:space="preserve">, M. and </w:t>
      </w:r>
      <w:proofErr w:type="spellStart"/>
      <w:r>
        <w:rPr>
          <w:rFonts w:ascii="Times New Roman" w:eastAsia="Times New Roman" w:hAnsi="Times New Roman" w:cs="Times New Roman"/>
          <w:color w:val="000000"/>
          <w:sz w:val="24"/>
          <w:szCs w:val="24"/>
          <w:highlight w:val="white"/>
        </w:rPr>
        <w:t>Dijmărescu</w:t>
      </w:r>
      <w:proofErr w:type="spellEnd"/>
      <w:r>
        <w:rPr>
          <w:rFonts w:ascii="Times New Roman" w:eastAsia="Times New Roman" w:hAnsi="Times New Roman" w:cs="Times New Roman"/>
          <w:color w:val="000000"/>
          <w:sz w:val="24"/>
          <w:szCs w:val="24"/>
          <w:highlight w:val="white"/>
        </w:rPr>
        <w:t xml:space="preserve">, I., 2020. Environmentally responsible </w:t>
      </w:r>
      <w:proofErr w:type="spellStart"/>
      <w:r>
        <w:rPr>
          <w:rFonts w:ascii="Times New Roman" w:eastAsia="Times New Roman" w:hAnsi="Times New Roman" w:cs="Times New Roman"/>
          <w:color w:val="000000"/>
          <w:sz w:val="24"/>
          <w:szCs w:val="24"/>
          <w:highlight w:val="white"/>
        </w:rPr>
        <w:t>behavior</w:t>
      </w:r>
      <w:proofErr w:type="spellEnd"/>
      <w:r>
        <w:rPr>
          <w:rFonts w:ascii="Times New Roman" w:eastAsia="Times New Roman" w:hAnsi="Times New Roman" w:cs="Times New Roman"/>
          <w:color w:val="000000"/>
          <w:sz w:val="24"/>
          <w:szCs w:val="24"/>
          <w:highlight w:val="white"/>
        </w:rPr>
        <w:t xml:space="preserve"> and sustainability policy adoption in green public procurement.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(5), p.2110.</w:t>
      </w:r>
    </w:p>
    <w:p w14:paraId="72F0E171"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Legrand, W., Chen, J.S. and </w:t>
      </w:r>
      <w:proofErr w:type="spellStart"/>
      <w:r>
        <w:rPr>
          <w:rFonts w:ascii="Times New Roman" w:eastAsia="Times New Roman" w:hAnsi="Times New Roman" w:cs="Times New Roman"/>
          <w:color w:val="000000"/>
          <w:sz w:val="24"/>
          <w:szCs w:val="24"/>
        </w:rPr>
        <w:t>Laeis</w:t>
      </w:r>
      <w:proofErr w:type="spellEnd"/>
      <w:r>
        <w:rPr>
          <w:rFonts w:ascii="Times New Roman" w:eastAsia="Times New Roman" w:hAnsi="Times New Roman" w:cs="Times New Roman"/>
          <w:color w:val="000000"/>
          <w:sz w:val="24"/>
          <w:szCs w:val="24"/>
        </w:rPr>
        <w:t xml:space="preserve">, G.C., 2022. </w:t>
      </w:r>
      <w:r>
        <w:rPr>
          <w:rFonts w:ascii="Times New Roman" w:eastAsia="Times New Roman" w:hAnsi="Times New Roman" w:cs="Times New Roman"/>
          <w:i/>
          <w:color w:val="000000"/>
          <w:sz w:val="24"/>
          <w:szCs w:val="24"/>
        </w:rPr>
        <w:t>Sustainability in the hospitality industry: Principles of sustainable operations</w:t>
      </w:r>
      <w:r>
        <w:rPr>
          <w:rFonts w:ascii="Times New Roman" w:eastAsia="Times New Roman" w:hAnsi="Times New Roman" w:cs="Times New Roman"/>
          <w:color w:val="000000"/>
          <w:sz w:val="24"/>
          <w:szCs w:val="24"/>
        </w:rPr>
        <w:t>. Taylor &amp; Francis.</w:t>
      </w:r>
    </w:p>
    <w:p w14:paraId="1E059015"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Liddell, B.J., Batch, N., Hellyer, S., </w:t>
      </w:r>
      <w:proofErr w:type="spellStart"/>
      <w:r>
        <w:rPr>
          <w:rFonts w:ascii="Times New Roman" w:eastAsia="Times New Roman" w:hAnsi="Times New Roman" w:cs="Times New Roman"/>
          <w:color w:val="000000"/>
          <w:sz w:val="24"/>
          <w:szCs w:val="24"/>
          <w:highlight w:val="white"/>
        </w:rPr>
        <w:t>Bulnes</w:t>
      </w:r>
      <w:proofErr w:type="spellEnd"/>
      <w:r>
        <w:rPr>
          <w:rFonts w:ascii="Times New Roman" w:eastAsia="Times New Roman" w:hAnsi="Times New Roman" w:cs="Times New Roman"/>
          <w:color w:val="000000"/>
          <w:sz w:val="24"/>
          <w:szCs w:val="24"/>
          <w:highlight w:val="white"/>
        </w:rPr>
        <w:t xml:space="preserve">‐Diez, M., </w:t>
      </w:r>
      <w:proofErr w:type="spellStart"/>
      <w:r>
        <w:rPr>
          <w:rFonts w:ascii="Times New Roman" w:eastAsia="Times New Roman" w:hAnsi="Times New Roman" w:cs="Times New Roman"/>
          <w:color w:val="000000"/>
          <w:sz w:val="24"/>
          <w:szCs w:val="24"/>
          <w:highlight w:val="white"/>
        </w:rPr>
        <w:t>Kamte</w:t>
      </w:r>
      <w:proofErr w:type="spellEnd"/>
      <w:r>
        <w:rPr>
          <w:rFonts w:ascii="Times New Roman" w:eastAsia="Times New Roman" w:hAnsi="Times New Roman" w:cs="Times New Roman"/>
          <w:color w:val="000000"/>
          <w:sz w:val="24"/>
          <w:szCs w:val="24"/>
          <w:highlight w:val="white"/>
        </w:rPr>
        <w:t xml:space="preserve">, A., Klassen, C., Wong, J., </w:t>
      </w:r>
      <w:proofErr w:type="spellStart"/>
      <w:r>
        <w:rPr>
          <w:rFonts w:ascii="Times New Roman" w:eastAsia="Times New Roman" w:hAnsi="Times New Roman" w:cs="Times New Roman"/>
          <w:color w:val="000000"/>
          <w:sz w:val="24"/>
          <w:szCs w:val="24"/>
          <w:highlight w:val="white"/>
        </w:rPr>
        <w:t>Byrow</w:t>
      </w:r>
      <w:proofErr w:type="spellEnd"/>
      <w:r>
        <w:rPr>
          <w:rFonts w:ascii="Times New Roman" w:eastAsia="Times New Roman" w:hAnsi="Times New Roman" w:cs="Times New Roman"/>
          <w:color w:val="000000"/>
          <w:sz w:val="24"/>
          <w:szCs w:val="24"/>
          <w:highlight w:val="white"/>
        </w:rPr>
        <w:t xml:space="preserve">, Y. and Nickerson, A., 2022. Understanding the effects of being separated from family on refugees in Australia: a qualitative study. </w:t>
      </w:r>
      <w:r>
        <w:rPr>
          <w:rFonts w:ascii="Times New Roman" w:eastAsia="Times New Roman" w:hAnsi="Times New Roman" w:cs="Times New Roman"/>
          <w:i/>
          <w:color w:val="000000"/>
          <w:sz w:val="24"/>
          <w:szCs w:val="24"/>
          <w:highlight w:val="white"/>
        </w:rPr>
        <w:t>Australian and New Zealand Journal of Public Health</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46</w:t>
      </w:r>
      <w:r>
        <w:rPr>
          <w:rFonts w:ascii="Times New Roman" w:eastAsia="Times New Roman" w:hAnsi="Times New Roman" w:cs="Times New Roman"/>
          <w:color w:val="000000"/>
          <w:sz w:val="24"/>
          <w:szCs w:val="24"/>
          <w:highlight w:val="white"/>
        </w:rPr>
        <w:t>(5), pp.647-653.</w:t>
      </w:r>
    </w:p>
    <w:p w14:paraId="56753BFC"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Moutidis</w:t>
      </w:r>
      <w:proofErr w:type="spellEnd"/>
      <w:r>
        <w:rPr>
          <w:rFonts w:ascii="Times New Roman" w:eastAsia="Times New Roman" w:hAnsi="Times New Roman" w:cs="Times New Roman"/>
          <w:color w:val="000000"/>
          <w:sz w:val="24"/>
          <w:szCs w:val="24"/>
          <w:highlight w:val="white"/>
        </w:rPr>
        <w:t xml:space="preserve">, I. and Williams, H.T., 2020. Good and bad events: combining network-based event detection with sentiment analysis. </w:t>
      </w:r>
      <w:r>
        <w:rPr>
          <w:rFonts w:ascii="Times New Roman" w:eastAsia="Times New Roman" w:hAnsi="Times New Roman" w:cs="Times New Roman"/>
          <w:i/>
          <w:color w:val="000000"/>
          <w:sz w:val="24"/>
          <w:szCs w:val="24"/>
          <w:highlight w:val="white"/>
        </w:rPr>
        <w:t>Social Network Analysis and Mining</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10</w:t>
      </w:r>
      <w:r>
        <w:rPr>
          <w:rFonts w:ascii="Times New Roman" w:eastAsia="Times New Roman" w:hAnsi="Times New Roman" w:cs="Times New Roman"/>
          <w:color w:val="000000"/>
          <w:sz w:val="24"/>
          <w:szCs w:val="24"/>
          <w:highlight w:val="white"/>
        </w:rPr>
        <w:t>, pp.1-12.</w:t>
      </w:r>
    </w:p>
    <w:p w14:paraId="6A8B21E3"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Nguyen, T.P.L., Nguyen, T.H. and Tran, T.K., 2020. STEM education in secondary schools: Teachers’ perspective towards sustainable development.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(21), p.8865.</w:t>
      </w:r>
    </w:p>
    <w:p w14:paraId="769FFE84"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Panait</w:t>
      </w:r>
      <w:proofErr w:type="spellEnd"/>
      <w:r>
        <w:rPr>
          <w:rFonts w:ascii="Times New Roman" w:eastAsia="Times New Roman" w:hAnsi="Times New Roman" w:cs="Times New Roman"/>
          <w:color w:val="000000"/>
          <w:sz w:val="24"/>
          <w:szCs w:val="24"/>
          <w:highlight w:val="white"/>
        </w:rPr>
        <w:t xml:space="preserve">, M., Ionescu, R., </w:t>
      </w:r>
      <w:proofErr w:type="spellStart"/>
      <w:r>
        <w:rPr>
          <w:rFonts w:ascii="Times New Roman" w:eastAsia="Times New Roman" w:hAnsi="Times New Roman" w:cs="Times New Roman"/>
          <w:color w:val="000000"/>
          <w:sz w:val="24"/>
          <w:szCs w:val="24"/>
          <w:highlight w:val="white"/>
        </w:rPr>
        <w:t>Radulescu</w:t>
      </w:r>
      <w:proofErr w:type="spellEnd"/>
      <w:r>
        <w:rPr>
          <w:rFonts w:ascii="Times New Roman" w:eastAsia="Times New Roman" w:hAnsi="Times New Roman" w:cs="Times New Roman"/>
          <w:color w:val="000000"/>
          <w:sz w:val="24"/>
          <w:szCs w:val="24"/>
          <w:highlight w:val="white"/>
        </w:rPr>
        <w:t xml:space="preserve">, I.G. and </w:t>
      </w:r>
      <w:proofErr w:type="spellStart"/>
      <w:r>
        <w:rPr>
          <w:rFonts w:ascii="Times New Roman" w:eastAsia="Times New Roman" w:hAnsi="Times New Roman" w:cs="Times New Roman"/>
          <w:color w:val="000000"/>
          <w:sz w:val="24"/>
          <w:szCs w:val="24"/>
          <w:highlight w:val="white"/>
        </w:rPr>
        <w:t>Rjoub</w:t>
      </w:r>
      <w:proofErr w:type="spellEnd"/>
      <w:r>
        <w:rPr>
          <w:rFonts w:ascii="Times New Roman" w:eastAsia="Times New Roman" w:hAnsi="Times New Roman" w:cs="Times New Roman"/>
          <w:color w:val="000000"/>
          <w:sz w:val="24"/>
          <w:szCs w:val="24"/>
          <w:highlight w:val="white"/>
        </w:rPr>
        <w:t xml:space="preserve">, H., 2022. The Corporate Social Responsibility on Capital Market: Myth or Reality?. In </w:t>
      </w:r>
      <w:r>
        <w:rPr>
          <w:rFonts w:ascii="Times New Roman" w:eastAsia="Times New Roman" w:hAnsi="Times New Roman" w:cs="Times New Roman"/>
          <w:i/>
          <w:color w:val="000000"/>
          <w:sz w:val="24"/>
          <w:szCs w:val="24"/>
          <w:highlight w:val="white"/>
        </w:rPr>
        <w:t>Research Anthology on Developing Socially Responsible Businesses</w:t>
      </w:r>
      <w:r>
        <w:rPr>
          <w:rFonts w:ascii="Times New Roman" w:eastAsia="Times New Roman" w:hAnsi="Times New Roman" w:cs="Times New Roman"/>
          <w:color w:val="000000"/>
          <w:sz w:val="24"/>
          <w:szCs w:val="24"/>
          <w:highlight w:val="white"/>
        </w:rPr>
        <w:t xml:space="preserve"> (pp. 1721-1754). IGI Global.</w:t>
      </w:r>
    </w:p>
    <w:p w14:paraId="72F41439"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Patterson, C., 2020. Sustainable Tourism.</w:t>
      </w:r>
    </w:p>
    <w:p w14:paraId="18B8BBBB"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Scheidel</w:t>
      </w:r>
      <w:proofErr w:type="spellEnd"/>
      <w:r>
        <w:rPr>
          <w:rFonts w:ascii="Times New Roman" w:eastAsia="Times New Roman" w:hAnsi="Times New Roman" w:cs="Times New Roman"/>
          <w:color w:val="000000"/>
          <w:sz w:val="24"/>
          <w:szCs w:val="24"/>
          <w:highlight w:val="white"/>
        </w:rPr>
        <w:t xml:space="preserve">, A., Del Bene, D., Liu, J., </w:t>
      </w:r>
      <w:proofErr w:type="spellStart"/>
      <w:r>
        <w:rPr>
          <w:rFonts w:ascii="Times New Roman" w:eastAsia="Times New Roman" w:hAnsi="Times New Roman" w:cs="Times New Roman"/>
          <w:color w:val="000000"/>
          <w:sz w:val="24"/>
          <w:szCs w:val="24"/>
          <w:highlight w:val="white"/>
        </w:rPr>
        <w:t>Navas</w:t>
      </w:r>
      <w:proofErr w:type="spellEnd"/>
      <w:r>
        <w:rPr>
          <w:rFonts w:ascii="Times New Roman" w:eastAsia="Times New Roman" w:hAnsi="Times New Roman" w:cs="Times New Roman"/>
          <w:color w:val="000000"/>
          <w:sz w:val="24"/>
          <w:szCs w:val="24"/>
          <w:highlight w:val="white"/>
        </w:rPr>
        <w:t xml:space="preserve">, G., </w:t>
      </w:r>
      <w:proofErr w:type="spellStart"/>
      <w:r>
        <w:rPr>
          <w:rFonts w:ascii="Times New Roman" w:eastAsia="Times New Roman" w:hAnsi="Times New Roman" w:cs="Times New Roman"/>
          <w:color w:val="000000"/>
          <w:sz w:val="24"/>
          <w:szCs w:val="24"/>
          <w:highlight w:val="white"/>
        </w:rPr>
        <w:t>Mingorría</w:t>
      </w:r>
      <w:proofErr w:type="spellEnd"/>
      <w:r>
        <w:rPr>
          <w:rFonts w:ascii="Times New Roman" w:eastAsia="Times New Roman" w:hAnsi="Times New Roman" w:cs="Times New Roman"/>
          <w:color w:val="000000"/>
          <w:sz w:val="24"/>
          <w:szCs w:val="24"/>
          <w:highlight w:val="white"/>
        </w:rPr>
        <w:t xml:space="preserve">, S., Demaria, F., Avila, S., Roy, B., </w:t>
      </w:r>
      <w:proofErr w:type="spellStart"/>
      <w:r>
        <w:rPr>
          <w:rFonts w:ascii="Times New Roman" w:eastAsia="Times New Roman" w:hAnsi="Times New Roman" w:cs="Times New Roman"/>
          <w:color w:val="000000"/>
          <w:sz w:val="24"/>
          <w:szCs w:val="24"/>
          <w:highlight w:val="white"/>
        </w:rPr>
        <w:t>Ertör</w:t>
      </w:r>
      <w:proofErr w:type="spellEnd"/>
      <w:r>
        <w:rPr>
          <w:rFonts w:ascii="Times New Roman" w:eastAsia="Times New Roman" w:hAnsi="Times New Roman" w:cs="Times New Roman"/>
          <w:color w:val="000000"/>
          <w:sz w:val="24"/>
          <w:szCs w:val="24"/>
          <w:highlight w:val="white"/>
        </w:rPr>
        <w:t>, I., Temper, L. and Martínez-</w:t>
      </w:r>
      <w:proofErr w:type="spellStart"/>
      <w:r>
        <w:rPr>
          <w:rFonts w:ascii="Times New Roman" w:eastAsia="Times New Roman" w:hAnsi="Times New Roman" w:cs="Times New Roman"/>
          <w:color w:val="000000"/>
          <w:sz w:val="24"/>
          <w:szCs w:val="24"/>
          <w:highlight w:val="white"/>
        </w:rPr>
        <w:t>Alier</w:t>
      </w:r>
      <w:proofErr w:type="spellEnd"/>
      <w:r>
        <w:rPr>
          <w:rFonts w:ascii="Times New Roman" w:eastAsia="Times New Roman" w:hAnsi="Times New Roman" w:cs="Times New Roman"/>
          <w:color w:val="000000"/>
          <w:sz w:val="24"/>
          <w:szCs w:val="24"/>
          <w:highlight w:val="white"/>
        </w:rPr>
        <w:t xml:space="preserve">, J., 2020. Environmental conflicts and defenders: A global overview. </w:t>
      </w:r>
      <w:r>
        <w:rPr>
          <w:rFonts w:ascii="Times New Roman" w:eastAsia="Times New Roman" w:hAnsi="Times New Roman" w:cs="Times New Roman"/>
          <w:i/>
          <w:color w:val="000000"/>
          <w:sz w:val="24"/>
          <w:szCs w:val="24"/>
          <w:highlight w:val="white"/>
        </w:rPr>
        <w:t>Global Environmental Change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63</w:t>
      </w:r>
      <w:r>
        <w:rPr>
          <w:rFonts w:ascii="Times New Roman" w:eastAsia="Times New Roman" w:hAnsi="Times New Roman" w:cs="Times New Roman"/>
          <w:color w:val="000000"/>
          <w:sz w:val="24"/>
          <w:szCs w:val="24"/>
          <w:highlight w:val="white"/>
        </w:rPr>
        <w:t>, p.102104.</w:t>
      </w:r>
    </w:p>
    <w:p w14:paraId="0206B381"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Shen, L., Qian, J. and Chen, S.C., 2020. Effective communication strategies of sustainable hospitality: A qualitative exploration.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(17), p.6920.</w:t>
      </w:r>
    </w:p>
    <w:p w14:paraId="562102AD"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Stein, A.J. and Santini, F., 2022. The sustainability of “local” food: A review for </w:t>
      </w:r>
      <w:proofErr w:type="gramStart"/>
      <w:r>
        <w:rPr>
          <w:rFonts w:ascii="Times New Roman" w:eastAsia="Times New Roman" w:hAnsi="Times New Roman" w:cs="Times New Roman"/>
          <w:color w:val="000000"/>
          <w:sz w:val="24"/>
          <w:szCs w:val="24"/>
          <w:highlight w:val="white"/>
        </w:rPr>
        <w:t>policy-makers</w:t>
      </w:r>
      <w:proofErr w:type="gram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Review of Agricultural, Food and Environmental Studies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103</w:t>
      </w:r>
      <w:r>
        <w:rPr>
          <w:rFonts w:ascii="Times New Roman" w:eastAsia="Times New Roman" w:hAnsi="Times New Roman" w:cs="Times New Roman"/>
          <w:color w:val="000000"/>
          <w:sz w:val="24"/>
          <w:szCs w:val="24"/>
          <w:highlight w:val="white"/>
        </w:rPr>
        <w:t>(1), pp.77-89.</w:t>
      </w:r>
    </w:p>
    <w:p w14:paraId="4B708423"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Tao, Y., Steckel, D., </w:t>
      </w:r>
      <w:proofErr w:type="spellStart"/>
      <w:r>
        <w:rPr>
          <w:rFonts w:ascii="Times New Roman" w:eastAsia="Times New Roman" w:hAnsi="Times New Roman" w:cs="Times New Roman"/>
          <w:color w:val="000000"/>
          <w:sz w:val="24"/>
          <w:szCs w:val="24"/>
        </w:rPr>
        <w:t>Klemeš</w:t>
      </w:r>
      <w:proofErr w:type="spellEnd"/>
      <w:r>
        <w:rPr>
          <w:rFonts w:ascii="Times New Roman" w:eastAsia="Times New Roman" w:hAnsi="Times New Roman" w:cs="Times New Roman"/>
          <w:color w:val="000000"/>
          <w:sz w:val="24"/>
          <w:szCs w:val="24"/>
        </w:rPr>
        <w:t xml:space="preserve">, J.J. and You, F., 2021. Trend towards virtual and hybrid conferences may be an effective climate change mitigation strategy. </w:t>
      </w:r>
      <w:r>
        <w:rPr>
          <w:rFonts w:ascii="Times New Roman" w:eastAsia="Times New Roman" w:hAnsi="Times New Roman" w:cs="Times New Roman"/>
          <w:i/>
          <w:color w:val="000000"/>
          <w:sz w:val="24"/>
          <w:szCs w:val="24"/>
        </w:rPr>
        <w:t>Nature communications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12</w:t>
      </w:r>
      <w:r>
        <w:rPr>
          <w:rFonts w:ascii="Times New Roman" w:eastAsia="Times New Roman" w:hAnsi="Times New Roman" w:cs="Times New Roman"/>
          <w:color w:val="000000"/>
          <w:sz w:val="24"/>
          <w:szCs w:val="24"/>
        </w:rPr>
        <w:t>(1), p.7324.</w:t>
      </w:r>
    </w:p>
    <w:p w14:paraId="368A02AA"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Voukelatou</w:t>
      </w:r>
      <w:proofErr w:type="spellEnd"/>
      <w:r>
        <w:rPr>
          <w:rFonts w:ascii="Times New Roman" w:eastAsia="Times New Roman" w:hAnsi="Times New Roman" w:cs="Times New Roman"/>
          <w:color w:val="000000"/>
          <w:sz w:val="24"/>
          <w:szCs w:val="24"/>
        </w:rPr>
        <w:t xml:space="preserve">, V., </w:t>
      </w:r>
      <w:proofErr w:type="spellStart"/>
      <w:r>
        <w:rPr>
          <w:rFonts w:ascii="Times New Roman" w:eastAsia="Times New Roman" w:hAnsi="Times New Roman" w:cs="Times New Roman"/>
          <w:color w:val="000000"/>
          <w:sz w:val="24"/>
          <w:szCs w:val="24"/>
        </w:rPr>
        <w:t>Gabrielli</w:t>
      </w:r>
      <w:proofErr w:type="spellEnd"/>
      <w:r>
        <w:rPr>
          <w:rFonts w:ascii="Times New Roman" w:eastAsia="Times New Roman" w:hAnsi="Times New Roman" w:cs="Times New Roman"/>
          <w:color w:val="000000"/>
          <w:sz w:val="24"/>
          <w:szCs w:val="24"/>
        </w:rPr>
        <w:t xml:space="preserve">, L., </w:t>
      </w:r>
      <w:proofErr w:type="spellStart"/>
      <w:r>
        <w:rPr>
          <w:rFonts w:ascii="Times New Roman" w:eastAsia="Times New Roman" w:hAnsi="Times New Roman" w:cs="Times New Roman"/>
          <w:color w:val="000000"/>
          <w:sz w:val="24"/>
          <w:szCs w:val="24"/>
        </w:rPr>
        <w:t>Miliou</w:t>
      </w:r>
      <w:proofErr w:type="spellEnd"/>
      <w:r>
        <w:rPr>
          <w:rFonts w:ascii="Times New Roman" w:eastAsia="Times New Roman" w:hAnsi="Times New Roman" w:cs="Times New Roman"/>
          <w:color w:val="000000"/>
          <w:sz w:val="24"/>
          <w:szCs w:val="24"/>
        </w:rPr>
        <w:t xml:space="preserve">, I., </w:t>
      </w:r>
      <w:proofErr w:type="spellStart"/>
      <w:r>
        <w:rPr>
          <w:rFonts w:ascii="Times New Roman" w:eastAsia="Times New Roman" w:hAnsi="Times New Roman" w:cs="Times New Roman"/>
          <w:color w:val="000000"/>
          <w:sz w:val="24"/>
          <w:szCs w:val="24"/>
        </w:rPr>
        <w:t>Cresci</w:t>
      </w:r>
      <w:proofErr w:type="spellEnd"/>
      <w:r>
        <w:rPr>
          <w:rFonts w:ascii="Times New Roman" w:eastAsia="Times New Roman" w:hAnsi="Times New Roman" w:cs="Times New Roman"/>
          <w:color w:val="000000"/>
          <w:sz w:val="24"/>
          <w:szCs w:val="24"/>
        </w:rPr>
        <w:t xml:space="preserve">, S., Sharma, R., Tesconi, M. and </w:t>
      </w:r>
      <w:proofErr w:type="spellStart"/>
      <w:r>
        <w:rPr>
          <w:rFonts w:ascii="Times New Roman" w:eastAsia="Times New Roman" w:hAnsi="Times New Roman" w:cs="Times New Roman"/>
          <w:color w:val="000000"/>
          <w:sz w:val="24"/>
          <w:szCs w:val="24"/>
        </w:rPr>
        <w:t>Pappalardo</w:t>
      </w:r>
      <w:proofErr w:type="spellEnd"/>
      <w:r>
        <w:rPr>
          <w:rFonts w:ascii="Times New Roman" w:eastAsia="Times New Roman" w:hAnsi="Times New Roman" w:cs="Times New Roman"/>
          <w:color w:val="000000"/>
          <w:sz w:val="24"/>
          <w:szCs w:val="24"/>
        </w:rPr>
        <w:t xml:space="preserve">, L., 2021. Measuring objective and subjective well-being: dimensions and data sources. </w:t>
      </w:r>
      <w:r>
        <w:rPr>
          <w:rFonts w:ascii="Times New Roman" w:eastAsia="Times New Roman" w:hAnsi="Times New Roman" w:cs="Times New Roman"/>
          <w:i/>
          <w:color w:val="000000"/>
          <w:sz w:val="24"/>
          <w:szCs w:val="24"/>
        </w:rPr>
        <w:t>International Journal of Data Science and Analytics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11</w:t>
      </w:r>
      <w:r>
        <w:rPr>
          <w:rFonts w:ascii="Times New Roman" w:eastAsia="Times New Roman" w:hAnsi="Times New Roman" w:cs="Times New Roman"/>
          <w:color w:val="000000"/>
          <w:sz w:val="24"/>
          <w:szCs w:val="24"/>
        </w:rPr>
        <w:t>, pp.279-309.</w:t>
      </w:r>
    </w:p>
    <w:p w14:paraId="67950654"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Watkins, S., 2022. </w:t>
      </w:r>
      <w:r>
        <w:rPr>
          <w:rFonts w:ascii="Times New Roman" w:eastAsia="Times New Roman" w:hAnsi="Times New Roman" w:cs="Times New Roman"/>
          <w:i/>
          <w:color w:val="000000"/>
          <w:sz w:val="24"/>
          <w:szCs w:val="24"/>
        </w:rPr>
        <w:t>99 Eco-activities for Your Primary School: Engaging Ideas that Promote Environmental Awareness</w:t>
      </w:r>
      <w:r>
        <w:rPr>
          <w:rFonts w:ascii="Times New Roman" w:eastAsia="Times New Roman" w:hAnsi="Times New Roman" w:cs="Times New Roman"/>
          <w:color w:val="000000"/>
          <w:sz w:val="24"/>
          <w:szCs w:val="24"/>
        </w:rPr>
        <w:t>. Taylor &amp; Francis.</w:t>
      </w:r>
    </w:p>
    <w:p w14:paraId="5B20A4CC"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Winarto</w:t>
      </w:r>
      <w:proofErr w:type="spellEnd"/>
      <w:r>
        <w:rPr>
          <w:rFonts w:ascii="Times New Roman" w:eastAsia="Times New Roman" w:hAnsi="Times New Roman" w:cs="Times New Roman"/>
          <w:color w:val="000000"/>
          <w:sz w:val="24"/>
          <w:szCs w:val="24"/>
          <w:highlight w:val="white"/>
        </w:rPr>
        <w:t xml:space="preserve">, W., </w:t>
      </w:r>
      <w:proofErr w:type="spellStart"/>
      <w:r>
        <w:rPr>
          <w:rFonts w:ascii="Times New Roman" w:eastAsia="Times New Roman" w:hAnsi="Times New Roman" w:cs="Times New Roman"/>
          <w:color w:val="000000"/>
          <w:sz w:val="24"/>
          <w:szCs w:val="24"/>
          <w:highlight w:val="white"/>
        </w:rPr>
        <w:t>Syahid</w:t>
      </w:r>
      <w:proofErr w:type="spellEnd"/>
      <w:r>
        <w:rPr>
          <w:rFonts w:ascii="Times New Roman" w:eastAsia="Times New Roman" w:hAnsi="Times New Roman" w:cs="Times New Roman"/>
          <w:color w:val="000000"/>
          <w:sz w:val="24"/>
          <w:szCs w:val="24"/>
          <w:highlight w:val="white"/>
        </w:rPr>
        <w:t xml:space="preserve">, A. and </w:t>
      </w:r>
      <w:proofErr w:type="spellStart"/>
      <w:r>
        <w:rPr>
          <w:rFonts w:ascii="Times New Roman" w:eastAsia="Times New Roman" w:hAnsi="Times New Roman" w:cs="Times New Roman"/>
          <w:color w:val="000000"/>
          <w:sz w:val="24"/>
          <w:szCs w:val="24"/>
          <w:highlight w:val="white"/>
        </w:rPr>
        <w:t>Saguni</w:t>
      </w:r>
      <w:proofErr w:type="spellEnd"/>
      <w:r>
        <w:rPr>
          <w:rFonts w:ascii="Times New Roman" w:eastAsia="Times New Roman" w:hAnsi="Times New Roman" w:cs="Times New Roman"/>
          <w:color w:val="000000"/>
          <w:sz w:val="24"/>
          <w:szCs w:val="24"/>
          <w:highlight w:val="white"/>
        </w:rPr>
        <w:t xml:space="preserve">, F., 2020. Effectiveness the use of </w:t>
      </w:r>
      <w:proofErr w:type="gramStart"/>
      <w:r>
        <w:rPr>
          <w:rFonts w:ascii="Times New Roman" w:eastAsia="Times New Roman" w:hAnsi="Times New Roman" w:cs="Times New Roman"/>
          <w:color w:val="000000"/>
          <w:sz w:val="24"/>
          <w:szCs w:val="24"/>
          <w:highlight w:val="white"/>
        </w:rPr>
        <w:t>audio visual</w:t>
      </w:r>
      <w:proofErr w:type="gramEnd"/>
      <w:r>
        <w:rPr>
          <w:rFonts w:ascii="Times New Roman" w:eastAsia="Times New Roman" w:hAnsi="Times New Roman" w:cs="Times New Roman"/>
          <w:color w:val="000000"/>
          <w:sz w:val="24"/>
          <w:szCs w:val="24"/>
          <w:highlight w:val="white"/>
        </w:rPr>
        <w:t xml:space="preserve"> media in teaching </w:t>
      </w:r>
      <w:proofErr w:type="spellStart"/>
      <w:r>
        <w:rPr>
          <w:rFonts w:ascii="Times New Roman" w:eastAsia="Times New Roman" w:hAnsi="Times New Roman" w:cs="Times New Roman"/>
          <w:color w:val="000000"/>
          <w:sz w:val="24"/>
          <w:szCs w:val="24"/>
          <w:highlight w:val="white"/>
        </w:rPr>
        <w:t>islamic</w:t>
      </w:r>
      <w:proofErr w:type="spellEnd"/>
      <w:r>
        <w:rPr>
          <w:rFonts w:ascii="Times New Roman" w:eastAsia="Times New Roman" w:hAnsi="Times New Roman" w:cs="Times New Roman"/>
          <w:color w:val="000000"/>
          <w:sz w:val="24"/>
          <w:szCs w:val="24"/>
          <w:highlight w:val="white"/>
        </w:rPr>
        <w:t xml:space="preserve"> religious education. </w:t>
      </w:r>
      <w:r>
        <w:rPr>
          <w:rFonts w:ascii="Times New Roman" w:eastAsia="Times New Roman" w:hAnsi="Times New Roman" w:cs="Times New Roman"/>
          <w:i/>
          <w:color w:val="000000"/>
          <w:sz w:val="24"/>
          <w:szCs w:val="24"/>
          <w:highlight w:val="white"/>
        </w:rPr>
        <w:t>International Journal of Contemporary Islamic Education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(1), pp.81-107.</w:t>
      </w:r>
    </w:p>
    <w:sectPr w:rsidR="00602817" w:rsidSect="00602817">
      <w:footerReference w:type="default" r:id="rId7"/>
      <w:headerReference w:type="first" r:id="rId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3FA5E" w14:textId="77777777" w:rsidR="00773207" w:rsidRDefault="00773207" w:rsidP="00602817">
      <w:pPr>
        <w:spacing w:line="240" w:lineRule="auto"/>
      </w:pPr>
      <w:r>
        <w:separator/>
      </w:r>
    </w:p>
  </w:endnote>
  <w:endnote w:type="continuationSeparator" w:id="0">
    <w:p w14:paraId="129931AD" w14:textId="77777777" w:rsidR="00773207" w:rsidRDefault="00773207" w:rsidP="00602817">
      <w:pPr>
        <w:spacing w:line="240" w:lineRule="auto"/>
      </w:pPr>
      <w:r>
        <w:continuationSeparator/>
      </w:r>
    </w:p>
  </w:endnote>
  <w:endnote w:type="continuationNotice" w:id="1">
    <w:p w14:paraId="7558E634" w14:textId="77777777" w:rsidR="00773207" w:rsidRDefault="0077320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C48E8" w14:textId="77777777" w:rsidR="00602817" w:rsidRDefault="00101915">
    <w:pPr>
      <w:pStyle w:val="Normal1"/>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E93B50">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5F3191">
      <w:rPr>
        <w:rFonts w:ascii="Times New Roman" w:eastAsia="Times New Roman" w:hAnsi="Times New Roman" w:cs="Times New Roman"/>
        <w:noProof/>
        <w:color w:val="000000"/>
        <w:sz w:val="20"/>
        <w:szCs w:val="20"/>
      </w:rPr>
      <w:t>7</w:t>
    </w:r>
    <w:r>
      <w:rPr>
        <w:rFonts w:ascii="Times New Roman" w:eastAsia="Times New Roman" w:hAnsi="Times New Roman" w:cs="Times New Roman"/>
        <w:color w:val="000000"/>
        <w:sz w:val="20"/>
        <w:szCs w:val="20"/>
      </w:rPr>
      <w:fldChar w:fldCharType="end"/>
    </w:r>
  </w:p>
  <w:p w14:paraId="2DF5B2CA" w14:textId="77777777" w:rsidR="00602817" w:rsidRDefault="00602817">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D85D4" w14:textId="77777777" w:rsidR="00773207" w:rsidRDefault="00773207" w:rsidP="00602817">
      <w:pPr>
        <w:spacing w:line="240" w:lineRule="auto"/>
      </w:pPr>
      <w:r>
        <w:separator/>
      </w:r>
    </w:p>
  </w:footnote>
  <w:footnote w:type="continuationSeparator" w:id="0">
    <w:p w14:paraId="450D67CD" w14:textId="77777777" w:rsidR="00773207" w:rsidRDefault="00773207" w:rsidP="00602817">
      <w:pPr>
        <w:spacing w:line="240" w:lineRule="auto"/>
      </w:pPr>
      <w:r>
        <w:continuationSeparator/>
      </w:r>
    </w:p>
  </w:footnote>
  <w:footnote w:type="continuationNotice" w:id="1">
    <w:p w14:paraId="699C5B8A" w14:textId="77777777" w:rsidR="00773207" w:rsidRDefault="0077320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C466D" w14:textId="77777777" w:rsidR="00602817" w:rsidRDefault="00E93B50">
    <w:pPr>
      <w:pStyle w:val="Normal1"/>
      <w:pBdr>
        <w:top w:val="nil"/>
        <w:left w:val="nil"/>
        <w:bottom w:val="nil"/>
        <w:right w:val="nil"/>
        <w:between w:val="nil"/>
      </w:pBdr>
      <w:tabs>
        <w:tab w:val="center" w:pos="4680"/>
        <w:tab w:val="right" w:pos="9360"/>
      </w:tabs>
      <w:spacing w:line="240" w:lineRule="auto"/>
      <w:rPr>
        <w:color w:val="000000"/>
      </w:rPr>
    </w:pPr>
    <w:r>
      <w:rPr>
        <w:noProof/>
        <w:color w:val="000000"/>
        <w:lang w:val="en-US"/>
      </w:rPr>
      <w:drawing>
        <wp:inline distT="0" distB="0" distL="0" distR="0" wp14:anchorId="70FDE96C" wp14:editId="57F0B8DD">
          <wp:extent cx="2339543" cy="952583"/>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339543" cy="952583"/>
                  </a:xfrm>
                  <a:prstGeom prst="rect">
                    <a:avLst/>
                  </a:prstGeom>
                  <a:ln/>
                </pic:spPr>
              </pic:pic>
            </a:graphicData>
          </a:graphic>
        </wp:inline>
      </w:drawing>
    </w:r>
  </w:p>
  <w:p w14:paraId="2B667DE5" w14:textId="77777777" w:rsidR="00602817" w:rsidRDefault="00602817">
    <w:pPr>
      <w:pStyle w:val="Normal1"/>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817"/>
    <w:rsid w:val="000324E3"/>
    <w:rsid w:val="000644E5"/>
    <w:rsid w:val="000649F5"/>
    <w:rsid w:val="00075C5D"/>
    <w:rsid w:val="000C2365"/>
    <w:rsid w:val="0010137E"/>
    <w:rsid w:val="00101915"/>
    <w:rsid w:val="00153196"/>
    <w:rsid w:val="00180E26"/>
    <w:rsid w:val="00191BF7"/>
    <w:rsid w:val="001B6B38"/>
    <w:rsid w:val="001F5795"/>
    <w:rsid w:val="002027F5"/>
    <w:rsid w:val="00202B5B"/>
    <w:rsid w:val="00221F86"/>
    <w:rsid w:val="002564B8"/>
    <w:rsid w:val="002F3E6B"/>
    <w:rsid w:val="00344C05"/>
    <w:rsid w:val="00381CA3"/>
    <w:rsid w:val="003C2DFB"/>
    <w:rsid w:val="003C4E30"/>
    <w:rsid w:val="003C6D9E"/>
    <w:rsid w:val="00400703"/>
    <w:rsid w:val="00456A69"/>
    <w:rsid w:val="0047618C"/>
    <w:rsid w:val="004978E7"/>
    <w:rsid w:val="004C18CE"/>
    <w:rsid w:val="004D2670"/>
    <w:rsid w:val="004F1B0C"/>
    <w:rsid w:val="005F3191"/>
    <w:rsid w:val="00602817"/>
    <w:rsid w:val="00613C8F"/>
    <w:rsid w:val="00626AB6"/>
    <w:rsid w:val="00631268"/>
    <w:rsid w:val="006509CA"/>
    <w:rsid w:val="00652C55"/>
    <w:rsid w:val="00666A1E"/>
    <w:rsid w:val="00717D2A"/>
    <w:rsid w:val="00726F83"/>
    <w:rsid w:val="00735B22"/>
    <w:rsid w:val="00773207"/>
    <w:rsid w:val="007D0125"/>
    <w:rsid w:val="007E4B91"/>
    <w:rsid w:val="007F415D"/>
    <w:rsid w:val="00811F2B"/>
    <w:rsid w:val="008573C3"/>
    <w:rsid w:val="00875CD7"/>
    <w:rsid w:val="008F6546"/>
    <w:rsid w:val="00910E88"/>
    <w:rsid w:val="0094785C"/>
    <w:rsid w:val="0098765B"/>
    <w:rsid w:val="009E2A1D"/>
    <w:rsid w:val="00A46EC6"/>
    <w:rsid w:val="00D25CFA"/>
    <w:rsid w:val="00D735C5"/>
    <w:rsid w:val="00D84680"/>
    <w:rsid w:val="00DA25A4"/>
    <w:rsid w:val="00DE367C"/>
    <w:rsid w:val="00DF0253"/>
    <w:rsid w:val="00E135F6"/>
    <w:rsid w:val="00E143F7"/>
    <w:rsid w:val="00E25A18"/>
    <w:rsid w:val="00E6462D"/>
    <w:rsid w:val="00E93B50"/>
    <w:rsid w:val="00EF6439"/>
    <w:rsid w:val="00F15023"/>
    <w:rsid w:val="00F209C4"/>
    <w:rsid w:val="00F636C1"/>
    <w:rsid w:val="00F75759"/>
    <w:rsid w:val="00FA0C09"/>
    <w:rsid w:val="00FC5B9E"/>
    <w:rsid w:val="00FE1A8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CB0EB"/>
  <w15:docId w15:val="{7A91A52F-CFF1-D542-9294-205ED78B8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6C1"/>
  </w:style>
  <w:style w:type="paragraph" w:styleId="Heading1">
    <w:name w:val="heading 1"/>
    <w:basedOn w:val="Normal1"/>
    <w:next w:val="Normal1"/>
    <w:rsid w:val="00602817"/>
    <w:pPr>
      <w:keepNext/>
      <w:keepLines/>
      <w:pBdr>
        <w:top w:val="nil"/>
        <w:left w:val="nil"/>
        <w:bottom w:val="nil"/>
        <w:right w:val="nil"/>
        <w:between w:val="nil"/>
      </w:pBdr>
      <w:spacing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1"/>
    <w:next w:val="Normal1"/>
    <w:rsid w:val="00602817"/>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602817"/>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602817"/>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602817"/>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602817"/>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02817"/>
  </w:style>
  <w:style w:type="paragraph" w:styleId="Title">
    <w:name w:val="Title"/>
    <w:basedOn w:val="Normal1"/>
    <w:next w:val="Normal1"/>
    <w:rsid w:val="00602817"/>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602817"/>
    <w:pPr>
      <w:keepNext/>
      <w:keepLines/>
      <w:pBdr>
        <w:top w:val="nil"/>
        <w:left w:val="nil"/>
        <w:bottom w:val="nil"/>
        <w:right w:val="nil"/>
        <w:between w:val="nil"/>
      </w:pBdr>
      <w:spacing w:after="320"/>
    </w:pPr>
    <w:rPr>
      <w:color w:val="666666"/>
      <w:sz w:val="30"/>
      <w:szCs w:val="30"/>
    </w:rPr>
  </w:style>
  <w:style w:type="table" w:customStyle="1" w:styleId="a">
    <w:basedOn w:val="TableNormal"/>
    <w:rsid w:val="00602817"/>
    <w:tblPr>
      <w:tblStyleRowBandSize w:val="1"/>
      <w:tblStyleColBandSize w:val="1"/>
      <w:tblCellMar>
        <w:top w:w="100" w:type="dxa"/>
        <w:left w:w="100" w:type="dxa"/>
        <w:bottom w:w="100" w:type="dxa"/>
        <w:right w:w="100" w:type="dxa"/>
      </w:tblCellMar>
    </w:tblPr>
  </w:style>
  <w:style w:type="table" w:customStyle="1" w:styleId="a0">
    <w:basedOn w:val="TableNormal"/>
    <w:rsid w:val="00602817"/>
    <w:tblPr>
      <w:tblStyleRowBandSize w:val="1"/>
      <w:tblStyleColBandSize w:val="1"/>
      <w:tblCellMar>
        <w:top w:w="100" w:type="dxa"/>
        <w:left w:w="100" w:type="dxa"/>
        <w:bottom w:w="100" w:type="dxa"/>
        <w:right w:w="100" w:type="dxa"/>
      </w:tblCellMar>
    </w:tblPr>
  </w:style>
  <w:style w:type="table" w:customStyle="1" w:styleId="a1">
    <w:basedOn w:val="TableNormal"/>
    <w:rsid w:val="0060281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81C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CA3"/>
    <w:rPr>
      <w:rFonts w:ascii="Tahoma" w:hAnsi="Tahoma" w:cs="Tahoma"/>
      <w:sz w:val="16"/>
      <w:szCs w:val="16"/>
    </w:rPr>
  </w:style>
  <w:style w:type="paragraph" w:styleId="Header">
    <w:name w:val="header"/>
    <w:basedOn w:val="Normal"/>
    <w:link w:val="HeaderChar"/>
    <w:uiPriority w:val="99"/>
    <w:semiHidden/>
    <w:unhideWhenUsed/>
    <w:rsid w:val="00DF025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F0253"/>
  </w:style>
  <w:style w:type="paragraph" w:styleId="Footer">
    <w:name w:val="footer"/>
    <w:basedOn w:val="Normal"/>
    <w:link w:val="FooterChar"/>
    <w:uiPriority w:val="99"/>
    <w:semiHidden/>
    <w:unhideWhenUsed/>
    <w:rsid w:val="00DF0253"/>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DF02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92</TotalTime>
  <Pages>1</Pages>
  <Words>3340</Words>
  <Characters>19038</Characters>
  <Application>Microsoft Office Word</Application>
  <DocSecurity>0</DocSecurity>
  <Lines>158</Lines>
  <Paragraphs>44</Paragraphs>
  <ScaleCrop>false</ScaleCrop>
  <Company/>
  <LinksUpToDate>false</LinksUpToDate>
  <CharactersWithSpaces>22334</CharactersWithSpaces>
  <SharedDoc>false</SharedDoc>
  <HLinks>
    <vt:vector size="54" baseType="variant">
      <vt:variant>
        <vt:i4>5242984</vt:i4>
      </vt:variant>
      <vt:variant>
        <vt:i4>26</vt:i4>
      </vt:variant>
      <vt:variant>
        <vt:i4>0</vt:i4>
      </vt:variant>
      <vt:variant>
        <vt:i4>5</vt:i4>
      </vt:variant>
      <vt:variant>
        <vt:lpwstr/>
      </vt:variant>
      <vt:variant>
        <vt:lpwstr>_4d34og8</vt:lpwstr>
      </vt:variant>
      <vt:variant>
        <vt:i4>5308464</vt:i4>
      </vt:variant>
      <vt:variant>
        <vt:i4>23</vt:i4>
      </vt:variant>
      <vt:variant>
        <vt:i4>0</vt:i4>
      </vt:variant>
      <vt:variant>
        <vt:i4>5</vt:i4>
      </vt:variant>
      <vt:variant>
        <vt:lpwstr/>
      </vt:variant>
      <vt:variant>
        <vt:lpwstr>_1t3h5sf</vt:lpwstr>
      </vt:variant>
      <vt:variant>
        <vt:i4>5308518</vt:i4>
      </vt:variant>
      <vt:variant>
        <vt:i4>20</vt:i4>
      </vt:variant>
      <vt:variant>
        <vt:i4>0</vt:i4>
      </vt:variant>
      <vt:variant>
        <vt:i4>5</vt:i4>
      </vt:variant>
      <vt:variant>
        <vt:lpwstr/>
      </vt:variant>
      <vt:variant>
        <vt:lpwstr>_3dy6vkm</vt:lpwstr>
      </vt:variant>
      <vt:variant>
        <vt:i4>6881349</vt:i4>
      </vt:variant>
      <vt:variant>
        <vt:i4>17</vt:i4>
      </vt:variant>
      <vt:variant>
        <vt:i4>0</vt:i4>
      </vt:variant>
      <vt:variant>
        <vt:i4>5</vt:i4>
      </vt:variant>
      <vt:variant>
        <vt:lpwstr/>
      </vt:variant>
      <vt:variant>
        <vt:lpwstr>_tyjcwt</vt:lpwstr>
      </vt:variant>
      <vt:variant>
        <vt:i4>4456563</vt:i4>
      </vt:variant>
      <vt:variant>
        <vt:i4>14</vt:i4>
      </vt:variant>
      <vt:variant>
        <vt:i4>0</vt:i4>
      </vt:variant>
      <vt:variant>
        <vt:i4>5</vt:i4>
      </vt:variant>
      <vt:variant>
        <vt:lpwstr/>
      </vt:variant>
      <vt:variant>
        <vt:lpwstr>_2et92p0</vt:lpwstr>
      </vt:variant>
      <vt:variant>
        <vt:i4>1638452</vt:i4>
      </vt:variant>
      <vt:variant>
        <vt:i4>11</vt:i4>
      </vt:variant>
      <vt:variant>
        <vt:i4>0</vt:i4>
      </vt:variant>
      <vt:variant>
        <vt:i4>5</vt:i4>
      </vt:variant>
      <vt:variant>
        <vt:lpwstr/>
      </vt:variant>
      <vt:variant>
        <vt:lpwstr>_3znysh7</vt:lpwstr>
      </vt:variant>
      <vt:variant>
        <vt:i4>1638452</vt:i4>
      </vt:variant>
      <vt:variant>
        <vt:i4>8</vt:i4>
      </vt:variant>
      <vt:variant>
        <vt:i4>0</vt:i4>
      </vt:variant>
      <vt:variant>
        <vt:i4>5</vt:i4>
      </vt:variant>
      <vt:variant>
        <vt:lpwstr/>
      </vt:variant>
      <vt:variant>
        <vt:lpwstr>_3znysh7</vt:lpwstr>
      </vt:variant>
      <vt:variant>
        <vt:i4>131119</vt:i4>
      </vt:variant>
      <vt:variant>
        <vt:i4>5</vt:i4>
      </vt:variant>
      <vt:variant>
        <vt:i4>0</vt:i4>
      </vt:variant>
      <vt:variant>
        <vt:i4>5</vt:i4>
      </vt:variant>
      <vt:variant>
        <vt:lpwstr/>
      </vt:variant>
      <vt:variant>
        <vt:lpwstr>_1fob9te</vt:lpwstr>
      </vt:variant>
      <vt:variant>
        <vt:i4>5177395</vt:i4>
      </vt:variant>
      <vt:variant>
        <vt:i4>2</vt:i4>
      </vt:variant>
      <vt:variant>
        <vt:i4>0</vt:i4>
      </vt:variant>
      <vt:variant>
        <vt:i4>5</vt:i4>
      </vt:variant>
      <vt:variant>
        <vt:lpwstr/>
      </vt:variant>
      <vt:variant>
        <vt:lpwstr>_30j0zll</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(stu) MARIA MACARAN</cp:lastModifiedBy>
  <cp:revision>52</cp:revision>
  <dcterms:created xsi:type="dcterms:W3CDTF">2024-02-28T12:32:00Z</dcterms:created>
  <dcterms:modified xsi:type="dcterms:W3CDTF">2024-03-01T11:50:00Z</dcterms:modified>
</cp:coreProperties>
</file>