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C47E9" w14:textId="03676954" w:rsidR="00D44C4B" w:rsidRPr="005678C7" w:rsidRDefault="00D44C4B" w:rsidP="007C20B8">
      <w:pPr>
        <w:jc w:val="center"/>
        <w:rPr>
          <w:rFonts w:cs="Arial"/>
          <w:b/>
          <w:bCs/>
          <w:sz w:val="32"/>
          <w:szCs w:val="28"/>
        </w:rPr>
      </w:pPr>
      <w:r w:rsidRPr="005678C7">
        <w:rPr>
          <w:rFonts w:cs="Arial"/>
          <w:b/>
          <w:bCs/>
          <w:sz w:val="32"/>
          <w:szCs w:val="28"/>
        </w:rPr>
        <w:drawing>
          <wp:anchor distT="0" distB="0" distL="114300" distR="114300" simplePos="0" relativeHeight="251658240" behindDoc="1" locked="0" layoutInCell="1" allowOverlap="1" wp14:anchorId="3CB73199" wp14:editId="54F6E0FC">
            <wp:simplePos x="0" y="0"/>
            <wp:positionH relativeFrom="margin">
              <wp:align>center</wp:align>
            </wp:positionH>
            <wp:positionV relativeFrom="paragraph">
              <wp:posOffset>69850</wp:posOffset>
            </wp:positionV>
            <wp:extent cx="2387600" cy="1104864"/>
            <wp:effectExtent l="0" t="0" r="0" b="635"/>
            <wp:wrapNone/>
            <wp:docPr id="2039047545"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47545" name="Picture 3" descr="A logo for a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7600" cy="1104864"/>
                    </a:xfrm>
                    <a:prstGeom prst="rect">
                      <a:avLst/>
                    </a:prstGeom>
                  </pic:spPr>
                </pic:pic>
              </a:graphicData>
            </a:graphic>
          </wp:anchor>
        </w:drawing>
      </w:r>
    </w:p>
    <w:p w14:paraId="37A7E59E" w14:textId="175DC551" w:rsidR="00D44C4B" w:rsidRPr="005678C7" w:rsidRDefault="00D44C4B" w:rsidP="007C20B8">
      <w:pPr>
        <w:jc w:val="center"/>
        <w:rPr>
          <w:rFonts w:cs="Arial"/>
          <w:b/>
          <w:bCs/>
          <w:sz w:val="32"/>
          <w:szCs w:val="28"/>
        </w:rPr>
      </w:pPr>
    </w:p>
    <w:p w14:paraId="648B21D4" w14:textId="77777777" w:rsidR="00D44C4B" w:rsidRPr="005678C7" w:rsidRDefault="00D44C4B" w:rsidP="007C20B8">
      <w:pPr>
        <w:jc w:val="center"/>
        <w:rPr>
          <w:rFonts w:cs="Arial"/>
          <w:b/>
          <w:bCs/>
          <w:sz w:val="32"/>
          <w:szCs w:val="28"/>
        </w:rPr>
      </w:pPr>
    </w:p>
    <w:p w14:paraId="46087D9E" w14:textId="20B381CB" w:rsidR="00D44C4B" w:rsidRPr="005678C7" w:rsidRDefault="00D44C4B" w:rsidP="007C20B8">
      <w:pPr>
        <w:jc w:val="center"/>
        <w:rPr>
          <w:rFonts w:cs="Arial"/>
          <w:b/>
          <w:bCs/>
          <w:sz w:val="32"/>
          <w:szCs w:val="28"/>
        </w:rPr>
      </w:pPr>
      <w:r w:rsidRPr="005678C7">
        <w:rPr>
          <w:rFonts w:cs="Arial"/>
          <w:b/>
          <w:sz w:val="28"/>
          <w:szCs w:val="24"/>
          <w:u w:val="single"/>
        </w:rPr>
        <mc:AlternateContent>
          <mc:Choice Requires="wps">
            <w:drawing>
              <wp:anchor distT="0" distB="0" distL="114300" distR="114300" simplePos="0" relativeHeight="251660288" behindDoc="0" locked="0" layoutInCell="1" allowOverlap="1" wp14:anchorId="38EF7F68" wp14:editId="21870298">
                <wp:simplePos x="0" y="0"/>
                <wp:positionH relativeFrom="margin">
                  <wp:align>center</wp:align>
                </wp:positionH>
                <wp:positionV relativeFrom="paragraph">
                  <wp:posOffset>150495</wp:posOffset>
                </wp:positionV>
                <wp:extent cx="6699250" cy="0"/>
                <wp:effectExtent l="0" t="0" r="0" b="0"/>
                <wp:wrapNone/>
                <wp:docPr id="1284035809" name="Straight Connector 1284035809"/>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C05D26" id="Straight Connector 1284035809"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85pt" to="52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" strokecolor="#156082 [3204]">
                <v:stroke joinstyle="miter"/>
                <w10:wrap anchorx="margin"/>
              </v:line>
            </w:pict>
          </mc:Fallback>
        </mc:AlternateContent>
      </w:r>
    </w:p>
    <w:p w14:paraId="6943AFB7" w14:textId="52D717A9" w:rsidR="00D44C4B" w:rsidRPr="005678C7" w:rsidRDefault="00D44C4B" w:rsidP="007C20B8">
      <w:pPr>
        <w:jc w:val="center"/>
        <w:rPr>
          <w:rFonts w:cs="Arial"/>
          <w:b/>
          <w:bCs/>
          <w:sz w:val="32"/>
          <w:szCs w:val="28"/>
        </w:rPr>
      </w:pPr>
    </w:p>
    <w:p w14:paraId="75E284DE" w14:textId="77777777" w:rsidR="003D36CE" w:rsidRPr="005678C7" w:rsidRDefault="003D36CE" w:rsidP="007C20B8">
      <w:pPr>
        <w:jc w:val="center"/>
        <w:rPr>
          <w:rFonts w:cs="Arial"/>
          <w:b/>
          <w:bCs/>
          <w:sz w:val="32"/>
          <w:szCs w:val="28"/>
        </w:rPr>
      </w:pPr>
    </w:p>
    <w:p w14:paraId="1FD4CFC5" w14:textId="77777777" w:rsidR="003D36CE" w:rsidRPr="005678C7" w:rsidRDefault="003D36CE" w:rsidP="007C20B8">
      <w:pPr>
        <w:jc w:val="center"/>
        <w:rPr>
          <w:rFonts w:cs="Arial"/>
          <w:b/>
          <w:bCs/>
          <w:sz w:val="32"/>
          <w:szCs w:val="28"/>
        </w:rPr>
      </w:pPr>
    </w:p>
    <w:p w14:paraId="0F57E25F" w14:textId="77777777" w:rsidR="003D36CE" w:rsidRPr="005678C7" w:rsidRDefault="003D36CE" w:rsidP="003D36CE">
      <w:pPr>
        <w:rPr>
          <w:rFonts w:cs="Arial"/>
          <w:b/>
          <w:bCs/>
          <w:sz w:val="32"/>
          <w:szCs w:val="28"/>
        </w:rPr>
      </w:pPr>
    </w:p>
    <w:p w14:paraId="092DC185" w14:textId="0A60FB8F" w:rsidR="00A32CFC" w:rsidRPr="005678C7" w:rsidRDefault="00060114" w:rsidP="003D36CE">
      <w:pPr>
        <w:jc w:val="center"/>
        <w:rPr>
          <w:rFonts w:cs="Arial"/>
          <w:b/>
          <w:bCs/>
          <w:sz w:val="32"/>
          <w:szCs w:val="28"/>
        </w:rPr>
      </w:pPr>
      <w:r w:rsidRPr="005678C7">
        <w:rPr>
          <w:rFonts w:cs="Arial"/>
          <w:b/>
          <w:bCs/>
          <w:sz w:val="32"/>
          <w:szCs w:val="28"/>
        </w:rPr>
        <w:t xml:space="preserve">Evaluation of Team Based Goals at the Healthcare </w:t>
      </w:r>
      <w:r w:rsidR="003D36CE" w:rsidRPr="005678C7">
        <w:rPr>
          <w:rFonts w:cs="Arial"/>
          <w:b/>
          <w:bCs/>
          <w:sz w:val="32"/>
          <w:szCs w:val="28"/>
        </w:rPr>
        <w:t>Managemen</w:t>
      </w:r>
      <w:r w:rsidRPr="005678C7">
        <w:rPr>
          <w:rFonts w:cs="Arial"/>
          <w:b/>
          <w:bCs/>
          <w:sz w:val="32"/>
          <w:szCs w:val="28"/>
        </w:rPr>
        <w:t>t Trust</w:t>
      </w:r>
    </w:p>
    <w:p w14:paraId="1E87CBAF" w14:textId="77777777" w:rsidR="007C20B8" w:rsidRPr="005678C7" w:rsidRDefault="007C20B8" w:rsidP="007C20B8">
      <w:pPr>
        <w:rPr>
          <w:rFonts w:cs="Arial"/>
        </w:rPr>
      </w:pPr>
    </w:p>
    <w:p w14:paraId="2CA836DA" w14:textId="77777777" w:rsidR="007C20B8" w:rsidRPr="005678C7" w:rsidRDefault="007C20B8" w:rsidP="007C20B8">
      <w:pPr>
        <w:rPr>
          <w:rFonts w:cs="Arial"/>
        </w:rPr>
      </w:pPr>
    </w:p>
    <w:p w14:paraId="0EA8F712" w14:textId="77777777" w:rsidR="003D36CE" w:rsidRPr="005678C7" w:rsidRDefault="003D36CE" w:rsidP="007C20B8">
      <w:pPr>
        <w:rPr>
          <w:rFonts w:cs="Arial"/>
        </w:rPr>
      </w:pPr>
    </w:p>
    <w:p w14:paraId="442FF838" w14:textId="77777777" w:rsidR="003D36CE" w:rsidRPr="005678C7" w:rsidRDefault="003D36CE" w:rsidP="007C20B8">
      <w:pPr>
        <w:rPr>
          <w:rFonts w:cs="Arial"/>
        </w:rPr>
      </w:pPr>
    </w:p>
    <w:p w14:paraId="1376A0A0" w14:textId="77777777" w:rsidR="003D36CE" w:rsidRPr="005678C7" w:rsidRDefault="003D36CE" w:rsidP="007C20B8">
      <w:pPr>
        <w:rPr>
          <w:rFonts w:cs="Arial"/>
        </w:rPr>
      </w:pPr>
    </w:p>
    <w:p w14:paraId="26095760" w14:textId="77777777" w:rsidR="003D36CE" w:rsidRPr="005678C7" w:rsidRDefault="003D36CE" w:rsidP="007C20B8">
      <w:pPr>
        <w:rPr>
          <w:rFonts w:cs="Arial"/>
        </w:rPr>
      </w:pPr>
    </w:p>
    <w:p w14:paraId="2A5D1AF7" w14:textId="77777777" w:rsidR="003D36CE" w:rsidRPr="005678C7" w:rsidRDefault="003D36CE" w:rsidP="007C20B8">
      <w:pPr>
        <w:rPr>
          <w:rFonts w:cs="Arial"/>
        </w:rPr>
      </w:pPr>
    </w:p>
    <w:p w14:paraId="456E0756" w14:textId="77777777" w:rsidR="003D36CE" w:rsidRPr="005678C7" w:rsidRDefault="003D36CE" w:rsidP="007C20B8">
      <w:pPr>
        <w:rPr>
          <w:rFonts w:cs="Arial"/>
        </w:rPr>
      </w:pPr>
    </w:p>
    <w:p w14:paraId="3C8D64BC" w14:textId="77777777" w:rsidR="003D36CE" w:rsidRPr="005678C7" w:rsidRDefault="003D36CE" w:rsidP="007C20B8">
      <w:pPr>
        <w:rPr>
          <w:rFonts w:cs="Arial"/>
        </w:rPr>
      </w:pPr>
    </w:p>
    <w:p w14:paraId="16D4E37F" w14:textId="77777777" w:rsidR="003D36CE" w:rsidRPr="005678C7" w:rsidRDefault="003D36CE" w:rsidP="007C20B8">
      <w:pPr>
        <w:rPr>
          <w:rFonts w:cs="Arial"/>
        </w:rPr>
      </w:pPr>
    </w:p>
    <w:p w14:paraId="23F92261" w14:textId="77777777" w:rsidR="003D36CE" w:rsidRPr="005678C7" w:rsidRDefault="003D36CE" w:rsidP="007C20B8">
      <w:pPr>
        <w:rPr>
          <w:rFonts w:cs="Arial"/>
        </w:rPr>
      </w:pPr>
    </w:p>
    <w:p w14:paraId="0A6E41BF" w14:textId="77777777" w:rsidR="003D36CE" w:rsidRPr="005678C7" w:rsidRDefault="003D36CE" w:rsidP="007C20B8">
      <w:pPr>
        <w:rPr>
          <w:rFonts w:cs="Arial"/>
        </w:rPr>
      </w:pPr>
    </w:p>
    <w:p w14:paraId="1D14E6C1" w14:textId="77777777" w:rsidR="007C20B8" w:rsidRPr="005678C7" w:rsidRDefault="007C20B8" w:rsidP="007C20B8">
      <w:pPr>
        <w:spacing w:line="360" w:lineRule="auto"/>
        <w:jc w:val="center"/>
        <w:rPr>
          <w:rFonts w:cs="Arial"/>
          <w:bCs/>
          <w:sz w:val="32"/>
          <w:szCs w:val="32"/>
        </w:rPr>
      </w:pPr>
      <w:r w:rsidRPr="005678C7">
        <w:rPr>
          <w:rFonts w:cs="Arial"/>
          <w:bCs/>
          <w:sz w:val="32"/>
          <w:szCs w:val="32"/>
        </w:rPr>
        <w:t>Grahame Chapman</w:t>
      </w:r>
    </w:p>
    <w:p w14:paraId="45E52892" w14:textId="77777777" w:rsidR="007C20B8" w:rsidRPr="005678C7" w:rsidRDefault="007C20B8" w:rsidP="007C20B8">
      <w:pPr>
        <w:spacing w:line="360" w:lineRule="auto"/>
        <w:jc w:val="center"/>
        <w:rPr>
          <w:rFonts w:cs="Arial"/>
          <w:bCs/>
          <w:sz w:val="32"/>
          <w:szCs w:val="32"/>
        </w:rPr>
      </w:pPr>
      <w:r w:rsidRPr="005678C7">
        <w:rPr>
          <w:rFonts w:cs="Arial"/>
          <w:bCs/>
          <w:sz w:val="32"/>
          <w:szCs w:val="32"/>
        </w:rPr>
        <w:t>0750314</w:t>
      </w:r>
    </w:p>
    <w:p w14:paraId="03523432" w14:textId="77777777" w:rsidR="007C20B8" w:rsidRPr="005678C7" w:rsidRDefault="006846B2" w:rsidP="007C20B8">
      <w:pPr>
        <w:spacing w:line="360" w:lineRule="auto"/>
        <w:jc w:val="center"/>
        <w:rPr>
          <w:rFonts w:cs="Arial"/>
          <w:bCs/>
          <w:sz w:val="32"/>
          <w:szCs w:val="32"/>
        </w:rPr>
      </w:pPr>
      <w:hyperlink r:id="rId8" w:history="1">
        <w:r w:rsidR="007C20B8" w:rsidRPr="005678C7">
          <w:rPr>
            <w:rStyle w:val="Hyperlink"/>
            <w:rFonts w:cs="Arial"/>
            <w:bCs/>
            <w:sz w:val="32"/>
          </w:rPr>
          <w:t>0750314@student.uwtsd.ac.uk</w:t>
        </w:r>
      </w:hyperlink>
    </w:p>
    <w:p w14:paraId="43BEA272" w14:textId="2D9495CB" w:rsidR="00231A0B" w:rsidRPr="005678C7" w:rsidRDefault="007C20B8" w:rsidP="003D36CE">
      <w:pPr>
        <w:spacing w:line="360" w:lineRule="auto"/>
        <w:jc w:val="center"/>
        <w:rPr>
          <w:rFonts w:cs="Arial"/>
          <w:bCs/>
          <w:sz w:val="18"/>
          <w:szCs w:val="18"/>
        </w:rPr>
      </w:pPr>
      <w:r w:rsidRPr="005678C7">
        <w:rPr>
          <w:rFonts w:cs="Arial"/>
          <w:bCs/>
          <w:sz w:val="32"/>
          <w:szCs w:val="32"/>
        </w:rPr>
        <w:t xml:space="preserve">Word Count: </w:t>
      </w:r>
      <w:r w:rsidR="003D36CE" w:rsidRPr="005678C7">
        <w:rPr>
          <w:rFonts w:cs="Arial"/>
          <w:bCs/>
          <w:sz w:val="32"/>
          <w:szCs w:val="32"/>
        </w:rPr>
        <w:t>164</w:t>
      </w:r>
      <w:r w:rsidR="006846B2">
        <w:rPr>
          <w:rFonts w:cs="Arial"/>
          <w:bCs/>
          <w:sz w:val="32"/>
          <w:szCs w:val="32"/>
        </w:rPr>
        <w:t>9</w:t>
      </w:r>
    </w:p>
    <w:p w14:paraId="32B79449" w14:textId="04785EBE" w:rsidR="00231A0B" w:rsidRPr="005678C7" w:rsidRDefault="00231A0B" w:rsidP="00231A0B">
      <w:pPr>
        <w:tabs>
          <w:tab w:val="left" w:pos="1070"/>
        </w:tabs>
        <w:rPr>
          <w:rFonts w:cs="Arial"/>
        </w:rPr>
      </w:pPr>
      <w:r w:rsidRPr="005678C7">
        <w:rPr>
          <w:rFonts w:cs="Arial"/>
        </w:rPr>
        <w:lastRenderedPageBreak/>
        <mc:AlternateContent>
          <mc:Choice Requires="wps">
            <w:drawing>
              <wp:anchor distT="0" distB="0" distL="114300" distR="114300" simplePos="0" relativeHeight="251661312" behindDoc="0" locked="0" layoutInCell="1" allowOverlap="1" wp14:anchorId="18D7476A" wp14:editId="36CC184A">
                <wp:simplePos x="0" y="0"/>
                <wp:positionH relativeFrom="column">
                  <wp:posOffset>-152400</wp:posOffset>
                </wp:positionH>
                <wp:positionV relativeFrom="paragraph">
                  <wp:posOffset>63500</wp:posOffset>
                </wp:positionV>
                <wp:extent cx="6343650" cy="6921500"/>
                <wp:effectExtent l="0" t="0" r="19050" b="12700"/>
                <wp:wrapNone/>
                <wp:docPr id="2001588293" name="Rectangle 1"/>
                <wp:cNvGraphicFramePr/>
                <a:graphic xmlns:a="http://schemas.openxmlformats.org/drawingml/2006/main">
                  <a:graphicData uri="http://schemas.microsoft.com/office/word/2010/wordprocessingShape">
                    <wps:wsp>
                      <wps:cNvSpPr/>
                      <wps:spPr>
                        <a:xfrm>
                          <a:off x="0" y="0"/>
                          <a:ext cx="6343650" cy="69215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45EF99" id="Rectangle 1" o:spid="_x0000_s1026" style="position:absolute;margin-left:-12pt;margin-top:5pt;width:499.5pt;height:5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" filled="f" strokecolor="#030e13 [484]" strokeweight="1pt"/>
            </w:pict>
          </mc:Fallback>
        </mc:AlternateContent>
      </w:r>
    </w:p>
    <w:p w14:paraId="23F9D9B4" w14:textId="036AC942" w:rsidR="00C560B8" w:rsidRPr="005678C7" w:rsidRDefault="00060114" w:rsidP="00231A0B">
      <w:pPr>
        <w:tabs>
          <w:tab w:val="left" w:pos="1070"/>
        </w:tabs>
        <w:jc w:val="center"/>
        <w:rPr>
          <w:rFonts w:cs="Arial"/>
          <w:b/>
          <w:bCs/>
          <w:sz w:val="28"/>
          <w:szCs w:val="24"/>
        </w:rPr>
      </w:pPr>
      <w:r w:rsidRPr="005678C7">
        <w:rPr>
          <w:rFonts w:cs="Arial"/>
          <w:b/>
          <w:bCs/>
          <w:sz w:val="28"/>
          <w:szCs w:val="24"/>
        </w:rPr>
        <w:t>Executive Summary</w:t>
      </w:r>
    </w:p>
    <w:p w14:paraId="58C37485" w14:textId="553A7642" w:rsidR="00EE589D" w:rsidRPr="005678C7" w:rsidRDefault="00EE589D" w:rsidP="00EE589D">
      <w:pPr>
        <w:rPr>
          <w:rFonts w:cs="Arial"/>
        </w:rPr>
      </w:pPr>
      <w:r w:rsidRPr="005678C7">
        <w:rPr>
          <w:rFonts w:cs="Arial"/>
        </w:rPr>
        <w:t>A recent evidence review published by Young and Gifford (2023) highlights the significan</w:t>
      </w:r>
      <w:r w:rsidR="005678C7" w:rsidRPr="005678C7">
        <w:rPr>
          <w:rFonts w:cs="Arial"/>
        </w:rPr>
        <w:t>t importance</w:t>
      </w:r>
      <w:r w:rsidRPr="005678C7">
        <w:rPr>
          <w:rFonts w:cs="Arial"/>
        </w:rPr>
        <w:t xml:space="preserve"> that managing employee performance has on </w:t>
      </w:r>
      <w:r w:rsidR="005678C7" w:rsidRPr="005678C7">
        <w:rPr>
          <w:rFonts w:cs="Arial"/>
        </w:rPr>
        <w:t xml:space="preserve">the achievement of </w:t>
      </w:r>
      <w:r w:rsidRPr="005678C7">
        <w:rPr>
          <w:rFonts w:cs="Arial"/>
        </w:rPr>
        <w:t xml:space="preserve">organisational strategies and </w:t>
      </w:r>
      <w:r w:rsidR="005678C7" w:rsidRPr="005678C7">
        <w:rPr>
          <w:rFonts w:cs="Arial"/>
        </w:rPr>
        <w:t xml:space="preserve">supportive </w:t>
      </w:r>
      <w:r w:rsidRPr="005678C7">
        <w:rPr>
          <w:rFonts w:cs="Arial"/>
        </w:rPr>
        <w:t xml:space="preserve">employee wellbeing. </w:t>
      </w:r>
      <w:r w:rsidR="005678C7" w:rsidRPr="005678C7">
        <w:rPr>
          <w:rFonts w:cs="Arial"/>
        </w:rPr>
        <w:t xml:space="preserve">Goal setting is a commonly used tool in managing performance however prior research on the subject has been mostly limited to reviews of individual goals and fails to consider recent research regarding the effectiveness of team-based goals. </w:t>
      </w:r>
      <w:r w:rsidRPr="005678C7">
        <w:rPr>
          <w:rFonts w:cs="Arial"/>
        </w:rPr>
        <w:t>Th</w:t>
      </w:r>
      <w:r w:rsidR="001D18BC" w:rsidRPr="005678C7">
        <w:rPr>
          <w:rFonts w:cs="Arial"/>
        </w:rPr>
        <w:t>is</w:t>
      </w:r>
      <w:r w:rsidRPr="005678C7">
        <w:rPr>
          <w:rFonts w:cs="Arial"/>
        </w:rPr>
        <w:t xml:space="preserve"> report focuse</w:t>
      </w:r>
      <w:r w:rsidR="001D18BC" w:rsidRPr="005678C7">
        <w:rPr>
          <w:rFonts w:cs="Arial"/>
        </w:rPr>
        <w:t>s</w:t>
      </w:r>
      <w:r w:rsidRPr="005678C7">
        <w:rPr>
          <w:rFonts w:cs="Arial"/>
        </w:rPr>
        <w:t xml:space="preserve"> on the attributes of an effective team in the context of people performance and how team learning, and </w:t>
      </w:r>
      <w:r w:rsidR="001D18BC" w:rsidRPr="005678C7">
        <w:rPr>
          <w:rFonts w:cs="Arial"/>
        </w:rPr>
        <w:t>goals</w:t>
      </w:r>
      <w:r w:rsidRPr="005678C7">
        <w:rPr>
          <w:rFonts w:cs="Arial"/>
        </w:rPr>
        <w:t xml:space="preserve"> can contribute to team effectiveness.  </w:t>
      </w:r>
    </w:p>
    <w:p w14:paraId="0D54DE8F" w14:textId="7ACE4D07" w:rsidR="00060114" w:rsidRPr="005678C7" w:rsidRDefault="00EE589D" w:rsidP="00060114">
      <w:pPr>
        <w:rPr>
          <w:rFonts w:cs="Arial"/>
        </w:rPr>
      </w:pPr>
      <w:r w:rsidRPr="005678C7">
        <w:rPr>
          <w:rFonts w:cs="Arial"/>
        </w:rPr>
        <w:t xml:space="preserve">In considering the importance of team dynamics and performance at </w:t>
      </w:r>
      <w:r w:rsidR="002F1BEB" w:rsidRPr="005678C7">
        <w:rPr>
          <w:rFonts w:cs="Arial"/>
        </w:rPr>
        <w:t>the Healthcare Management Trust (</w:t>
      </w:r>
      <w:r w:rsidRPr="005678C7">
        <w:rPr>
          <w:rFonts w:cs="Arial"/>
        </w:rPr>
        <w:t>HMT</w:t>
      </w:r>
      <w:r w:rsidR="002F1BEB" w:rsidRPr="005678C7">
        <w:rPr>
          <w:rFonts w:cs="Arial"/>
        </w:rPr>
        <w:t>)</w:t>
      </w:r>
      <w:r w:rsidRPr="005678C7">
        <w:rPr>
          <w:rFonts w:cs="Arial"/>
        </w:rPr>
        <w:t xml:space="preserve"> whereby teams are dispersed across various sites across England and Wales, it is pertinent to consider the latest evidence that argues that team-based goals can yield better results that individual goals. </w:t>
      </w:r>
    </w:p>
    <w:p w14:paraId="13FF02D5" w14:textId="2509A74B" w:rsidR="001D18BC" w:rsidRPr="005678C7" w:rsidRDefault="00EE589D" w:rsidP="00060114">
      <w:pPr>
        <w:rPr>
          <w:rFonts w:cs="Arial"/>
        </w:rPr>
      </w:pPr>
      <w:r w:rsidRPr="005678C7">
        <w:rPr>
          <w:rFonts w:cs="Arial"/>
        </w:rPr>
        <w:t>This report therefore critically evaluate</w:t>
      </w:r>
      <w:r w:rsidR="001D18BC" w:rsidRPr="005678C7">
        <w:rPr>
          <w:rFonts w:cs="Arial"/>
        </w:rPr>
        <w:t>s</w:t>
      </w:r>
      <w:r w:rsidRPr="005678C7">
        <w:rPr>
          <w:rFonts w:cs="Arial"/>
        </w:rPr>
        <w:t xml:space="preserve"> the benefits of setting team goals within HMT</w:t>
      </w:r>
      <w:r w:rsidR="009F3CE4" w:rsidRPr="005678C7">
        <w:rPr>
          <w:rFonts w:cs="Arial"/>
        </w:rPr>
        <w:t xml:space="preserve"> to ensure staff performance is managed effectively</w:t>
      </w:r>
      <w:r w:rsidRPr="005678C7">
        <w:rPr>
          <w:rFonts w:cs="Arial"/>
        </w:rPr>
        <w:t>. The main findings</w:t>
      </w:r>
      <w:r w:rsidR="001D18BC" w:rsidRPr="005678C7">
        <w:rPr>
          <w:rFonts w:cs="Arial"/>
        </w:rPr>
        <w:t xml:space="preserve"> explore the contrasting benefits of individual and team-based goals in driving organi</w:t>
      </w:r>
      <w:r w:rsidR="005678C7">
        <w:rPr>
          <w:rFonts w:cs="Arial"/>
        </w:rPr>
        <w:t>s</w:t>
      </w:r>
      <w:r w:rsidR="001D18BC" w:rsidRPr="005678C7">
        <w:rPr>
          <w:rFonts w:cs="Arial"/>
        </w:rPr>
        <w:t>ational performance and determine the significant impact team-based goals can have within high performing teams. Whilst individual goals are evidenced to provide individual performance incentives, team-based goals are advocated within the healthcare sector where collaboration and a patient safety focus are key elements of organi</w:t>
      </w:r>
      <w:r w:rsidR="005678C7" w:rsidRPr="005678C7">
        <w:rPr>
          <w:rFonts w:cs="Arial"/>
        </w:rPr>
        <w:t>s</w:t>
      </w:r>
      <w:r w:rsidR="001D18BC" w:rsidRPr="005678C7">
        <w:rPr>
          <w:rFonts w:cs="Arial"/>
        </w:rPr>
        <w:t xml:space="preserve">ational performance and can be better achieved through team goals. </w:t>
      </w:r>
    </w:p>
    <w:p w14:paraId="3EB0CADC" w14:textId="42B678F7" w:rsidR="00EE589D" w:rsidRPr="005678C7" w:rsidRDefault="001D18BC" w:rsidP="00060114">
      <w:pPr>
        <w:rPr>
          <w:rFonts w:cs="Arial"/>
        </w:rPr>
      </w:pPr>
      <w:r w:rsidRPr="005678C7">
        <w:rPr>
          <w:rFonts w:cs="Arial"/>
        </w:rPr>
        <w:t>There is however evidence that suggests the development of the goal itself is significantly important to ensure the difficulty and specificity</w:t>
      </w:r>
      <w:r w:rsidR="00231A0B" w:rsidRPr="005678C7">
        <w:rPr>
          <w:rFonts w:cs="Arial"/>
        </w:rPr>
        <w:t xml:space="preserve"> are balanced correctly to make the goal achievable yet challenging. If the goal itself is unobtainable, it can be detrimental to staff self-esteem and overall performance which means HMT must consider how teams are developed and goals are set. </w:t>
      </w:r>
    </w:p>
    <w:p w14:paraId="7FD3B746" w14:textId="66668D24" w:rsidR="00231A0B" w:rsidRPr="005678C7" w:rsidRDefault="00231A0B" w:rsidP="00060114">
      <w:pPr>
        <w:rPr>
          <w:rFonts w:cs="Arial"/>
        </w:rPr>
      </w:pPr>
      <w:r w:rsidRPr="005678C7">
        <w:rPr>
          <w:rFonts w:cs="Arial"/>
        </w:rPr>
        <w:t>As a recommendation for HMT</w:t>
      </w:r>
      <w:r w:rsidR="002F1BEB" w:rsidRPr="005678C7">
        <w:rPr>
          <w:rFonts w:cs="Arial"/>
        </w:rPr>
        <w:t xml:space="preserve">, team-based goals should be adopted but not to replace individual goals in entirety, but to underpin group goals and ensure individual performance is managed effectively. Considering the opportunity cost of failing to improve team performance within HMT, this recommendation would be put forward as a priority in the upcoming Executive Team review in May 2024. </w:t>
      </w:r>
    </w:p>
    <w:p w14:paraId="4110F1DF" w14:textId="77777777" w:rsidR="00231A0B" w:rsidRPr="005678C7" w:rsidRDefault="00231A0B" w:rsidP="00060114">
      <w:pPr>
        <w:rPr>
          <w:rFonts w:cs="Arial"/>
        </w:rPr>
      </w:pPr>
    </w:p>
    <w:p w14:paraId="3E32022E" w14:textId="77777777" w:rsidR="00231A0B" w:rsidRPr="005678C7" w:rsidRDefault="00231A0B" w:rsidP="00060114">
      <w:pPr>
        <w:rPr>
          <w:rFonts w:cs="Arial"/>
        </w:rPr>
      </w:pPr>
    </w:p>
    <w:p w14:paraId="1F4DBEBD" w14:textId="77777777" w:rsidR="00231A0B" w:rsidRPr="005678C7" w:rsidRDefault="00231A0B" w:rsidP="00060114">
      <w:pPr>
        <w:rPr>
          <w:rFonts w:cs="Arial"/>
        </w:rPr>
      </w:pPr>
    </w:p>
    <w:p w14:paraId="504C316A" w14:textId="77777777" w:rsidR="00231A0B" w:rsidRPr="005678C7" w:rsidRDefault="00231A0B" w:rsidP="00060114">
      <w:pPr>
        <w:rPr>
          <w:rFonts w:cs="Arial"/>
        </w:rPr>
      </w:pPr>
    </w:p>
    <w:p w14:paraId="1377ACC0" w14:textId="77777777" w:rsidR="00231A0B" w:rsidRPr="005678C7" w:rsidRDefault="00231A0B" w:rsidP="00060114">
      <w:pPr>
        <w:rPr>
          <w:rFonts w:cs="Arial"/>
        </w:rPr>
      </w:pPr>
    </w:p>
    <w:p w14:paraId="16C112BF" w14:textId="77777777" w:rsidR="00231A0B" w:rsidRPr="005678C7" w:rsidRDefault="00231A0B" w:rsidP="00060114">
      <w:pPr>
        <w:rPr>
          <w:rFonts w:cs="Arial"/>
        </w:rPr>
      </w:pPr>
    </w:p>
    <w:p w14:paraId="73D8BDF3" w14:textId="77777777" w:rsidR="00231A0B" w:rsidRPr="005678C7" w:rsidRDefault="00231A0B" w:rsidP="00060114">
      <w:pPr>
        <w:rPr>
          <w:rFonts w:cs="Arial"/>
        </w:rPr>
      </w:pPr>
    </w:p>
    <w:p w14:paraId="4DE5E308" w14:textId="77777777" w:rsidR="00231A0B" w:rsidRPr="005678C7" w:rsidRDefault="00231A0B" w:rsidP="00060114">
      <w:pPr>
        <w:rPr>
          <w:rFonts w:cs="Arial"/>
        </w:rPr>
      </w:pPr>
    </w:p>
    <w:p w14:paraId="1F6A2FC7" w14:textId="77777777" w:rsidR="00231A0B" w:rsidRPr="005678C7" w:rsidRDefault="00231A0B" w:rsidP="00060114">
      <w:pPr>
        <w:rPr>
          <w:rFonts w:cs="Arial"/>
        </w:rPr>
      </w:pPr>
    </w:p>
    <w:sdt>
      <w:sdtPr>
        <w:rPr>
          <w:rFonts w:ascii="Arial" w:eastAsiaTheme="minorHAnsi" w:hAnsi="Arial" w:cs="Arial"/>
          <w:color w:val="auto"/>
          <w:kern w:val="2"/>
          <w:sz w:val="24"/>
          <w:szCs w:val="22"/>
          <w:lang w:eastAsia="en-US"/>
          <w14:ligatures w14:val="standardContextual"/>
        </w:rPr>
        <w:id w:val="295882072"/>
        <w:docPartObj>
          <w:docPartGallery w:val="Table of Contents"/>
          <w:docPartUnique/>
        </w:docPartObj>
      </w:sdtPr>
      <w:sdtEndPr>
        <w:rPr>
          <w:b/>
          <w:bCs/>
        </w:rPr>
      </w:sdtEndPr>
      <w:sdtContent>
        <w:p w14:paraId="511EE164" w14:textId="2790DA32" w:rsidR="00231A0B" w:rsidRPr="005678C7" w:rsidRDefault="00231A0B">
          <w:pPr>
            <w:pStyle w:val="TOCHeading"/>
            <w:rPr>
              <w:rFonts w:ascii="Arial" w:hAnsi="Arial" w:cs="Arial"/>
              <w:color w:val="auto"/>
            </w:rPr>
          </w:pPr>
          <w:r w:rsidRPr="005678C7">
            <w:rPr>
              <w:rFonts w:ascii="Arial" w:hAnsi="Arial" w:cs="Arial"/>
              <w:color w:val="auto"/>
            </w:rPr>
            <w:t>Table of Contents</w:t>
          </w:r>
        </w:p>
        <w:p w14:paraId="00A2011B" w14:textId="04957498" w:rsidR="003C1373" w:rsidRPr="005678C7" w:rsidRDefault="00231A0B">
          <w:pPr>
            <w:pStyle w:val="TOC1"/>
            <w:tabs>
              <w:tab w:val="right" w:leader="dot" w:pos="9016"/>
            </w:tabs>
            <w:rPr>
              <w:rFonts w:asciiTheme="minorHAnsi" w:eastAsiaTheme="minorEastAsia" w:hAnsiTheme="minorHAnsi"/>
              <w:szCs w:val="24"/>
              <w:lang w:eastAsia="en-GB"/>
            </w:rPr>
          </w:pPr>
          <w:r w:rsidRPr="005678C7">
            <w:rPr>
              <w:rFonts w:cs="Arial"/>
            </w:rPr>
            <w:fldChar w:fldCharType="begin"/>
          </w:r>
          <w:r w:rsidRPr="005678C7">
            <w:rPr>
              <w:rFonts w:cs="Arial"/>
            </w:rPr>
            <w:instrText xml:space="preserve"> TOC \o "1-3" \h \z \u </w:instrText>
          </w:r>
          <w:r w:rsidRPr="005678C7">
            <w:rPr>
              <w:rFonts w:cs="Arial"/>
            </w:rPr>
            <w:fldChar w:fldCharType="separate"/>
          </w:r>
          <w:hyperlink w:anchor="_Toc165149538" w:history="1">
            <w:r w:rsidR="003C1373" w:rsidRPr="005678C7">
              <w:rPr>
                <w:rStyle w:val="Hyperlink"/>
                <w:rFonts w:cs="Arial"/>
              </w:rPr>
              <w:t>Introduction</w:t>
            </w:r>
            <w:r w:rsidR="003C1373" w:rsidRPr="005678C7">
              <w:rPr>
                <w:webHidden/>
              </w:rPr>
              <w:tab/>
            </w:r>
            <w:r w:rsidR="003C1373" w:rsidRPr="005678C7">
              <w:rPr>
                <w:webHidden/>
              </w:rPr>
              <w:fldChar w:fldCharType="begin"/>
            </w:r>
            <w:r w:rsidR="003C1373" w:rsidRPr="005678C7">
              <w:rPr>
                <w:webHidden/>
              </w:rPr>
              <w:instrText xml:space="preserve"> PAGEREF _Toc165149538 \h </w:instrText>
            </w:r>
            <w:r w:rsidR="003C1373" w:rsidRPr="005678C7">
              <w:rPr>
                <w:webHidden/>
              </w:rPr>
            </w:r>
            <w:r w:rsidR="003C1373" w:rsidRPr="005678C7">
              <w:rPr>
                <w:webHidden/>
              </w:rPr>
              <w:fldChar w:fldCharType="separate"/>
            </w:r>
            <w:r w:rsidR="003C1373" w:rsidRPr="005678C7">
              <w:rPr>
                <w:webHidden/>
              </w:rPr>
              <w:t>3</w:t>
            </w:r>
            <w:r w:rsidR="003C1373" w:rsidRPr="005678C7">
              <w:rPr>
                <w:webHidden/>
              </w:rPr>
              <w:fldChar w:fldCharType="end"/>
            </w:r>
          </w:hyperlink>
        </w:p>
        <w:p w14:paraId="621126D9" w14:textId="6E9B4B05" w:rsidR="003C1373" w:rsidRPr="005678C7" w:rsidRDefault="006846B2">
          <w:pPr>
            <w:pStyle w:val="TOC1"/>
            <w:tabs>
              <w:tab w:val="right" w:leader="dot" w:pos="9016"/>
            </w:tabs>
            <w:rPr>
              <w:rFonts w:asciiTheme="minorHAnsi" w:eastAsiaTheme="minorEastAsia" w:hAnsiTheme="minorHAnsi"/>
              <w:szCs w:val="24"/>
              <w:lang w:eastAsia="en-GB"/>
            </w:rPr>
          </w:pPr>
          <w:hyperlink w:anchor="_Toc165149539" w:history="1">
            <w:r w:rsidR="003C1373" w:rsidRPr="005678C7">
              <w:rPr>
                <w:rStyle w:val="Hyperlink"/>
                <w:rFonts w:cs="Arial"/>
              </w:rPr>
              <w:t>Main Findings</w:t>
            </w:r>
            <w:r w:rsidR="003C1373" w:rsidRPr="005678C7">
              <w:rPr>
                <w:webHidden/>
              </w:rPr>
              <w:tab/>
            </w:r>
            <w:r w:rsidR="003C1373" w:rsidRPr="005678C7">
              <w:rPr>
                <w:webHidden/>
              </w:rPr>
              <w:fldChar w:fldCharType="begin"/>
            </w:r>
            <w:r w:rsidR="003C1373" w:rsidRPr="005678C7">
              <w:rPr>
                <w:webHidden/>
              </w:rPr>
              <w:instrText xml:space="preserve"> PAGEREF _Toc165149539 \h </w:instrText>
            </w:r>
            <w:r w:rsidR="003C1373" w:rsidRPr="005678C7">
              <w:rPr>
                <w:webHidden/>
              </w:rPr>
            </w:r>
            <w:r w:rsidR="003C1373" w:rsidRPr="005678C7">
              <w:rPr>
                <w:webHidden/>
              </w:rPr>
              <w:fldChar w:fldCharType="separate"/>
            </w:r>
            <w:r w:rsidR="003C1373" w:rsidRPr="005678C7">
              <w:rPr>
                <w:webHidden/>
              </w:rPr>
              <w:t>3</w:t>
            </w:r>
            <w:r w:rsidR="003C1373" w:rsidRPr="005678C7">
              <w:rPr>
                <w:webHidden/>
              </w:rPr>
              <w:fldChar w:fldCharType="end"/>
            </w:r>
          </w:hyperlink>
        </w:p>
        <w:p w14:paraId="470C3BF5" w14:textId="6DE33E64" w:rsidR="003C1373" w:rsidRPr="005678C7" w:rsidRDefault="006846B2">
          <w:pPr>
            <w:pStyle w:val="TOC2"/>
            <w:tabs>
              <w:tab w:val="right" w:leader="dot" w:pos="9016"/>
            </w:tabs>
            <w:rPr>
              <w:rFonts w:asciiTheme="minorHAnsi" w:eastAsiaTheme="minorEastAsia" w:hAnsiTheme="minorHAnsi"/>
              <w:szCs w:val="24"/>
              <w:lang w:eastAsia="en-GB"/>
            </w:rPr>
          </w:pPr>
          <w:hyperlink w:anchor="_Toc165149540" w:history="1">
            <w:r w:rsidR="003C1373" w:rsidRPr="005678C7">
              <w:rPr>
                <w:rStyle w:val="Hyperlink"/>
                <w:rFonts w:cs="Arial"/>
              </w:rPr>
              <w:t>Individual Goals</w:t>
            </w:r>
            <w:r w:rsidR="003C1373" w:rsidRPr="005678C7">
              <w:rPr>
                <w:webHidden/>
              </w:rPr>
              <w:tab/>
            </w:r>
            <w:r w:rsidR="003C1373" w:rsidRPr="005678C7">
              <w:rPr>
                <w:webHidden/>
              </w:rPr>
              <w:fldChar w:fldCharType="begin"/>
            </w:r>
            <w:r w:rsidR="003C1373" w:rsidRPr="005678C7">
              <w:rPr>
                <w:webHidden/>
              </w:rPr>
              <w:instrText xml:space="preserve"> PAGEREF _Toc165149540 \h </w:instrText>
            </w:r>
            <w:r w:rsidR="003C1373" w:rsidRPr="005678C7">
              <w:rPr>
                <w:webHidden/>
              </w:rPr>
            </w:r>
            <w:r w:rsidR="003C1373" w:rsidRPr="005678C7">
              <w:rPr>
                <w:webHidden/>
              </w:rPr>
              <w:fldChar w:fldCharType="separate"/>
            </w:r>
            <w:r w:rsidR="003C1373" w:rsidRPr="005678C7">
              <w:rPr>
                <w:webHidden/>
              </w:rPr>
              <w:t>3</w:t>
            </w:r>
            <w:r w:rsidR="003C1373" w:rsidRPr="005678C7">
              <w:rPr>
                <w:webHidden/>
              </w:rPr>
              <w:fldChar w:fldCharType="end"/>
            </w:r>
          </w:hyperlink>
        </w:p>
        <w:p w14:paraId="3B65053D" w14:textId="23803597" w:rsidR="003C1373" w:rsidRPr="005678C7" w:rsidRDefault="006846B2">
          <w:pPr>
            <w:pStyle w:val="TOC2"/>
            <w:tabs>
              <w:tab w:val="right" w:leader="dot" w:pos="9016"/>
            </w:tabs>
            <w:rPr>
              <w:rFonts w:asciiTheme="minorHAnsi" w:eastAsiaTheme="minorEastAsia" w:hAnsiTheme="minorHAnsi"/>
              <w:szCs w:val="24"/>
              <w:lang w:eastAsia="en-GB"/>
            </w:rPr>
          </w:pPr>
          <w:hyperlink w:anchor="_Toc165149541" w:history="1">
            <w:r w:rsidR="003C1373" w:rsidRPr="005678C7">
              <w:rPr>
                <w:rStyle w:val="Hyperlink"/>
                <w:rFonts w:cs="Arial"/>
              </w:rPr>
              <w:t>Team Based Goals</w:t>
            </w:r>
            <w:r w:rsidR="003C1373" w:rsidRPr="005678C7">
              <w:rPr>
                <w:webHidden/>
              </w:rPr>
              <w:tab/>
            </w:r>
            <w:r w:rsidR="003C1373" w:rsidRPr="005678C7">
              <w:rPr>
                <w:webHidden/>
              </w:rPr>
              <w:fldChar w:fldCharType="begin"/>
            </w:r>
            <w:r w:rsidR="003C1373" w:rsidRPr="005678C7">
              <w:rPr>
                <w:webHidden/>
              </w:rPr>
              <w:instrText xml:space="preserve"> PAGEREF _Toc165149541 \h </w:instrText>
            </w:r>
            <w:r w:rsidR="003C1373" w:rsidRPr="005678C7">
              <w:rPr>
                <w:webHidden/>
              </w:rPr>
            </w:r>
            <w:r w:rsidR="003C1373" w:rsidRPr="005678C7">
              <w:rPr>
                <w:webHidden/>
              </w:rPr>
              <w:fldChar w:fldCharType="separate"/>
            </w:r>
            <w:r w:rsidR="003C1373" w:rsidRPr="005678C7">
              <w:rPr>
                <w:webHidden/>
              </w:rPr>
              <w:t>4</w:t>
            </w:r>
            <w:r w:rsidR="003C1373" w:rsidRPr="005678C7">
              <w:rPr>
                <w:webHidden/>
              </w:rPr>
              <w:fldChar w:fldCharType="end"/>
            </w:r>
          </w:hyperlink>
        </w:p>
        <w:p w14:paraId="2D86C9D5" w14:textId="78BBECE9" w:rsidR="003C1373" w:rsidRPr="005678C7" w:rsidRDefault="006846B2">
          <w:pPr>
            <w:pStyle w:val="TOC1"/>
            <w:tabs>
              <w:tab w:val="right" w:leader="dot" w:pos="9016"/>
            </w:tabs>
            <w:rPr>
              <w:rFonts w:asciiTheme="minorHAnsi" w:eastAsiaTheme="minorEastAsia" w:hAnsiTheme="minorHAnsi"/>
              <w:szCs w:val="24"/>
              <w:lang w:eastAsia="en-GB"/>
            </w:rPr>
          </w:pPr>
          <w:hyperlink w:anchor="_Toc165149542" w:history="1">
            <w:r w:rsidR="003C1373" w:rsidRPr="005678C7">
              <w:rPr>
                <w:rStyle w:val="Hyperlink"/>
                <w:rFonts w:cs="Arial"/>
              </w:rPr>
              <w:t>Conclusion</w:t>
            </w:r>
            <w:r w:rsidR="003C1373" w:rsidRPr="005678C7">
              <w:rPr>
                <w:webHidden/>
              </w:rPr>
              <w:tab/>
            </w:r>
            <w:r w:rsidR="003C1373" w:rsidRPr="005678C7">
              <w:rPr>
                <w:webHidden/>
              </w:rPr>
              <w:fldChar w:fldCharType="begin"/>
            </w:r>
            <w:r w:rsidR="003C1373" w:rsidRPr="005678C7">
              <w:rPr>
                <w:webHidden/>
              </w:rPr>
              <w:instrText xml:space="preserve"> PAGEREF _Toc165149542 \h </w:instrText>
            </w:r>
            <w:r w:rsidR="003C1373" w:rsidRPr="005678C7">
              <w:rPr>
                <w:webHidden/>
              </w:rPr>
            </w:r>
            <w:r w:rsidR="003C1373" w:rsidRPr="005678C7">
              <w:rPr>
                <w:webHidden/>
              </w:rPr>
              <w:fldChar w:fldCharType="separate"/>
            </w:r>
            <w:r w:rsidR="003C1373" w:rsidRPr="005678C7">
              <w:rPr>
                <w:webHidden/>
              </w:rPr>
              <w:t>5</w:t>
            </w:r>
            <w:r w:rsidR="003C1373" w:rsidRPr="005678C7">
              <w:rPr>
                <w:webHidden/>
              </w:rPr>
              <w:fldChar w:fldCharType="end"/>
            </w:r>
          </w:hyperlink>
        </w:p>
        <w:p w14:paraId="26F9AD99" w14:textId="51EA5957" w:rsidR="003C1373" w:rsidRPr="005678C7" w:rsidRDefault="006846B2">
          <w:pPr>
            <w:pStyle w:val="TOC1"/>
            <w:tabs>
              <w:tab w:val="right" w:leader="dot" w:pos="9016"/>
            </w:tabs>
            <w:rPr>
              <w:rFonts w:asciiTheme="minorHAnsi" w:eastAsiaTheme="minorEastAsia" w:hAnsiTheme="minorHAnsi"/>
              <w:szCs w:val="24"/>
              <w:lang w:eastAsia="en-GB"/>
            </w:rPr>
          </w:pPr>
          <w:hyperlink w:anchor="_Toc165149543" w:history="1">
            <w:r w:rsidR="003C1373" w:rsidRPr="005678C7">
              <w:rPr>
                <w:rStyle w:val="Hyperlink"/>
                <w:rFonts w:cs="Arial"/>
              </w:rPr>
              <w:t>Recommendations</w:t>
            </w:r>
            <w:r w:rsidR="003C1373" w:rsidRPr="005678C7">
              <w:rPr>
                <w:webHidden/>
              </w:rPr>
              <w:tab/>
            </w:r>
            <w:r w:rsidR="003C1373" w:rsidRPr="005678C7">
              <w:rPr>
                <w:webHidden/>
              </w:rPr>
              <w:fldChar w:fldCharType="begin"/>
            </w:r>
            <w:r w:rsidR="003C1373" w:rsidRPr="005678C7">
              <w:rPr>
                <w:webHidden/>
              </w:rPr>
              <w:instrText xml:space="preserve"> PAGEREF _Toc165149543 \h </w:instrText>
            </w:r>
            <w:r w:rsidR="003C1373" w:rsidRPr="005678C7">
              <w:rPr>
                <w:webHidden/>
              </w:rPr>
            </w:r>
            <w:r w:rsidR="003C1373" w:rsidRPr="005678C7">
              <w:rPr>
                <w:webHidden/>
              </w:rPr>
              <w:fldChar w:fldCharType="separate"/>
            </w:r>
            <w:r w:rsidR="003C1373" w:rsidRPr="005678C7">
              <w:rPr>
                <w:webHidden/>
              </w:rPr>
              <w:t>6</w:t>
            </w:r>
            <w:r w:rsidR="003C1373" w:rsidRPr="005678C7">
              <w:rPr>
                <w:webHidden/>
              </w:rPr>
              <w:fldChar w:fldCharType="end"/>
            </w:r>
          </w:hyperlink>
        </w:p>
        <w:p w14:paraId="5385896B" w14:textId="5333C02C" w:rsidR="003C1373" w:rsidRPr="005678C7" w:rsidRDefault="006846B2">
          <w:pPr>
            <w:pStyle w:val="TOC1"/>
            <w:tabs>
              <w:tab w:val="right" w:leader="dot" w:pos="9016"/>
            </w:tabs>
            <w:rPr>
              <w:rFonts w:asciiTheme="minorHAnsi" w:eastAsiaTheme="minorEastAsia" w:hAnsiTheme="minorHAnsi"/>
              <w:szCs w:val="24"/>
              <w:lang w:eastAsia="en-GB"/>
            </w:rPr>
          </w:pPr>
          <w:hyperlink w:anchor="_Toc165149544" w:history="1">
            <w:r w:rsidR="003C1373" w:rsidRPr="005678C7">
              <w:rPr>
                <w:rStyle w:val="Hyperlink"/>
                <w:rFonts w:cs="Arial"/>
              </w:rPr>
              <w:t>References</w:t>
            </w:r>
            <w:r w:rsidR="003C1373" w:rsidRPr="005678C7">
              <w:rPr>
                <w:webHidden/>
              </w:rPr>
              <w:tab/>
            </w:r>
            <w:r w:rsidR="003C1373" w:rsidRPr="005678C7">
              <w:rPr>
                <w:webHidden/>
              </w:rPr>
              <w:fldChar w:fldCharType="begin"/>
            </w:r>
            <w:r w:rsidR="003C1373" w:rsidRPr="005678C7">
              <w:rPr>
                <w:webHidden/>
              </w:rPr>
              <w:instrText xml:space="preserve"> PAGEREF _Toc165149544 \h </w:instrText>
            </w:r>
            <w:r w:rsidR="003C1373" w:rsidRPr="005678C7">
              <w:rPr>
                <w:webHidden/>
              </w:rPr>
            </w:r>
            <w:r w:rsidR="003C1373" w:rsidRPr="005678C7">
              <w:rPr>
                <w:webHidden/>
              </w:rPr>
              <w:fldChar w:fldCharType="separate"/>
            </w:r>
            <w:r w:rsidR="003C1373" w:rsidRPr="005678C7">
              <w:rPr>
                <w:webHidden/>
              </w:rPr>
              <w:t>7</w:t>
            </w:r>
            <w:r w:rsidR="003C1373" w:rsidRPr="005678C7">
              <w:rPr>
                <w:webHidden/>
              </w:rPr>
              <w:fldChar w:fldCharType="end"/>
            </w:r>
          </w:hyperlink>
        </w:p>
        <w:p w14:paraId="28B99A96" w14:textId="44F5A89C" w:rsidR="00231A0B" w:rsidRPr="005678C7" w:rsidRDefault="00231A0B">
          <w:pPr>
            <w:rPr>
              <w:rFonts w:cs="Arial"/>
            </w:rPr>
          </w:pPr>
          <w:r w:rsidRPr="005678C7">
            <w:rPr>
              <w:rFonts w:cs="Arial"/>
              <w:b/>
              <w:bCs/>
            </w:rPr>
            <w:fldChar w:fldCharType="end"/>
          </w:r>
        </w:p>
      </w:sdtContent>
    </w:sdt>
    <w:p w14:paraId="6CF61D80" w14:textId="77777777" w:rsidR="00231A0B" w:rsidRPr="005678C7" w:rsidRDefault="00231A0B" w:rsidP="00060114">
      <w:pPr>
        <w:rPr>
          <w:rFonts w:cs="Arial"/>
        </w:rPr>
      </w:pPr>
    </w:p>
    <w:p w14:paraId="1FD3CBD4" w14:textId="77777777" w:rsidR="00231A0B" w:rsidRPr="005678C7" w:rsidRDefault="00231A0B" w:rsidP="00060114">
      <w:pPr>
        <w:rPr>
          <w:rFonts w:cs="Arial"/>
        </w:rPr>
      </w:pPr>
    </w:p>
    <w:p w14:paraId="68681315" w14:textId="77777777" w:rsidR="00231A0B" w:rsidRPr="005678C7" w:rsidRDefault="00231A0B" w:rsidP="00060114">
      <w:pPr>
        <w:rPr>
          <w:rFonts w:cs="Arial"/>
        </w:rPr>
      </w:pPr>
    </w:p>
    <w:p w14:paraId="50718E21" w14:textId="77777777" w:rsidR="00231A0B" w:rsidRPr="005678C7" w:rsidRDefault="00231A0B" w:rsidP="00060114">
      <w:pPr>
        <w:rPr>
          <w:rFonts w:cs="Arial"/>
        </w:rPr>
      </w:pPr>
    </w:p>
    <w:p w14:paraId="08A3B295" w14:textId="77777777" w:rsidR="00231A0B" w:rsidRPr="005678C7" w:rsidRDefault="00231A0B" w:rsidP="00060114">
      <w:pPr>
        <w:rPr>
          <w:rFonts w:cs="Arial"/>
        </w:rPr>
      </w:pPr>
    </w:p>
    <w:p w14:paraId="1DA6F8A7" w14:textId="77777777" w:rsidR="00231A0B" w:rsidRPr="005678C7" w:rsidRDefault="00231A0B" w:rsidP="00060114">
      <w:pPr>
        <w:rPr>
          <w:rFonts w:cs="Arial"/>
        </w:rPr>
      </w:pPr>
    </w:p>
    <w:p w14:paraId="27571E52" w14:textId="77777777" w:rsidR="00231A0B" w:rsidRPr="005678C7" w:rsidRDefault="00231A0B" w:rsidP="00060114">
      <w:pPr>
        <w:rPr>
          <w:rFonts w:cs="Arial"/>
        </w:rPr>
      </w:pPr>
    </w:p>
    <w:p w14:paraId="43338C1C" w14:textId="77777777" w:rsidR="00231A0B" w:rsidRPr="005678C7" w:rsidRDefault="00231A0B" w:rsidP="00060114">
      <w:pPr>
        <w:rPr>
          <w:rFonts w:cs="Arial"/>
        </w:rPr>
      </w:pPr>
    </w:p>
    <w:p w14:paraId="401A72E6" w14:textId="77777777" w:rsidR="00231A0B" w:rsidRPr="005678C7" w:rsidRDefault="00231A0B" w:rsidP="00060114">
      <w:pPr>
        <w:rPr>
          <w:rFonts w:cs="Arial"/>
        </w:rPr>
      </w:pPr>
    </w:p>
    <w:p w14:paraId="6765C436" w14:textId="77777777" w:rsidR="00231A0B" w:rsidRPr="005678C7" w:rsidRDefault="00231A0B" w:rsidP="00060114">
      <w:pPr>
        <w:rPr>
          <w:rFonts w:cs="Arial"/>
        </w:rPr>
      </w:pPr>
    </w:p>
    <w:p w14:paraId="1BAD3913" w14:textId="77777777" w:rsidR="00231A0B" w:rsidRPr="005678C7" w:rsidRDefault="00231A0B" w:rsidP="00060114">
      <w:pPr>
        <w:rPr>
          <w:rFonts w:cs="Arial"/>
        </w:rPr>
      </w:pPr>
    </w:p>
    <w:p w14:paraId="63553B45" w14:textId="77777777" w:rsidR="00231A0B" w:rsidRPr="005678C7" w:rsidRDefault="00231A0B" w:rsidP="00060114">
      <w:pPr>
        <w:rPr>
          <w:rFonts w:cs="Arial"/>
        </w:rPr>
      </w:pPr>
    </w:p>
    <w:p w14:paraId="57B42539" w14:textId="77777777" w:rsidR="00231A0B" w:rsidRPr="005678C7" w:rsidRDefault="00231A0B" w:rsidP="00060114">
      <w:pPr>
        <w:rPr>
          <w:rFonts w:cs="Arial"/>
        </w:rPr>
      </w:pPr>
    </w:p>
    <w:p w14:paraId="159DEC3E" w14:textId="77777777" w:rsidR="00231A0B" w:rsidRPr="005678C7" w:rsidRDefault="00231A0B" w:rsidP="00060114">
      <w:pPr>
        <w:rPr>
          <w:rFonts w:cs="Arial"/>
        </w:rPr>
      </w:pPr>
    </w:p>
    <w:p w14:paraId="5979E95C" w14:textId="77777777" w:rsidR="00231A0B" w:rsidRPr="005678C7" w:rsidRDefault="00231A0B" w:rsidP="00060114">
      <w:pPr>
        <w:rPr>
          <w:rFonts w:cs="Arial"/>
        </w:rPr>
      </w:pPr>
    </w:p>
    <w:p w14:paraId="04CF14AF" w14:textId="77777777" w:rsidR="00231A0B" w:rsidRPr="005678C7" w:rsidRDefault="00231A0B" w:rsidP="00060114">
      <w:pPr>
        <w:rPr>
          <w:rFonts w:cs="Arial"/>
        </w:rPr>
      </w:pPr>
    </w:p>
    <w:p w14:paraId="51D8A71F" w14:textId="77777777" w:rsidR="00231A0B" w:rsidRPr="005678C7" w:rsidRDefault="00231A0B" w:rsidP="00060114">
      <w:pPr>
        <w:rPr>
          <w:rFonts w:cs="Arial"/>
        </w:rPr>
      </w:pPr>
    </w:p>
    <w:p w14:paraId="58DFB6CA" w14:textId="77777777" w:rsidR="00231A0B" w:rsidRPr="005678C7" w:rsidRDefault="00231A0B" w:rsidP="00060114">
      <w:pPr>
        <w:rPr>
          <w:rFonts w:cs="Arial"/>
        </w:rPr>
      </w:pPr>
    </w:p>
    <w:p w14:paraId="1BAE01C3" w14:textId="77777777" w:rsidR="00231A0B" w:rsidRPr="005678C7" w:rsidRDefault="00231A0B" w:rsidP="00060114">
      <w:pPr>
        <w:rPr>
          <w:rFonts w:cs="Arial"/>
        </w:rPr>
      </w:pPr>
    </w:p>
    <w:p w14:paraId="239ABB65" w14:textId="77777777" w:rsidR="00231A0B" w:rsidRPr="005678C7" w:rsidRDefault="00231A0B" w:rsidP="00060114">
      <w:pPr>
        <w:rPr>
          <w:rFonts w:cs="Arial"/>
        </w:rPr>
      </w:pPr>
    </w:p>
    <w:p w14:paraId="2E8B5A80" w14:textId="79084C21" w:rsidR="00060114" w:rsidRPr="005678C7" w:rsidRDefault="00060114" w:rsidP="002F1BEB">
      <w:pPr>
        <w:pStyle w:val="Heading1"/>
        <w:spacing w:line="276" w:lineRule="auto"/>
        <w:rPr>
          <w:rFonts w:cs="Arial"/>
          <w:sz w:val="24"/>
          <w:szCs w:val="24"/>
        </w:rPr>
      </w:pPr>
      <w:bookmarkStart w:id="0" w:name="_Toc165149538"/>
      <w:r w:rsidRPr="005678C7">
        <w:rPr>
          <w:rFonts w:cs="Arial"/>
          <w:sz w:val="24"/>
          <w:szCs w:val="24"/>
        </w:rPr>
        <w:t>Introduction</w:t>
      </w:r>
      <w:bookmarkEnd w:id="0"/>
    </w:p>
    <w:p w14:paraId="4DB48EA4" w14:textId="4ECC9B3C" w:rsidR="00DD23D1" w:rsidRPr="005678C7" w:rsidRDefault="00E42249" w:rsidP="002F1BEB">
      <w:pPr>
        <w:spacing w:line="276" w:lineRule="auto"/>
        <w:rPr>
          <w:rFonts w:cs="Arial"/>
          <w:szCs w:val="24"/>
        </w:rPr>
      </w:pPr>
      <w:r w:rsidRPr="005678C7">
        <w:rPr>
          <w:rFonts w:cs="Arial"/>
          <w:szCs w:val="24"/>
        </w:rPr>
        <w:t xml:space="preserve">As a key principle of organisational development, Marchington </w:t>
      </w:r>
      <w:r w:rsidRPr="005678C7">
        <w:rPr>
          <w:rFonts w:cs="Arial"/>
          <w:i/>
          <w:iCs/>
          <w:szCs w:val="24"/>
        </w:rPr>
        <w:t xml:space="preserve">et al. </w:t>
      </w:r>
      <w:r w:rsidRPr="005678C7">
        <w:rPr>
          <w:rFonts w:cs="Arial"/>
          <w:szCs w:val="24"/>
        </w:rPr>
        <w:t xml:space="preserve">(2021) sets out the </w:t>
      </w:r>
      <w:r w:rsidR="00F52F7C" w:rsidRPr="005678C7">
        <w:rPr>
          <w:rFonts w:cs="Arial"/>
          <w:szCs w:val="24"/>
        </w:rPr>
        <w:t xml:space="preserve">importance of effective performance </w:t>
      </w:r>
      <w:r w:rsidR="00A6213A" w:rsidRPr="005678C7">
        <w:rPr>
          <w:rFonts w:cs="Arial"/>
          <w:szCs w:val="24"/>
        </w:rPr>
        <w:t>management and</w:t>
      </w:r>
      <w:r w:rsidR="006467D3" w:rsidRPr="005678C7">
        <w:rPr>
          <w:rFonts w:cs="Arial"/>
          <w:szCs w:val="24"/>
        </w:rPr>
        <w:t xml:space="preserve"> focuses specifically</w:t>
      </w:r>
      <w:r w:rsidR="00F52F7C" w:rsidRPr="005678C7">
        <w:rPr>
          <w:rFonts w:cs="Arial"/>
          <w:szCs w:val="24"/>
        </w:rPr>
        <w:t xml:space="preserve"> on the review and management of individual goals in achieving this. Based on recent evidence from the CIPD, there is a contradictory argument developing that establishes the importance of group or team-based goals in achieving better learning and performance outcomes </w:t>
      </w:r>
      <w:r w:rsidR="006467D3" w:rsidRPr="005678C7">
        <w:rPr>
          <w:rFonts w:cs="Arial"/>
          <w:szCs w:val="24"/>
        </w:rPr>
        <w:t>over</w:t>
      </w:r>
      <w:r w:rsidR="00F52F7C" w:rsidRPr="005678C7">
        <w:rPr>
          <w:rFonts w:cs="Arial"/>
          <w:szCs w:val="24"/>
        </w:rPr>
        <w:t xml:space="preserve"> an individual </w:t>
      </w:r>
      <w:r w:rsidR="006467D3" w:rsidRPr="005678C7">
        <w:rPr>
          <w:rFonts w:cs="Arial"/>
          <w:szCs w:val="24"/>
        </w:rPr>
        <w:t>approach</w:t>
      </w:r>
      <w:r w:rsidR="00F52F7C" w:rsidRPr="005678C7">
        <w:rPr>
          <w:rFonts w:cs="Arial"/>
          <w:szCs w:val="24"/>
        </w:rPr>
        <w:t xml:space="preserve"> (Young and Gifford, 2023). </w:t>
      </w:r>
    </w:p>
    <w:p w14:paraId="3F40E9BE" w14:textId="0D87915E" w:rsidR="00F52F7C" w:rsidRPr="005678C7" w:rsidRDefault="00F52F7C" w:rsidP="002F1BEB">
      <w:pPr>
        <w:spacing w:line="276" w:lineRule="auto"/>
        <w:rPr>
          <w:rFonts w:cs="Arial"/>
          <w:szCs w:val="24"/>
        </w:rPr>
      </w:pPr>
      <w:r w:rsidRPr="005678C7">
        <w:rPr>
          <w:rFonts w:cs="Arial"/>
          <w:szCs w:val="24"/>
        </w:rPr>
        <w:t>Taylor and Woodhams (2022)</w:t>
      </w:r>
      <w:r w:rsidR="00781293" w:rsidRPr="005678C7">
        <w:rPr>
          <w:rFonts w:cs="Arial"/>
          <w:szCs w:val="24"/>
        </w:rPr>
        <w:t xml:space="preserve"> draws on wider research that clearly demonstrate</w:t>
      </w:r>
      <w:r w:rsidR="005678C7">
        <w:rPr>
          <w:rFonts w:cs="Arial"/>
          <w:szCs w:val="24"/>
        </w:rPr>
        <w:t>s</w:t>
      </w:r>
      <w:r w:rsidR="00781293" w:rsidRPr="005678C7">
        <w:rPr>
          <w:rFonts w:cs="Arial"/>
          <w:szCs w:val="24"/>
        </w:rPr>
        <w:t xml:space="preserve"> the </w:t>
      </w:r>
      <w:r w:rsidR="005678C7">
        <w:rPr>
          <w:rFonts w:cs="Arial"/>
          <w:szCs w:val="24"/>
        </w:rPr>
        <w:t xml:space="preserve">important role </w:t>
      </w:r>
      <w:r w:rsidR="00781293" w:rsidRPr="005678C7">
        <w:rPr>
          <w:rFonts w:cs="Arial"/>
          <w:szCs w:val="24"/>
        </w:rPr>
        <w:t xml:space="preserve">that line managers have in setting and driving goals that align with the organisational needs to meet a wider strategy. Within HMT, there is however no common approach to performance management or development </w:t>
      </w:r>
      <w:r w:rsidR="007C4C47" w:rsidRPr="005678C7">
        <w:rPr>
          <w:rFonts w:cs="Arial"/>
          <w:szCs w:val="24"/>
        </w:rPr>
        <w:t xml:space="preserve">goals </w:t>
      </w:r>
      <w:r w:rsidR="00781293" w:rsidRPr="005678C7">
        <w:rPr>
          <w:rFonts w:cs="Arial"/>
          <w:szCs w:val="24"/>
        </w:rPr>
        <w:t>with each site</w:t>
      </w:r>
      <w:r w:rsidR="006467D3" w:rsidRPr="005678C7">
        <w:rPr>
          <w:rFonts w:cs="Arial"/>
          <w:szCs w:val="24"/>
        </w:rPr>
        <w:t xml:space="preserve"> </w:t>
      </w:r>
      <w:r w:rsidR="00781293" w:rsidRPr="005678C7">
        <w:rPr>
          <w:rFonts w:cs="Arial"/>
          <w:szCs w:val="24"/>
        </w:rPr>
        <w:t xml:space="preserve">and team setting independent </w:t>
      </w:r>
      <w:r w:rsidR="006467D3" w:rsidRPr="005678C7">
        <w:rPr>
          <w:rFonts w:cs="Arial"/>
          <w:szCs w:val="24"/>
        </w:rPr>
        <w:t xml:space="preserve">performance </w:t>
      </w:r>
      <w:r w:rsidR="00781293" w:rsidRPr="005678C7">
        <w:rPr>
          <w:rFonts w:cs="Arial"/>
          <w:szCs w:val="24"/>
        </w:rPr>
        <w:t>outcomes.</w:t>
      </w:r>
      <w:r w:rsidR="006467D3" w:rsidRPr="005678C7">
        <w:rPr>
          <w:rFonts w:cs="Arial"/>
          <w:szCs w:val="24"/>
        </w:rPr>
        <w:t xml:space="preserve"> Although HMT are not alone in this approach according to an ACAS (2018) report, there is wider research that demonstrates the importance of goal and objective setting in being able to effectively measure and drive performance (Gifford, 2024). </w:t>
      </w:r>
    </w:p>
    <w:p w14:paraId="10A69194" w14:textId="17262883" w:rsidR="00A6213A" w:rsidRPr="005678C7" w:rsidRDefault="006467D3" w:rsidP="002F1BEB">
      <w:pPr>
        <w:spacing w:line="276" w:lineRule="auto"/>
        <w:rPr>
          <w:rFonts w:cs="Arial"/>
          <w:szCs w:val="24"/>
        </w:rPr>
      </w:pPr>
      <w:r w:rsidRPr="005678C7">
        <w:rPr>
          <w:rFonts w:cs="Arial"/>
          <w:szCs w:val="24"/>
        </w:rPr>
        <w:t xml:space="preserve">Given the rising importance of objective and goals setting in measuring success and performance development (Gothelf, 2020), this report will </w:t>
      </w:r>
      <w:r w:rsidR="00060114" w:rsidRPr="005678C7">
        <w:rPr>
          <w:rFonts w:cs="Arial"/>
          <w:szCs w:val="24"/>
        </w:rPr>
        <w:t xml:space="preserve">critically evaluate the benefits of setting group of </w:t>
      </w:r>
      <w:r w:rsidR="002D0B57" w:rsidRPr="005678C7">
        <w:rPr>
          <w:rFonts w:cs="Arial"/>
          <w:szCs w:val="24"/>
        </w:rPr>
        <w:t>team-based</w:t>
      </w:r>
      <w:r w:rsidR="00060114" w:rsidRPr="005678C7">
        <w:rPr>
          <w:rFonts w:cs="Arial"/>
          <w:szCs w:val="24"/>
        </w:rPr>
        <w:t xml:space="preserve"> goals </w:t>
      </w:r>
      <w:r w:rsidR="007C4C47" w:rsidRPr="005678C7">
        <w:rPr>
          <w:rFonts w:cs="Arial"/>
          <w:szCs w:val="24"/>
        </w:rPr>
        <w:t>to</w:t>
      </w:r>
      <w:r w:rsidRPr="005678C7">
        <w:rPr>
          <w:rFonts w:cs="Arial"/>
          <w:szCs w:val="24"/>
        </w:rPr>
        <w:t xml:space="preserve"> </w:t>
      </w:r>
      <w:r w:rsidR="00FA4793" w:rsidRPr="005678C7">
        <w:rPr>
          <w:rFonts w:cs="Arial"/>
          <w:szCs w:val="24"/>
        </w:rPr>
        <w:t xml:space="preserve">build high performing teams within HMT. </w:t>
      </w:r>
    </w:p>
    <w:p w14:paraId="79F606FE" w14:textId="758F4645" w:rsidR="00060114" w:rsidRPr="005678C7" w:rsidRDefault="00060114" w:rsidP="002F1BEB">
      <w:pPr>
        <w:pStyle w:val="Heading1"/>
        <w:spacing w:line="276" w:lineRule="auto"/>
        <w:rPr>
          <w:rFonts w:cs="Arial"/>
          <w:sz w:val="24"/>
          <w:szCs w:val="24"/>
        </w:rPr>
      </w:pPr>
      <w:bookmarkStart w:id="1" w:name="_Toc165149539"/>
      <w:r w:rsidRPr="005678C7">
        <w:rPr>
          <w:rFonts w:cs="Arial"/>
          <w:sz w:val="24"/>
          <w:szCs w:val="24"/>
        </w:rPr>
        <w:t>Main Findings</w:t>
      </w:r>
      <w:bookmarkEnd w:id="1"/>
    </w:p>
    <w:p w14:paraId="5DBDA08D" w14:textId="2405C00C" w:rsidR="00A6213A" w:rsidRPr="005678C7" w:rsidRDefault="00C708A2" w:rsidP="002F1BEB">
      <w:pPr>
        <w:pStyle w:val="Heading2"/>
        <w:spacing w:line="276" w:lineRule="auto"/>
        <w:rPr>
          <w:rFonts w:cs="Arial"/>
          <w:color w:val="auto"/>
          <w:sz w:val="24"/>
          <w:szCs w:val="24"/>
        </w:rPr>
      </w:pPr>
      <w:bookmarkStart w:id="2" w:name="_Toc165149540"/>
      <w:r w:rsidRPr="005678C7">
        <w:rPr>
          <w:rFonts w:cs="Arial"/>
          <w:color w:val="auto"/>
          <w:sz w:val="24"/>
          <w:szCs w:val="24"/>
        </w:rPr>
        <w:t>Individual Goals</w:t>
      </w:r>
      <w:bookmarkEnd w:id="2"/>
    </w:p>
    <w:p w14:paraId="43FF1A00" w14:textId="67D3B0D2" w:rsidR="005E19A8" w:rsidRPr="005678C7" w:rsidRDefault="00C35090" w:rsidP="002F1BEB">
      <w:pPr>
        <w:spacing w:line="276" w:lineRule="auto"/>
        <w:rPr>
          <w:rFonts w:cs="Arial"/>
          <w:szCs w:val="24"/>
        </w:rPr>
      </w:pPr>
      <w:r w:rsidRPr="005678C7">
        <w:rPr>
          <w:rFonts w:cs="Arial"/>
          <w:szCs w:val="24"/>
        </w:rPr>
        <w:t>When exploring goal setting interventions, there is a generalisation throughout published literature that individual goal setting</w:t>
      </w:r>
      <w:r w:rsidR="005E19A8" w:rsidRPr="005678C7">
        <w:rPr>
          <w:rFonts w:cs="Arial"/>
          <w:szCs w:val="24"/>
        </w:rPr>
        <w:t xml:space="preserve"> is often the only option available</w:t>
      </w:r>
      <w:r w:rsidRPr="005678C7">
        <w:rPr>
          <w:rFonts w:cs="Arial"/>
          <w:szCs w:val="24"/>
        </w:rPr>
        <w:t xml:space="preserve">. </w:t>
      </w:r>
      <w:r w:rsidR="005E19A8" w:rsidRPr="005678C7">
        <w:rPr>
          <w:rFonts w:cs="Arial"/>
          <w:szCs w:val="24"/>
        </w:rPr>
        <w:t xml:space="preserve">Torrington </w:t>
      </w:r>
      <w:r w:rsidR="005E19A8" w:rsidRPr="005678C7">
        <w:rPr>
          <w:rFonts w:cs="Arial"/>
          <w:i/>
          <w:iCs/>
          <w:szCs w:val="24"/>
        </w:rPr>
        <w:t xml:space="preserve">et al. </w:t>
      </w:r>
      <w:r w:rsidR="005E19A8" w:rsidRPr="005678C7">
        <w:rPr>
          <w:rFonts w:cs="Arial"/>
          <w:szCs w:val="24"/>
        </w:rPr>
        <w:t xml:space="preserve">(2020) explores the interaction between </w:t>
      </w:r>
      <w:r w:rsidR="00DD4A52" w:rsidRPr="005678C7">
        <w:rPr>
          <w:rFonts w:cs="Arial"/>
          <w:szCs w:val="24"/>
        </w:rPr>
        <w:t>individual goal setting</w:t>
      </w:r>
      <w:r w:rsidR="005E19A8" w:rsidRPr="005678C7">
        <w:rPr>
          <w:rFonts w:cs="Arial"/>
          <w:szCs w:val="24"/>
        </w:rPr>
        <w:t xml:space="preserve"> and </w:t>
      </w:r>
      <w:r w:rsidR="003317BC" w:rsidRPr="005678C7">
        <w:rPr>
          <w:rFonts w:cs="Arial"/>
          <w:szCs w:val="24"/>
        </w:rPr>
        <w:t xml:space="preserve">reward, motivation, and </w:t>
      </w:r>
      <w:r w:rsidR="00DD4A52" w:rsidRPr="005678C7">
        <w:rPr>
          <w:rFonts w:cs="Arial"/>
          <w:szCs w:val="24"/>
        </w:rPr>
        <w:t>performance,</w:t>
      </w:r>
      <w:r w:rsidR="003317BC" w:rsidRPr="005678C7">
        <w:rPr>
          <w:rFonts w:cs="Arial"/>
          <w:szCs w:val="24"/>
        </w:rPr>
        <w:t xml:space="preserve"> however</w:t>
      </w:r>
      <w:r w:rsidR="00DD4A52" w:rsidRPr="005678C7">
        <w:rPr>
          <w:rFonts w:cs="Arial"/>
          <w:szCs w:val="24"/>
        </w:rPr>
        <w:t>,</w:t>
      </w:r>
      <w:r w:rsidR="003317BC" w:rsidRPr="005678C7">
        <w:rPr>
          <w:rFonts w:cs="Arial"/>
          <w:szCs w:val="24"/>
        </w:rPr>
        <w:t xml:space="preserve"> fails to </w:t>
      </w:r>
      <w:r w:rsidR="00DD4A52" w:rsidRPr="005678C7">
        <w:rPr>
          <w:rFonts w:cs="Arial"/>
          <w:szCs w:val="24"/>
        </w:rPr>
        <w:t>acknowledge</w:t>
      </w:r>
      <w:r w:rsidR="003317BC" w:rsidRPr="005678C7">
        <w:rPr>
          <w:rFonts w:cs="Arial"/>
          <w:szCs w:val="24"/>
        </w:rPr>
        <w:t xml:space="preserve"> </w:t>
      </w:r>
      <w:r w:rsidR="00DD4A52" w:rsidRPr="005678C7">
        <w:rPr>
          <w:rFonts w:cs="Arial"/>
          <w:szCs w:val="24"/>
        </w:rPr>
        <w:t xml:space="preserve">the </w:t>
      </w:r>
      <w:r w:rsidR="003317BC" w:rsidRPr="005678C7">
        <w:rPr>
          <w:rFonts w:cs="Arial"/>
          <w:szCs w:val="24"/>
        </w:rPr>
        <w:t xml:space="preserve">link </w:t>
      </w:r>
      <w:r w:rsidR="00DD4A52" w:rsidRPr="005678C7">
        <w:rPr>
          <w:rFonts w:cs="Arial"/>
          <w:szCs w:val="24"/>
        </w:rPr>
        <w:t xml:space="preserve">between these same factors and </w:t>
      </w:r>
      <w:r w:rsidR="003317BC" w:rsidRPr="005678C7">
        <w:rPr>
          <w:rFonts w:cs="Arial"/>
          <w:szCs w:val="24"/>
        </w:rPr>
        <w:t>team-based goals</w:t>
      </w:r>
      <w:r w:rsidR="00DD4A52" w:rsidRPr="005678C7">
        <w:rPr>
          <w:rFonts w:cs="Arial"/>
          <w:szCs w:val="24"/>
        </w:rPr>
        <w:t xml:space="preserve"> indicating a bias in current literature. </w:t>
      </w:r>
    </w:p>
    <w:p w14:paraId="782D7979" w14:textId="26567856" w:rsidR="00413C08" w:rsidRPr="005678C7" w:rsidRDefault="003317BC" w:rsidP="002F1BEB">
      <w:pPr>
        <w:spacing w:line="276" w:lineRule="auto"/>
        <w:rPr>
          <w:rFonts w:cs="Arial"/>
          <w:szCs w:val="24"/>
        </w:rPr>
      </w:pPr>
      <w:r w:rsidRPr="005678C7">
        <w:rPr>
          <w:rFonts w:cs="Arial"/>
          <w:szCs w:val="24"/>
        </w:rPr>
        <w:t>I</w:t>
      </w:r>
      <w:r w:rsidR="00FE0BB7" w:rsidRPr="005678C7">
        <w:rPr>
          <w:rFonts w:cs="Arial"/>
          <w:szCs w:val="24"/>
        </w:rPr>
        <w:t xml:space="preserve">ndividual goals </w:t>
      </w:r>
      <w:r w:rsidRPr="005678C7">
        <w:rPr>
          <w:rFonts w:cs="Arial"/>
          <w:szCs w:val="24"/>
        </w:rPr>
        <w:t>set through traditional methods such as competencies are still argued to motivate individuals seeking personal reward</w:t>
      </w:r>
      <w:r w:rsidR="00A33AF1" w:rsidRPr="005678C7">
        <w:rPr>
          <w:rFonts w:cs="Arial"/>
          <w:szCs w:val="24"/>
        </w:rPr>
        <w:t xml:space="preserve"> as</w:t>
      </w:r>
      <w:r w:rsidR="004336DE" w:rsidRPr="005678C7">
        <w:rPr>
          <w:rFonts w:cs="Arial"/>
          <w:szCs w:val="24"/>
        </w:rPr>
        <w:t xml:space="preserve"> demonstrated through </w:t>
      </w:r>
      <w:r w:rsidR="00DA0A26" w:rsidRPr="005678C7">
        <w:rPr>
          <w:rFonts w:cs="Arial"/>
          <w:szCs w:val="24"/>
        </w:rPr>
        <w:t xml:space="preserve">Vroom’s </w:t>
      </w:r>
      <w:r w:rsidR="004336DE" w:rsidRPr="005678C7">
        <w:rPr>
          <w:rFonts w:cs="Arial"/>
          <w:szCs w:val="24"/>
        </w:rPr>
        <w:t xml:space="preserve">1964 </w:t>
      </w:r>
      <w:r w:rsidR="00DA0A26" w:rsidRPr="005678C7">
        <w:rPr>
          <w:rFonts w:cs="Arial"/>
          <w:szCs w:val="24"/>
        </w:rPr>
        <w:t>expectancy theory (</w:t>
      </w:r>
      <w:r w:rsidR="00DA0A26" w:rsidRPr="005678C7">
        <w:rPr>
          <w:rFonts w:cs="Arial"/>
          <w:szCs w:val="24"/>
          <w:shd w:val="clear" w:color="auto" w:fill="FFFFFF"/>
        </w:rPr>
        <w:t xml:space="preserve">Osafo, Paros, and </w:t>
      </w:r>
      <w:proofErr w:type="spellStart"/>
      <w:r w:rsidR="00DA0A26" w:rsidRPr="005678C7">
        <w:rPr>
          <w:rFonts w:cs="Arial"/>
          <w:szCs w:val="24"/>
          <w:shd w:val="clear" w:color="auto" w:fill="FFFFFF"/>
        </w:rPr>
        <w:t>Yawson</w:t>
      </w:r>
      <w:proofErr w:type="spellEnd"/>
      <w:r w:rsidR="00DA0A26" w:rsidRPr="005678C7">
        <w:rPr>
          <w:rFonts w:cs="Arial"/>
          <w:szCs w:val="24"/>
          <w:shd w:val="clear" w:color="auto" w:fill="FFFFFF"/>
        </w:rPr>
        <w:t>, 2021)</w:t>
      </w:r>
      <w:r w:rsidRPr="005678C7">
        <w:rPr>
          <w:rFonts w:cs="Arial"/>
          <w:szCs w:val="24"/>
        </w:rPr>
        <w:t xml:space="preserve">. </w:t>
      </w:r>
      <w:r w:rsidR="00413C08" w:rsidRPr="005678C7">
        <w:rPr>
          <w:rFonts w:cs="Arial"/>
          <w:szCs w:val="24"/>
        </w:rPr>
        <w:t xml:space="preserve">More recent goal-setting theories have been proposed with Locke and Latham (2020) supporting their own model that evidences individual performance improvements when goals are specific, challenging, and participatively set. </w:t>
      </w:r>
    </w:p>
    <w:p w14:paraId="5FE7EF28" w14:textId="4FEFC335" w:rsidR="004336DE" w:rsidRPr="005678C7" w:rsidRDefault="004336DE" w:rsidP="002F1BEB">
      <w:pPr>
        <w:spacing w:line="276" w:lineRule="auto"/>
        <w:rPr>
          <w:rFonts w:cs="Arial"/>
          <w:szCs w:val="24"/>
        </w:rPr>
      </w:pPr>
      <w:r w:rsidRPr="005678C7">
        <w:rPr>
          <w:rFonts w:cs="Arial"/>
          <w:szCs w:val="24"/>
        </w:rPr>
        <w:t>Whilst individual performance targets</w:t>
      </w:r>
      <w:r w:rsidR="007C4C47" w:rsidRPr="005678C7">
        <w:rPr>
          <w:rFonts w:cs="Arial"/>
          <w:szCs w:val="24"/>
        </w:rPr>
        <w:t xml:space="preserve"> are credited with </w:t>
      </w:r>
      <w:r w:rsidR="00EC465C" w:rsidRPr="005678C7">
        <w:rPr>
          <w:rFonts w:cs="Arial"/>
          <w:szCs w:val="24"/>
        </w:rPr>
        <w:t>a moderately positive effect on performance</w:t>
      </w:r>
      <w:r w:rsidR="007C4C47" w:rsidRPr="005678C7">
        <w:rPr>
          <w:rFonts w:cs="Arial"/>
          <w:szCs w:val="24"/>
        </w:rPr>
        <w:t xml:space="preserve"> outcomes</w:t>
      </w:r>
      <w:r w:rsidRPr="005678C7">
        <w:rPr>
          <w:rFonts w:cs="Arial"/>
          <w:szCs w:val="24"/>
        </w:rPr>
        <w:t xml:space="preserve">, </w:t>
      </w:r>
      <w:r w:rsidR="00A33AF1" w:rsidRPr="005678C7">
        <w:rPr>
          <w:rFonts w:cs="Arial"/>
          <w:szCs w:val="24"/>
        </w:rPr>
        <w:t xml:space="preserve">it </w:t>
      </w:r>
      <w:r w:rsidR="00413C08" w:rsidRPr="005678C7">
        <w:rPr>
          <w:rFonts w:cs="Arial"/>
          <w:szCs w:val="24"/>
        </w:rPr>
        <w:t>is</w:t>
      </w:r>
      <w:r w:rsidR="00A33AF1" w:rsidRPr="005678C7">
        <w:rPr>
          <w:rFonts w:cs="Arial"/>
          <w:szCs w:val="24"/>
        </w:rPr>
        <w:t xml:space="preserve"> also </w:t>
      </w:r>
      <w:r w:rsidR="00413C08" w:rsidRPr="005678C7">
        <w:rPr>
          <w:rFonts w:cs="Arial"/>
          <w:szCs w:val="24"/>
        </w:rPr>
        <w:t>argued t</w:t>
      </w:r>
      <w:r w:rsidR="00EC465C" w:rsidRPr="005678C7">
        <w:rPr>
          <w:rFonts w:cs="Arial"/>
          <w:szCs w:val="24"/>
        </w:rPr>
        <w:t>o</w:t>
      </w:r>
      <w:r w:rsidR="00413C08" w:rsidRPr="005678C7">
        <w:rPr>
          <w:rFonts w:cs="Arial"/>
          <w:szCs w:val="24"/>
        </w:rPr>
        <w:t xml:space="preserve"> </w:t>
      </w:r>
      <w:r w:rsidR="00A33AF1" w:rsidRPr="005678C7">
        <w:rPr>
          <w:rFonts w:cs="Arial"/>
          <w:szCs w:val="24"/>
        </w:rPr>
        <w:t xml:space="preserve">contribute to increased risk-taking or unethical behaviour </w:t>
      </w:r>
      <w:r w:rsidR="00413C08" w:rsidRPr="005678C7">
        <w:rPr>
          <w:rFonts w:cs="Arial"/>
          <w:szCs w:val="24"/>
        </w:rPr>
        <w:t xml:space="preserve">by individuals </w:t>
      </w:r>
      <w:r w:rsidR="00EC465C" w:rsidRPr="005678C7">
        <w:rPr>
          <w:rFonts w:cs="Arial"/>
          <w:szCs w:val="24"/>
        </w:rPr>
        <w:t>if economic incentives are combined with the</w:t>
      </w:r>
      <w:r w:rsidR="00A33AF1" w:rsidRPr="005678C7">
        <w:rPr>
          <w:rFonts w:cs="Arial"/>
          <w:szCs w:val="24"/>
        </w:rPr>
        <w:t xml:space="preserve"> </w:t>
      </w:r>
      <w:r w:rsidR="00EC465C" w:rsidRPr="005678C7">
        <w:rPr>
          <w:rFonts w:cs="Arial"/>
          <w:szCs w:val="24"/>
        </w:rPr>
        <w:t xml:space="preserve">goal </w:t>
      </w:r>
      <w:r w:rsidR="00A33AF1" w:rsidRPr="005678C7">
        <w:rPr>
          <w:rFonts w:cs="Arial"/>
          <w:szCs w:val="24"/>
        </w:rPr>
        <w:t>(</w:t>
      </w:r>
      <w:proofErr w:type="spellStart"/>
      <w:r w:rsidR="00A33AF1" w:rsidRPr="005678C7">
        <w:rPr>
          <w:rFonts w:cs="Arial"/>
          <w:szCs w:val="24"/>
          <w:shd w:val="clear" w:color="auto" w:fill="FFFFFF"/>
        </w:rPr>
        <w:t>Höpfner</w:t>
      </w:r>
      <w:proofErr w:type="spellEnd"/>
      <w:r w:rsidR="00A33AF1" w:rsidRPr="005678C7">
        <w:rPr>
          <w:rFonts w:cs="Arial"/>
          <w:szCs w:val="24"/>
          <w:shd w:val="clear" w:color="auto" w:fill="FFFFFF"/>
        </w:rPr>
        <w:t xml:space="preserve"> and Keith, 2021).</w:t>
      </w:r>
      <w:r w:rsidR="00413C08" w:rsidRPr="005678C7">
        <w:rPr>
          <w:rFonts w:cs="Arial"/>
          <w:szCs w:val="24"/>
        </w:rPr>
        <w:t xml:space="preserve"> </w:t>
      </w:r>
      <w:r w:rsidR="00EC465C" w:rsidRPr="005678C7">
        <w:rPr>
          <w:rFonts w:cs="Arial"/>
          <w:szCs w:val="24"/>
        </w:rPr>
        <w:t>T</w:t>
      </w:r>
      <w:r w:rsidR="00413C08" w:rsidRPr="005678C7">
        <w:rPr>
          <w:rFonts w:cs="Arial"/>
          <w:szCs w:val="24"/>
        </w:rPr>
        <w:t xml:space="preserve">his </w:t>
      </w:r>
      <w:r w:rsidR="00EC465C" w:rsidRPr="005678C7">
        <w:rPr>
          <w:rFonts w:cs="Arial"/>
          <w:szCs w:val="24"/>
        </w:rPr>
        <w:t xml:space="preserve">would not only </w:t>
      </w:r>
      <w:r w:rsidR="00413C08" w:rsidRPr="005678C7">
        <w:rPr>
          <w:rFonts w:cs="Arial"/>
          <w:szCs w:val="24"/>
        </w:rPr>
        <w:t xml:space="preserve">be inappropriate for </w:t>
      </w:r>
      <w:r w:rsidRPr="005678C7">
        <w:rPr>
          <w:rFonts w:cs="Arial"/>
          <w:szCs w:val="24"/>
        </w:rPr>
        <w:t>HMT to advocate given their values based around teamwork and inclusion</w:t>
      </w:r>
      <w:r w:rsidR="00413C08" w:rsidRPr="005678C7">
        <w:rPr>
          <w:rFonts w:cs="Arial"/>
          <w:szCs w:val="24"/>
        </w:rPr>
        <w:t xml:space="preserve">, but it would also directly contradict the expectations of healthcare providers in the UK to manage the distinct risks to ensure patient safety (Dean, 2023).  </w:t>
      </w:r>
    </w:p>
    <w:p w14:paraId="186BEB4E" w14:textId="24E08910" w:rsidR="000976E4" w:rsidRPr="005678C7" w:rsidRDefault="000976E4" w:rsidP="002F1BEB">
      <w:pPr>
        <w:spacing w:line="276" w:lineRule="auto"/>
        <w:rPr>
          <w:rFonts w:cs="Arial"/>
          <w:szCs w:val="24"/>
          <w:shd w:val="clear" w:color="auto" w:fill="FFFFFF"/>
        </w:rPr>
      </w:pPr>
      <w:r w:rsidRPr="005678C7">
        <w:rPr>
          <w:rFonts w:cs="Arial"/>
          <w:szCs w:val="24"/>
          <w:shd w:val="clear" w:color="auto" w:fill="FFFFFF"/>
        </w:rPr>
        <w:t xml:space="preserve">In exploring goal setting theory, </w:t>
      </w:r>
      <w:proofErr w:type="spellStart"/>
      <w:r w:rsidRPr="005678C7">
        <w:rPr>
          <w:rFonts w:cs="Arial"/>
          <w:szCs w:val="24"/>
          <w:shd w:val="clear" w:color="auto" w:fill="FFFFFF"/>
        </w:rPr>
        <w:t>Annosi</w:t>
      </w:r>
      <w:proofErr w:type="spellEnd"/>
      <w:r w:rsidRPr="005678C7">
        <w:rPr>
          <w:rFonts w:cs="Arial"/>
          <w:szCs w:val="24"/>
          <w:shd w:val="clear" w:color="auto" w:fill="FFFFFF"/>
        </w:rPr>
        <w:t xml:space="preserve">, Monti, and Martini (2020) challenge existing literature that fails to address the adverse </w:t>
      </w:r>
      <w:r w:rsidR="001370ED" w:rsidRPr="005678C7">
        <w:rPr>
          <w:rFonts w:cs="Arial"/>
          <w:szCs w:val="24"/>
          <w:shd w:val="clear" w:color="auto" w:fill="FFFFFF"/>
        </w:rPr>
        <w:t>e</w:t>
      </w:r>
      <w:r w:rsidRPr="005678C7">
        <w:rPr>
          <w:rFonts w:cs="Arial"/>
          <w:szCs w:val="24"/>
          <w:shd w:val="clear" w:color="auto" w:fill="FFFFFF"/>
        </w:rPr>
        <w:t xml:space="preserve">ffects of individual goals </w:t>
      </w:r>
      <w:r w:rsidR="001370ED" w:rsidRPr="005678C7">
        <w:rPr>
          <w:rFonts w:cs="Arial"/>
          <w:szCs w:val="24"/>
          <w:shd w:val="clear" w:color="auto" w:fill="FFFFFF"/>
        </w:rPr>
        <w:t>arguing that there is a dearth of empirical research into the consequences of failing an individual goal. Considering this</w:t>
      </w:r>
      <w:r w:rsidR="005678C7">
        <w:rPr>
          <w:rFonts w:cs="Arial"/>
          <w:szCs w:val="24"/>
          <w:shd w:val="clear" w:color="auto" w:fill="FFFFFF"/>
        </w:rPr>
        <w:t>,</w:t>
      </w:r>
      <w:r w:rsidR="001370ED" w:rsidRPr="005678C7">
        <w:rPr>
          <w:rFonts w:cs="Arial"/>
          <w:szCs w:val="24"/>
          <w:shd w:val="clear" w:color="auto" w:fill="FFFFFF"/>
        </w:rPr>
        <w:t xml:space="preserve"> Welsh, </w:t>
      </w:r>
      <w:proofErr w:type="gramStart"/>
      <w:r w:rsidR="001370ED" w:rsidRPr="005678C7">
        <w:rPr>
          <w:rFonts w:cs="Arial"/>
          <w:szCs w:val="24"/>
          <w:shd w:val="clear" w:color="auto" w:fill="FFFFFF"/>
        </w:rPr>
        <w:t>Baer</w:t>
      </w:r>
      <w:proofErr w:type="gramEnd"/>
      <w:r w:rsidR="001370ED" w:rsidRPr="005678C7">
        <w:rPr>
          <w:rFonts w:cs="Arial"/>
          <w:szCs w:val="24"/>
          <w:shd w:val="clear" w:color="auto" w:fill="FFFFFF"/>
        </w:rPr>
        <w:t xml:space="preserve"> and Sessions (2020) argue that failing to achieve an individual goal can affect one’s self-esteem, decrease motivation and overall decrease performance. This would be significantly damaging to HMT where small teams are responsible for providing high quality patient care to meet the organisations strategic goals regarding patient experience. This is a significant factor when setting goals within HMT as not only do managers have to consider the effectiveness of the learning experience but must consider the adverse effects if staff fail to meet their individual objectives. </w:t>
      </w:r>
    </w:p>
    <w:p w14:paraId="7B98AE6A" w14:textId="5E50E242" w:rsidR="00911DC0" w:rsidRPr="005678C7" w:rsidRDefault="00911DC0" w:rsidP="002F1BEB">
      <w:pPr>
        <w:spacing w:line="276" w:lineRule="auto"/>
        <w:rPr>
          <w:rFonts w:cs="Arial"/>
          <w:szCs w:val="24"/>
        </w:rPr>
      </w:pPr>
      <w:r w:rsidRPr="005678C7">
        <w:rPr>
          <w:rFonts w:cs="Arial"/>
          <w:szCs w:val="24"/>
        </w:rPr>
        <w:t>Concerningly</w:t>
      </w:r>
      <w:r w:rsidR="00C0372C" w:rsidRPr="005678C7">
        <w:rPr>
          <w:rFonts w:cs="Arial"/>
          <w:szCs w:val="24"/>
        </w:rPr>
        <w:t xml:space="preserve"> for HMT</w:t>
      </w:r>
      <w:r w:rsidRPr="005678C7">
        <w:rPr>
          <w:rFonts w:cs="Arial"/>
          <w:szCs w:val="24"/>
        </w:rPr>
        <w:t>, the Economist (2017) reports that up to 90% of organisations fail to meet their organisational goals with Erskine (2021) suggesting it is in part due to organisations focus on SMART individual goals</w:t>
      </w:r>
      <w:r w:rsidR="00EC465C" w:rsidRPr="005678C7">
        <w:rPr>
          <w:rFonts w:cs="Arial"/>
          <w:szCs w:val="24"/>
        </w:rPr>
        <w:t xml:space="preserve"> that fails to incorporate team and organisational considerations</w:t>
      </w:r>
      <w:r w:rsidRPr="005678C7">
        <w:rPr>
          <w:rFonts w:cs="Arial"/>
          <w:szCs w:val="24"/>
        </w:rPr>
        <w:t xml:space="preserve">. </w:t>
      </w:r>
      <w:r w:rsidR="00C0372C" w:rsidRPr="005678C7">
        <w:rPr>
          <w:rFonts w:cs="Arial"/>
          <w:szCs w:val="24"/>
        </w:rPr>
        <w:t>SMART</w:t>
      </w:r>
      <w:r w:rsidRPr="005678C7">
        <w:rPr>
          <w:rFonts w:cs="Arial"/>
          <w:szCs w:val="24"/>
        </w:rPr>
        <w:t xml:space="preserve"> goals</w:t>
      </w:r>
      <w:r w:rsidR="00C0372C" w:rsidRPr="005678C7">
        <w:rPr>
          <w:rFonts w:cs="Arial"/>
          <w:szCs w:val="24"/>
        </w:rPr>
        <w:t xml:space="preserve"> are accepted as an effective performance management tool </w:t>
      </w:r>
      <w:r w:rsidR="00EC465C" w:rsidRPr="005678C7">
        <w:rPr>
          <w:rFonts w:cs="Arial"/>
          <w:szCs w:val="24"/>
        </w:rPr>
        <w:t xml:space="preserve">by that setting clear individual expectations </w:t>
      </w:r>
      <w:r w:rsidR="00C0372C" w:rsidRPr="005678C7">
        <w:rPr>
          <w:rFonts w:cs="Arial"/>
          <w:szCs w:val="24"/>
        </w:rPr>
        <w:t xml:space="preserve">(Gifford, 2024) </w:t>
      </w:r>
      <w:r w:rsidR="00EC465C" w:rsidRPr="005678C7">
        <w:rPr>
          <w:rFonts w:cs="Arial"/>
          <w:szCs w:val="24"/>
        </w:rPr>
        <w:t xml:space="preserve">however, earlier evidence contradicts its effectiveness when applied to complex tasks (Barends, Janssen, and </w:t>
      </w:r>
      <w:proofErr w:type="spellStart"/>
      <w:r w:rsidR="00EC465C" w:rsidRPr="005678C7">
        <w:rPr>
          <w:rFonts w:cs="Arial"/>
          <w:szCs w:val="24"/>
        </w:rPr>
        <w:t>Valghe</w:t>
      </w:r>
      <w:proofErr w:type="spellEnd"/>
      <w:r w:rsidR="00EC465C" w:rsidRPr="005678C7">
        <w:rPr>
          <w:rFonts w:cs="Arial"/>
          <w:szCs w:val="24"/>
        </w:rPr>
        <w:t xml:space="preserve">, 2016). </w:t>
      </w:r>
      <w:r w:rsidR="001E3701" w:rsidRPr="005678C7">
        <w:rPr>
          <w:rFonts w:cs="Arial"/>
          <w:szCs w:val="24"/>
        </w:rPr>
        <w:t xml:space="preserve">HMT must be cognisant of this to ensure their own goal setting methods incorporates wider team and organisational considerations given the complex nature of the healthcare sector. </w:t>
      </w:r>
    </w:p>
    <w:p w14:paraId="7631BF8C" w14:textId="631AA862" w:rsidR="00C708A2" w:rsidRPr="005678C7" w:rsidRDefault="00C708A2" w:rsidP="002F1BEB">
      <w:pPr>
        <w:pStyle w:val="Heading2"/>
        <w:spacing w:line="276" w:lineRule="auto"/>
        <w:rPr>
          <w:rFonts w:cs="Arial"/>
          <w:color w:val="auto"/>
          <w:sz w:val="24"/>
          <w:szCs w:val="24"/>
        </w:rPr>
      </w:pPr>
      <w:bookmarkStart w:id="3" w:name="_Toc165149541"/>
      <w:r w:rsidRPr="005678C7">
        <w:rPr>
          <w:rFonts w:cs="Arial"/>
          <w:color w:val="auto"/>
          <w:sz w:val="24"/>
          <w:szCs w:val="24"/>
        </w:rPr>
        <w:t>Team</w:t>
      </w:r>
      <w:r w:rsidR="00D76971" w:rsidRPr="005678C7">
        <w:rPr>
          <w:rFonts w:cs="Arial"/>
          <w:color w:val="auto"/>
          <w:sz w:val="24"/>
          <w:szCs w:val="24"/>
        </w:rPr>
        <w:t xml:space="preserve"> </w:t>
      </w:r>
      <w:r w:rsidRPr="005678C7">
        <w:rPr>
          <w:rFonts w:cs="Arial"/>
          <w:color w:val="auto"/>
          <w:sz w:val="24"/>
          <w:szCs w:val="24"/>
        </w:rPr>
        <w:t>Based Goals</w:t>
      </w:r>
      <w:bookmarkEnd w:id="3"/>
    </w:p>
    <w:p w14:paraId="6B025C5A" w14:textId="7661B04C" w:rsidR="00C708A2" w:rsidRPr="005678C7" w:rsidRDefault="00C708A2" w:rsidP="002F1BEB">
      <w:pPr>
        <w:spacing w:line="276" w:lineRule="auto"/>
        <w:rPr>
          <w:rFonts w:cs="Arial"/>
          <w:szCs w:val="24"/>
        </w:rPr>
      </w:pPr>
      <w:r w:rsidRPr="005678C7">
        <w:rPr>
          <w:rFonts w:cs="Arial"/>
          <w:szCs w:val="24"/>
        </w:rPr>
        <w:t>A</w:t>
      </w:r>
      <w:r w:rsidR="00A6213A" w:rsidRPr="005678C7">
        <w:rPr>
          <w:rFonts w:cs="Arial"/>
          <w:szCs w:val="24"/>
        </w:rPr>
        <w:t xml:space="preserve"> review of </w:t>
      </w:r>
      <w:r w:rsidR="000976E4" w:rsidRPr="005678C7">
        <w:rPr>
          <w:rFonts w:cs="Arial"/>
          <w:szCs w:val="24"/>
        </w:rPr>
        <w:t>team</w:t>
      </w:r>
      <w:r w:rsidR="00A6213A" w:rsidRPr="005678C7">
        <w:rPr>
          <w:rFonts w:cs="Arial"/>
          <w:szCs w:val="24"/>
        </w:rPr>
        <w:t xml:space="preserve"> goals was first brought into focus by </w:t>
      </w:r>
      <w:proofErr w:type="spellStart"/>
      <w:r w:rsidR="00A6213A" w:rsidRPr="005678C7">
        <w:rPr>
          <w:rFonts w:cs="Arial"/>
          <w:szCs w:val="24"/>
        </w:rPr>
        <w:t>Kleingold</w:t>
      </w:r>
      <w:proofErr w:type="spellEnd"/>
      <w:r w:rsidR="00A6213A" w:rsidRPr="005678C7">
        <w:rPr>
          <w:rFonts w:cs="Arial"/>
          <w:szCs w:val="24"/>
        </w:rPr>
        <w:t xml:space="preserve">, Van Mierlo, and Arends (2011) over a decade ago when they first </w:t>
      </w:r>
      <w:r w:rsidR="00DD4A52" w:rsidRPr="005678C7">
        <w:rPr>
          <w:rFonts w:cs="Arial"/>
          <w:szCs w:val="24"/>
        </w:rPr>
        <w:t>suggested</w:t>
      </w:r>
      <w:r w:rsidR="00A6213A" w:rsidRPr="005678C7">
        <w:rPr>
          <w:rFonts w:cs="Arial"/>
          <w:szCs w:val="24"/>
        </w:rPr>
        <w:t xml:space="preserve"> that group goals can have a large positive effect on team performance. </w:t>
      </w:r>
      <w:r w:rsidRPr="005678C7">
        <w:rPr>
          <w:rFonts w:cs="Arial"/>
          <w:szCs w:val="24"/>
        </w:rPr>
        <w:t xml:space="preserve">Further research has since </w:t>
      </w:r>
      <w:r w:rsidR="00DD4A52" w:rsidRPr="005678C7">
        <w:rPr>
          <w:rFonts w:cs="Arial"/>
          <w:szCs w:val="24"/>
        </w:rPr>
        <w:t>concurred</w:t>
      </w:r>
      <w:r w:rsidR="000976E4" w:rsidRPr="005678C7">
        <w:rPr>
          <w:rFonts w:cs="Arial"/>
          <w:szCs w:val="24"/>
        </w:rPr>
        <w:t xml:space="preserve"> </w:t>
      </w:r>
      <w:r w:rsidRPr="005678C7">
        <w:rPr>
          <w:rFonts w:cs="Arial"/>
          <w:szCs w:val="24"/>
        </w:rPr>
        <w:t xml:space="preserve">although </w:t>
      </w:r>
      <w:r w:rsidR="000976E4" w:rsidRPr="005678C7">
        <w:rPr>
          <w:rFonts w:cs="Arial"/>
          <w:szCs w:val="24"/>
        </w:rPr>
        <w:t xml:space="preserve">the </w:t>
      </w:r>
      <w:r w:rsidR="00C35090" w:rsidRPr="005678C7">
        <w:rPr>
          <w:rFonts w:cs="Arial"/>
          <w:szCs w:val="24"/>
        </w:rPr>
        <w:t xml:space="preserve">complexity and specificity of a </w:t>
      </w:r>
      <w:r w:rsidR="00DD4A52" w:rsidRPr="005678C7">
        <w:rPr>
          <w:rFonts w:cs="Arial"/>
          <w:szCs w:val="24"/>
        </w:rPr>
        <w:t>team goal is still important in</w:t>
      </w:r>
      <w:r w:rsidRPr="005678C7">
        <w:rPr>
          <w:rFonts w:cs="Arial"/>
          <w:szCs w:val="24"/>
        </w:rPr>
        <w:t xml:space="preserve"> </w:t>
      </w:r>
      <w:r w:rsidR="000976E4" w:rsidRPr="005678C7">
        <w:rPr>
          <w:rFonts w:cs="Arial"/>
          <w:szCs w:val="24"/>
        </w:rPr>
        <w:t>establishing</w:t>
      </w:r>
      <w:r w:rsidR="00C35090" w:rsidRPr="005678C7">
        <w:rPr>
          <w:rFonts w:cs="Arial"/>
          <w:szCs w:val="24"/>
        </w:rPr>
        <w:t xml:space="preserve"> group goals </w:t>
      </w:r>
      <w:r w:rsidR="00DD4A52" w:rsidRPr="005678C7">
        <w:rPr>
          <w:rFonts w:cs="Arial"/>
          <w:szCs w:val="24"/>
        </w:rPr>
        <w:t xml:space="preserve">that </w:t>
      </w:r>
      <w:r w:rsidR="00C35090" w:rsidRPr="005678C7">
        <w:rPr>
          <w:rFonts w:cs="Arial"/>
          <w:szCs w:val="24"/>
        </w:rPr>
        <w:t>can yield higher performance than individual goals (Barends et al. 2023).</w:t>
      </w:r>
      <w:r w:rsidR="00DD4A52" w:rsidRPr="005678C7">
        <w:rPr>
          <w:rFonts w:cs="Arial"/>
          <w:szCs w:val="24"/>
        </w:rPr>
        <w:t xml:space="preserve"> </w:t>
      </w:r>
    </w:p>
    <w:p w14:paraId="2F78CB2D" w14:textId="77777777" w:rsidR="00DD4A52" w:rsidRPr="005678C7" w:rsidRDefault="00C708A2" w:rsidP="002F1BEB">
      <w:pPr>
        <w:spacing w:line="276" w:lineRule="auto"/>
        <w:rPr>
          <w:rFonts w:cs="Arial"/>
          <w:szCs w:val="24"/>
        </w:rPr>
      </w:pPr>
      <w:r w:rsidRPr="005678C7">
        <w:rPr>
          <w:rFonts w:cs="Arial"/>
          <w:szCs w:val="24"/>
        </w:rPr>
        <w:t xml:space="preserve">Operating within the healthcare sector, teamwork </w:t>
      </w:r>
      <w:r w:rsidR="00C877EA" w:rsidRPr="005678C7">
        <w:rPr>
          <w:rFonts w:cs="Arial"/>
          <w:szCs w:val="24"/>
        </w:rPr>
        <w:t xml:space="preserve">and collaboration </w:t>
      </w:r>
      <w:r w:rsidRPr="005678C7">
        <w:rPr>
          <w:rFonts w:cs="Arial"/>
          <w:szCs w:val="24"/>
        </w:rPr>
        <w:t>is described as a vital component in providing high quality patient care and clinical performance</w:t>
      </w:r>
      <w:r w:rsidR="00C877EA" w:rsidRPr="005678C7">
        <w:rPr>
          <w:rFonts w:cs="Arial"/>
          <w:szCs w:val="24"/>
        </w:rPr>
        <w:t xml:space="preserve"> (NHS Professionals, 2019). </w:t>
      </w:r>
      <w:r w:rsidR="006A12DA" w:rsidRPr="005678C7">
        <w:rPr>
          <w:rFonts w:cs="Arial"/>
          <w:szCs w:val="24"/>
        </w:rPr>
        <w:t>An earlier study by McEwan (2017) underpins the positive effect</w:t>
      </w:r>
      <w:r w:rsidR="001C4432" w:rsidRPr="005678C7">
        <w:rPr>
          <w:rFonts w:cs="Arial"/>
          <w:szCs w:val="24"/>
        </w:rPr>
        <w:t xml:space="preserve"> that teamworking interventions can have on</w:t>
      </w:r>
      <w:r w:rsidR="006A12DA" w:rsidRPr="005678C7">
        <w:rPr>
          <w:rFonts w:cs="Arial"/>
          <w:szCs w:val="24"/>
        </w:rPr>
        <w:t xml:space="preserve"> organisational performance </w:t>
      </w:r>
      <w:r w:rsidR="001C4432" w:rsidRPr="005678C7">
        <w:rPr>
          <w:rFonts w:cs="Arial"/>
          <w:szCs w:val="24"/>
        </w:rPr>
        <w:t>although they argue that putting groups of highly skilled individuals together is not sufficient on its own to drive performance.  Further evidence</w:t>
      </w:r>
      <w:r w:rsidR="00C877EA" w:rsidRPr="005678C7">
        <w:rPr>
          <w:rFonts w:cs="Arial"/>
          <w:szCs w:val="24"/>
        </w:rPr>
        <w:t xml:space="preserve"> support</w:t>
      </w:r>
      <w:r w:rsidR="001C4432" w:rsidRPr="005678C7">
        <w:rPr>
          <w:rFonts w:cs="Arial"/>
          <w:szCs w:val="24"/>
        </w:rPr>
        <w:t>s</w:t>
      </w:r>
      <w:r w:rsidR="00C877EA" w:rsidRPr="005678C7">
        <w:rPr>
          <w:rFonts w:cs="Arial"/>
          <w:szCs w:val="24"/>
        </w:rPr>
        <w:t xml:space="preserve"> the importance of established team-based goals in driving collaborative teams that can lead to an improved ability to adapt to challenging situations (Anderson, Lavelle and Reedy, 2021). </w:t>
      </w:r>
    </w:p>
    <w:p w14:paraId="72F2DD81" w14:textId="5E20897B" w:rsidR="001E3701" w:rsidRPr="005678C7" w:rsidRDefault="001E3701" w:rsidP="002F1BEB">
      <w:pPr>
        <w:spacing w:line="276" w:lineRule="auto"/>
        <w:rPr>
          <w:rFonts w:cs="Arial"/>
          <w:szCs w:val="24"/>
        </w:rPr>
      </w:pPr>
      <w:r w:rsidRPr="005678C7">
        <w:rPr>
          <w:rFonts w:cs="Arial"/>
          <w:szCs w:val="24"/>
        </w:rPr>
        <w:t xml:space="preserve">In examining the </w:t>
      </w:r>
      <w:r w:rsidR="00DD4A52" w:rsidRPr="005678C7">
        <w:rPr>
          <w:rFonts w:cs="Arial"/>
          <w:szCs w:val="24"/>
        </w:rPr>
        <w:t>impact of</w:t>
      </w:r>
      <w:r w:rsidRPr="005678C7">
        <w:rPr>
          <w:rFonts w:cs="Arial"/>
          <w:szCs w:val="24"/>
        </w:rPr>
        <w:t xml:space="preserve"> </w:t>
      </w:r>
      <w:r w:rsidR="00DD4A52" w:rsidRPr="005678C7">
        <w:rPr>
          <w:rFonts w:cs="Arial"/>
          <w:szCs w:val="24"/>
        </w:rPr>
        <w:t>adverse</w:t>
      </w:r>
      <w:r w:rsidRPr="005678C7">
        <w:rPr>
          <w:rFonts w:cs="Arial"/>
          <w:szCs w:val="24"/>
        </w:rPr>
        <w:t xml:space="preserve"> team performance, workplace conflict, sickness absence and higher attrition rates are </w:t>
      </w:r>
      <w:r w:rsidR="00420CB6" w:rsidRPr="005678C7">
        <w:rPr>
          <w:rFonts w:cs="Arial"/>
          <w:szCs w:val="24"/>
        </w:rPr>
        <w:t>associated</w:t>
      </w:r>
      <w:r w:rsidRPr="005678C7">
        <w:rPr>
          <w:rFonts w:cs="Arial"/>
          <w:szCs w:val="24"/>
        </w:rPr>
        <w:t xml:space="preserve"> </w:t>
      </w:r>
      <w:r w:rsidR="00F641C5" w:rsidRPr="005678C7">
        <w:rPr>
          <w:rFonts w:cs="Arial"/>
          <w:szCs w:val="24"/>
        </w:rPr>
        <w:t xml:space="preserve">with </w:t>
      </w:r>
      <w:r w:rsidR="00420CB6" w:rsidRPr="005678C7">
        <w:rPr>
          <w:rFonts w:cs="Arial"/>
          <w:szCs w:val="24"/>
        </w:rPr>
        <w:t>poor</w:t>
      </w:r>
      <w:r w:rsidRPr="005678C7">
        <w:rPr>
          <w:rFonts w:cs="Arial"/>
          <w:szCs w:val="24"/>
        </w:rPr>
        <w:t xml:space="preserve"> team environments (ACAS, 2021). This is significant for HMT to consider working in a tight-labour market in the healthcare sector where staffing is a significant risk in relation to achieving the organisational performance goals. </w:t>
      </w:r>
      <w:r w:rsidR="00E664B2" w:rsidRPr="005678C7">
        <w:rPr>
          <w:rFonts w:cs="Arial"/>
          <w:szCs w:val="24"/>
        </w:rPr>
        <w:t xml:space="preserve">Leighton (2022) closely links team goals with </w:t>
      </w:r>
      <w:r w:rsidR="00F641C5" w:rsidRPr="005678C7">
        <w:rPr>
          <w:rFonts w:cs="Arial"/>
          <w:szCs w:val="24"/>
        </w:rPr>
        <w:t xml:space="preserve">positive team </w:t>
      </w:r>
      <w:r w:rsidR="00420CB6" w:rsidRPr="005678C7">
        <w:rPr>
          <w:rFonts w:cs="Arial"/>
          <w:szCs w:val="24"/>
        </w:rPr>
        <w:t>performance outcomes</w:t>
      </w:r>
      <w:r w:rsidR="00F641C5" w:rsidRPr="005678C7">
        <w:rPr>
          <w:rFonts w:cs="Arial"/>
          <w:szCs w:val="24"/>
        </w:rPr>
        <w:t xml:space="preserve"> which also drives engagement with organisational performance</w:t>
      </w:r>
      <w:r w:rsidR="00DD4A52" w:rsidRPr="005678C7">
        <w:rPr>
          <w:rFonts w:cs="Arial"/>
          <w:szCs w:val="24"/>
        </w:rPr>
        <w:t xml:space="preserve"> and demonstrates its importance for organisations such as HMT where team-working is a significant factor in its organisational performance.</w:t>
      </w:r>
    </w:p>
    <w:p w14:paraId="66E43884" w14:textId="45F38E13" w:rsidR="000926AD" w:rsidRPr="005678C7" w:rsidRDefault="00F641C5" w:rsidP="002F1BEB">
      <w:pPr>
        <w:spacing w:line="276" w:lineRule="auto"/>
        <w:rPr>
          <w:rFonts w:cs="Arial"/>
          <w:szCs w:val="24"/>
        </w:rPr>
      </w:pPr>
      <w:r w:rsidRPr="005678C7">
        <w:rPr>
          <w:rFonts w:cs="Arial"/>
          <w:szCs w:val="24"/>
        </w:rPr>
        <w:t xml:space="preserve">When exploring performance and development goals across geographical boundaries, </w:t>
      </w:r>
      <w:proofErr w:type="spellStart"/>
      <w:r w:rsidRPr="005678C7">
        <w:rPr>
          <w:rFonts w:cs="Arial"/>
          <w:szCs w:val="24"/>
        </w:rPr>
        <w:t>Cioca</w:t>
      </w:r>
      <w:proofErr w:type="spellEnd"/>
      <w:r w:rsidRPr="005678C7">
        <w:rPr>
          <w:rFonts w:cs="Arial"/>
          <w:szCs w:val="24"/>
        </w:rPr>
        <w:t xml:space="preserve"> (2020)</w:t>
      </w:r>
      <w:r w:rsidR="0079072F" w:rsidRPr="005678C7">
        <w:rPr>
          <w:rFonts w:cs="Arial"/>
          <w:szCs w:val="24"/>
        </w:rPr>
        <w:t xml:space="preserve"> suggests that team goals across virtual teams </w:t>
      </w:r>
      <w:r w:rsidR="002A5494" w:rsidRPr="005678C7">
        <w:rPr>
          <w:rFonts w:cs="Arial"/>
          <w:szCs w:val="24"/>
        </w:rPr>
        <w:t xml:space="preserve">can encourage </w:t>
      </w:r>
      <w:r w:rsidR="0079072F" w:rsidRPr="005678C7">
        <w:rPr>
          <w:rFonts w:cs="Arial"/>
          <w:szCs w:val="24"/>
        </w:rPr>
        <w:t xml:space="preserve">information and knowledge sharing to achieve the goal. The benefits of team goals across locations are further evidenced with the collaboration and information sharing during debriefing sessions can additionally accelerate team effectiveness (Jaakson, Reino and McClenaghan, 2019). This would be pertinent within HMT whereby senior leadership teams across each site have shared performance goals that could enhance organisational goals if they work collaboratively to achieve these.  </w:t>
      </w:r>
    </w:p>
    <w:p w14:paraId="7F9B362C" w14:textId="5B7D0BA4" w:rsidR="00A71A71" w:rsidRPr="005678C7" w:rsidRDefault="000926AD" w:rsidP="002F1BEB">
      <w:pPr>
        <w:spacing w:line="276" w:lineRule="auto"/>
        <w:rPr>
          <w:rFonts w:cs="Arial"/>
          <w:szCs w:val="24"/>
        </w:rPr>
      </w:pPr>
      <w:r w:rsidRPr="005678C7">
        <w:rPr>
          <w:rFonts w:cs="Arial"/>
          <w:szCs w:val="24"/>
        </w:rPr>
        <w:t>Taking a wider view of how to achieve this, a network learning approach takes group learning a step further to develop shared learning goals across organisational entities.  HMT could therefore coordinate a network of shared learning goals that work towards a wider performance target which would be beneficial in seeking to improve patient pathways, experience, and overall revenue (Gibb, Sune and Albers, 2017).</w:t>
      </w:r>
    </w:p>
    <w:p w14:paraId="72CA0844" w14:textId="2322C17E" w:rsidR="00231A0B" w:rsidRPr="005678C7" w:rsidRDefault="002A5494" w:rsidP="002F1BEB">
      <w:pPr>
        <w:spacing w:line="276" w:lineRule="auto"/>
        <w:rPr>
          <w:rFonts w:cs="Arial"/>
          <w:szCs w:val="24"/>
        </w:rPr>
      </w:pPr>
      <w:r w:rsidRPr="005678C7">
        <w:rPr>
          <w:rFonts w:cs="Arial"/>
          <w:szCs w:val="24"/>
        </w:rPr>
        <w:t xml:space="preserve">In comparing </w:t>
      </w:r>
      <w:r w:rsidR="00D9052D" w:rsidRPr="005678C7">
        <w:rPr>
          <w:rFonts w:cs="Arial"/>
          <w:szCs w:val="24"/>
        </w:rPr>
        <w:t xml:space="preserve">the impact </w:t>
      </w:r>
      <w:r w:rsidRPr="005678C7">
        <w:rPr>
          <w:rFonts w:cs="Arial"/>
          <w:szCs w:val="24"/>
        </w:rPr>
        <w:t xml:space="preserve">individual and </w:t>
      </w:r>
      <w:r w:rsidR="00D9052D" w:rsidRPr="005678C7">
        <w:rPr>
          <w:rFonts w:cs="Arial"/>
          <w:szCs w:val="24"/>
        </w:rPr>
        <w:t>team-based</w:t>
      </w:r>
      <w:r w:rsidRPr="005678C7">
        <w:rPr>
          <w:rFonts w:cs="Arial"/>
          <w:szCs w:val="24"/>
        </w:rPr>
        <w:t xml:space="preserve"> goals </w:t>
      </w:r>
      <w:r w:rsidR="00D9052D" w:rsidRPr="005678C7">
        <w:rPr>
          <w:rFonts w:cs="Arial"/>
          <w:szCs w:val="24"/>
        </w:rPr>
        <w:t>have on</w:t>
      </w:r>
      <w:r w:rsidRPr="005678C7">
        <w:rPr>
          <w:rFonts w:cs="Arial"/>
          <w:szCs w:val="24"/>
        </w:rPr>
        <w:t xml:space="preserve"> individual performance, a clear theme emerges that </w:t>
      </w:r>
      <w:r w:rsidR="00D9052D" w:rsidRPr="005678C7">
        <w:rPr>
          <w:rFonts w:cs="Arial"/>
          <w:szCs w:val="24"/>
        </w:rPr>
        <w:t>learning design must evolve as organisations themselves develop (</w:t>
      </w:r>
      <w:proofErr w:type="spellStart"/>
      <w:r w:rsidR="00D9052D" w:rsidRPr="005678C7">
        <w:rPr>
          <w:rFonts w:cs="Arial"/>
          <w:szCs w:val="24"/>
        </w:rPr>
        <w:t>Yalenios</w:t>
      </w:r>
      <w:proofErr w:type="spellEnd"/>
      <w:r w:rsidR="00D9052D" w:rsidRPr="005678C7">
        <w:rPr>
          <w:rFonts w:cs="Arial"/>
          <w:szCs w:val="24"/>
        </w:rPr>
        <w:t xml:space="preserve"> and Armagnac, 2023). This is evidenced through studies that report that collaborative activities have increased by over </w:t>
      </w:r>
      <w:r w:rsidR="006846B2">
        <w:rPr>
          <w:rFonts w:cs="Arial"/>
          <w:szCs w:val="24"/>
        </w:rPr>
        <w:t>fifty</w:t>
      </w:r>
      <w:r w:rsidR="00D9052D" w:rsidRPr="005678C7">
        <w:rPr>
          <w:rFonts w:cs="Arial"/>
          <w:szCs w:val="24"/>
        </w:rPr>
        <w:t xml:space="preserve"> percent over the past </w:t>
      </w:r>
      <w:r w:rsidR="006846B2">
        <w:rPr>
          <w:rFonts w:cs="Arial"/>
          <w:szCs w:val="24"/>
        </w:rPr>
        <w:t>twenty</w:t>
      </w:r>
      <w:r w:rsidR="00D9052D" w:rsidRPr="005678C7">
        <w:rPr>
          <w:rFonts w:cs="Arial"/>
          <w:szCs w:val="24"/>
        </w:rPr>
        <w:t xml:space="preserve"> years </w:t>
      </w:r>
      <w:r w:rsidR="00661389" w:rsidRPr="005678C7">
        <w:rPr>
          <w:rFonts w:cs="Arial"/>
          <w:szCs w:val="24"/>
        </w:rPr>
        <w:t>and demonstrates the shift towards collective team learning and training needs within organisations such as HMT (</w:t>
      </w:r>
      <w:proofErr w:type="spellStart"/>
      <w:r w:rsidR="00661389" w:rsidRPr="005678C7">
        <w:rPr>
          <w:rFonts w:cs="Arial"/>
          <w:szCs w:val="24"/>
        </w:rPr>
        <w:t>Albaharna</w:t>
      </w:r>
      <w:proofErr w:type="spellEnd"/>
      <w:r w:rsidR="00661389" w:rsidRPr="005678C7">
        <w:rPr>
          <w:rFonts w:cs="Arial"/>
          <w:szCs w:val="24"/>
        </w:rPr>
        <w:t xml:space="preserve">, Capozzi and </w:t>
      </w:r>
      <w:proofErr w:type="spellStart"/>
      <w:r w:rsidR="00661389" w:rsidRPr="005678C7">
        <w:rPr>
          <w:rFonts w:cs="Arial"/>
          <w:szCs w:val="24"/>
        </w:rPr>
        <w:t>Zolley</w:t>
      </w:r>
      <w:proofErr w:type="spellEnd"/>
      <w:r w:rsidR="00661389" w:rsidRPr="005678C7">
        <w:rPr>
          <w:rFonts w:cs="Arial"/>
          <w:szCs w:val="24"/>
        </w:rPr>
        <w:t xml:space="preserve">, 2020). </w:t>
      </w:r>
    </w:p>
    <w:p w14:paraId="102F1545" w14:textId="2DECDC3E" w:rsidR="00F641C5" w:rsidRPr="005678C7" w:rsidRDefault="00661389" w:rsidP="002F1BEB">
      <w:pPr>
        <w:spacing w:line="276" w:lineRule="auto"/>
        <w:rPr>
          <w:rFonts w:cs="Arial"/>
          <w:szCs w:val="24"/>
        </w:rPr>
      </w:pPr>
      <w:r w:rsidRPr="005678C7">
        <w:rPr>
          <w:rFonts w:cs="Arial"/>
          <w:szCs w:val="24"/>
        </w:rPr>
        <w:t>It must however be noted that team goals aren’t without its own disadvantages as there may be disproportionate proportion and effort of individuals within the team and managers can lose sight of individual performance (</w:t>
      </w:r>
      <w:proofErr w:type="spellStart"/>
      <w:r w:rsidRPr="005678C7">
        <w:rPr>
          <w:rFonts w:cs="Arial"/>
          <w:szCs w:val="24"/>
        </w:rPr>
        <w:t>Grensing</w:t>
      </w:r>
      <w:proofErr w:type="spellEnd"/>
      <w:r w:rsidRPr="005678C7">
        <w:rPr>
          <w:rFonts w:cs="Arial"/>
          <w:szCs w:val="24"/>
        </w:rPr>
        <w:t xml:space="preserve">-Pophal, 2019). </w:t>
      </w:r>
      <w:r w:rsidR="004D0B48" w:rsidRPr="005678C7">
        <w:rPr>
          <w:rFonts w:cs="Arial"/>
          <w:szCs w:val="24"/>
        </w:rPr>
        <w:t xml:space="preserve">There is also a suggestion that team-based goals can leave teams vulnerable to ‘groupthink’ whereby teams adopt a consensus-based approach to goals that is not a synonymous attribute of </w:t>
      </w:r>
      <w:r w:rsidR="00B62FB6" w:rsidRPr="005678C7">
        <w:rPr>
          <w:rFonts w:cs="Arial"/>
          <w:szCs w:val="24"/>
        </w:rPr>
        <w:t>high-performance</w:t>
      </w:r>
      <w:r w:rsidR="004D0B48" w:rsidRPr="005678C7">
        <w:rPr>
          <w:rFonts w:cs="Arial"/>
          <w:szCs w:val="24"/>
        </w:rPr>
        <w:t xml:space="preserve"> teams (Mueller, Harvey and Levenson, 2022).</w:t>
      </w:r>
      <w:r w:rsidR="00BA555B" w:rsidRPr="005678C7">
        <w:rPr>
          <w:rFonts w:cs="Arial"/>
          <w:szCs w:val="24"/>
        </w:rPr>
        <w:t xml:space="preserve"> Within the healthcare sector, groupthink is suggested to lead to poor clinical decision making which would be a significant concern to HMT if clinicians develop a groupthink approach to their team-based goals. </w:t>
      </w:r>
      <w:r w:rsidR="004D0B48" w:rsidRPr="005678C7">
        <w:rPr>
          <w:rFonts w:cs="Arial"/>
          <w:szCs w:val="24"/>
        </w:rPr>
        <w:t xml:space="preserve">  </w:t>
      </w:r>
    </w:p>
    <w:p w14:paraId="5E84FBD0" w14:textId="61254551" w:rsidR="00BA555B" w:rsidRPr="005678C7" w:rsidRDefault="00BA555B" w:rsidP="002F1BEB">
      <w:pPr>
        <w:pStyle w:val="Heading1"/>
        <w:spacing w:line="276" w:lineRule="auto"/>
        <w:rPr>
          <w:rFonts w:cs="Arial"/>
          <w:sz w:val="24"/>
          <w:szCs w:val="24"/>
        </w:rPr>
      </w:pPr>
      <w:bookmarkStart w:id="4" w:name="_Toc165149542"/>
      <w:r w:rsidRPr="005678C7">
        <w:rPr>
          <w:rFonts w:cs="Arial"/>
          <w:sz w:val="24"/>
          <w:szCs w:val="24"/>
        </w:rPr>
        <w:t>Conclusion</w:t>
      </w:r>
      <w:bookmarkEnd w:id="4"/>
    </w:p>
    <w:p w14:paraId="2EBD4543" w14:textId="61D96690" w:rsidR="00BA555B" w:rsidRPr="005678C7" w:rsidRDefault="00BA555B" w:rsidP="002F1BEB">
      <w:pPr>
        <w:spacing w:line="276" w:lineRule="auto"/>
        <w:rPr>
          <w:rFonts w:cs="Arial"/>
          <w:szCs w:val="24"/>
          <w:shd w:val="clear" w:color="auto" w:fill="FFFFFF"/>
        </w:rPr>
      </w:pPr>
      <w:r w:rsidRPr="005678C7">
        <w:rPr>
          <w:rFonts w:cs="Arial"/>
          <w:szCs w:val="24"/>
          <w:shd w:val="clear" w:color="auto" w:fill="FFFFFF"/>
        </w:rPr>
        <w:t>In exploring both individual and team-based goals</w:t>
      </w:r>
      <w:r w:rsidR="00D76971" w:rsidRPr="005678C7">
        <w:rPr>
          <w:rFonts w:cs="Arial"/>
          <w:szCs w:val="24"/>
          <w:shd w:val="clear" w:color="auto" w:fill="FFFFFF"/>
        </w:rPr>
        <w:t>,</w:t>
      </w:r>
      <w:r w:rsidRPr="005678C7">
        <w:rPr>
          <w:rFonts w:cs="Arial"/>
          <w:szCs w:val="24"/>
          <w:shd w:val="clear" w:color="auto" w:fill="FFFFFF"/>
        </w:rPr>
        <w:t xml:space="preserve"> there is evidence to justify the utilisation of both however organisational factors such as the team’s culture, </w:t>
      </w:r>
      <w:r w:rsidR="00D76971" w:rsidRPr="005678C7">
        <w:rPr>
          <w:rFonts w:cs="Arial"/>
          <w:szCs w:val="24"/>
          <w:shd w:val="clear" w:color="auto" w:fill="FFFFFF"/>
        </w:rPr>
        <w:t>dynamics and diversity all contribute to a team’s performance (Young and Gifford, 2023)</w:t>
      </w:r>
      <w:r w:rsidRPr="005678C7">
        <w:rPr>
          <w:rFonts w:cs="Arial"/>
          <w:szCs w:val="24"/>
          <w:shd w:val="clear" w:color="auto" w:fill="FFFFFF"/>
        </w:rPr>
        <w:t xml:space="preserve">. </w:t>
      </w:r>
      <w:r w:rsidR="00D76971" w:rsidRPr="005678C7">
        <w:rPr>
          <w:rFonts w:cs="Arial"/>
          <w:szCs w:val="24"/>
          <w:shd w:val="clear" w:color="auto" w:fill="FFFFFF"/>
        </w:rPr>
        <w:t xml:space="preserve">It is also clear that although individual goals can lead to increased risk taking and unethical behaviour, group goals can lead to an inequity in individual performance and have a deeper impact on HMT’s high performance if there is a perception that their individual contribution is overlooked. </w:t>
      </w:r>
    </w:p>
    <w:p w14:paraId="52EFC92A" w14:textId="7FD15CD5" w:rsidR="00D76971" w:rsidRPr="005678C7" w:rsidRDefault="00D76971" w:rsidP="002F1BEB">
      <w:pPr>
        <w:tabs>
          <w:tab w:val="left" w:pos="1070"/>
        </w:tabs>
        <w:spacing w:line="276" w:lineRule="auto"/>
        <w:rPr>
          <w:rFonts w:cs="Arial"/>
          <w:szCs w:val="24"/>
          <w:shd w:val="clear" w:color="auto" w:fill="FFFFFF"/>
        </w:rPr>
      </w:pPr>
      <w:r w:rsidRPr="005678C7">
        <w:rPr>
          <w:rFonts w:cs="Arial"/>
          <w:szCs w:val="24"/>
        </w:rPr>
        <w:t>Regardless of whether it is an initial or team goal, wider factors that affect goal effectiveness such as communication and complexity are crucial considerations for managers. HMT must therefore consider the numerous imperial studies that evidence high difficulty and specific goals are linked to improved motivation, task performance and performance (</w:t>
      </w:r>
      <w:proofErr w:type="spellStart"/>
      <w:r w:rsidRPr="005678C7">
        <w:rPr>
          <w:rFonts w:cs="Arial"/>
          <w:szCs w:val="24"/>
          <w:shd w:val="clear" w:color="auto" w:fill="FFFFFF"/>
        </w:rPr>
        <w:t>Höpfner</w:t>
      </w:r>
      <w:proofErr w:type="spellEnd"/>
      <w:r w:rsidRPr="005678C7">
        <w:rPr>
          <w:rFonts w:cs="Arial"/>
          <w:szCs w:val="24"/>
          <w:shd w:val="clear" w:color="auto" w:fill="FFFFFF"/>
        </w:rPr>
        <w:t xml:space="preserve"> and Keith, 2021). </w:t>
      </w:r>
      <w:r w:rsidR="00BA555B" w:rsidRPr="005678C7">
        <w:rPr>
          <w:rFonts w:cs="Arial"/>
          <w:szCs w:val="24"/>
        </w:rPr>
        <w:t xml:space="preserve">Within HMT, delivering high quality patient care is a key strategic goal to drive employer brand so it is certainly reasonable to consider the importance of setting team-based goals to improve collaboration if it can directly improve patient care and </w:t>
      </w:r>
      <w:r w:rsidRPr="005678C7">
        <w:rPr>
          <w:rFonts w:cs="Arial"/>
          <w:szCs w:val="24"/>
        </w:rPr>
        <w:t xml:space="preserve">performance. </w:t>
      </w:r>
    </w:p>
    <w:p w14:paraId="3EDDD018" w14:textId="7AE961B9" w:rsidR="00BA555B" w:rsidRPr="005678C7" w:rsidRDefault="001D18BC" w:rsidP="002F1BEB">
      <w:pPr>
        <w:spacing w:line="276" w:lineRule="auto"/>
        <w:rPr>
          <w:rFonts w:cs="Arial"/>
          <w:szCs w:val="24"/>
          <w:shd w:val="clear" w:color="auto" w:fill="FFFFFF"/>
        </w:rPr>
      </w:pPr>
      <w:r w:rsidRPr="005678C7">
        <w:rPr>
          <w:rFonts w:cs="Arial"/>
          <w:szCs w:val="24"/>
        </w:rPr>
        <w:t>Overall, evidence supports that team goals play a crucial part in driving high performing teams and therefore must be considered by HMT</w:t>
      </w:r>
      <w:r w:rsidRPr="005678C7">
        <w:rPr>
          <w:rFonts w:cs="Arial"/>
          <w:szCs w:val="24"/>
          <w:shd w:val="clear" w:color="auto" w:fill="FFFFFF"/>
        </w:rPr>
        <w:t xml:space="preserve"> as part of their performance and learning assessment tools. </w:t>
      </w:r>
    </w:p>
    <w:p w14:paraId="5FAC99F0" w14:textId="32D0E2DB" w:rsidR="00060114" w:rsidRPr="005678C7" w:rsidRDefault="00060114" w:rsidP="002F1BEB">
      <w:pPr>
        <w:pStyle w:val="Heading1"/>
        <w:spacing w:line="276" w:lineRule="auto"/>
        <w:rPr>
          <w:rFonts w:cs="Arial"/>
          <w:sz w:val="24"/>
          <w:szCs w:val="24"/>
        </w:rPr>
      </w:pPr>
      <w:bookmarkStart w:id="5" w:name="_Toc165149543"/>
      <w:r w:rsidRPr="005678C7">
        <w:rPr>
          <w:rFonts w:cs="Arial"/>
          <w:sz w:val="24"/>
          <w:szCs w:val="24"/>
        </w:rPr>
        <w:t>Recommendations</w:t>
      </w:r>
      <w:bookmarkEnd w:id="5"/>
    </w:p>
    <w:p w14:paraId="339BA4A5" w14:textId="4CC535AB" w:rsidR="00231A0B" w:rsidRPr="005678C7" w:rsidRDefault="00231A0B" w:rsidP="002F1BEB">
      <w:pPr>
        <w:spacing w:line="276" w:lineRule="auto"/>
        <w:rPr>
          <w:rFonts w:cs="Arial"/>
          <w:szCs w:val="24"/>
        </w:rPr>
      </w:pPr>
      <w:r w:rsidRPr="005678C7">
        <w:rPr>
          <w:rFonts w:cs="Arial"/>
          <w:szCs w:val="24"/>
        </w:rPr>
        <w:t>Given the credible link between team goals and performance HMT are recommended to adopt team-based goals as part of their performance management model. Considering the evidence, they should not replace individual goals in entirety and should instead seek to align individual goals to create effective team-goals (</w:t>
      </w:r>
      <w:proofErr w:type="spellStart"/>
      <w:r w:rsidRPr="005678C7">
        <w:rPr>
          <w:rFonts w:cs="Arial"/>
          <w:szCs w:val="24"/>
          <w:shd w:val="clear" w:color="auto" w:fill="FFFFFF"/>
        </w:rPr>
        <w:t>Kruglanski</w:t>
      </w:r>
      <w:proofErr w:type="spellEnd"/>
      <w:r w:rsidRPr="005678C7">
        <w:rPr>
          <w:rFonts w:cs="Arial"/>
          <w:szCs w:val="24"/>
          <w:shd w:val="clear" w:color="auto" w:fill="FFFFFF"/>
        </w:rPr>
        <w:t>, Fishbach and Kopetz, 2023)</w:t>
      </w:r>
      <w:r w:rsidRPr="005678C7">
        <w:rPr>
          <w:rFonts w:cs="Arial"/>
          <w:szCs w:val="24"/>
        </w:rPr>
        <w:t xml:space="preserve">. </w:t>
      </w:r>
    </w:p>
    <w:p w14:paraId="720ED3D3" w14:textId="7525C3DE" w:rsidR="00231A0B" w:rsidRPr="005678C7" w:rsidRDefault="00D264DE" w:rsidP="002F1BEB">
      <w:pPr>
        <w:spacing w:line="276" w:lineRule="auto"/>
        <w:rPr>
          <w:rFonts w:cs="Arial"/>
          <w:szCs w:val="24"/>
        </w:rPr>
      </w:pPr>
      <w:r w:rsidRPr="005678C7">
        <w:rPr>
          <w:rFonts w:cs="Arial"/>
          <w:szCs w:val="24"/>
        </w:rPr>
        <w:t>Whilst this can be driven from the top down to underpin individual goals with organisational goals to ensure staff awareness of HMT’s own strategy (Hall, 2020), the goals should be linked to the wider team to ensure collaboration and teamworking. Team members should then be encouraged to regularly consider and reflect on their shared goals which will support planning cooperation and planning (Young and Gifford, 2023).</w:t>
      </w:r>
    </w:p>
    <w:p w14:paraId="3CF73A7B" w14:textId="3D6E5C52" w:rsidR="00183E44" w:rsidRPr="005678C7" w:rsidRDefault="00C90C17" w:rsidP="002F1BEB">
      <w:pPr>
        <w:spacing w:line="276" w:lineRule="auto"/>
        <w:rPr>
          <w:rFonts w:cs="Arial"/>
          <w:szCs w:val="24"/>
          <w:shd w:val="clear" w:color="auto" w:fill="FFFFFF"/>
        </w:rPr>
      </w:pPr>
      <w:r w:rsidRPr="005678C7">
        <w:rPr>
          <w:rFonts w:cs="Arial"/>
          <w:szCs w:val="24"/>
        </w:rPr>
        <w:t xml:space="preserve">Given the significant links to organisational performance, this recommendation should be an agenda item on the next Executive Review in May 2024 for immediate consideration. </w:t>
      </w:r>
    </w:p>
    <w:p w14:paraId="41E894DC" w14:textId="7B7CB99B" w:rsidR="002F1BEB" w:rsidRPr="005678C7" w:rsidRDefault="002F1BEB" w:rsidP="002F1BEB">
      <w:pPr>
        <w:spacing w:line="276" w:lineRule="auto"/>
        <w:rPr>
          <w:rFonts w:cs="Arial"/>
          <w:szCs w:val="24"/>
        </w:rPr>
      </w:pPr>
      <w:r w:rsidRPr="005678C7">
        <w:rPr>
          <w:rFonts w:cs="Arial"/>
          <w:szCs w:val="24"/>
        </w:rPr>
        <w:t xml:space="preserve">Managers would be encouraged to read this report alongside the lunchtime learning session to understand the importance of goal setting and a training session can be held for mangers across HMT on setting SMART targets. As this can be incorporated into the lunchtime learning session, it would be incorporated into the £350 cost of developing and delivering that session </w:t>
      </w:r>
      <w:r w:rsidR="006846B2">
        <w:rPr>
          <w:rFonts w:cs="Arial"/>
          <w:szCs w:val="24"/>
        </w:rPr>
        <w:t xml:space="preserve">which is predominantly a cost of time </w:t>
      </w:r>
      <w:r w:rsidRPr="005678C7">
        <w:rPr>
          <w:rFonts w:cs="Arial"/>
          <w:szCs w:val="24"/>
        </w:rPr>
        <w:t xml:space="preserve">and </w:t>
      </w:r>
      <w:r w:rsidR="006846B2">
        <w:rPr>
          <w:rFonts w:cs="Arial"/>
          <w:szCs w:val="24"/>
        </w:rPr>
        <w:t xml:space="preserve">can be </w:t>
      </w:r>
      <w:r w:rsidRPr="005678C7">
        <w:rPr>
          <w:rFonts w:cs="Arial"/>
          <w:szCs w:val="24"/>
        </w:rPr>
        <w:t xml:space="preserve">delivered within one month. </w:t>
      </w:r>
    </w:p>
    <w:p w14:paraId="27117E65" w14:textId="77777777" w:rsidR="002F1BEB" w:rsidRPr="005678C7" w:rsidRDefault="002F1BEB" w:rsidP="002F1BEB">
      <w:pPr>
        <w:spacing w:line="276" w:lineRule="auto"/>
        <w:rPr>
          <w:rFonts w:cs="Arial"/>
          <w:szCs w:val="24"/>
        </w:rPr>
      </w:pPr>
    </w:p>
    <w:p w14:paraId="02828050" w14:textId="77777777" w:rsidR="00C560B8" w:rsidRPr="005678C7" w:rsidRDefault="00C560B8" w:rsidP="002F1BEB">
      <w:pPr>
        <w:tabs>
          <w:tab w:val="left" w:pos="1070"/>
        </w:tabs>
        <w:spacing w:line="276" w:lineRule="auto"/>
        <w:rPr>
          <w:rFonts w:cs="Arial"/>
          <w:szCs w:val="24"/>
        </w:rPr>
      </w:pPr>
    </w:p>
    <w:p w14:paraId="6F917FE6" w14:textId="77777777" w:rsidR="00C560B8" w:rsidRPr="005678C7" w:rsidRDefault="00C560B8" w:rsidP="002F1BEB">
      <w:pPr>
        <w:tabs>
          <w:tab w:val="left" w:pos="1070"/>
        </w:tabs>
        <w:spacing w:line="276" w:lineRule="auto"/>
        <w:rPr>
          <w:rFonts w:cs="Arial"/>
          <w:szCs w:val="24"/>
        </w:rPr>
      </w:pPr>
    </w:p>
    <w:p w14:paraId="2144E486" w14:textId="667A3006" w:rsidR="00D44C4B" w:rsidRPr="005678C7" w:rsidRDefault="003F2204" w:rsidP="002F1BEB">
      <w:pPr>
        <w:pStyle w:val="Heading1"/>
        <w:spacing w:line="276" w:lineRule="auto"/>
        <w:rPr>
          <w:rFonts w:cs="Arial"/>
          <w:sz w:val="24"/>
          <w:szCs w:val="24"/>
        </w:rPr>
      </w:pPr>
      <w:bookmarkStart w:id="6" w:name="_Toc165149544"/>
      <w:r w:rsidRPr="005678C7">
        <w:rPr>
          <w:rFonts w:cs="Arial"/>
          <w:sz w:val="24"/>
          <w:szCs w:val="24"/>
        </w:rPr>
        <w:t>References</w:t>
      </w:r>
      <w:bookmarkEnd w:id="6"/>
      <w:r w:rsidRPr="005678C7">
        <w:rPr>
          <w:rFonts w:cs="Arial"/>
          <w:sz w:val="24"/>
          <w:szCs w:val="24"/>
        </w:rPr>
        <w:t xml:space="preserve"> </w:t>
      </w:r>
    </w:p>
    <w:p w14:paraId="6E91941C" w14:textId="47B3CABA" w:rsidR="00D44C4B" w:rsidRPr="005678C7" w:rsidRDefault="00916FA1" w:rsidP="002F1BEB">
      <w:pPr>
        <w:spacing w:line="276" w:lineRule="auto"/>
        <w:rPr>
          <w:rFonts w:cs="Arial"/>
          <w:szCs w:val="24"/>
        </w:rPr>
      </w:pPr>
      <w:r w:rsidRPr="005678C7">
        <w:rPr>
          <w:rFonts w:cs="Arial"/>
          <w:szCs w:val="24"/>
        </w:rPr>
        <w:t xml:space="preserve">ACAS (2018) </w:t>
      </w:r>
      <w:r w:rsidRPr="005678C7">
        <w:rPr>
          <w:rFonts w:cs="Arial"/>
          <w:i/>
          <w:iCs/>
          <w:szCs w:val="24"/>
        </w:rPr>
        <w:t>Improvement required? A mixed-methods study of employers’ use of performance management systems</w:t>
      </w:r>
      <w:r w:rsidRPr="005678C7">
        <w:rPr>
          <w:rFonts w:cs="Arial"/>
          <w:szCs w:val="24"/>
        </w:rPr>
        <w:t xml:space="preserve">. London: ACAS. Available at: </w:t>
      </w:r>
      <w:hyperlink r:id="rId9" w:history="1">
        <w:r w:rsidR="006467D3" w:rsidRPr="005678C7">
          <w:rPr>
            <w:rStyle w:val="Hyperlink"/>
            <w:rFonts w:cs="Arial"/>
            <w:color w:val="auto"/>
            <w:szCs w:val="24"/>
          </w:rPr>
          <w:t>https://www.acas.org.uk/improvement-required-a-mixed-methods-study-of-employers-use-of-performance-management-systems</w:t>
        </w:r>
      </w:hyperlink>
      <w:r w:rsidR="006467D3" w:rsidRPr="005678C7">
        <w:rPr>
          <w:rFonts w:cs="Arial"/>
          <w:szCs w:val="24"/>
        </w:rPr>
        <w:t xml:space="preserve"> </w:t>
      </w:r>
      <w:r w:rsidRPr="005678C7">
        <w:rPr>
          <w:rFonts w:cs="Arial"/>
          <w:szCs w:val="24"/>
        </w:rPr>
        <w:t xml:space="preserve">(Accessed: 07 April 2024) </w:t>
      </w:r>
    </w:p>
    <w:p w14:paraId="702A8713" w14:textId="6CD8D9B9" w:rsidR="001E3701" w:rsidRPr="005678C7" w:rsidRDefault="001E3701" w:rsidP="002F1BEB">
      <w:pPr>
        <w:spacing w:line="276" w:lineRule="auto"/>
        <w:rPr>
          <w:rFonts w:cs="Arial"/>
          <w:szCs w:val="24"/>
        </w:rPr>
      </w:pPr>
      <w:r w:rsidRPr="005678C7">
        <w:rPr>
          <w:rFonts w:cs="Arial"/>
          <w:szCs w:val="24"/>
        </w:rPr>
        <w:t xml:space="preserve">ACAS (2021) </w:t>
      </w:r>
      <w:r w:rsidRPr="005678C7">
        <w:rPr>
          <w:rFonts w:cs="Arial"/>
          <w:i/>
          <w:iCs/>
          <w:szCs w:val="24"/>
        </w:rPr>
        <w:t xml:space="preserve">Estimating the costs of workplace conflict. </w:t>
      </w:r>
      <w:r w:rsidRPr="005678C7">
        <w:rPr>
          <w:rFonts w:cs="Arial"/>
          <w:szCs w:val="24"/>
        </w:rPr>
        <w:t xml:space="preserve">Available at: </w:t>
      </w:r>
      <w:hyperlink r:id="rId10" w:history="1">
        <w:r w:rsidRPr="005678C7">
          <w:rPr>
            <w:rStyle w:val="Hyperlink"/>
            <w:rFonts w:cs="Arial"/>
            <w:color w:val="auto"/>
            <w:szCs w:val="24"/>
          </w:rPr>
          <w:t>https://www.acas.org.uk/estimating-the-costs-of-workplace-conflict-report</w:t>
        </w:r>
      </w:hyperlink>
      <w:r w:rsidRPr="005678C7">
        <w:rPr>
          <w:rFonts w:cs="Arial"/>
          <w:szCs w:val="24"/>
        </w:rPr>
        <w:t xml:space="preserve"> (Accessed: 13 April 2024) </w:t>
      </w:r>
    </w:p>
    <w:p w14:paraId="360C95FF" w14:textId="7CE1CA36" w:rsidR="00661389" w:rsidRPr="005678C7" w:rsidRDefault="00661389" w:rsidP="002F1BEB">
      <w:pPr>
        <w:spacing w:line="276" w:lineRule="auto"/>
        <w:rPr>
          <w:rFonts w:cs="Arial"/>
          <w:szCs w:val="24"/>
        </w:rPr>
      </w:pPr>
      <w:proofErr w:type="spellStart"/>
      <w:r w:rsidRPr="005678C7">
        <w:rPr>
          <w:rFonts w:cs="Arial"/>
          <w:szCs w:val="24"/>
        </w:rPr>
        <w:t>Albaharna</w:t>
      </w:r>
      <w:proofErr w:type="spellEnd"/>
      <w:r w:rsidRPr="005678C7">
        <w:rPr>
          <w:rFonts w:cs="Arial"/>
          <w:szCs w:val="24"/>
        </w:rPr>
        <w:t xml:space="preserve">, M., Capozzi, M. and </w:t>
      </w:r>
      <w:proofErr w:type="spellStart"/>
      <w:r w:rsidRPr="005678C7">
        <w:rPr>
          <w:rFonts w:cs="Arial"/>
          <w:szCs w:val="24"/>
        </w:rPr>
        <w:t>Zolley</w:t>
      </w:r>
      <w:proofErr w:type="spellEnd"/>
      <w:r w:rsidRPr="005678C7">
        <w:rPr>
          <w:rFonts w:cs="Arial"/>
          <w:szCs w:val="24"/>
        </w:rPr>
        <w:t xml:space="preserve">, A. (2020) </w:t>
      </w:r>
      <w:r w:rsidRPr="005678C7">
        <w:rPr>
          <w:rFonts w:cs="Arial"/>
          <w:i/>
          <w:iCs/>
          <w:szCs w:val="24"/>
        </w:rPr>
        <w:t xml:space="preserve">Are you a “team of learners”, or do you learn as a team. </w:t>
      </w:r>
      <w:r w:rsidRPr="005678C7">
        <w:rPr>
          <w:rFonts w:cs="Arial"/>
          <w:szCs w:val="24"/>
        </w:rPr>
        <w:t xml:space="preserve">Available at: </w:t>
      </w:r>
      <w:hyperlink r:id="rId11" w:history="1">
        <w:r w:rsidRPr="005678C7">
          <w:rPr>
            <w:rStyle w:val="Hyperlink"/>
            <w:rFonts w:cs="Arial"/>
            <w:color w:val="auto"/>
            <w:szCs w:val="24"/>
          </w:rPr>
          <w:t>https://www.mckinsey.com/capabilities/people-and-organizational-performance/our-insights/the-organization-blog/are-you-a-team-of-learners-or-do-you-learn-as-a-team</w:t>
        </w:r>
      </w:hyperlink>
      <w:r w:rsidRPr="005678C7">
        <w:rPr>
          <w:rFonts w:cs="Arial"/>
          <w:szCs w:val="24"/>
        </w:rPr>
        <w:t xml:space="preserve"> (Accessed: 14 April 2024) </w:t>
      </w:r>
    </w:p>
    <w:p w14:paraId="75F2AA8B" w14:textId="10F5E7E1" w:rsidR="00C708A2" w:rsidRPr="005678C7" w:rsidRDefault="00C708A2" w:rsidP="002F1BEB">
      <w:pPr>
        <w:spacing w:line="276" w:lineRule="auto"/>
        <w:rPr>
          <w:rFonts w:cs="Arial"/>
          <w:szCs w:val="24"/>
        </w:rPr>
      </w:pPr>
      <w:r w:rsidRPr="005678C7">
        <w:rPr>
          <w:rFonts w:cs="Arial"/>
          <w:szCs w:val="24"/>
          <w:shd w:val="clear" w:color="auto" w:fill="FFFFFF"/>
        </w:rPr>
        <w:t>Anderson, J., Lavelle, M. and Reedy, G. (2021) ‘Understanding adaptive teamwork in health care: Progress and future directions’ </w:t>
      </w:r>
      <w:r w:rsidRPr="005678C7">
        <w:rPr>
          <w:rFonts w:cs="Arial"/>
          <w:i/>
          <w:iCs/>
          <w:szCs w:val="24"/>
          <w:shd w:val="clear" w:color="auto" w:fill="FFFFFF"/>
        </w:rPr>
        <w:t>Journal of health services research &amp; policy</w:t>
      </w:r>
      <w:r w:rsidRPr="005678C7">
        <w:rPr>
          <w:rFonts w:cs="Arial"/>
          <w:szCs w:val="24"/>
          <w:shd w:val="clear" w:color="auto" w:fill="FFFFFF"/>
        </w:rPr>
        <w:t>, 26(3), pp. 208–214. Available at: https://doi.org/10.1177/1355819620978436.</w:t>
      </w:r>
    </w:p>
    <w:p w14:paraId="0C0F0516" w14:textId="0589A43D" w:rsidR="00FE0BB7" w:rsidRPr="005678C7" w:rsidRDefault="005E569E" w:rsidP="002F1BEB">
      <w:pPr>
        <w:spacing w:line="276" w:lineRule="auto"/>
        <w:rPr>
          <w:rFonts w:cs="Arial"/>
          <w:szCs w:val="24"/>
        </w:rPr>
      </w:pPr>
      <w:proofErr w:type="spellStart"/>
      <w:r w:rsidRPr="005678C7">
        <w:rPr>
          <w:rFonts w:cs="Arial"/>
          <w:szCs w:val="24"/>
          <w:shd w:val="clear" w:color="auto" w:fill="FFFFFF"/>
        </w:rPr>
        <w:t>Annosi</w:t>
      </w:r>
      <w:proofErr w:type="spellEnd"/>
      <w:r w:rsidRPr="005678C7">
        <w:rPr>
          <w:rFonts w:cs="Arial"/>
          <w:szCs w:val="24"/>
          <w:shd w:val="clear" w:color="auto" w:fill="FFFFFF"/>
        </w:rPr>
        <w:t>, M.C., Monti, A. and Martini, A. (2020) ‘Individual learning goal orientations in self</w:t>
      </w:r>
      <w:r w:rsidRPr="005678C7">
        <w:rPr>
          <w:rFonts w:ascii="Cambria Math" w:hAnsi="Cambria Math" w:cs="Cambria Math"/>
          <w:szCs w:val="24"/>
          <w:shd w:val="clear" w:color="auto" w:fill="FFFFFF"/>
        </w:rPr>
        <w:t>‐</w:t>
      </w:r>
      <w:r w:rsidRPr="005678C7">
        <w:rPr>
          <w:rFonts w:cs="Arial"/>
          <w:szCs w:val="24"/>
          <w:shd w:val="clear" w:color="auto" w:fill="FFFFFF"/>
        </w:rPr>
        <w:t>managed team</w:t>
      </w:r>
      <w:r w:rsidRPr="005678C7">
        <w:rPr>
          <w:rFonts w:ascii="Cambria Math" w:hAnsi="Cambria Math" w:cs="Cambria Math"/>
          <w:szCs w:val="24"/>
          <w:shd w:val="clear" w:color="auto" w:fill="FFFFFF"/>
        </w:rPr>
        <w:t>‐</w:t>
      </w:r>
      <w:r w:rsidRPr="005678C7">
        <w:rPr>
          <w:rFonts w:cs="Arial"/>
          <w:szCs w:val="24"/>
          <w:shd w:val="clear" w:color="auto" w:fill="FFFFFF"/>
        </w:rPr>
        <w:t>based organizations: A study on individual and contextual variables,’ </w:t>
      </w:r>
      <w:r w:rsidRPr="005678C7">
        <w:rPr>
          <w:rFonts w:cs="Arial"/>
          <w:i/>
          <w:iCs/>
          <w:szCs w:val="24"/>
          <w:shd w:val="clear" w:color="auto" w:fill="FFFFFF"/>
        </w:rPr>
        <w:t>Creativity and innovation management</w:t>
      </w:r>
      <w:r w:rsidRPr="005678C7">
        <w:rPr>
          <w:rFonts w:cs="Arial"/>
          <w:szCs w:val="24"/>
          <w:shd w:val="clear" w:color="auto" w:fill="FFFFFF"/>
        </w:rPr>
        <w:t>, 29(3), pp. 528–545. Available at: https://doi.org/10.1111/caim.12377</w:t>
      </w:r>
    </w:p>
    <w:p w14:paraId="328BA751" w14:textId="3624E71C" w:rsidR="00D44C4B" w:rsidRPr="005678C7" w:rsidRDefault="00DD23D1" w:rsidP="002F1BEB">
      <w:pPr>
        <w:spacing w:line="276" w:lineRule="auto"/>
        <w:rPr>
          <w:rFonts w:cs="Arial"/>
          <w:szCs w:val="24"/>
          <w:shd w:val="clear" w:color="auto" w:fill="FFFFFF"/>
        </w:rPr>
      </w:pPr>
      <w:r w:rsidRPr="005678C7">
        <w:rPr>
          <w:rFonts w:cs="Arial"/>
          <w:szCs w:val="24"/>
          <w:shd w:val="clear" w:color="auto" w:fill="FFFFFF"/>
        </w:rPr>
        <w:t>Armstrong, M</w:t>
      </w:r>
      <w:r w:rsidR="00661389" w:rsidRPr="005678C7">
        <w:rPr>
          <w:rFonts w:cs="Arial"/>
          <w:szCs w:val="24"/>
          <w:shd w:val="clear" w:color="auto" w:fill="FFFFFF"/>
        </w:rPr>
        <w:t>.</w:t>
      </w:r>
      <w:r w:rsidRPr="005678C7">
        <w:rPr>
          <w:rFonts w:cs="Arial"/>
          <w:szCs w:val="24"/>
          <w:shd w:val="clear" w:color="auto" w:fill="FFFFFF"/>
        </w:rPr>
        <w:t xml:space="preserve"> and Brown, D. (2019) </w:t>
      </w:r>
      <w:r w:rsidRPr="005678C7">
        <w:rPr>
          <w:rFonts w:cs="Arial"/>
          <w:i/>
          <w:iCs/>
          <w:szCs w:val="24"/>
          <w:shd w:val="clear" w:color="auto" w:fill="FFFFFF"/>
        </w:rPr>
        <w:t>Armstrong’s Handbook of Reward Management Practice: Improving Performance Through Reward</w:t>
      </w:r>
      <w:r w:rsidRPr="005678C7">
        <w:rPr>
          <w:rFonts w:cs="Arial"/>
          <w:szCs w:val="24"/>
          <w:shd w:val="clear" w:color="auto" w:fill="FFFFFF"/>
        </w:rPr>
        <w:t>. Sixth edition. London: Kogan Page.</w:t>
      </w:r>
    </w:p>
    <w:p w14:paraId="56BF9AD4" w14:textId="40C3003A" w:rsidR="00EC465C" w:rsidRPr="005678C7" w:rsidRDefault="00EC465C" w:rsidP="002F1BEB">
      <w:pPr>
        <w:spacing w:line="276" w:lineRule="auto"/>
        <w:rPr>
          <w:rFonts w:cs="Arial"/>
          <w:szCs w:val="24"/>
          <w:shd w:val="clear" w:color="auto" w:fill="FFFFFF"/>
        </w:rPr>
      </w:pPr>
      <w:r w:rsidRPr="005678C7">
        <w:rPr>
          <w:rFonts w:cs="Arial"/>
          <w:szCs w:val="24"/>
          <w:shd w:val="clear" w:color="auto" w:fill="FFFFFF"/>
        </w:rPr>
        <w:t xml:space="preserve">Barends, E., Janssen, B. and </w:t>
      </w:r>
      <w:proofErr w:type="spellStart"/>
      <w:r w:rsidRPr="005678C7">
        <w:rPr>
          <w:rFonts w:cs="Arial"/>
          <w:szCs w:val="24"/>
          <w:shd w:val="clear" w:color="auto" w:fill="FFFFFF"/>
        </w:rPr>
        <w:t>Velghe</w:t>
      </w:r>
      <w:proofErr w:type="spellEnd"/>
      <w:r w:rsidRPr="005678C7">
        <w:rPr>
          <w:rFonts w:cs="Arial"/>
          <w:szCs w:val="24"/>
          <w:shd w:val="clear" w:color="auto" w:fill="FFFFFF"/>
        </w:rPr>
        <w:t xml:space="preserve">, C. (2016) </w:t>
      </w:r>
      <w:r w:rsidRPr="005678C7">
        <w:rPr>
          <w:rFonts w:cs="Arial"/>
          <w:i/>
          <w:iCs/>
          <w:szCs w:val="24"/>
          <w:shd w:val="clear" w:color="auto" w:fill="FFFFFF"/>
        </w:rPr>
        <w:t xml:space="preserve">Rapid Assessment of the research literature on the effect of goal setting on workplace performance. </w:t>
      </w:r>
      <w:r w:rsidRPr="005678C7">
        <w:rPr>
          <w:rFonts w:cs="Arial"/>
          <w:szCs w:val="24"/>
          <w:shd w:val="clear" w:color="auto" w:fill="FFFFFF"/>
        </w:rPr>
        <w:t xml:space="preserve">Available at: </w:t>
      </w:r>
      <w:hyperlink r:id="rId12" w:history="1">
        <w:r w:rsidRPr="005678C7">
          <w:rPr>
            <w:rStyle w:val="Hyperlink"/>
            <w:rFonts w:cs="Arial"/>
            <w:color w:val="auto"/>
            <w:szCs w:val="24"/>
            <w:shd w:val="clear" w:color="auto" w:fill="FFFFFF"/>
          </w:rPr>
          <w:t>https://www.cipd.org/globalassets/media/knowledge/knowledge-hub/reports/rapid-evidence-assessment-of-the-research-literature-on-the-effect-of-goal-setting-on-workplace-performance_tcm18-16903.pdf</w:t>
        </w:r>
      </w:hyperlink>
      <w:r w:rsidRPr="005678C7">
        <w:rPr>
          <w:rFonts w:cs="Arial"/>
          <w:szCs w:val="24"/>
          <w:shd w:val="clear" w:color="auto" w:fill="FFFFFF"/>
        </w:rPr>
        <w:t xml:space="preserve"> (Accessed: 13 April 2024) </w:t>
      </w:r>
    </w:p>
    <w:p w14:paraId="05F4D56F" w14:textId="3F373DD9" w:rsidR="00A6213A" w:rsidRPr="005678C7" w:rsidRDefault="00A6213A" w:rsidP="002F1BEB">
      <w:pPr>
        <w:spacing w:line="276" w:lineRule="auto"/>
        <w:rPr>
          <w:rFonts w:cs="Arial"/>
          <w:szCs w:val="24"/>
        </w:rPr>
      </w:pPr>
      <w:r w:rsidRPr="005678C7">
        <w:rPr>
          <w:rFonts w:cs="Arial"/>
          <w:szCs w:val="24"/>
        </w:rPr>
        <w:t xml:space="preserve">Barends, E. </w:t>
      </w:r>
      <w:r w:rsidRPr="005678C7">
        <w:rPr>
          <w:rFonts w:cs="Arial"/>
          <w:i/>
          <w:iCs/>
          <w:szCs w:val="24"/>
        </w:rPr>
        <w:t xml:space="preserve">et al. </w:t>
      </w:r>
      <w:r w:rsidRPr="005678C7">
        <w:rPr>
          <w:rFonts w:cs="Arial"/>
          <w:szCs w:val="24"/>
        </w:rPr>
        <w:t xml:space="preserve">(2023) </w:t>
      </w:r>
      <w:r w:rsidRPr="005678C7">
        <w:rPr>
          <w:rFonts w:cs="Arial"/>
          <w:i/>
          <w:iCs/>
          <w:szCs w:val="24"/>
        </w:rPr>
        <w:t xml:space="preserve">High-performing teams: An evidence </w:t>
      </w:r>
      <w:proofErr w:type="gramStart"/>
      <w:r w:rsidRPr="005678C7">
        <w:rPr>
          <w:rFonts w:cs="Arial"/>
          <w:i/>
          <w:iCs/>
          <w:szCs w:val="24"/>
        </w:rPr>
        <w:t>review</w:t>
      </w:r>
      <w:proofErr w:type="gramEnd"/>
      <w:r w:rsidRPr="005678C7">
        <w:rPr>
          <w:rFonts w:cs="Arial"/>
          <w:i/>
          <w:iCs/>
          <w:szCs w:val="24"/>
        </w:rPr>
        <w:t>. Scientific Summary.</w:t>
      </w:r>
      <w:r w:rsidRPr="005678C7">
        <w:rPr>
          <w:rFonts w:cs="Arial"/>
          <w:szCs w:val="24"/>
        </w:rPr>
        <w:t xml:space="preserve"> London: Chartered Institute of Personnel and Development. Available at: </w:t>
      </w:r>
      <w:hyperlink r:id="rId13" w:history="1">
        <w:r w:rsidRPr="005678C7">
          <w:rPr>
            <w:rStyle w:val="Hyperlink"/>
            <w:rFonts w:cs="Arial"/>
            <w:color w:val="auto"/>
            <w:szCs w:val="24"/>
          </w:rPr>
          <w:t>https://www.cipd.org/globalassets/media/knowledge/knowledge-hub/evidence-reviews/2023-pdfs/8388-high-performing-teams-scientific-summary-may23.pdf</w:t>
        </w:r>
      </w:hyperlink>
      <w:r w:rsidRPr="005678C7">
        <w:rPr>
          <w:rFonts w:cs="Arial"/>
          <w:szCs w:val="24"/>
        </w:rPr>
        <w:t xml:space="preserve"> (Accessed: 07 April 2024) </w:t>
      </w:r>
    </w:p>
    <w:p w14:paraId="208DC9E7" w14:textId="0F5C29A2" w:rsidR="00183E44" w:rsidRPr="005678C7" w:rsidRDefault="00183E44" w:rsidP="002F1BEB">
      <w:pPr>
        <w:spacing w:line="276" w:lineRule="auto"/>
        <w:rPr>
          <w:rFonts w:cs="Arial"/>
          <w:szCs w:val="24"/>
        </w:rPr>
      </w:pPr>
      <w:proofErr w:type="spellStart"/>
      <w:r w:rsidRPr="005678C7">
        <w:rPr>
          <w:rFonts w:cs="Arial"/>
          <w:szCs w:val="24"/>
        </w:rPr>
        <w:t>Chowdbury</w:t>
      </w:r>
      <w:proofErr w:type="spellEnd"/>
      <w:r w:rsidRPr="005678C7">
        <w:rPr>
          <w:rFonts w:cs="Arial"/>
          <w:szCs w:val="24"/>
        </w:rPr>
        <w:t xml:space="preserve">, S. and </w:t>
      </w:r>
      <w:proofErr w:type="spellStart"/>
      <w:r w:rsidRPr="005678C7">
        <w:rPr>
          <w:rFonts w:cs="Arial"/>
          <w:szCs w:val="24"/>
        </w:rPr>
        <w:t>Hioe</w:t>
      </w:r>
      <w:proofErr w:type="spellEnd"/>
      <w:r w:rsidRPr="005678C7">
        <w:rPr>
          <w:rFonts w:cs="Arial"/>
          <w:szCs w:val="24"/>
        </w:rPr>
        <w:t xml:space="preserve">, S. (2017) </w:t>
      </w:r>
      <w:r w:rsidRPr="005678C7">
        <w:rPr>
          <w:rFonts w:cs="Arial"/>
          <w:i/>
          <w:iCs/>
          <w:szCs w:val="24"/>
        </w:rPr>
        <w:t xml:space="preserve">How Effective </w:t>
      </w:r>
      <w:proofErr w:type="gramStart"/>
      <w:r w:rsidRPr="005678C7">
        <w:rPr>
          <w:rFonts w:cs="Arial"/>
          <w:i/>
          <w:iCs/>
          <w:szCs w:val="24"/>
        </w:rPr>
        <w:t>Goal-Setting</w:t>
      </w:r>
      <w:proofErr w:type="gramEnd"/>
      <w:r w:rsidRPr="005678C7">
        <w:rPr>
          <w:rFonts w:cs="Arial"/>
          <w:i/>
          <w:iCs/>
          <w:szCs w:val="24"/>
        </w:rPr>
        <w:t xml:space="preserve"> Motivates Employees. </w:t>
      </w:r>
      <w:r w:rsidRPr="005678C7">
        <w:rPr>
          <w:rFonts w:cs="Arial"/>
          <w:szCs w:val="24"/>
        </w:rPr>
        <w:t xml:space="preserve">Available at: </w:t>
      </w:r>
      <w:hyperlink r:id="rId14" w:history="1">
        <w:r w:rsidRPr="005678C7">
          <w:rPr>
            <w:rStyle w:val="Hyperlink"/>
            <w:rFonts w:cs="Arial"/>
            <w:color w:val="auto"/>
            <w:szCs w:val="24"/>
          </w:rPr>
          <w:t>https://www.mckinsey.com/capabilities/people-and-organizational-performance/our-insights/the-organization-blog/how-effective-goal-setting-motivates-employees</w:t>
        </w:r>
      </w:hyperlink>
      <w:r w:rsidRPr="005678C7">
        <w:rPr>
          <w:rFonts w:cs="Arial"/>
          <w:szCs w:val="24"/>
        </w:rPr>
        <w:t xml:space="preserve"> (Accessed: 14 April 2024) </w:t>
      </w:r>
    </w:p>
    <w:p w14:paraId="5DCC635B" w14:textId="1F6978CB" w:rsidR="00F641C5" w:rsidRPr="005678C7" w:rsidRDefault="00F641C5" w:rsidP="002F1BEB">
      <w:pPr>
        <w:spacing w:line="276" w:lineRule="auto"/>
        <w:rPr>
          <w:rFonts w:cs="Arial"/>
          <w:szCs w:val="24"/>
        </w:rPr>
      </w:pPr>
      <w:proofErr w:type="spellStart"/>
      <w:r w:rsidRPr="005678C7">
        <w:rPr>
          <w:rFonts w:cs="Arial"/>
          <w:szCs w:val="24"/>
        </w:rPr>
        <w:t>Cioca</w:t>
      </w:r>
      <w:proofErr w:type="spellEnd"/>
      <w:r w:rsidRPr="005678C7">
        <w:rPr>
          <w:rFonts w:cs="Arial"/>
          <w:szCs w:val="24"/>
        </w:rPr>
        <w:t xml:space="preserve">, I. (2020) </w:t>
      </w:r>
      <w:r w:rsidRPr="005678C7">
        <w:rPr>
          <w:rFonts w:cs="Arial"/>
          <w:i/>
          <w:iCs/>
          <w:szCs w:val="24"/>
        </w:rPr>
        <w:t>Developing Effective Virtual Teams</w:t>
      </w:r>
      <w:r w:rsidRPr="005678C7">
        <w:rPr>
          <w:rFonts w:cs="Arial"/>
          <w:szCs w:val="24"/>
        </w:rPr>
        <w:t xml:space="preserve">. </w:t>
      </w:r>
      <w:r w:rsidR="00735007" w:rsidRPr="005678C7">
        <w:rPr>
          <w:rFonts w:cs="Arial"/>
          <w:szCs w:val="24"/>
        </w:rPr>
        <w:t xml:space="preserve">London: Chartered Institute of Personnel and Development. Available at: </w:t>
      </w:r>
      <w:hyperlink r:id="rId15" w:history="1">
        <w:r w:rsidR="00735007" w:rsidRPr="005678C7">
          <w:rPr>
            <w:rStyle w:val="Hyperlink"/>
            <w:rFonts w:cs="Arial"/>
            <w:color w:val="auto"/>
            <w:szCs w:val="24"/>
          </w:rPr>
          <w:t>https://www.cipd.org/globalassets/media/knowledge/knowledge-hub/evidence-reviews/developing-virtual-teams-1_tcm18-76431.pdf</w:t>
        </w:r>
      </w:hyperlink>
      <w:r w:rsidR="00735007" w:rsidRPr="005678C7">
        <w:rPr>
          <w:rFonts w:cs="Arial"/>
          <w:szCs w:val="24"/>
        </w:rPr>
        <w:t xml:space="preserve"> (Available at: 13 April 2024)</w:t>
      </w:r>
    </w:p>
    <w:p w14:paraId="06654EBB" w14:textId="4AA74C79" w:rsidR="00413C08" w:rsidRPr="005678C7" w:rsidRDefault="00413C08" w:rsidP="002F1BEB">
      <w:pPr>
        <w:spacing w:line="276" w:lineRule="auto"/>
        <w:rPr>
          <w:rFonts w:cs="Arial"/>
          <w:szCs w:val="24"/>
        </w:rPr>
      </w:pPr>
      <w:r w:rsidRPr="005678C7">
        <w:rPr>
          <w:rFonts w:cs="Arial"/>
          <w:szCs w:val="24"/>
        </w:rPr>
        <w:t xml:space="preserve">Dean, A. (2023) </w:t>
      </w:r>
      <w:r w:rsidRPr="005678C7">
        <w:rPr>
          <w:rFonts w:cs="Arial"/>
          <w:i/>
          <w:iCs/>
          <w:szCs w:val="24"/>
        </w:rPr>
        <w:t xml:space="preserve">Risk Management in Healthcare: what is it and why is it important? </w:t>
      </w:r>
      <w:r w:rsidRPr="005678C7">
        <w:rPr>
          <w:rFonts w:cs="Arial"/>
          <w:szCs w:val="24"/>
        </w:rPr>
        <w:t xml:space="preserve">Available at: </w:t>
      </w:r>
      <w:hyperlink r:id="rId16" w:history="1">
        <w:r w:rsidRPr="005678C7">
          <w:rPr>
            <w:rStyle w:val="Hyperlink"/>
            <w:rFonts w:cs="Arial"/>
            <w:color w:val="auto"/>
            <w:szCs w:val="24"/>
          </w:rPr>
          <w:t>https://nursesgroup.co.uk/risk-management-in-healthcare</w:t>
        </w:r>
      </w:hyperlink>
      <w:r w:rsidRPr="005678C7">
        <w:rPr>
          <w:rFonts w:cs="Arial"/>
          <w:szCs w:val="24"/>
        </w:rPr>
        <w:t xml:space="preserve"> (Accessed: 13 April 2024) </w:t>
      </w:r>
    </w:p>
    <w:p w14:paraId="0101A697" w14:textId="687F1055" w:rsidR="000B70D1" w:rsidRPr="005678C7" w:rsidRDefault="000B70D1" w:rsidP="002F1BEB">
      <w:pPr>
        <w:spacing w:line="276" w:lineRule="auto"/>
        <w:rPr>
          <w:rFonts w:cs="Arial"/>
          <w:szCs w:val="24"/>
        </w:rPr>
      </w:pPr>
      <w:r w:rsidRPr="005678C7">
        <w:rPr>
          <w:rFonts w:cs="Arial"/>
          <w:szCs w:val="24"/>
        </w:rPr>
        <w:t xml:space="preserve">Economist (2017) </w:t>
      </w:r>
      <w:r w:rsidRPr="005678C7">
        <w:rPr>
          <w:rFonts w:cs="Arial"/>
          <w:i/>
          <w:iCs/>
          <w:szCs w:val="24"/>
        </w:rPr>
        <w:t xml:space="preserve">Closing the Gap: Designing and Delivering a Strategy that Works. </w:t>
      </w:r>
      <w:r w:rsidRPr="005678C7">
        <w:rPr>
          <w:rFonts w:cs="Arial"/>
          <w:szCs w:val="24"/>
        </w:rPr>
        <w:t xml:space="preserve">Available at: </w:t>
      </w:r>
      <w:hyperlink r:id="rId17" w:history="1">
        <w:r w:rsidRPr="005678C7">
          <w:rPr>
            <w:rStyle w:val="Hyperlink"/>
            <w:rFonts w:cs="Arial"/>
            <w:color w:val="auto"/>
            <w:szCs w:val="24"/>
          </w:rPr>
          <w:t>https://impact.economist.com/perspectives/strategy-leadership/closing-gap-designing-and-delivering-strategy-works</w:t>
        </w:r>
      </w:hyperlink>
      <w:r w:rsidRPr="005678C7">
        <w:rPr>
          <w:rFonts w:cs="Arial"/>
          <w:szCs w:val="24"/>
        </w:rPr>
        <w:t xml:space="preserve"> (Accessed: 13 April 2024) </w:t>
      </w:r>
    </w:p>
    <w:p w14:paraId="7E5BA8C1" w14:textId="19B169AF" w:rsidR="00911DC0" w:rsidRPr="005678C7" w:rsidRDefault="00911DC0" w:rsidP="002F1BEB">
      <w:pPr>
        <w:spacing w:line="276" w:lineRule="auto"/>
        <w:rPr>
          <w:rFonts w:cs="Arial"/>
          <w:szCs w:val="24"/>
        </w:rPr>
      </w:pPr>
      <w:r w:rsidRPr="005678C7">
        <w:rPr>
          <w:rFonts w:cs="Arial"/>
          <w:szCs w:val="24"/>
        </w:rPr>
        <w:t xml:space="preserve">Erskine, J. (2021) </w:t>
      </w:r>
      <w:r w:rsidRPr="005678C7">
        <w:rPr>
          <w:rFonts w:cs="Arial"/>
          <w:i/>
          <w:iCs/>
          <w:szCs w:val="24"/>
        </w:rPr>
        <w:t xml:space="preserve">Why </w:t>
      </w:r>
      <w:proofErr w:type="gramStart"/>
      <w:r w:rsidRPr="005678C7">
        <w:rPr>
          <w:rFonts w:cs="Arial"/>
          <w:i/>
          <w:iCs/>
          <w:szCs w:val="24"/>
        </w:rPr>
        <w:t>Goal-Setting</w:t>
      </w:r>
      <w:proofErr w:type="gramEnd"/>
      <w:r w:rsidRPr="005678C7">
        <w:rPr>
          <w:rFonts w:cs="Arial"/>
          <w:i/>
          <w:iCs/>
          <w:szCs w:val="24"/>
        </w:rPr>
        <w:t xml:space="preserve"> Fails (And four ways to fix it). </w:t>
      </w:r>
      <w:r w:rsidRPr="005678C7">
        <w:rPr>
          <w:rFonts w:cs="Arial"/>
          <w:szCs w:val="24"/>
        </w:rPr>
        <w:t xml:space="preserve">Available at: </w:t>
      </w:r>
      <w:hyperlink r:id="rId18" w:history="1">
        <w:r w:rsidRPr="005678C7">
          <w:rPr>
            <w:rStyle w:val="Hyperlink"/>
            <w:rFonts w:cs="Arial"/>
            <w:color w:val="auto"/>
            <w:szCs w:val="24"/>
          </w:rPr>
          <w:t>https://www.forbes.com/sites/forbesbusinesscouncil/2021/04/06/why-goal-setting-fails-and-four-ways-to-fix-it/</w:t>
        </w:r>
      </w:hyperlink>
      <w:r w:rsidRPr="005678C7">
        <w:rPr>
          <w:rFonts w:cs="Arial"/>
          <w:szCs w:val="24"/>
        </w:rPr>
        <w:t xml:space="preserve"> (Accessed: 13 April 2024) </w:t>
      </w:r>
    </w:p>
    <w:p w14:paraId="1F63BC6D" w14:textId="46E06D9D" w:rsidR="000926AD" w:rsidRPr="005678C7" w:rsidRDefault="000926AD" w:rsidP="002F1BEB">
      <w:pPr>
        <w:spacing w:line="276" w:lineRule="auto"/>
        <w:rPr>
          <w:rFonts w:cs="Arial"/>
          <w:szCs w:val="24"/>
          <w:shd w:val="clear" w:color="auto" w:fill="FFFFFF"/>
        </w:rPr>
      </w:pPr>
      <w:r w:rsidRPr="005678C7">
        <w:rPr>
          <w:rFonts w:cs="Arial"/>
          <w:szCs w:val="24"/>
          <w:shd w:val="clear" w:color="auto" w:fill="FFFFFF"/>
        </w:rPr>
        <w:t>Gibb, J., Sune, A. and Albers, S. (2017) ‘Network learning: Episodes of interorganizational learning towards a collective performance goal’ </w:t>
      </w:r>
      <w:r w:rsidRPr="005678C7">
        <w:rPr>
          <w:rFonts w:cs="Arial"/>
          <w:i/>
          <w:iCs/>
          <w:szCs w:val="24"/>
          <w:shd w:val="clear" w:color="auto" w:fill="FFFFFF"/>
        </w:rPr>
        <w:t>European management journal</w:t>
      </w:r>
      <w:r w:rsidRPr="005678C7">
        <w:rPr>
          <w:rFonts w:cs="Arial"/>
          <w:szCs w:val="24"/>
          <w:shd w:val="clear" w:color="auto" w:fill="FFFFFF"/>
        </w:rPr>
        <w:t>, 35(1), pp. 15–25. Available at: https://doi.org/10.1016/j.emj.2016.09.001.</w:t>
      </w:r>
    </w:p>
    <w:p w14:paraId="3D89DAB6" w14:textId="268153EB" w:rsidR="006467D3" w:rsidRPr="005678C7" w:rsidRDefault="006467D3" w:rsidP="002F1BEB">
      <w:pPr>
        <w:spacing w:line="276" w:lineRule="auto"/>
        <w:rPr>
          <w:rFonts w:cs="Arial"/>
          <w:szCs w:val="24"/>
          <w:shd w:val="clear" w:color="auto" w:fill="FFFFFF"/>
        </w:rPr>
      </w:pPr>
      <w:r w:rsidRPr="005678C7">
        <w:rPr>
          <w:rFonts w:cs="Arial"/>
          <w:szCs w:val="24"/>
          <w:shd w:val="clear" w:color="auto" w:fill="FFFFFF"/>
        </w:rPr>
        <w:t xml:space="preserve">Gifford, J. (2024) </w:t>
      </w:r>
      <w:r w:rsidRPr="005678C7">
        <w:rPr>
          <w:rFonts w:cs="Arial"/>
          <w:i/>
          <w:iCs/>
          <w:szCs w:val="24"/>
          <w:shd w:val="clear" w:color="auto" w:fill="FFFFFF"/>
        </w:rPr>
        <w:t xml:space="preserve">Performance Management: an introduction. </w:t>
      </w:r>
      <w:r w:rsidRPr="005678C7">
        <w:rPr>
          <w:rFonts w:cs="Arial"/>
          <w:szCs w:val="24"/>
          <w:shd w:val="clear" w:color="auto" w:fill="FFFFFF"/>
        </w:rPr>
        <w:t xml:space="preserve">Available at: </w:t>
      </w:r>
      <w:hyperlink r:id="rId19" w:anchor="three" w:history="1">
        <w:r w:rsidRPr="005678C7">
          <w:rPr>
            <w:rStyle w:val="Hyperlink"/>
            <w:rFonts w:cs="Arial"/>
            <w:color w:val="auto"/>
            <w:szCs w:val="24"/>
            <w:shd w:val="clear" w:color="auto" w:fill="FFFFFF"/>
          </w:rPr>
          <w:t>https://www.cipd.org/en/knowledge/factsheets/performance-factsheet/#three</w:t>
        </w:r>
      </w:hyperlink>
      <w:r w:rsidRPr="005678C7">
        <w:rPr>
          <w:rFonts w:cs="Arial"/>
          <w:szCs w:val="24"/>
          <w:shd w:val="clear" w:color="auto" w:fill="FFFFFF"/>
        </w:rPr>
        <w:t xml:space="preserve"> (Accessed: 07 April 2024) </w:t>
      </w:r>
    </w:p>
    <w:p w14:paraId="5ACD7685" w14:textId="40A254C6" w:rsidR="006467D3" w:rsidRPr="005678C7" w:rsidRDefault="006467D3" w:rsidP="002F1BEB">
      <w:pPr>
        <w:spacing w:line="276" w:lineRule="auto"/>
        <w:rPr>
          <w:rFonts w:cs="Arial"/>
          <w:szCs w:val="24"/>
          <w:shd w:val="clear" w:color="auto" w:fill="FFFFFF"/>
        </w:rPr>
      </w:pPr>
      <w:r w:rsidRPr="005678C7">
        <w:rPr>
          <w:rFonts w:cs="Arial"/>
          <w:szCs w:val="24"/>
          <w:shd w:val="clear" w:color="auto" w:fill="FFFFFF"/>
        </w:rPr>
        <w:t xml:space="preserve">Gothelf, J. (2020) </w:t>
      </w:r>
      <w:r w:rsidRPr="005678C7">
        <w:rPr>
          <w:rFonts w:cs="Arial"/>
          <w:i/>
          <w:iCs/>
          <w:szCs w:val="24"/>
          <w:shd w:val="clear" w:color="auto" w:fill="FFFFFF"/>
        </w:rPr>
        <w:t xml:space="preserve">Use </w:t>
      </w:r>
      <w:proofErr w:type="spellStart"/>
      <w:r w:rsidRPr="005678C7">
        <w:rPr>
          <w:rFonts w:cs="Arial"/>
          <w:i/>
          <w:iCs/>
          <w:szCs w:val="24"/>
          <w:shd w:val="clear" w:color="auto" w:fill="FFFFFF"/>
        </w:rPr>
        <w:t>OKRs</w:t>
      </w:r>
      <w:proofErr w:type="spellEnd"/>
      <w:r w:rsidRPr="005678C7">
        <w:rPr>
          <w:rFonts w:cs="Arial"/>
          <w:i/>
          <w:iCs/>
          <w:szCs w:val="24"/>
          <w:shd w:val="clear" w:color="auto" w:fill="FFFFFF"/>
        </w:rPr>
        <w:t xml:space="preserve"> to set goals for teams, not individuals. </w:t>
      </w:r>
      <w:r w:rsidRPr="005678C7">
        <w:rPr>
          <w:rFonts w:cs="Arial"/>
          <w:szCs w:val="24"/>
          <w:shd w:val="clear" w:color="auto" w:fill="FFFFFF"/>
        </w:rPr>
        <w:t xml:space="preserve">Available at: </w:t>
      </w:r>
      <w:hyperlink r:id="rId20" w:history="1">
        <w:r w:rsidRPr="005678C7">
          <w:rPr>
            <w:rStyle w:val="Hyperlink"/>
            <w:rFonts w:cs="Arial"/>
            <w:color w:val="auto"/>
            <w:szCs w:val="24"/>
            <w:shd w:val="clear" w:color="auto" w:fill="FFFFFF"/>
          </w:rPr>
          <w:t>https://hbr.org/2020/12/use-okrs-to-set-goals-for-teams-not-individuals</w:t>
        </w:r>
      </w:hyperlink>
      <w:r w:rsidRPr="005678C7">
        <w:rPr>
          <w:rFonts w:cs="Arial"/>
          <w:szCs w:val="24"/>
          <w:shd w:val="clear" w:color="auto" w:fill="FFFFFF"/>
        </w:rPr>
        <w:t xml:space="preserve"> (Accessed: 07 April 2024) </w:t>
      </w:r>
    </w:p>
    <w:p w14:paraId="1284166E" w14:textId="00636D65" w:rsidR="00661389" w:rsidRPr="005678C7" w:rsidRDefault="00661389" w:rsidP="002F1BEB">
      <w:pPr>
        <w:spacing w:line="276" w:lineRule="auto"/>
        <w:rPr>
          <w:rFonts w:cs="Arial"/>
          <w:szCs w:val="24"/>
          <w:shd w:val="clear" w:color="auto" w:fill="FFFFFF"/>
        </w:rPr>
      </w:pPr>
      <w:proofErr w:type="spellStart"/>
      <w:r w:rsidRPr="005678C7">
        <w:rPr>
          <w:rFonts w:cs="Arial"/>
          <w:szCs w:val="24"/>
          <w:shd w:val="clear" w:color="auto" w:fill="FFFFFF"/>
        </w:rPr>
        <w:t>Grensing</w:t>
      </w:r>
      <w:proofErr w:type="spellEnd"/>
      <w:r w:rsidRPr="005678C7">
        <w:rPr>
          <w:rFonts w:cs="Arial"/>
          <w:szCs w:val="24"/>
          <w:shd w:val="clear" w:color="auto" w:fill="FFFFFF"/>
        </w:rPr>
        <w:t xml:space="preserve">-Pophal, L. (2019) </w:t>
      </w:r>
      <w:r w:rsidRPr="005678C7">
        <w:rPr>
          <w:rFonts w:cs="Arial"/>
          <w:i/>
          <w:iCs/>
          <w:szCs w:val="24"/>
          <w:shd w:val="clear" w:color="auto" w:fill="FFFFFF"/>
        </w:rPr>
        <w:t xml:space="preserve">Cons of Team-Based Incentives. </w:t>
      </w:r>
      <w:r w:rsidRPr="005678C7">
        <w:rPr>
          <w:rFonts w:cs="Arial"/>
          <w:szCs w:val="24"/>
          <w:shd w:val="clear" w:color="auto" w:fill="FFFFFF"/>
        </w:rPr>
        <w:t xml:space="preserve">Available at: </w:t>
      </w:r>
      <w:hyperlink r:id="rId21" w:history="1">
        <w:r w:rsidRPr="005678C7">
          <w:rPr>
            <w:rStyle w:val="Hyperlink"/>
            <w:rFonts w:cs="Arial"/>
            <w:color w:val="auto"/>
            <w:szCs w:val="24"/>
            <w:shd w:val="clear" w:color="auto" w:fill="FFFFFF"/>
          </w:rPr>
          <w:t>https://hrdailyadvisor.blr.com/2019/02/14/cons-of-team-based-incentives/</w:t>
        </w:r>
      </w:hyperlink>
      <w:r w:rsidRPr="005678C7">
        <w:rPr>
          <w:rFonts w:cs="Arial"/>
          <w:szCs w:val="24"/>
          <w:shd w:val="clear" w:color="auto" w:fill="FFFFFF"/>
        </w:rPr>
        <w:t xml:space="preserve"> (Accessed: 14 April 2024)</w:t>
      </w:r>
    </w:p>
    <w:p w14:paraId="12A41842" w14:textId="4E1376ED" w:rsidR="00D264DE" w:rsidRPr="005678C7" w:rsidRDefault="00D264DE" w:rsidP="002F1BEB">
      <w:pPr>
        <w:spacing w:line="276" w:lineRule="auto"/>
        <w:rPr>
          <w:rFonts w:cs="Arial"/>
          <w:szCs w:val="24"/>
          <w:shd w:val="clear" w:color="auto" w:fill="FFFFFF"/>
        </w:rPr>
      </w:pPr>
      <w:r w:rsidRPr="005678C7">
        <w:rPr>
          <w:rFonts w:cs="Arial"/>
          <w:szCs w:val="24"/>
          <w:shd w:val="clear" w:color="auto" w:fill="FFFFFF"/>
        </w:rPr>
        <w:t xml:space="preserve">Hall, J. (2020) </w:t>
      </w:r>
      <w:r w:rsidRPr="005678C7">
        <w:rPr>
          <w:rFonts w:cs="Arial"/>
          <w:i/>
          <w:iCs/>
          <w:szCs w:val="24"/>
          <w:shd w:val="clear" w:color="auto" w:fill="FFFFFF"/>
        </w:rPr>
        <w:t xml:space="preserve">How to help your team set goals – and crush them. </w:t>
      </w:r>
      <w:r w:rsidRPr="005678C7">
        <w:rPr>
          <w:rFonts w:cs="Arial"/>
          <w:szCs w:val="24"/>
          <w:shd w:val="clear" w:color="auto" w:fill="FFFFFF"/>
        </w:rPr>
        <w:t xml:space="preserve">Available at: </w:t>
      </w:r>
      <w:hyperlink r:id="rId22" w:history="1">
        <w:r w:rsidRPr="005678C7">
          <w:rPr>
            <w:rStyle w:val="Hyperlink"/>
            <w:rFonts w:cs="Arial"/>
            <w:color w:val="auto"/>
            <w:szCs w:val="24"/>
            <w:shd w:val="clear" w:color="auto" w:fill="FFFFFF"/>
          </w:rPr>
          <w:t>https://www.forbes.com/sites/johnhall/2020/12/13/how-to-help-your-team-set-goals-and-crush-them/</w:t>
        </w:r>
      </w:hyperlink>
      <w:r w:rsidRPr="005678C7">
        <w:rPr>
          <w:rFonts w:cs="Arial"/>
          <w:szCs w:val="24"/>
          <w:shd w:val="clear" w:color="auto" w:fill="FFFFFF"/>
        </w:rPr>
        <w:t xml:space="preserve"> (Accessed: 14 April 2024) </w:t>
      </w:r>
    </w:p>
    <w:p w14:paraId="6E68567F" w14:textId="13EC8FDC" w:rsidR="00A33AF1" w:rsidRPr="005678C7" w:rsidRDefault="00A33AF1" w:rsidP="002F1BEB">
      <w:pPr>
        <w:spacing w:line="276" w:lineRule="auto"/>
        <w:rPr>
          <w:rFonts w:cs="Arial"/>
          <w:szCs w:val="24"/>
          <w:shd w:val="clear" w:color="auto" w:fill="FFFFFF"/>
        </w:rPr>
      </w:pPr>
      <w:proofErr w:type="spellStart"/>
      <w:r w:rsidRPr="005678C7">
        <w:rPr>
          <w:rFonts w:cs="Arial"/>
          <w:szCs w:val="24"/>
          <w:shd w:val="clear" w:color="auto" w:fill="FFFFFF"/>
        </w:rPr>
        <w:t>Höpfner</w:t>
      </w:r>
      <w:proofErr w:type="spellEnd"/>
      <w:r w:rsidRPr="005678C7">
        <w:rPr>
          <w:rFonts w:cs="Arial"/>
          <w:szCs w:val="24"/>
          <w:shd w:val="clear" w:color="auto" w:fill="FFFFFF"/>
        </w:rPr>
        <w:t>, J</w:t>
      </w:r>
      <w:r w:rsidR="00661389" w:rsidRPr="005678C7">
        <w:rPr>
          <w:rFonts w:cs="Arial"/>
          <w:szCs w:val="24"/>
          <w:shd w:val="clear" w:color="auto" w:fill="FFFFFF"/>
        </w:rPr>
        <w:t>.</w:t>
      </w:r>
      <w:r w:rsidRPr="005678C7">
        <w:rPr>
          <w:rFonts w:cs="Arial"/>
          <w:szCs w:val="24"/>
          <w:shd w:val="clear" w:color="auto" w:fill="FFFFFF"/>
        </w:rPr>
        <w:t xml:space="preserve"> and Keith, N. (2021) ‘Goal Missed, Self-Hit: </w:t>
      </w:r>
      <w:proofErr w:type="gramStart"/>
      <w:r w:rsidRPr="005678C7">
        <w:rPr>
          <w:rFonts w:cs="Arial"/>
          <w:szCs w:val="24"/>
          <w:shd w:val="clear" w:color="auto" w:fill="FFFFFF"/>
        </w:rPr>
        <w:t>Goal-Setting</w:t>
      </w:r>
      <w:proofErr w:type="gramEnd"/>
      <w:r w:rsidRPr="005678C7">
        <w:rPr>
          <w:rFonts w:cs="Arial"/>
          <w:szCs w:val="24"/>
          <w:shd w:val="clear" w:color="auto" w:fill="FFFFFF"/>
        </w:rPr>
        <w:t>, Goal-Failure, and Their Affective, Motivational, and Behavioural Consequences,’ </w:t>
      </w:r>
      <w:r w:rsidRPr="005678C7">
        <w:rPr>
          <w:rFonts w:cs="Arial"/>
          <w:i/>
          <w:iCs/>
          <w:szCs w:val="24"/>
          <w:shd w:val="clear" w:color="auto" w:fill="FFFFFF"/>
        </w:rPr>
        <w:t>Frontiers in psychology</w:t>
      </w:r>
      <w:r w:rsidRPr="005678C7">
        <w:rPr>
          <w:rFonts w:cs="Arial"/>
          <w:szCs w:val="24"/>
          <w:shd w:val="clear" w:color="auto" w:fill="FFFFFF"/>
        </w:rPr>
        <w:t xml:space="preserve">, 12, pp 1-5. Available at: </w:t>
      </w:r>
      <w:hyperlink r:id="rId23" w:history="1">
        <w:r w:rsidR="0079072F" w:rsidRPr="005678C7">
          <w:rPr>
            <w:rStyle w:val="Hyperlink"/>
            <w:rFonts w:cs="Arial"/>
            <w:color w:val="auto"/>
            <w:szCs w:val="24"/>
            <w:shd w:val="clear" w:color="auto" w:fill="FFFFFF"/>
          </w:rPr>
          <w:t>https://doi.org/10.3389/fpsyg.2021.704790</w:t>
        </w:r>
      </w:hyperlink>
    </w:p>
    <w:p w14:paraId="69C90A33" w14:textId="3C54DE59" w:rsidR="0079072F" w:rsidRPr="005678C7" w:rsidRDefault="0079072F" w:rsidP="002F1BEB">
      <w:pPr>
        <w:spacing w:line="276" w:lineRule="auto"/>
        <w:rPr>
          <w:rFonts w:cs="Arial"/>
          <w:szCs w:val="24"/>
          <w:shd w:val="clear" w:color="auto" w:fill="FFFFFF"/>
        </w:rPr>
      </w:pPr>
      <w:r w:rsidRPr="005678C7">
        <w:rPr>
          <w:rFonts w:cs="Arial"/>
          <w:szCs w:val="24"/>
          <w:shd w:val="clear" w:color="auto" w:fill="FFFFFF"/>
        </w:rPr>
        <w:t>Jaakson, K., Reino, A. and McClenaghan, P.B. (2019) ‘The space between – linking trust with individual and team performance in virtual teams’ </w:t>
      </w:r>
      <w:r w:rsidRPr="005678C7">
        <w:rPr>
          <w:rFonts w:cs="Arial"/>
          <w:i/>
          <w:iCs/>
          <w:szCs w:val="24"/>
          <w:shd w:val="clear" w:color="auto" w:fill="FFFFFF"/>
        </w:rPr>
        <w:t>Team performance management</w:t>
      </w:r>
      <w:r w:rsidRPr="005678C7">
        <w:rPr>
          <w:rFonts w:cs="Arial"/>
          <w:szCs w:val="24"/>
          <w:shd w:val="clear" w:color="auto" w:fill="FFFFFF"/>
        </w:rPr>
        <w:t>, 25(2), pp. 30–46. Available at: https://doi.org/10.1108/TPM-03-2018-0024.</w:t>
      </w:r>
    </w:p>
    <w:p w14:paraId="258E2213" w14:textId="3C19EF99" w:rsidR="00A6213A" w:rsidRPr="005678C7" w:rsidRDefault="00A6213A" w:rsidP="002F1BEB">
      <w:pPr>
        <w:spacing w:line="276" w:lineRule="auto"/>
        <w:rPr>
          <w:rFonts w:cs="Arial"/>
          <w:szCs w:val="24"/>
          <w:shd w:val="clear" w:color="auto" w:fill="FFFFFF"/>
        </w:rPr>
      </w:pPr>
      <w:proofErr w:type="spellStart"/>
      <w:r w:rsidRPr="005678C7">
        <w:rPr>
          <w:rFonts w:cs="Arial"/>
          <w:szCs w:val="24"/>
          <w:shd w:val="clear" w:color="auto" w:fill="FFFFFF"/>
        </w:rPr>
        <w:t>Kleingeld</w:t>
      </w:r>
      <w:proofErr w:type="spellEnd"/>
      <w:r w:rsidRPr="005678C7">
        <w:rPr>
          <w:rFonts w:cs="Arial"/>
          <w:szCs w:val="24"/>
          <w:shd w:val="clear" w:color="auto" w:fill="FFFFFF"/>
        </w:rPr>
        <w:t xml:space="preserve">, A., </w:t>
      </w:r>
      <w:r w:rsidR="00661389" w:rsidRPr="005678C7">
        <w:rPr>
          <w:rFonts w:cs="Arial"/>
          <w:szCs w:val="24"/>
          <w:shd w:val="clear" w:color="auto" w:fill="FFFFFF"/>
        </w:rPr>
        <w:t>V</w:t>
      </w:r>
      <w:r w:rsidRPr="005678C7">
        <w:rPr>
          <w:rFonts w:cs="Arial"/>
          <w:szCs w:val="24"/>
          <w:shd w:val="clear" w:color="auto" w:fill="FFFFFF"/>
        </w:rPr>
        <w:t xml:space="preserve">an Mierlo, H. and Arends, L. (2011) </w:t>
      </w:r>
      <w:r w:rsidR="00D9052D" w:rsidRPr="005678C7">
        <w:rPr>
          <w:rFonts w:cs="Arial"/>
          <w:szCs w:val="24"/>
          <w:shd w:val="clear" w:color="auto" w:fill="FFFFFF"/>
        </w:rPr>
        <w:t>‘</w:t>
      </w:r>
      <w:r w:rsidRPr="005678C7">
        <w:rPr>
          <w:rFonts w:cs="Arial"/>
          <w:szCs w:val="24"/>
          <w:shd w:val="clear" w:color="auto" w:fill="FFFFFF"/>
        </w:rPr>
        <w:t>The Effect of Goal Setting on Group Performance: A Meta-Analysis</w:t>
      </w:r>
      <w:r w:rsidR="00D9052D" w:rsidRPr="005678C7">
        <w:rPr>
          <w:rFonts w:cs="Arial"/>
          <w:szCs w:val="24"/>
          <w:shd w:val="clear" w:color="auto" w:fill="FFFFFF"/>
        </w:rPr>
        <w:t>’</w:t>
      </w:r>
      <w:r w:rsidRPr="005678C7">
        <w:rPr>
          <w:rFonts w:cs="Arial"/>
          <w:szCs w:val="24"/>
          <w:shd w:val="clear" w:color="auto" w:fill="FFFFFF"/>
        </w:rPr>
        <w:t> </w:t>
      </w:r>
      <w:r w:rsidRPr="005678C7">
        <w:rPr>
          <w:rFonts w:cs="Arial"/>
          <w:i/>
          <w:iCs/>
          <w:szCs w:val="24"/>
          <w:shd w:val="clear" w:color="auto" w:fill="FFFFFF"/>
        </w:rPr>
        <w:t>Journal of applied psychology</w:t>
      </w:r>
      <w:r w:rsidRPr="005678C7">
        <w:rPr>
          <w:rFonts w:cs="Arial"/>
          <w:szCs w:val="24"/>
          <w:shd w:val="clear" w:color="auto" w:fill="FFFFFF"/>
        </w:rPr>
        <w:t xml:space="preserve">, 96(6), pp. 1289–1304. Available at: </w:t>
      </w:r>
      <w:hyperlink r:id="rId24" w:history="1">
        <w:r w:rsidR="005E569E" w:rsidRPr="005678C7">
          <w:rPr>
            <w:rStyle w:val="Hyperlink"/>
            <w:rFonts w:cs="Arial"/>
            <w:color w:val="auto"/>
            <w:szCs w:val="24"/>
            <w:shd w:val="clear" w:color="auto" w:fill="FFFFFF"/>
          </w:rPr>
          <w:t>https://doi.org/10.1037/a0024315</w:t>
        </w:r>
      </w:hyperlink>
      <w:r w:rsidRPr="005678C7">
        <w:rPr>
          <w:rFonts w:cs="Arial"/>
          <w:szCs w:val="24"/>
          <w:shd w:val="clear" w:color="auto" w:fill="FFFFFF"/>
        </w:rPr>
        <w:t>.</w:t>
      </w:r>
    </w:p>
    <w:p w14:paraId="0EC9EDE4" w14:textId="3451C8C6" w:rsidR="00C90C17" w:rsidRPr="005678C7" w:rsidRDefault="00C90C17" w:rsidP="002F1BEB">
      <w:pPr>
        <w:spacing w:line="276" w:lineRule="auto"/>
        <w:rPr>
          <w:rFonts w:cs="Arial"/>
          <w:szCs w:val="24"/>
          <w:shd w:val="clear" w:color="auto" w:fill="FFFFFF"/>
        </w:rPr>
      </w:pPr>
      <w:proofErr w:type="spellStart"/>
      <w:r w:rsidRPr="005678C7">
        <w:rPr>
          <w:rFonts w:cs="Arial"/>
          <w:szCs w:val="24"/>
          <w:shd w:val="clear" w:color="auto" w:fill="FFFFFF"/>
        </w:rPr>
        <w:t>Krijgsheld</w:t>
      </w:r>
      <w:proofErr w:type="spellEnd"/>
      <w:r w:rsidRPr="005678C7">
        <w:rPr>
          <w:rFonts w:cs="Arial"/>
          <w:szCs w:val="24"/>
          <w:shd w:val="clear" w:color="auto" w:fill="FFFFFF"/>
        </w:rPr>
        <w:t xml:space="preserve">, M., </w:t>
      </w:r>
      <w:proofErr w:type="spellStart"/>
      <w:r w:rsidRPr="005678C7">
        <w:rPr>
          <w:rFonts w:cs="Arial"/>
          <w:szCs w:val="24"/>
          <w:shd w:val="clear" w:color="auto" w:fill="FFFFFF"/>
        </w:rPr>
        <w:t>Tummers</w:t>
      </w:r>
      <w:proofErr w:type="spellEnd"/>
      <w:r w:rsidRPr="005678C7">
        <w:rPr>
          <w:rFonts w:cs="Arial"/>
          <w:szCs w:val="24"/>
          <w:shd w:val="clear" w:color="auto" w:fill="FFFFFF"/>
        </w:rPr>
        <w:t>, L., and Scheepers, F. (2022) ‘Job performance in healthcare: a systematic review’ </w:t>
      </w:r>
      <w:r w:rsidRPr="005678C7">
        <w:rPr>
          <w:rFonts w:cs="Arial"/>
          <w:i/>
          <w:iCs/>
          <w:szCs w:val="24"/>
          <w:shd w:val="clear" w:color="auto" w:fill="FFFFFF"/>
        </w:rPr>
        <w:t>BMC health services research</w:t>
      </w:r>
      <w:r w:rsidRPr="005678C7">
        <w:rPr>
          <w:rFonts w:cs="Arial"/>
          <w:szCs w:val="24"/>
          <w:shd w:val="clear" w:color="auto" w:fill="FFFFFF"/>
        </w:rPr>
        <w:t>, 22(1), pp. 149–149. Available at: https://doi.org/10.1186/s12913-021-07357-5</w:t>
      </w:r>
    </w:p>
    <w:p w14:paraId="15E82918" w14:textId="4A09A79C" w:rsidR="000841A2" w:rsidRPr="005678C7" w:rsidRDefault="000841A2" w:rsidP="002F1BEB">
      <w:pPr>
        <w:spacing w:line="276" w:lineRule="auto"/>
        <w:rPr>
          <w:rFonts w:cs="Arial"/>
          <w:szCs w:val="24"/>
          <w:shd w:val="clear" w:color="auto" w:fill="FFFFFF"/>
        </w:rPr>
      </w:pPr>
      <w:proofErr w:type="spellStart"/>
      <w:r w:rsidRPr="005678C7">
        <w:rPr>
          <w:rFonts w:cs="Arial"/>
          <w:szCs w:val="24"/>
          <w:shd w:val="clear" w:color="auto" w:fill="FFFFFF"/>
        </w:rPr>
        <w:t>Kruglanski</w:t>
      </w:r>
      <w:proofErr w:type="spellEnd"/>
      <w:r w:rsidRPr="005678C7">
        <w:rPr>
          <w:rFonts w:cs="Arial"/>
          <w:szCs w:val="24"/>
          <w:shd w:val="clear" w:color="auto" w:fill="FFFFFF"/>
        </w:rPr>
        <w:t xml:space="preserve">, A.W., Fishbach, </w:t>
      </w:r>
      <w:proofErr w:type="gramStart"/>
      <w:r w:rsidR="00C708A2" w:rsidRPr="005678C7">
        <w:rPr>
          <w:rFonts w:cs="Arial"/>
          <w:szCs w:val="24"/>
          <w:shd w:val="clear" w:color="auto" w:fill="FFFFFF"/>
        </w:rPr>
        <w:t>A.</w:t>
      </w:r>
      <w:proofErr w:type="gramEnd"/>
      <w:r w:rsidRPr="005678C7">
        <w:rPr>
          <w:rFonts w:cs="Arial"/>
          <w:szCs w:val="24"/>
          <w:shd w:val="clear" w:color="auto" w:fill="FFFFFF"/>
        </w:rPr>
        <w:t xml:space="preserve"> and Kopetz, C.E. (2023) </w:t>
      </w:r>
      <w:r w:rsidRPr="005678C7">
        <w:rPr>
          <w:rFonts w:cs="Arial"/>
          <w:i/>
          <w:iCs/>
          <w:szCs w:val="24"/>
          <w:shd w:val="clear" w:color="auto" w:fill="FFFFFF"/>
        </w:rPr>
        <w:t xml:space="preserve">Goal systems </w:t>
      </w:r>
      <w:r w:rsidR="00C708A2" w:rsidRPr="005678C7">
        <w:rPr>
          <w:rFonts w:cs="Arial"/>
          <w:i/>
          <w:iCs/>
          <w:szCs w:val="24"/>
          <w:shd w:val="clear" w:color="auto" w:fill="FFFFFF"/>
        </w:rPr>
        <w:t>theory:</w:t>
      </w:r>
      <w:r w:rsidRPr="005678C7">
        <w:rPr>
          <w:rFonts w:cs="Arial"/>
          <w:i/>
          <w:iCs/>
          <w:szCs w:val="24"/>
          <w:shd w:val="clear" w:color="auto" w:fill="FFFFFF"/>
        </w:rPr>
        <w:t xml:space="preserve"> psychological processes and applications</w:t>
      </w:r>
      <w:r w:rsidRPr="005678C7">
        <w:rPr>
          <w:rFonts w:cs="Arial"/>
          <w:szCs w:val="24"/>
          <w:shd w:val="clear" w:color="auto" w:fill="FFFFFF"/>
        </w:rPr>
        <w:t xml:space="preserve">. New </w:t>
      </w:r>
      <w:r w:rsidR="00C708A2" w:rsidRPr="005678C7">
        <w:rPr>
          <w:rFonts w:cs="Arial"/>
          <w:szCs w:val="24"/>
          <w:shd w:val="clear" w:color="auto" w:fill="FFFFFF"/>
        </w:rPr>
        <w:t>York:</w:t>
      </w:r>
      <w:r w:rsidRPr="005678C7">
        <w:rPr>
          <w:rFonts w:cs="Arial"/>
          <w:szCs w:val="24"/>
          <w:shd w:val="clear" w:color="auto" w:fill="FFFFFF"/>
        </w:rPr>
        <w:t xml:space="preserve"> Oxford University Press</w:t>
      </w:r>
    </w:p>
    <w:p w14:paraId="5663D862" w14:textId="1DE85A13" w:rsidR="00F641C5" w:rsidRPr="005678C7" w:rsidRDefault="00F641C5" w:rsidP="002F1BEB">
      <w:pPr>
        <w:spacing w:line="276" w:lineRule="auto"/>
        <w:rPr>
          <w:rFonts w:cs="Arial"/>
          <w:szCs w:val="24"/>
          <w:shd w:val="clear" w:color="auto" w:fill="FFFFFF"/>
        </w:rPr>
      </w:pPr>
      <w:r w:rsidRPr="005678C7">
        <w:rPr>
          <w:rFonts w:cs="Arial"/>
          <w:szCs w:val="24"/>
          <w:shd w:val="clear" w:color="auto" w:fill="FFFFFF"/>
        </w:rPr>
        <w:t xml:space="preserve">Leighton, N. (2022) </w:t>
      </w:r>
      <w:r w:rsidRPr="005678C7">
        <w:rPr>
          <w:rFonts w:cs="Arial"/>
          <w:i/>
          <w:iCs/>
          <w:szCs w:val="24"/>
          <w:shd w:val="clear" w:color="auto" w:fill="FFFFFF"/>
        </w:rPr>
        <w:t xml:space="preserve">Why performance Goals are Important (and how to empower your team to set them). </w:t>
      </w:r>
      <w:r w:rsidRPr="005678C7">
        <w:rPr>
          <w:rFonts w:cs="Arial"/>
          <w:szCs w:val="24"/>
          <w:shd w:val="clear" w:color="auto" w:fill="FFFFFF"/>
        </w:rPr>
        <w:t xml:space="preserve">Available at: </w:t>
      </w:r>
      <w:hyperlink r:id="rId25" w:history="1">
        <w:r w:rsidRPr="005678C7">
          <w:rPr>
            <w:rStyle w:val="Hyperlink"/>
            <w:rFonts w:cs="Arial"/>
            <w:color w:val="auto"/>
            <w:szCs w:val="24"/>
            <w:shd w:val="clear" w:color="auto" w:fill="FFFFFF"/>
          </w:rPr>
          <w:t>https://www.forbes.com/sites/forbescoachescouncil/2022/08/10/why-performance-goals-are-important-and-how-to-empower-your-team-to-set-their-own/</w:t>
        </w:r>
      </w:hyperlink>
      <w:r w:rsidRPr="005678C7">
        <w:rPr>
          <w:rFonts w:cs="Arial"/>
          <w:szCs w:val="24"/>
          <w:shd w:val="clear" w:color="auto" w:fill="FFFFFF"/>
        </w:rPr>
        <w:t xml:space="preserve"> (Accessed: 13 April 2024) </w:t>
      </w:r>
    </w:p>
    <w:p w14:paraId="1A3C52BA" w14:textId="315D546E" w:rsidR="005E569E" w:rsidRPr="005678C7" w:rsidRDefault="005E569E" w:rsidP="002F1BEB">
      <w:pPr>
        <w:spacing w:line="276" w:lineRule="auto"/>
        <w:rPr>
          <w:rFonts w:cs="Arial"/>
          <w:szCs w:val="24"/>
          <w:shd w:val="clear" w:color="auto" w:fill="FFFFFF"/>
        </w:rPr>
      </w:pPr>
      <w:r w:rsidRPr="005678C7">
        <w:rPr>
          <w:rFonts w:cs="Arial"/>
          <w:szCs w:val="24"/>
          <w:shd w:val="clear" w:color="auto" w:fill="FFFFFF"/>
        </w:rPr>
        <w:t xml:space="preserve">Locke, </w:t>
      </w:r>
      <w:proofErr w:type="gramStart"/>
      <w:r w:rsidRPr="005678C7">
        <w:rPr>
          <w:rFonts w:cs="Arial"/>
          <w:szCs w:val="24"/>
          <w:shd w:val="clear" w:color="auto" w:fill="FFFFFF"/>
        </w:rPr>
        <w:t>E.</w:t>
      </w:r>
      <w:proofErr w:type="gramEnd"/>
      <w:r w:rsidRPr="005678C7">
        <w:rPr>
          <w:rFonts w:cs="Arial"/>
          <w:szCs w:val="24"/>
          <w:shd w:val="clear" w:color="auto" w:fill="FFFFFF"/>
        </w:rPr>
        <w:t xml:space="preserve"> and Latham, G.P. (2020) “Building a theory by induction: The example of goal setting theory,” </w:t>
      </w:r>
      <w:r w:rsidRPr="005678C7">
        <w:rPr>
          <w:rFonts w:cs="Arial"/>
          <w:i/>
          <w:iCs/>
          <w:szCs w:val="24"/>
          <w:shd w:val="clear" w:color="auto" w:fill="FFFFFF"/>
        </w:rPr>
        <w:t>Organizational psychology review</w:t>
      </w:r>
      <w:r w:rsidRPr="005678C7">
        <w:rPr>
          <w:rFonts w:cs="Arial"/>
          <w:szCs w:val="24"/>
          <w:shd w:val="clear" w:color="auto" w:fill="FFFFFF"/>
        </w:rPr>
        <w:t>, 10(3–4), pp. 223–239. Available at: https://doi.org/10.1177/2041386620921931</w:t>
      </w:r>
    </w:p>
    <w:p w14:paraId="5F723091" w14:textId="1D6D492D" w:rsidR="00E42249" w:rsidRPr="005678C7" w:rsidRDefault="00E42249" w:rsidP="002F1BEB">
      <w:pPr>
        <w:spacing w:line="276" w:lineRule="auto"/>
        <w:rPr>
          <w:rFonts w:cs="Arial"/>
          <w:szCs w:val="24"/>
          <w:shd w:val="clear" w:color="auto" w:fill="FFFFFF"/>
        </w:rPr>
      </w:pPr>
      <w:r w:rsidRPr="005678C7">
        <w:rPr>
          <w:rFonts w:cs="Arial"/>
          <w:szCs w:val="24"/>
          <w:shd w:val="clear" w:color="auto" w:fill="FFFFFF"/>
        </w:rPr>
        <w:t>Marchington, M. </w:t>
      </w:r>
      <w:r w:rsidRPr="005678C7">
        <w:rPr>
          <w:rFonts w:cs="Arial"/>
          <w:i/>
          <w:iCs/>
          <w:szCs w:val="24"/>
          <w:shd w:val="clear" w:color="auto" w:fill="FFFFFF"/>
        </w:rPr>
        <w:t>et al.</w:t>
      </w:r>
      <w:r w:rsidRPr="005678C7">
        <w:rPr>
          <w:rFonts w:cs="Arial"/>
          <w:szCs w:val="24"/>
          <w:shd w:val="clear" w:color="auto" w:fill="FFFFFF"/>
        </w:rPr>
        <w:t xml:space="preserve"> (2021) Human resource management at work: the definitive guide. Seventh edition. London, United </w:t>
      </w:r>
      <w:r w:rsidR="00F52F7C" w:rsidRPr="005678C7">
        <w:rPr>
          <w:rFonts w:cs="Arial"/>
          <w:szCs w:val="24"/>
          <w:shd w:val="clear" w:color="auto" w:fill="FFFFFF"/>
        </w:rPr>
        <w:t>Kingdom:</w:t>
      </w:r>
      <w:r w:rsidRPr="005678C7">
        <w:rPr>
          <w:rFonts w:cs="Arial"/>
          <w:szCs w:val="24"/>
          <w:shd w:val="clear" w:color="auto" w:fill="FFFFFF"/>
        </w:rPr>
        <w:t xml:space="preserve"> Kogan Page</w:t>
      </w:r>
    </w:p>
    <w:p w14:paraId="256233C4" w14:textId="287F8596" w:rsidR="006A12DA" w:rsidRPr="005678C7" w:rsidRDefault="006A12DA" w:rsidP="002F1BEB">
      <w:pPr>
        <w:spacing w:line="276" w:lineRule="auto"/>
        <w:rPr>
          <w:rFonts w:cs="Arial"/>
          <w:szCs w:val="24"/>
          <w:shd w:val="clear" w:color="auto" w:fill="FFFFFF"/>
        </w:rPr>
      </w:pPr>
      <w:r w:rsidRPr="005678C7">
        <w:rPr>
          <w:rFonts w:cs="Arial"/>
          <w:szCs w:val="24"/>
          <w:shd w:val="clear" w:color="auto" w:fill="FFFFFF"/>
        </w:rPr>
        <w:t>McEwan, D. </w:t>
      </w:r>
      <w:r w:rsidRPr="005678C7">
        <w:rPr>
          <w:rFonts w:cs="Arial"/>
          <w:i/>
          <w:iCs/>
          <w:szCs w:val="24"/>
          <w:shd w:val="clear" w:color="auto" w:fill="FFFFFF"/>
        </w:rPr>
        <w:t>et al.</w:t>
      </w:r>
      <w:r w:rsidRPr="005678C7">
        <w:rPr>
          <w:rFonts w:cs="Arial"/>
          <w:szCs w:val="24"/>
          <w:shd w:val="clear" w:color="auto" w:fill="FFFFFF"/>
        </w:rPr>
        <w:t xml:space="preserve"> (2017) ‘The Effectiveness of Teamwork Training on Teamwork </w:t>
      </w:r>
      <w:proofErr w:type="spellStart"/>
      <w:r w:rsidRPr="005678C7">
        <w:rPr>
          <w:rFonts w:cs="Arial"/>
          <w:szCs w:val="24"/>
          <w:shd w:val="clear" w:color="auto" w:fill="FFFFFF"/>
        </w:rPr>
        <w:t>Behaviors</w:t>
      </w:r>
      <w:proofErr w:type="spellEnd"/>
      <w:r w:rsidRPr="005678C7">
        <w:rPr>
          <w:rFonts w:cs="Arial"/>
          <w:szCs w:val="24"/>
          <w:shd w:val="clear" w:color="auto" w:fill="FFFFFF"/>
        </w:rPr>
        <w:t xml:space="preserve"> and Team Performance: A Systematic Review and Meta-Analysis of Controlled Interventions’ </w:t>
      </w:r>
      <w:proofErr w:type="spellStart"/>
      <w:r w:rsidRPr="005678C7">
        <w:rPr>
          <w:rFonts w:cs="Arial"/>
          <w:i/>
          <w:iCs/>
          <w:szCs w:val="24"/>
          <w:shd w:val="clear" w:color="auto" w:fill="FFFFFF"/>
        </w:rPr>
        <w:t>PloS</w:t>
      </w:r>
      <w:proofErr w:type="spellEnd"/>
      <w:r w:rsidRPr="005678C7">
        <w:rPr>
          <w:rFonts w:cs="Arial"/>
          <w:i/>
          <w:iCs/>
          <w:szCs w:val="24"/>
          <w:shd w:val="clear" w:color="auto" w:fill="FFFFFF"/>
        </w:rPr>
        <w:t xml:space="preserve"> one</w:t>
      </w:r>
      <w:r w:rsidRPr="005678C7">
        <w:rPr>
          <w:rFonts w:cs="Arial"/>
          <w:szCs w:val="24"/>
          <w:shd w:val="clear" w:color="auto" w:fill="FFFFFF"/>
        </w:rPr>
        <w:t xml:space="preserve">, 12(1), pp. 1-23. Available at: </w:t>
      </w:r>
      <w:hyperlink r:id="rId26" w:history="1">
        <w:r w:rsidR="00D9052D" w:rsidRPr="005678C7">
          <w:rPr>
            <w:rStyle w:val="Hyperlink"/>
            <w:rFonts w:cs="Arial"/>
            <w:color w:val="auto"/>
            <w:szCs w:val="24"/>
            <w:shd w:val="clear" w:color="auto" w:fill="FFFFFF"/>
          </w:rPr>
          <w:t>https://doi.org/10.1371/journal.pone.0169604</w:t>
        </w:r>
      </w:hyperlink>
      <w:r w:rsidR="00D9052D" w:rsidRPr="005678C7">
        <w:rPr>
          <w:rFonts w:cs="Arial"/>
          <w:szCs w:val="24"/>
          <w:shd w:val="clear" w:color="auto" w:fill="FFFFFF"/>
        </w:rPr>
        <w:t xml:space="preserve"> </w:t>
      </w:r>
    </w:p>
    <w:p w14:paraId="349782FB" w14:textId="053F0E9B" w:rsidR="004D0B48" w:rsidRPr="005678C7" w:rsidRDefault="004D0B48" w:rsidP="002F1BEB">
      <w:pPr>
        <w:spacing w:line="276" w:lineRule="auto"/>
        <w:rPr>
          <w:rFonts w:cs="Arial"/>
          <w:szCs w:val="24"/>
          <w:shd w:val="clear" w:color="auto" w:fill="FFFFFF"/>
        </w:rPr>
      </w:pPr>
      <w:r w:rsidRPr="005678C7">
        <w:rPr>
          <w:rFonts w:cs="Arial"/>
          <w:szCs w:val="24"/>
          <w:shd w:val="clear" w:color="auto" w:fill="FFFFFF"/>
        </w:rPr>
        <w:t xml:space="preserve">Mueller, J., Harvey, S. and Levenson, A. (2022) </w:t>
      </w:r>
      <w:r w:rsidRPr="005678C7">
        <w:rPr>
          <w:rFonts w:cs="Arial"/>
          <w:i/>
          <w:iCs/>
          <w:szCs w:val="24"/>
          <w:shd w:val="clear" w:color="auto" w:fill="FFFFFF"/>
        </w:rPr>
        <w:t xml:space="preserve">How to Steer Clear of Groupthink. </w:t>
      </w:r>
      <w:r w:rsidRPr="005678C7">
        <w:rPr>
          <w:rFonts w:cs="Arial"/>
          <w:szCs w:val="24"/>
          <w:shd w:val="clear" w:color="auto" w:fill="FFFFFF"/>
        </w:rPr>
        <w:t xml:space="preserve">Available at: </w:t>
      </w:r>
      <w:hyperlink r:id="rId27" w:history="1">
        <w:r w:rsidRPr="005678C7">
          <w:rPr>
            <w:rStyle w:val="Hyperlink"/>
            <w:rFonts w:cs="Arial"/>
            <w:color w:val="auto"/>
            <w:szCs w:val="24"/>
            <w:shd w:val="clear" w:color="auto" w:fill="FFFFFF"/>
          </w:rPr>
          <w:t>https://hbr.org/2022/03/how-to-steer-clear-of-groupthink</w:t>
        </w:r>
      </w:hyperlink>
      <w:r w:rsidRPr="005678C7">
        <w:rPr>
          <w:rFonts w:cs="Arial"/>
          <w:szCs w:val="24"/>
          <w:shd w:val="clear" w:color="auto" w:fill="FFFFFF"/>
        </w:rPr>
        <w:t xml:space="preserve"> (Accessed: 14 April 2024) </w:t>
      </w:r>
    </w:p>
    <w:p w14:paraId="34F61AE8" w14:textId="2900ADC8" w:rsidR="00C877EA" w:rsidRPr="005678C7" w:rsidRDefault="00C877EA" w:rsidP="002F1BEB">
      <w:pPr>
        <w:spacing w:line="276" w:lineRule="auto"/>
        <w:rPr>
          <w:rFonts w:cs="Arial"/>
          <w:szCs w:val="24"/>
          <w:shd w:val="clear" w:color="auto" w:fill="FFFFFF"/>
        </w:rPr>
      </w:pPr>
      <w:r w:rsidRPr="005678C7">
        <w:rPr>
          <w:rFonts w:cs="Arial"/>
          <w:szCs w:val="24"/>
          <w:shd w:val="clear" w:color="auto" w:fill="FFFFFF"/>
        </w:rPr>
        <w:t xml:space="preserve">NHS Professionals (2019) </w:t>
      </w:r>
      <w:r w:rsidRPr="005678C7">
        <w:rPr>
          <w:rFonts w:cs="Arial"/>
          <w:i/>
          <w:iCs/>
          <w:szCs w:val="24"/>
          <w:shd w:val="clear" w:color="auto" w:fill="FFFFFF"/>
        </w:rPr>
        <w:t xml:space="preserve">Understanding the key success factors in collaborative working. </w:t>
      </w:r>
      <w:r w:rsidRPr="005678C7">
        <w:rPr>
          <w:rFonts w:cs="Arial"/>
          <w:szCs w:val="24"/>
          <w:shd w:val="clear" w:color="auto" w:fill="FFFFFF"/>
        </w:rPr>
        <w:t xml:space="preserve">Hempstead: NHS Professionals. Available at: </w:t>
      </w:r>
      <w:hyperlink r:id="rId28" w:history="1">
        <w:r w:rsidRPr="005678C7">
          <w:rPr>
            <w:rStyle w:val="Hyperlink"/>
            <w:rFonts w:cs="Arial"/>
            <w:color w:val="auto"/>
            <w:szCs w:val="24"/>
            <w:shd w:val="clear" w:color="auto" w:fill="FFFFFF"/>
          </w:rPr>
          <w:t>https://www.nhsprofessionals.nhs.uk/en/partners/publications/-/media/96C3BF9D08194C5096AE45B67EB7B71E.ashx</w:t>
        </w:r>
      </w:hyperlink>
      <w:r w:rsidRPr="005678C7">
        <w:rPr>
          <w:rFonts w:cs="Arial"/>
          <w:szCs w:val="24"/>
          <w:shd w:val="clear" w:color="auto" w:fill="FFFFFF"/>
        </w:rPr>
        <w:t xml:space="preserve"> (Accessed: 13 April 2024) </w:t>
      </w:r>
    </w:p>
    <w:p w14:paraId="20A171B2" w14:textId="2C748512" w:rsidR="00FE0BB7" w:rsidRPr="005678C7" w:rsidRDefault="00FE0BB7" w:rsidP="002F1BEB">
      <w:pPr>
        <w:spacing w:line="276" w:lineRule="auto"/>
        <w:rPr>
          <w:rFonts w:cs="Arial"/>
          <w:szCs w:val="24"/>
          <w:shd w:val="clear" w:color="auto" w:fill="FFFFFF"/>
        </w:rPr>
      </w:pPr>
      <w:proofErr w:type="spellStart"/>
      <w:r w:rsidRPr="005678C7">
        <w:rPr>
          <w:rFonts w:cs="Arial"/>
          <w:szCs w:val="24"/>
          <w:shd w:val="clear" w:color="auto" w:fill="FFFFFF"/>
        </w:rPr>
        <w:t>Ortenblad</w:t>
      </w:r>
      <w:proofErr w:type="spellEnd"/>
      <w:r w:rsidRPr="005678C7">
        <w:rPr>
          <w:rFonts w:cs="Arial"/>
          <w:szCs w:val="24"/>
          <w:shd w:val="clear" w:color="auto" w:fill="FFFFFF"/>
        </w:rPr>
        <w:t xml:space="preserve">, A.R. (2020) </w:t>
      </w:r>
      <w:r w:rsidRPr="005678C7">
        <w:rPr>
          <w:rFonts w:cs="Arial"/>
          <w:i/>
          <w:iCs/>
          <w:szCs w:val="24"/>
          <w:shd w:val="clear" w:color="auto" w:fill="FFFFFF"/>
        </w:rPr>
        <w:t xml:space="preserve">The Oxford Handbook of the Learning Organisation. </w:t>
      </w:r>
      <w:r w:rsidRPr="005678C7">
        <w:rPr>
          <w:rFonts w:cs="Arial"/>
          <w:szCs w:val="24"/>
          <w:shd w:val="clear" w:color="auto" w:fill="FFFFFF"/>
        </w:rPr>
        <w:t>Oxford: Oxford University Press.</w:t>
      </w:r>
    </w:p>
    <w:p w14:paraId="1996092E" w14:textId="279107ED" w:rsidR="00DA0A26" w:rsidRPr="005678C7" w:rsidRDefault="00DA0A26" w:rsidP="002F1BEB">
      <w:pPr>
        <w:spacing w:line="276" w:lineRule="auto"/>
        <w:rPr>
          <w:rFonts w:cs="Arial"/>
          <w:i/>
          <w:iCs/>
          <w:szCs w:val="24"/>
          <w:shd w:val="clear" w:color="auto" w:fill="FFFFFF"/>
        </w:rPr>
      </w:pPr>
      <w:r w:rsidRPr="005678C7">
        <w:rPr>
          <w:rFonts w:cs="Arial"/>
          <w:szCs w:val="24"/>
          <w:shd w:val="clear" w:color="auto" w:fill="FFFFFF"/>
        </w:rPr>
        <w:t xml:space="preserve">Osafo, E., Paros, A. and </w:t>
      </w:r>
      <w:proofErr w:type="spellStart"/>
      <w:r w:rsidRPr="005678C7">
        <w:rPr>
          <w:rFonts w:cs="Arial"/>
          <w:szCs w:val="24"/>
          <w:shd w:val="clear" w:color="auto" w:fill="FFFFFF"/>
        </w:rPr>
        <w:t>Yawson</w:t>
      </w:r>
      <w:proofErr w:type="spellEnd"/>
      <w:r w:rsidRPr="005678C7">
        <w:rPr>
          <w:rFonts w:cs="Arial"/>
          <w:szCs w:val="24"/>
          <w:shd w:val="clear" w:color="auto" w:fill="FFFFFF"/>
        </w:rPr>
        <w:t xml:space="preserve">, </w:t>
      </w:r>
      <w:proofErr w:type="spellStart"/>
      <w:r w:rsidRPr="005678C7">
        <w:rPr>
          <w:rFonts w:cs="Arial"/>
          <w:szCs w:val="24"/>
          <w:shd w:val="clear" w:color="auto" w:fill="FFFFFF"/>
        </w:rPr>
        <w:t>R.M</w:t>
      </w:r>
      <w:proofErr w:type="spellEnd"/>
      <w:r w:rsidRPr="005678C7">
        <w:rPr>
          <w:rFonts w:cs="Arial"/>
          <w:szCs w:val="24"/>
          <w:shd w:val="clear" w:color="auto" w:fill="FFFFFF"/>
        </w:rPr>
        <w:t xml:space="preserve">. (2021) ‘Valence–Instrumentality–Expectancy Model of Motivation as an Alternative Model for Examining Ethical Leadership </w:t>
      </w:r>
      <w:proofErr w:type="spellStart"/>
      <w:r w:rsidRPr="005678C7">
        <w:rPr>
          <w:rFonts w:cs="Arial"/>
          <w:szCs w:val="24"/>
          <w:shd w:val="clear" w:color="auto" w:fill="FFFFFF"/>
        </w:rPr>
        <w:t>Behaviors</w:t>
      </w:r>
      <w:proofErr w:type="spellEnd"/>
      <w:r w:rsidRPr="005678C7">
        <w:rPr>
          <w:rFonts w:cs="Arial"/>
          <w:szCs w:val="24"/>
          <w:shd w:val="clear" w:color="auto" w:fill="FFFFFF"/>
        </w:rPr>
        <w:t>,’ </w:t>
      </w:r>
      <w:r w:rsidRPr="005678C7">
        <w:rPr>
          <w:rFonts w:cs="Arial"/>
          <w:i/>
          <w:iCs/>
          <w:szCs w:val="24"/>
          <w:shd w:val="clear" w:color="auto" w:fill="FFFFFF"/>
        </w:rPr>
        <w:t>SAGE</w:t>
      </w:r>
      <w:r w:rsidRPr="005678C7">
        <w:rPr>
          <w:rFonts w:cs="Arial"/>
          <w:szCs w:val="24"/>
          <w:shd w:val="clear" w:color="auto" w:fill="FFFFFF"/>
        </w:rPr>
        <w:t>, 11(2), pp. 215-218. Available at: https://doi.org/10.1177/21582440211021896.</w:t>
      </w:r>
    </w:p>
    <w:p w14:paraId="00166E90" w14:textId="45D76885" w:rsidR="00F52F7C" w:rsidRPr="005678C7" w:rsidRDefault="00F52F7C" w:rsidP="002F1BEB">
      <w:pPr>
        <w:spacing w:line="276" w:lineRule="auto"/>
        <w:rPr>
          <w:rFonts w:cs="Arial"/>
          <w:szCs w:val="24"/>
          <w:shd w:val="clear" w:color="auto" w:fill="FFFFFF"/>
        </w:rPr>
      </w:pPr>
      <w:r w:rsidRPr="005678C7">
        <w:rPr>
          <w:rFonts w:cs="Arial"/>
          <w:szCs w:val="24"/>
          <w:shd w:val="clear" w:color="auto" w:fill="FFFFFF"/>
        </w:rPr>
        <w:t>Taylor, S. and Woodhams, C. (2022) </w:t>
      </w:r>
      <w:r w:rsidRPr="005678C7">
        <w:rPr>
          <w:rFonts w:cs="Arial"/>
          <w:i/>
          <w:iCs/>
          <w:szCs w:val="24"/>
          <w:shd w:val="clear" w:color="auto" w:fill="FFFFFF"/>
        </w:rPr>
        <w:t>Human resource management: people and organisations</w:t>
      </w:r>
      <w:r w:rsidRPr="005678C7">
        <w:rPr>
          <w:rFonts w:cs="Arial"/>
          <w:szCs w:val="24"/>
          <w:shd w:val="clear" w:color="auto" w:fill="FFFFFF"/>
        </w:rPr>
        <w:t>. Third Edition. New York: Kogan Page.</w:t>
      </w:r>
    </w:p>
    <w:p w14:paraId="72456E79" w14:textId="6B515161" w:rsidR="005E19A8" w:rsidRPr="005678C7" w:rsidRDefault="005E19A8" w:rsidP="002F1BEB">
      <w:pPr>
        <w:spacing w:line="276" w:lineRule="auto"/>
        <w:rPr>
          <w:rFonts w:cs="Arial"/>
          <w:szCs w:val="24"/>
          <w:shd w:val="clear" w:color="auto" w:fill="FFFFFF"/>
        </w:rPr>
      </w:pPr>
      <w:r w:rsidRPr="005678C7">
        <w:rPr>
          <w:rFonts w:cs="Arial"/>
          <w:szCs w:val="24"/>
          <w:shd w:val="clear" w:color="auto" w:fill="FFFFFF"/>
        </w:rPr>
        <w:t>Torrington, D. </w:t>
      </w:r>
      <w:r w:rsidRPr="005678C7">
        <w:rPr>
          <w:rFonts w:cs="Arial"/>
          <w:i/>
          <w:iCs/>
          <w:szCs w:val="24"/>
          <w:shd w:val="clear" w:color="auto" w:fill="FFFFFF"/>
        </w:rPr>
        <w:t>et al.</w:t>
      </w:r>
      <w:r w:rsidRPr="005678C7">
        <w:rPr>
          <w:rFonts w:cs="Arial"/>
          <w:szCs w:val="24"/>
          <w:shd w:val="clear" w:color="auto" w:fill="FFFFFF"/>
        </w:rPr>
        <w:t> (2020) </w:t>
      </w:r>
      <w:r w:rsidRPr="005678C7">
        <w:rPr>
          <w:rFonts w:cs="Arial"/>
          <w:i/>
          <w:iCs/>
          <w:szCs w:val="24"/>
          <w:shd w:val="clear" w:color="auto" w:fill="FFFFFF"/>
        </w:rPr>
        <w:t>Human resource management</w:t>
      </w:r>
      <w:r w:rsidRPr="005678C7">
        <w:rPr>
          <w:rFonts w:cs="Arial"/>
          <w:szCs w:val="24"/>
          <w:shd w:val="clear" w:color="auto" w:fill="FFFFFF"/>
        </w:rPr>
        <w:t>. 11th edition. Harlow: Pearson Education.</w:t>
      </w:r>
    </w:p>
    <w:p w14:paraId="7A2CC3B6" w14:textId="09378371" w:rsidR="001370ED" w:rsidRPr="005678C7" w:rsidRDefault="001370ED" w:rsidP="002F1BEB">
      <w:pPr>
        <w:spacing w:line="276" w:lineRule="auto"/>
        <w:rPr>
          <w:rFonts w:cs="Arial"/>
          <w:szCs w:val="24"/>
          <w:shd w:val="clear" w:color="auto" w:fill="FFFFFF"/>
        </w:rPr>
      </w:pPr>
      <w:r w:rsidRPr="005678C7">
        <w:rPr>
          <w:rFonts w:cs="Arial"/>
          <w:szCs w:val="24"/>
          <w:shd w:val="clear" w:color="auto" w:fill="FFFFFF"/>
        </w:rPr>
        <w:t xml:space="preserve">Welsh, D., Baer, M. and Sessions, H. (2020) ‘Hot Pursuit: The Affective Consequences of Organization-Set Versus Self-Set Goals for Emotional Exhaustion and Citizenship </w:t>
      </w:r>
      <w:proofErr w:type="spellStart"/>
      <w:r w:rsidRPr="005678C7">
        <w:rPr>
          <w:rFonts w:cs="Arial"/>
          <w:szCs w:val="24"/>
          <w:shd w:val="clear" w:color="auto" w:fill="FFFFFF"/>
        </w:rPr>
        <w:t>Behavior</w:t>
      </w:r>
      <w:proofErr w:type="spellEnd"/>
      <w:r w:rsidRPr="005678C7">
        <w:rPr>
          <w:rFonts w:cs="Arial"/>
          <w:szCs w:val="24"/>
          <w:shd w:val="clear" w:color="auto" w:fill="FFFFFF"/>
        </w:rPr>
        <w:t xml:space="preserve">,’ </w:t>
      </w:r>
      <w:r w:rsidRPr="005678C7">
        <w:rPr>
          <w:rFonts w:cs="Arial"/>
          <w:i/>
          <w:iCs/>
          <w:szCs w:val="24"/>
          <w:shd w:val="clear" w:color="auto" w:fill="FFFFFF"/>
        </w:rPr>
        <w:t>Journal of applied psychology</w:t>
      </w:r>
      <w:r w:rsidRPr="005678C7">
        <w:rPr>
          <w:rFonts w:cs="Arial"/>
          <w:szCs w:val="24"/>
          <w:shd w:val="clear" w:color="auto" w:fill="FFFFFF"/>
        </w:rPr>
        <w:t xml:space="preserve">, 105(2), pp. 166–185. Available at: </w:t>
      </w:r>
      <w:hyperlink r:id="rId29" w:history="1">
        <w:r w:rsidR="00D9052D" w:rsidRPr="005678C7">
          <w:rPr>
            <w:rStyle w:val="Hyperlink"/>
            <w:rFonts w:cs="Arial"/>
            <w:color w:val="auto"/>
            <w:szCs w:val="24"/>
            <w:shd w:val="clear" w:color="auto" w:fill="FFFFFF"/>
          </w:rPr>
          <w:t>https://doi.org/10.1037/apl0000429</w:t>
        </w:r>
      </w:hyperlink>
    </w:p>
    <w:p w14:paraId="778E986D" w14:textId="1E6138B6" w:rsidR="00D9052D" w:rsidRPr="005678C7" w:rsidRDefault="00D9052D" w:rsidP="002F1BEB">
      <w:pPr>
        <w:spacing w:line="276" w:lineRule="auto"/>
        <w:rPr>
          <w:rFonts w:cs="Arial"/>
          <w:szCs w:val="24"/>
          <w:shd w:val="clear" w:color="auto" w:fill="FFFFFF"/>
        </w:rPr>
      </w:pPr>
      <w:proofErr w:type="spellStart"/>
      <w:r w:rsidRPr="005678C7">
        <w:rPr>
          <w:rFonts w:cs="Arial"/>
          <w:szCs w:val="24"/>
          <w:shd w:val="clear" w:color="auto" w:fill="FFFFFF"/>
        </w:rPr>
        <w:t>Yalenios</w:t>
      </w:r>
      <w:proofErr w:type="spellEnd"/>
      <w:r w:rsidRPr="005678C7">
        <w:rPr>
          <w:rFonts w:cs="Arial"/>
          <w:szCs w:val="24"/>
          <w:shd w:val="clear" w:color="auto" w:fill="FFFFFF"/>
        </w:rPr>
        <w:t xml:space="preserve">, J. and Armagnac, S. (2023) ‘Work transformation and the HR ecosystem dynamics: A longitudinal case study of </w:t>
      </w:r>
      <w:proofErr w:type="spellStart"/>
      <w:r w:rsidRPr="005678C7">
        <w:rPr>
          <w:rFonts w:cs="Arial"/>
          <w:szCs w:val="24"/>
          <w:shd w:val="clear" w:color="auto" w:fill="FFFFFF"/>
        </w:rPr>
        <w:t>HRM</w:t>
      </w:r>
      <w:proofErr w:type="spellEnd"/>
      <w:r w:rsidRPr="005678C7">
        <w:rPr>
          <w:rFonts w:cs="Arial"/>
          <w:szCs w:val="24"/>
          <w:shd w:val="clear" w:color="auto" w:fill="FFFFFF"/>
        </w:rPr>
        <w:t xml:space="preserve"> disruption in the era of the 4th industrial revolution’ </w:t>
      </w:r>
      <w:r w:rsidRPr="005678C7">
        <w:rPr>
          <w:rFonts w:cs="Arial"/>
          <w:i/>
          <w:iCs/>
          <w:szCs w:val="24"/>
          <w:shd w:val="clear" w:color="auto" w:fill="FFFFFF"/>
        </w:rPr>
        <w:t>Human resource management</w:t>
      </w:r>
      <w:r w:rsidRPr="005678C7">
        <w:rPr>
          <w:rFonts w:cs="Arial"/>
          <w:szCs w:val="24"/>
          <w:shd w:val="clear" w:color="auto" w:fill="FFFFFF"/>
        </w:rPr>
        <w:t>, 62(1), pp. 55–77. Available at: https://doi.org/10.1002/hrm.22114</w:t>
      </w:r>
    </w:p>
    <w:p w14:paraId="07F854ED" w14:textId="2FD4F06B" w:rsidR="00D44C4B" w:rsidRPr="005678C7" w:rsidRDefault="00DD23D1" w:rsidP="002F1BEB">
      <w:pPr>
        <w:spacing w:line="276" w:lineRule="auto"/>
        <w:rPr>
          <w:rFonts w:cs="Arial"/>
          <w:szCs w:val="24"/>
        </w:rPr>
      </w:pPr>
      <w:r w:rsidRPr="005678C7">
        <w:rPr>
          <w:rFonts w:cs="Arial"/>
          <w:szCs w:val="24"/>
        </w:rPr>
        <w:t xml:space="preserve">Young, J. and Gifford, J. (2023) </w:t>
      </w:r>
      <w:r w:rsidRPr="005678C7">
        <w:rPr>
          <w:rFonts w:cs="Arial"/>
          <w:i/>
          <w:iCs/>
          <w:szCs w:val="24"/>
        </w:rPr>
        <w:t>High-performing teams: An evidence review. Practice summary and guidance.</w:t>
      </w:r>
      <w:r w:rsidRPr="005678C7">
        <w:rPr>
          <w:rFonts w:cs="Arial"/>
          <w:szCs w:val="24"/>
        </w:rPr>
        <w:t xml:space="preserve"> London: Chartered Institute of Personnel and Development. Available at: </w:t>
      </w:r>
      <w:hyperlink r:id="rId30" w:history="1">
        <w:r w:rsidRPr="005678C7">
          <w:rPr>
            <w:rStyle w:val="Hyperlink"/>
            <w:rFonts w:cs="Arial"/>
            <w:color w:val="auto"/>
            <w:szCs w:val="24"/>
          </w:rPr>
          <w:t>https://www.cipd.org/globalassets/media/knowledge/knowledge-hub/evidence-reviews/2023-pdfs/8388-high-performing-teams-practice-summary.pdf</w:t>
        </w:r>
      </w:hyperlink>
      <w:r w:rsidRPr="005678C7">
        <w:rPr>
          <w:rFonts w:cs="Arial"/>
          <w:szCs w:val="24"/>
        </w:rPr>
        <w:t xml:space="preserve"> (Accessed: 07 April 2024) </w:t>
      </w:r>
    </w:p>
    <w:p w14:paraId="69B49237" w14:textId="77777777" w:rsidR="00D44C4B" w:rsidRPr="005678C7" w:rsidRDefault="00D44C4B" w:rsidP="002F1BEB">
      <w:pPr>
        <w:spacing w:line="276" w:lineRule="auto"/>
        <w:rPr>
          <w:rFonts w:cs="Arial"/>
          <w:szCs w:val="24"/>
        </w:rPr>
      </w:pPr>
    </w:p>
    <w:p w14:paraId="549BAFBD" w14:textId="77777777" w:rsidR="00D44C4B" w:rsidRPr="005678C7" w:rsidRDefault="00D44C4B" w:rsidP="002F1BEB">
      <w:pPr>
        <w:tabs>
          <w:tab w:val="left" w:pos="1070"/>
        </w:tabs>
        <w:spacing w:line="276" w:lineRule="auto"/>
        <w:rPr>
          <w:rFonts w:cs="Arial"/>
          <w:szCs w:val="24"/>
        </w:rPr>
      </w:pPr>
    </w:p>
    <w:p w14:paraId="05BBBB49" w14:textId="77777777" w:rsidR="00D44C4B" w:rsidRPr="005678C7" w:rsidRDefault="00D44C4B" w:rsidP="002F1BEB">
      <w:pPr>
        <w:tabs>
          <w:tab w:val="left" w:pos="1070"/>
        </w:tabs>
        <w:spacing w:line="276" w:lineRule="auto"/>
        <w:rPr>
          <w:rFonts w:cs="Arial"/>
          <w:szCs w:val="24"/>
        </w:rPr>
      </w:pPr>
    </w:p>
    <w:p w14:paraId="15F3F558" w14:textId="77777777" w:rsidR="00D44C4B" w:rsidRPr="005678C7" w:rsidRDefault="00D44C4B" w:rsidP="002F1BEB">
      <w:pPr>
        <w:tabs>
          <w:tab w:val="left" w:pos="1070"/>
        </w:tabs>
        <w:spacing w:line="276" w:lineRule="auto"/>
        <w:rPr>
          <w:rFonts w:cs="Arial"/>
          <w:szCs w:val="24"/>
        </w:rPr>
      </w:pPr>
    </w:p>
    <w:p w14:paraId="6E367FFF" w14:textId="77777777" w:rsidR="00D44C4B" w:rsidRPr="005678C7" w:rsidRDefault="00D44C4B" w:rsidP="002F1BEB">
      <w:pPr>
        <w:tabs>
          <w:tab w:val="left" w:pos="1070"/>
        </w:tabs>
        <w:spacing w:line="276" w:lineRule="auto"/>
        <w:rPr>
          <w:rFonts w:cs="Arial"/>
          <w:szCs w:val="24"/>
        </w:rPr>
      </w:pPr>
    </w:p>
    <w:p w14:paraId="1CBFDA33" w14:textId="77777777" w:rsidR="00D44C4B" w:rsidRPr="005678C7" w:rsidRDefault="00D44C4B" w:rsidP="002F1BEB">
      <w:pPr>
        <w:tabs>
          <w:tab w:val="left" w:pos="1070"/>
        </w:tabs>
        <w:spacing w:line="276" w:lineRule="auto"/>
        <w:rPr>
          <w:rFonts w:cs="Arial"/>
          <w:szCs w:val="24"/>
        </w:rPr>
      </w:pPr>
    </w:p>
    <w:p w14:paraId="54D2A5FD" w14:textId="77777777" w:rsidR="00D44C4B" w:rsidRPr="005678C7" w:rsidRDefault="00D44C4B" w:rsidP="002F1BEB">
      <w:pPr>
        <w:tabs>
          <w:tab w:val="left" w:pos="1070"/>
        </w:tabs>
        <w:spacing w:line="276" w:lineRule="auto"/>
        <w:rPr>
          <w:rFonts w:cs="Arial"/>
          <w:szCs w:val="24"/>
        </w:rPr>
      </w:pPr>
    </w:p>
    <w:p w14:paraId="3FB2450C" w14:textId="77777777" w:rsidR="00D44C4B" w:rsidRPr="005678C7" w:rsidRDefault="00D44C4B" w:rsidP="002F1BEB">
      <w:pPr>
        <w:tabs>
          <w:tab w:val="left" w:pos="1070"/>
        </w:tabs>
        <w:spacing w:line="276" w:lineRule="auto"/>
        <w:rPr>
          <w:rFonts w:cs="Arial"/>
          <w:szCs w:val="24"/>
        </w:rPr>
      </w:pPr>
    </w:p>
    <w:p w14:paraId="3946F66E" w14:textId="77777777" w:rsidR="00D44C4B" w:rsidRPr="005678C7" w:rsidRDefault="00D44C4B" w:rsidP="002F1BEB">
      <w:pPr>
        <w:tabs>
          <w:tab w:val="left" w:pos="1070"/>
        </w:tabs>
        <w:spacing w:line="276" w:lineRule="auto"/>
        <w:rPr>
          <w:rFonts w:cs="Arial"/>
          <w:szCs w:val="24"/>
        </w:rPr>
      </w:pPr>
    </w:p>
    <w:p w14:paraId="34598192" w14:textId="77777777" w:rsidR="00D44C4B" w:rsidRPr="005678C7" w:rsidRDefault="00D44C4B" w:rsidP="002F1BEB">
      <w:pPr>
        <w:tabs>
          <w:tab w:val="left" w:pos="1070"/>
        </w:tabs>
        <w:spacing w:line="276" w:lineRule="auto"/>
        <w:rPr>
          <w:rFonts w:cs="Arial"/>
          <w:szCs w:val="24"/>
        </w:rPr>
      </w:pPr>
    </w:p>
    <w:p w14:paraId="09CEFCBA" w14:textId="77777777" w:rsidR="00D44C4B" w:rsidRPr="005678C7" w:rsidRDefault="00D44C4B" w:rsidP="002F1BEB">
      <w:pPr>
        <w:tabs>
          <w:tab w:val="left" w:pos="1070"/>
        </w:tabs>
        <w:spacing w:line="276" w:lineRule="auto"/>
        <w:rPr>
          <w:rFonts w:cs="Arial"/>
          <w:szCs w:val="24"/>
        </w:rPr>
      </w:pPr>
    </w:p>
    <w:p w14:paraId="073C14E1" w14:textId="77777777" w:rsidR="00D44C4B" w:rsidRPr="005678C7" w:rsidRDefault="00D44C4B" w:rsidP="002F1BEB">
      <w:pPr>
        <w:tabs>
          <w:tab w:val="left" w:pos="1070"/>
        </w:tabs>
        <w:spacing w:line="276" w:lineRule="auto"/>
        <w:rPr>
          <w:rFonts w:cs="Arial"/>
          <w:szCs w:val="24"/>
        </w:rPr>
      </w:pPr>
    </w:p>
    <w:p w14:paraId="5322A9E5" w14:textId="77777777" w:rsidR="00D44C4B" w:rsidRPr="005678C7" w:rsidRDefault="00D44C4B" w:rsidP="002F1BEB">
      <w:pPr>
        <w:tabs>
          <w:tab w:val="left" w:pos="1070"/>
        </w:tabs>
        <w:spacing w:line="276" w:lineRule="auto"/>
        <w:rPr>
          <w:rFonts w:cs="Arial"/>
          <w:szCs w:val="24"/>
        </w:rPr>
      </w:pPr>
    </w:p>
    <w:p w14:paraId="6F941451" w14:textId="77777777" w:rsidR="00D44C4B" w:rsidRPr="005678C7" w:rsidRDefault="00D44C4B" w:rsidP="002F1BEB">
      <w:pPr>
        <w:tabs>
          <w:tab w:val="left" w:pos="1070"/>
        </w:tabs>
        <w:spacing w:line="276" w:lineRule="auto"/>
        <w:rPr>
          <w:rFonts w:cs="Arial"/>
          <w:szCs w:val="24"/>
        </w:rPr>
      </w:pPr>
    </w:p>
    <w:p w14:paraId="37C2BA1C" w14:textId="77777777" w:rsidR="00D44C4B" w:rsidRPr="002F1BEB" w:rsidRDefault="00D44C4B" w:rsidP="002F1BEB">
      <w:pPr>
        <w:tabs>
          <w:tab w:val="left" w:pos="1070"/>
        </w:tabs>
        <w:spacing w:line="276" w:lineRule="auto"/>
        <w:rPr>
          <w:rFonts w:cs="Arial"/>
          <w:szCs w:val="24"/>
          <w:lang w:val="en-US"/>
        </w:rPr>
      </w:pPr>
    </w:p>
    <w:sectPr w:rsidR="00D44C4B" w:rsidRPr="002F1BEB" w:rsidSect="00C560B8">
      <w:headerReference w:type="default" r:id="rId31"/>
      <w:footerReference w:type="default" r:id="rId32"/>
      <w:pgSz w:w="11906" w:h="16838"/>
      <w:pgMar w:top="1440" w:right="1440" w:bottom="1440" w:left="1440" w:header="708" w:footer="8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FD0FF" w14:textId="77777777" w:rsidR="00C560B8" w:rsidRPr="005678C7" w:rsidRDefault="00C560B8" w:rsidP="00C560B8">
      <w:pPr>
        <w:spacing w:after="0" w:line="240" w:lineRule="auto"/>
      </w:pPr>
      <w:r w:rsidRPr="005678C7">
        <w:separator/>
      </w:r>
    </w:p>
  </w:endnote>
  <w:endnote w:type="continuationSeparator" w:id="0">
    <w:p w14:paraId="1A4AC7A8" w14:textId="77777777" w:rsidR="00C560B8" w:rsidRPr="005678C7" w:rsidRDefault="00C560B8" w:rsidP="00C560B8">
      <w:pPr>
        <w:spacing w:after="0" w:line="240" w:lineRule="auto"/>
      </w:pPr>
      <w:r w:rsidRPr="005678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1272631"/>
      <w:docPartObj>
        <w:docPartGallery w:val="Page Numbers (Bottom of Page)"/>
        <w:docPartUnique/>
      </w:docPartObj>
    </w:sdtPr>
    <w:sdtEndPr>
      <w:rPr>
        <w:color w:val="7F7F7F" w:themeColor="background1" w:themeShade="7F"/>
        <w:spacing w:val="60"/>
      </w:rPr>
    </w:sdtEndPr>
    <w:sdtContent>
      <w:p w14:paraId="4D2BEB31" w14:textId="4E7572E8" w:rsidR="00C560B8" w:rsidRPr="005678C7" w:rsidRDefault="00D44C4B" w:rsidP="00D44C4B">
        <w:pPr>
          <w:pStyle w:val="NoSpacing"/>
        </w:pPr>
        <w:r w:rsidRPr="005678C7">
          <w:rPr>
            <w:rFonts w:cs="Arial"/>
            <w:b/>
            <w:sz w:val="28"/>
            <w:szCs w:val="24"/>
            <w:u w:val="single"/>
          </w:rPr>
          <mc:AlternateContent>
            <mc:Choice Requires="wps">
              <w:drawing>
                <wp:anchor distT="0" distB="0" distL="114300" distR="114300" simplePos="0" relativeHeight="251662336" behindDoc="0" locked="0" layoutInCell="1" allowOverlap="1" wp14:anchorId="57EBB2B0" wp14:editId="2F7B7CC1">
                  <wp:simplePos x="0" y="0"/>
                  <wp:positionH relativeFrom="margin">
                    <wp:align>center</wp:align>
                  </wp:positionH>
                  <wp:positionV relativeFrom="paragraph">
                    <wp:posOffset>-63500</wp:posOffset>
                  </wp:positionV>
                  <wp:extent cx="6699250" cy="0"/>
                  <wp:effectExtent l="0" t="0" r="0" b="0"/>
                  <wp:wrapNone/>
                  <wp:docPr id="1980834845" name="Straight Connector 1980834845"/>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E08E7" id="Straight Connector 1980834845" o:spid="_x0000_s1026" style="position:absolute;flip:y;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pt" to="52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" strokecolor="#156082 [3204]">
                  <v:stroke joinstyle="miter"/>
                  <w10:wrap anchorx="margin"/>
                </v:line>
              </w:pict>
            </mc:Fallback>
          </mc:AlternateContent>
        </w:r>
        <w:r w:rsidR="00C560B8" w:rsidRPr="005678C7">
          <w:fldChar w:fldCharType="begin"/>
        </w:r>
        <w:r w:rsidR="00C560B8" w:rsidRPr="005678C7">
          <w:instrText xml:space="preserve"> PAGE   \* MERGEFORMAT </w:instrText>
        </w:r>
        <w:r w:rsidR="00C560B8" w:rsidRPr="005678C7">
          <w:fldChar w:fldCharType="separate"/>
        </w:r>
        <w:r w:rsidR="00C560B8" w:rsidRPr="005678C7">
          <w:t>7</w:t>
        </w:r>
        <w:r w:rsidR="00C560B8" w:rsidRPr="005678C7">
          <w:rPr>
            <w:bCs/>
          </w:rPr>
          <w:fldChar w:fldCharType="end"/>
        </w:r>
        <w:r w:rsidR="00C560B8" w:rsidRPr="005678C7">
          <w:rPr>
            <w:bCs/>
          </w:rPr>
          <w:t xml:space="preserve"> | </w:t>
        </w:r>
        <w:r w:rsidR="00C560B8" w:rsidRPr="005678C7">
          <w:rPr>
            <w:color w:val="7F7F7F" w:themeColor="background1" w:themeShade="7F"/>
            <w:spacing w:val="60"/>
          </w:rPr>
          <w:t>Page</w:t>
        </w:r>
        <w:r w:rsidR="00C560B8" w:rsidRPr="005678C7">
          <w:rPr>
            <w:color w:val="7F7F7F" w:themeColor="background1" w:themeShade="7F"/>
            <w:spacing w:val="60"/>
          </w:rPr>
          <w:tab/>
        </w:r>
        <w:r w:rsidR="00C560B8" w:rsidRPr="005678C7">
          <w:rPr>
            <w:color w:val="7F7F7F" w:themeColor="background1" w:themeShade="7F"/>
            <w:spacing w:val="60"/>
          </w:rPr>
          <w:tab/>
        </w:r>
        <w:r w:rsidR="00C560B8" w:rsidRPr="005678C7">
          <w:rPr>
            <w:color w:val="7F7F7F" w:themeColor="background1" w:themeShade="7F"/>
            <w:spacing w:val="60"/>
          </w:rPr>
          <w:tab/>
          <w:t>Grahame Chapman</w:t>
        </w:r>
        <w:r w:rsidR="00C560B8" w:rsidRPr="005678C7">
          <w:rPr>
            <w:color w:val="7F7F7F" w:themeColor="background1" w:themeShade="7F"/>
            <w:spacing w:val="60"/>
          </w:rPr>
          <w:tab/>
        </w:r>
        <w:r w:rsidR="00C560B8" w:rsidRPr="005678C7">
          <w:rPr>
            <w:color w:val="7F7F7F" w:themeColor="background1" w:themeShade="7F"/>
            <w:spacing w:val="60"/>
          </w:rPr>
          <w:tab/>
        </w:r>
        <w:r w:rsidR="00C560B8" w:rsidRPr="005678C7">
          <w:rPr>
            <w:color w:val="7F7F7F" w:themeColor="background1" w:themeShade="7F"/>
            <w:spacing w:val="60"/>
          </w:rPr>
          <w:tab/>
        </w:r>
        <w:r w:rsidR="00C560B8" w:rsidRPr="005678C7">
          <w:t>0750314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EF659" w14:textId="77777777" w:rsidR="00C560B8" w:rsidRPr="005678C7" w:rsidRDefault="00C560B8" w:rsidP="00C560B8">
      <w:pPr>
        <w:spacing w:after="0" w:line="240" w:lineRule="auto"/>
      </w:pPr>
      <w:r w:rsidRPr="005678C7">
        <w:separator/>
      </w:r>
    </w:p>
  </w:footnote>
  <w:footnote w:type="continuationSeparator" w:id="0">
    <w:p w14:paraId="257C5823" w14:textId="77777777" w:rsidR="00C560B8" w:rsidRPr="005678C7" w:rsidRDefault="00C560B8" w:rsidP="00C560B8">
      <w:pPr>
        <w:spacing w:after="0" w:line="240" w:lineRule="auto"/>
      </w:pPr>
      <w:r w:rsidRPr="005678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A44DA" w14:textId="19D6A5D9" w:rsidR="00D44C4B" w:rsidRPr="005678C7" w:rsidRDefault="00060114">
    <w:pPr>
      <w:pStyle w:val="Header"/>
      <w:rPr>
        <w:rFonts w:cs="Arial"/>
        <w:b/>
        <w:sz w:val="28"/>
        <w:szCs w:val="24"/>
        <w:u w:val="single"/>
      </w:rPr>
    </w:pPr>
    <w:r w:rsidRPr="005678C7">
      <w:rPr>
        <w:rFonts w:cs="Arial"/>
        <w:b/>
        <w:sz w:val="28"/>
        <w:szCs w:val="24"/>
        <w:u w:val="single"/>
      </w:rPr>
      <mc:AlternateContent>
        <mc:Choice Requires="wps">
          <w:drawing>
            <wp:anchor distT="0" distB="0" distL="114300" distR="114300" simplePos="0" relativeHeight="251659264" behindDoc="0" locked="0" layoutInCell="1" allowOverlap="1" wp14:anchorId="69C41C06" wp14:editId="2A061B4F">
              <wp:simplePos x="0" y="0"/>
              <wp:positionH relativeFrom="margin">
                <wp:posOffset>-483870</wp:posOffset>
              </wp:positionH>
              <wp:positionV relativeFrom="paragraph">
                <wp:posOffset>253365</wp:posOffset>
              </wp:positionV>
              <wp:extent cx="6699250"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5FC1D4"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1pt,19.95pt" to="489.4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" strokecolor="#156082 [3204]">
              <v:stroke joinstyle="miter"/>
              <w10:wrap anchorx="margin"/>
            </v:line>
          </w:pict>
        </mc:Fallback>
      </mc:AlternateContent>
    </w:r>
    <w:r w:rsidRPr="005678C7">
      <w:rPr>
        <w:rFonts w:cs="Arial"/>
        <w:b/>
        <w:sz w:val="28"/>
        <w:szCs w:val="24"/>
        <w:u w:val="single"/>
      </w:rPr>
      <w:drawing>
        <wp:anchor distT="0" distB="0" distL="114300" distR="114300" simplePos="0" relativeHeight="251660288" behindDoc="1" locked="0" layoutInCell="1" allowOverlap="1" wp14:anchorId="50BE18CA" wp14:editId="63AD3258">
          <wp:simplePos x="0" y="0"/>
          <wp:positionH relativeFrom="margin">
            <wp:posOffset>4680454</wp:posOffset>
          </wp:positionH>
          <wp:positionV relativeFrom="paragraph">
            <wp:posOffset>-452755</wp:posOffset>
          </wp:positionV>
          <wp:extent cx="1562100" cy="722863"/>
          <wp:effectExtent l="0" t="0" r="0" b="1270"/>
          <wp:wrapNone/>
          <wp:docPr id="1769466077"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66077" name="Picture 1" descr="A logo for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62100" cy="722863"/>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0B8"/>
    <w:rsid w:val="00006761"/>
    <w:rsid w:val="00060114"/>
    <w:rsid w:val="00064221"/>
    <w:rsid w:val="000841A2"/>
    <w:rsid w:val="000926AD"/>
    <w:rsid w:val="000976E4"/>
    <w:rsid w:val="000B70D1"/>
    <w:rsid w:val="001370ED"/>
    <w:rsid w:val="00183E44"/>
    <w:rsid w:val="001C4432"/>
    <w:rsid w:val="001D18BC"/>
    <w:rsid w:val="001E3701"/>
    <w:rsid w:val="00203725"/>
    <w:rsid w:val="00231A0B"/>
    <w:rsid w:val="002A5494"/>
    <w:rsid w:val="002D0B57"/>
    <w:rsid w:val="002F1BEB"/>
    <w:rsid w:val="003317BC"/>
    <w:rsid w:val="003B2D2B"/>
    <w:rsid w:val="003C1373"/>
    <w:rsid w:val="003D36CE"/>
    <w:rsid w:val="003F2204"/>
    <w:rsid w:val="00413C08"/>
    <w:rsid w:val="00420CB6"/>
    <w:rsid w:val="00423FC9"/>
    <w:rsid w:val="004336DE"/>
    <w:rsid w:val="004D0B48"/>
    <w:rsid w:val="00546332"/>
    <w:rsid w:val="005678C7"/>
    <w:rsid w:val="005E19A8"/>
    <w:rsid w:val="005E569E"/>
    <w:rsid w:val="006467D3"/>
    <w:rsid w:val="00661389"/>
    <w:rsid w:val="006846B2"/>
    <w:rsid w:val="006A12DA"/>
    <w:rsid w:val="00735007"/>
    <w:rsid w:val="00765CEA"/>
    <w:rsid w:val="00781293"/>
    <w:rsid w:val="0079072F"/>
    <w:rsid w:val="007C20B8"/>
    <w:rsid w:val="007C4C47"/>
    <w:rsid w:val="00817E8D"/>
    <w:rsid w:val="009008C4"/>
    <w:rsid w:val="00911DC0"/>
    <w:rsid w:val="00916FA1"/>
    <w:rsid w:val="009D6832"/>
    <w:rsid w:val="009F3CE4"/>
    <w:rsid w:val="00A32CFC"/>
    <w:rsid w:val="00A33AF1"/>
    <w:rsid w:val="00A52FE3"/>
    <w:rsid w:val="00A6213A"/>
    <w:rsid w:val="00A71A71"/>
    <w:rsid w:val="00B62FB6"/>
    <w:rsid w:val="00BA555B"/>
    <w:rsid w:val="00BC2F01"/>
    <w:rsid w:val="00C0372C"/>
    <w:rsid w:val="00C221A0"/>
    <w:rsid w:val="00C2419F"/>
    <w:rsid w:val="00C35090"/>
    <w:rsid w:val="00C560B8"/>
    <w:rsid w:val="00C708A2"/>
    <w:rsid w:val="00C877EA"/>
    <w:rsid w:val="00C90C17"/>
    <w:rsid w:val="00CB4C2B"/>
    <w:rsid w:val="00D264DE"/>
    <w:rsid w:val="00D44C4B"/>
    <w:rsid w:val="00D76971"/>
    <w:rsid w:val="00D9052D"/>
    <w:rsid w:val="00DA0A26"/>
    <w:rsid w:val="00DD23D1"/>
    <w:rsid w:val="00DD4A52"/>
    <w:rsid w:val="00E42249"/>
    <w:rsid w:val="00E664B2"/>
    <w:rsid w:val="00EC465C"/>
    <w:rsid w:val="00EE589D"/>
    <w:rsid w:val="00F52F7C"/>
    <w:rsid w:val="00F641C5"/>
    <w:rsid w:val="00FA4793"/>
    <w:rsid w:val="00FE0BB7"/>
    <w:rsid w:val="00FE2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93F5CA"/>
  <w15:chartTrackingRefBased/>
  <w15:docId w15:val="{0366E963-0A0C-468F-B2AD-6120C1C86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0B8"/>
    <w:rPr>
      <w:rFonts w:ascii="Arial" w:hAnsi="Arial"/>
      <w:sz w:val="24"/>
    </w:rPr>
  </w:style>
  <w:style w:type="paragraph" w:styleId="Heading1">
    <w:name w:val="heading 1"/>
    <w:basedOn w:val="Normal"/>
    <w:next w:val="Normal"/>
    <w:link w:val="Heading1Char"/>
    <w:uiPriority w:val="9"/>
    <w:qFormat/>
    <w:rsid w:val="007C20B8"/>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7C20B8"/>
    <w:pPr>
      <w:keepNext/>
      <w:keepLines/>
      <w:spacing w:before="160" w:after="80"/>
      <w:outlineLvl w:val="1"/>
    </w:pPr>
    <w:rPr>
      <w:rFonts w:eastAsiaTheme="majorEastAsia" w:cstheme="majorBidi"/>
      <w:color w:val="0F4761" w:themeColor="accent1" w:themeShade="BF"/>
      <w:sz w:val="26"/>
      <w:szCs w:val="32"/>
      <w:u w:val="single"/>
    </w:rPr>
  </w:style>
  <w:style w:type="paragraph" w:styleId="Heading3">
    <w:name w:val="heading 3"/>
    <w:basedOn w:val="Normal"/>
    <w:next w:val="Normal"/>
    <w:link w:val="Heading3Char"/>
    <w:uiPriority w:val="9"/>
    <w:semiHidden/>
    <w:unhideWhenUsed/>
    <w:qFormat/>
    <w:rsid w:val="007C2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0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0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0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0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0B8"/>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7C20B8"/>
    <w:rPr>
      <w:rFonts w:ascii="Arial" w:eastAsiaTheme="majorEastAsia" w:hAnsi="Arial" w:cstheme="majorBidi"/>
      <w:color w:val="0F4761" w:themeColor="accent1" w:themeShade="BF"/>
      <w:sz w:val="26"/>
      <w:szCs w:val="32"/>
      <w:u w:val="single"/>
    </w:rPr>
  </w:style>
  <w:style w:type="character" w:customStyle="1" w:styleId="Heading3Char">
    <w:name w:val="Heading 3 Char"/>
    <w:basedOn w:val="DefaultParagraphFont"/>
    <w:link w:val="Heading3"/>
    <w:uiPriority w:val="9"/>
    <w:semiHidden/>
    <w:rsid w:val="007C2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0B8"/>
    <w:rPr>
      <w:rFonts w:eastAsiaTheme="majorEastAsia" w:cstheme="majorBidi"/>
      <w:color w:val="272727" w:themeColor="text1" w:themeTint="D8"/>
    </w:rPr>
  </w:style>
  <w:style w:type="paragraph" w:styleId="Title">
    <w:name w:val="Title"/>
    <w:basedOn w:val="Normal"/>
    <w:next w:val="Normal"/>
    <w:link w:val="TitleChar"/>
    <w:uiPriority w:val="10"/>
    <w:qFormat/>
    <w:rsid w:val="007C2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0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0B8"/>
    <w:pPr>
      <w:spacing w:before="160"/>
      <w:jc w:val="center"/>
    </w:pPr>
    <w:rPr>
      <w:i/>
      <w:iCs/>
      <w:color w:val="404040" w:themeColor="text1" w:themeTint="BF"/>
    </w:rPr>
  </w:style>
  <w:style w:type="character" w:customStyle="1" w:styleId="QuoteChar">
    <w:name w:val="Quote Char"/>
    <w:basedOn w:val="DefaultParagraphFont"/>
    <w:link w:val="Quote"/>
    <w:uiPriority w:val="29"/>
    <w:rsid w:val="007C20B8"/>
    <w:rPr>
      <w:i/>
      <w:iCs/>
      <w:color w:val="404040" w:themeColor="text1" w:themeTint="BF"/>
    </w:rPr>
  </w:style>
  <w:style w:type="paragraph" w:styleId="ListParagraph">
    <w:name w:val="List Paragraph"/>
    <w:basedOn w:val="Normal"/>
    <w:uiPriority w:val="34"/>
    <w:qFormat/>
    <w:rsid w:val="007C20B8"/>
    <w:pPr>
      <w:ind w:left="720"/>
      <w:contextualSpacing/>
    </w:pPr>
  </w:style>
  <w:style w:type="character" w:styleId="IntenseEmphasis">
    <w:name w:val="Intense Emphasis"/>
    <w:basedOn w:val="DefaultParagraphFont"/>
    <w:uiPriority w:val="21"/>
    <w:qFormat/>
    <w:rsid w:val="007C20B8"/>
    <w:rPr>
      <w:i/>
      <w:iCs/>
      <w:color w:val="0F4761" w:themeColor="accent1" w:themeShade="BF"/>
    </w:rPr>
  </w:style>
  <w:style w:type="paragraph" w:styleId="IntenseQuote">
    <w:name w:val="Intense Quote"/>
    <w:basedOn w:val="Normal"/>
    <w:next w:val="Normal"/>
    <w:link w:val="IntenseQuoteChar"/>
    <w:uiPriority w:val="30"/>
    <w:qFormat/>
    <w:rsid w:val="007C2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0B8"/>
    <w:rPr>
      <w:i/>
      <w:iCs/>
      <w:color w:val="0F4761" w:themeColor="accent1" w:themeShade="BF"/>
    </w:rPr>
  </w:style>
  <w:style w:type="character" w:styleId="IntenseReference">
    <w:name w:val="Intense Reference"/>
    <w:basedOn w:val="DefaultParagraphFont"/>
    <w:uiPriority w:val="32"/>
    <w:qFormat/>
    <w:rsid w:val="007C20B8"/>
    <w:rPr>
      <w:b/>
      <w:bCs/>
      <w:smallCaps/>
      <w:color w:val="0F4761" w:themeColor="accent1" w:themeShade="BF"/>
      <w:spacing w:val="5"/>
    </w:rPr>
  </w:style>
  <w:style w:type="paragraph" w:styleId="NoSpacing">
    <w:name w:val="No Spacing"/>
    <w:uiPriority w:val="1"/>
    <w:qFormat/>
    <w:rsid w:val="007C20B8"/>
    <w:pPr>
      <w:spacing w:after="0" w:line="240" w:lineRule="auto"/>
    </w:pPr>
    <w:rPr>
      <w:rFonts w:ascii="Arial" w:hAnsi="Arial"/>
      <w:sz w:val="24"/>
    </w:rPr>
  </w:style>
  <w:style w:type="character" w:styleId="Hyperlink">
    <w:name w:val="Hyperlink"/>
    <w:basedOn w:val="DefaultParagraphFont"/>
    <w:uiPriority w:val="99"/>
    <w:unhideWhenUsed/>
    <w:rsid w:val="007C20B8"/>
    <w:rPr>
      <w:color w:val="467886" w:themeColor="hyperlink"/>
      <w:u w:val="single"/>
    </w:rPr>
  </w:style>
  <w:style w:type="paragraph" w:styleId="Header">
    <w:name w:val="header"/>
    <w:basedOn w:val="Normal"/>
    <w:link w:val="HeaderChar"/>
    <w:uiPriority w:val="99"/>
    <w:unhideWhenUsed/>
    <w:rsid w:val="00C56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0B8"/>
    <w:rPr>
      <w:rFonts w:ascii="Arial" w:hAnsi="Arial"/>
      <w:sz w:val="24"/>
    </w:rPr>
  </w:style>
  <w:style w:type="paragraph" w:styleId="Footer">
    <w:name w:val="footer"/>
    <w:basedOn w:val="Normal"/>
    <w:link w:val="FooterChar"/>
    <w:uiPriority w:val="99"/>
    <w:unhideWhenUsed/>
    <w:rsid w:val="00C56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0B8"/>
    <w:rPr>
      <w:rFonts w:ascii="Arial" w:hAnsi="Arial"/>
      <w:sz w:val="24"/>
    </w:rPr>
  </w:style>
  <w:style w:type="character" w:styleId="UnresolvedMention">
    <w:name w:val="Unresolved Mention"/>
    <w:basedOn w:val="DefaultParagraphFont"/>
    <w:uiPriority w:val="99"/>
    <w:semiHidden/>
    <w:unhideWhenUsed/>
    <w:rsid w:val="00DD23D1"/>
    <w:rPr>
      <w:color w:val="605E5C"/>
      <w:shd w:val="clear" w:color="auto" w:fill="E1DFDD"/>
    </w:rPr>
  </w:style>
  <w:style w:type="character" w:styleId="FollowedHyperlink">
    <w:name w:val="FollowedHyperlink"/>
    <w:basedOn w:val="DefaultParagraphFont"/>
    <w:uiPriority w:val="99"/>
    <w:semiHidden/>
    <w:unhideWhenUsed/>
    <w:rsid w:val="00FE0BB7"/>
    <w:rPr>
      <w:color w:val="96607D" w:themeColor="followedHyperlink"/>
      <w:u w:val="single"/>
    </w:rPr>
  </w:style>
  <w:style w:type="paragraph" w:styleId="TOCHeading">
    <w:name w:val="TOC Heading"/>
    <w:basedOn w:val="Heading1"/>
    <w:next w:val="Normal"/>
    <w:uiPriority w:val="39"/>
    <w:unhideWhenUsed/>
    <w:qFormat/>
    <w:rsid w:val="00231A0B"/>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231A0B"/>
    <w:pPr>
      <w:spacing w:after="100"/>
    </w:pPr>
  </w:style>
  <w:style w:type="paragraph" w:styleId="TOC2">
    <w:name w:val="toc 2"/>
    <w:basedOn w:val="Normal"/>
    <w:next w:val="Normal"/>
    <w:autoRedefine/>
    <w:uiPriority w:val="39"/>
    <w:unhideWhenUsed/>
    <w:rsid w:val="00231A0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2023-pdfs/8388-high-performing-teams-scientific-summary-may23.pdf" TargetMode="External"/><Relationship Id="rId18" Type="http://schemas.openxmlformats.org/officeDocument/2006/relationships/hyperlink" Target="https://www.forbes.com/sites/forbesbusinesscouncil/2021/04/06/why-goal-setting-fails-and-four-ways-to-fix-it/" TargetMode="External"/><Relationship Id="rId26" Type="http://schemas.openxmlformats.org/officeDocument/2006/relationships/hyperlink" Target="https://doi.org/10.1371/journal.pone.0169604" TargetMode="External"/><Relationship Id="rId3" Type="http://schemas.openxmlformats.org/officeDocument/2006/relationships/settings" Target="settings.xml"/><Relationship Id="rId21" Type="http://schemas.openxmlformats.org/officeDocument/2006/relationships/hyperlink" Target="https://hrdailyadvisor.blr.com/2019/02/14/cons-of-team-based-incentives/"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cipd.org/globalassets/media/knowledge/knowledge-hub/reports/rapid-evidence-assessment-of-the-research-literature-on-the-effect-of-goal-setting-on-workplace-performance_tcm18-16903.pdf" TargetMode="External"/><Relationship Id="rId17" Type="http://schemas.openxmlformats.org/officeDocument/2006/relationships/hyperlink" Target="https://impact.economist.com/perspectives/strategy-leadership/closing-gap-designing-and-delivering-strategy-works" TargetMode="External"/><Relationship Id="rId25" Type="http://schemas.openxmlformats.org/officeDocument/2006/relationships/hyperlink" Target="https://www.forbes.com/sites/forbescoachescouncil/2022/08/10/why-performance-goals-are-important-and-how-to-empower-your-team-to-set-their-ow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ursesgroup.co.uk/risk-management-in-healthcare" TargetMode="External"/><Relationship Id="rId20" Type="http://schemas.openxmlformats.org/officeDocument/2006/relationships/hyperlink" Target="https://hbr.org/2020/12/use-okrs-to-set-goals-for-teams-not-individuals" TargetMode="External"/><Relationship Id="rId29" Type="http://schemas.openxmlformats.org/officeDocument/2006/relationships/hyperlink" Target="https://doi.org/10.1037/apl000042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capabilities/people-and-organizational-performance/our-insights/the-organization-blog/are-you-a-team-of-learners-or-do-you-learn-as-a-team" TargetMode="External"/><Relationship Id="rId24" Type="http://schemas.openxmlformats.org/officeDocument/2006/relationships/hyperlink" Target="https://doi.org/10.1037/a0024315"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ipd.org/globalassets/media/knowledge/knowledge-hub/evidence-reviews/developing-virtual-teams-1_tcm18-76431.pdf" TargetMode="External"/><Relationship Id="rId23" Type="http://schemas.openxmlformats.org/officeDocument/2006/relationships/hyperlink" Target="https://doi.org/10.3389/fpsyg.2021.704790" TargetMode="External"/><Relationship Id="rId28" Type="http://schemas.openxmlformats.org/officeDocument/2006/relationships/hyperlink" Target="https://www.nhsprofessionals.nhs.uk/en/partners/publications/-/media/96C3BF9D08194C5096AE45B67EB7B71E.ashx" TargetMode="External"/><Relationship Id="rId10" Type="http://schemas.openxmlformats.org/officeDocument/2006/relationships/hyperlink" Target="https://www.acas.org.uk/estimating-the-costs-of-workplace-conflict-report" TargetMode="External"/><Relationship Id="rId19" Type="http://schemas.openxmlformats.org/officeDocument/2006/relationships/hyperlink" Target="https://www.cipd.org/en/knowledge/factsheets/performance-factshee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cas.org.uk/improvement-required-a-mixed-methods-study-of-employers-use-of-performance-management-systems" TargetMode="External"/><Relationship Id="rId14" Type="http://schemas.openxmlformats.org/officeDocument/2006/relationships/hyperlink" Target="https://www.mckinsey.com/capabilities/people-and-organizational-performance/our-insights/the-organization-blog/how-effective-goal-setting-motivates-employees" TargetMode="External"/><Relationship Id="rId22" Type="http://schemas.openxmlformats.org/officeDocument/2006/relationships/hyperlink" Target="https://www.forbes.com/sites/johnhall/2020/12/13/how-to-help-your-team-set-goals-and-crush-them/" TargetMode="External"/><Relationship Id="rId27" Type="http://schemas.openxmlformats.org/officeDocument/2006/relationships/hyperlink" Target="https://hbr.org/2022/03/how-to-steer-clear-of-groupthink" TargetMode="External"/><Relationship Id="rId30" Type="http://schemas.openxmlformats.org/officeDocument/2006/relationships/hyperlink" Target="https://www.cipd.org/globalassets/media/knowledge/knowledge-hub/evidence-reviews/2023-pdfs/8388-high-performing-teams-practice-summary.pdf" TargetMode="External"/><Relationship Id="rId8" Type="http://schemas.openxmlformats.org/officeDocument/2006/relationships/hyperlink" Target="mailto:0750314@student.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8002B-D3D9-4753-9AAA-C6243568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3772</Words>
  <Characters>21505</Characters>
  <Application>Microsoft Office Word</Application>
  <DocSecurity>0</DocSecurity>
  <Lines>179</Lines>
  <Paragraphs>50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Main Findings</vt:lpstr>
      <vt:lpstr>    Individual Goals</vt:lpstr>
      <vt:lpstr>    Team Based Goals</vt:lpstr>
      <vt:lpstr>Conclusion</vt:lpstr>
      <vt:lpstr>Recommendations</vt:lpstr>
      <vt:lpstr>References </vt:lpstr>
    </vt:vector>
  </TitlesOfParts>
  <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3</cp:revision>
  <dcterms:created xsi:type="dcterms:W3CDTF">2024-04-27T21:32:00Z</dcterms:created>
  <dcterms:modified xsi:type="dcterms:W3CDTF">2024-05-06T08:07:00Z</dcterms:modified>
</cp:coreProperties>
</file>