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A4AA7" w14:textId="77777777" w:rsidR="00507D97" w:rsidRPr="00910247" w:rsidRDefault="00507D97" w:rsidP="000A6E96">
      <w:pPr>
        <w:pStyle w:val="Title1"/>
        <w:spacing w:line="360" w:lineRule="auto"/>
        <w:jc w:val="center"/>
        <w:rPr>
          <w:rFonts w:cs="Arial"/>
          <w:sz w:val="23"/>
          <w:szCs w:val="23"/>
        </w:rPr>
      </w:pPr>
    </w:p>
    <w:p w14:paraId="2D1FBFB7" w14:textId="77777777" w:rsidR="00507D97" w:rsidRPr="00910247" w:rsidRDefault="00507D97" w:rsidP="000A6E96">
      <w:pPr>
        <w:pStyle w:val="Title1"/>
        <w:spacing w:line="360" w:lineRule="auto"/>
        <w:jc w:val="center"/>
        <w:rPr>
          <w:rFonts w:cs="Arial"/>
          <w:sz w:val="22"/>
        </w:rPr>
      </w:pPr>
    </w:p>
    <w:p w14:paraId="4ED58594" w14:textId="77777777" w:rsidR="00507D97" w:rsidRPr="00910247" w:rsidRDefault="00507D97" w:rsidP="000A6E96">
      <w:pPr>
        <w:pStyle w:val="Title1"/>
        <w:spacing w:line="360" w:lineRule="auto"/>
        <w:jc w:val="center"/>
        <w:rPr>
          <w:rFonts w:cs="Arial"/>
          <w:sz w:val="23"/>
          <w:szCs w:val="23"/>
        </w:rPr>
      </w:pPr>
    </w:p>
    <w:p w14:paraId="6CB2B001" w14:textId="77777777" w:rsidR="00507D97" w:rsidRPr="00910247" w:rsidRDefault="00507D97" w:rsidP="000A6E96">
      <w:pPr>
        <w:pStyle w:val="Title1"/>
        <w:spacing w:line="360" w:lineRule="auto"/>
        <w:jc w:val="center"/>
        <w:rPr>
          <w:rFonts w:cs="Arial"/>
          <w:sz w:val="23"/>
          <w:szCs w:val="23"/>
        </w:rPr>
      </w:pPr>
    </w:p>
    <w:p w14:paraId="76ACCBB6" w14:textId="77777777" w:rsidR="00507D97" w:rsidRPr="00910247" w:rsidRDefault="00507D97" w:rsidP="000A6E96">
      <w:pPr>
        <w:pStyle w:val="Title1"/>
        <w:spacing w:line="360" w:lineRule="auto"/>
        <w:jc w:val="center"/>
        <w:rPr>
          <w:rFonts w:cs="Arial"/>
          <w:sz w:val="23"/>
          <w:szCs w:val="23"/>
        </w:rPr>
      </w:pPr>
    </w:p>
    <w:p w14:paraId="29103C4C" w14:textId="77777777" w:rsidR="00507D97" w:rsidRPr="00910247" w:rsidRDefault="00507D97" w:rsidP="000A6E96">
      <w:pPr>
        <w:pStyle w:val="Title1"/>
        <w:spacing w:line="360" w:lineRule="auto"/>
        <w:jc w:val="center"/>
        <w:rPr>
          <w:rFonts w:cs="Arial"/>
          <w:sz w:val="23"/>
          <w:szCs w:val="23"/>
        </w:rPr>
      </w:pPr>
    </w:p>
    <w:p w14:paraId="1E2D43E0" w14:textId="7B6DCB57" w:rsidR="00507D97" w:rsidRDefault="00000000" w:rsidP="000A6E96">
      <w:pPr>
        <w:pStyle w:val="Title1"/>
        <w:spacing w:line="360" w:lineRule="auto"/>
        <w:jc w:val="center"/>
        <w:rPr>
          <w:rFonts w:cs="Arial"/>
          <w:b/>
          <w:bCs/>
          <w:szCs w:val="32"/>
        </w:rPr>
      </w:pPr>
      <w:r w:rsidRPr="00910247">
        <w:rPr>
          <w:rFonts w:cs="Arial"/>
          <w:b/>
          <w:bCs/>
          <w:szCs w:val="32"/>
        </w:rPr>
        <w:t xml:space="preserve">Depression </w:t>
      </w:r>
      <w:r w:rsidR="00FF503B">
        <w:rPr>
          <w:rFonts w:cs="Arial"/>
          <w:b/>
          <w:bCs/>
          <w:szCs w:val="32"/>
        </w:rPr>
        <w:t>In Older People</w:t>
      </w:r>
    </w:p>
    <w:p w14:paraId="766D72BB" w14:textId="77777777" w:rsidR="00BA1383" w:rsidRDefault="00BA1383" w:rsidP="000A6E96">
      <w:pPr>
        <w:pStyle w:val="Title1"/>
        <w:spacing w:line="360" w:lineRule="auto"/>
        <w:jc w:val="center"/>
        <w:rPr>
          <w:rFonts w:cs="Arial"/>
          <w:b/>
          <w:bCs/>
          <w:szCs w:val="32"/>
        </w:rPr>
      </w:pPr>
    </w:p>
    <w:p w14:paraId="3A8C8718" w14:textId="61C52DB6" w:rsidR="00FF503B" w:rsidRPr="00910247" w:rsidRDefault="000D7C19" w:rsidP="000A6E96">
      <w:pPr>
        <w:pStyle w:val="Title1"/>
        <w:spacing w:line="360" w:lineRule="auto"/>
        <w:jc w:val="center"/>
        <w:rPr>
          <w:rFonts w:cs="Arial"/>
          <w:b/>
          <w:bCs/>
          <w:szCs w:val="32"/>
        </w:rPr>
      </w:pPr>
      <w:r>
        <w:rPr>
          <w:rFonts w:cs="Arial"/>
          <w:b/>
          <w:bCs/>
          <w:szCs w:val="32"/>
        </w:rPr>
        <w:t xml:space="preserve">Project Proposal </w:t>
      </w:r>
      <w:r w:rsidR="00FF503B">
        <w:rPr>
          <w:rFonts w:cs="Arial"/>
          <w:b/>
          <w:bCs/>
          <w:szCs w:val="32"/>
        </w:rPr>
        <w:t>Element 1</w:t>
      </w:r>
    </w:p>
    <w:p w14:paraId="25D284BD" w14:textId="77777777" w:rsidR="00507D97" w:rsidRPr="00910247" w:rsidRDefault="00507D97" w:rsidP="000A6E96">
      <w:pPr>
        <w:pStyle w:val="Title1"/>
        <w:spacing w:line="360" w:lineRule="auto"/>
        <w:jc w:val="center"/>
        <w:rPr>
          <w:rFonts w:cs="Arial"/>
          <w:b/>
          <w:bCs/>
          <w:sz w:val="23"/>
          <w:szCs w:val="23"/>
        </w:rPr>
      </w:pPr>
    </w:p>
    <w:p w14:paraId="4729E688" w14:textId="3777F9F0" w:rsidR="00910247" w:rsidRPr="00FE0CF9" w:rsidRDefault="00910247" w:rsidP="00910247">
      <w:pPr>
        <w:jc w:val="center"/>
        <w:rPr>
          <w:b/>
          <w:bCs/>
        </w:rPr>
      </w:pPr>
      <w:bookmarkStart w:id="0" w:name="_Hlk214205781"/>
      <w:r w:rsidRPr="00FE0CF9">
        <w:rPr>
          <w:b/>
          <w:bCs/>
          <w:sz w:val="36"/>
          <w:szCs w:val="36"/>
        </w:rPr>
        <w:t>Module Number:</w:t>
      </w:r>
      <w:r>
        <w:rPr>
          <w:b/>
          <w:bCs/>
          <w:sz w:val="36"/>
          <w:szCs w:val="36"/>
        </w:rPr>
        <w:t xml:space="preserve"> BMHP6020</w:t>
      </w:r>
    </w:p>
    <w:p w14:paraId="2D7DCBB8" w14:textId="77777777" w:rsidR="00910247" w:rsidRPr="00FE0CF9" w:rsidRDefault="00910247" w:rsidP="00910247">
      <w:pPr>
        <w:jc w:val="center"/>
        <w:rPr>
          <w:b/>
          <w:bCs/>
          <w:sz w:val="36"/>
          <w:szCs w:val="36"/>
        </w:rPr>
      </w:pPr>
    </w:p>
    <w:p w14:paraId="4DFD234A" w14:textId="6C542F69" w:rsidR="00910247" w:rsidRPr="00FE0CF9" w:rsidRDefault="00910247" w:rsidP="00910247">
      <w:pPr>
        <w:jc w:val="center"/>
        <w:rPr>
          <w:b/>
          <w:bCs/>
          <w:sz w:val="36"/>
          <w:szCs w:val="36"/>
        </w:rPr>
      </w:pPr>
      <w:r w:rsidRPr="00FE0CF9">
        <w:rPr>
          <w:b/>
          <w:bCs/>
          <w:sz w:val="36"/>
          <w:szCs w:val="36"/>
        </w:rPr>
        <w:t xml:space="preserve">Module: </w:t>
      </w:r>
      <w:r>
        <w:rPr>
          <w:b/>
          <w:bCs/>
          <w:sz w:val="36"/>
          <w:szCs w:val="36"/>
        </w:rPr>
        <w:t>Independent Project</w:t>
      </w:r>
    </w:p>
    <w:p w14:paraId="21FFFB29" w14:textId="77777777" w:rsidR="00BA1383" w:rsidRDefault="00BA1383" w:rsidP="00910247">
      <w:pPr>
        <w:jc w:val="center"/>
        <w:rPr>
          <w:b/>
          <w:bCs/>
          <w:sz w:val="36"/>
          <w:szCs w:val="36"/>
        </w:rPr>
      </w:pPr>
    </w:p>
    <w:p w14:paraId="3E9EB886" w14:textId="1516AD38" w:rsidR="00910247" w:rsidRPr="00FE0CF9" w:rsidRDefault="00910247" w:rsidP="00910247">
      <w:pPr>
        <w:jc w:val="center"/>
        <w:rPr>
          <w:b/>
          <w:bCs/>
          <w:sz w:val="36"/>
          <w:szCs w:val="36"/>
        </w:rPr>
      </w:pPr>
      <w:r w:rsidRPr="00FE0CF9">
        <w:rPr>
          <w:b/>
          <w:bCs/>
          <w:sz w:val="36"/>
          <w:szCs w:val="36"/>
        </w:rPr>
        <w:t xml:space="preserve">Tutor: </w:t>
      </w:r>
      <w:proofErr w:type="spellStart"/>
      <w:r>
        <w:rPr>
          <w:b/>
          <w:bCs/>
          <w:sz w:val="36"/>
          <w:szCs w:val="36"/>
        </w:rPr>
        <w:t>Goanne</w:t>
      </w:r>
      <w:proofErr w:type="spellEnd"/>
      <w:r>
        <w:rPr>
          <w:b/>
          <w:bCs/>
          <w:sz w:val="36"/>
          <w:szCs w:val="36"/>
        </w:rPr>
        <w:t xml:space="preserve"> Davis &amp; Chloe Harries</w:t>
      </w:r>
    </w:p>
    <w:p w14:paraId="6A19B74F" w14:textId="77777777" w:rsidR="00910247" w:rsidRPr="00FE0CF9" w:rsidRDefault="00910247" w:rsidP="00910247">
      <w:pPr>
        <w:jc w:val="center"/>
        <w:rPr>
          <w:b/>
          <w:bCs/>
          <w:sz w:val="36"/>
          <w:szCs w:val="36"/>
        </w:rPr>
      </w:pPr>
    </w:p>
    <w:p w14:paraId="779A3F3E" w14:textId="77777777" w:rsidR="00910247" w:rsidRPr="00FE0CF9" w:rsidRDefault="00910247" w:rsidP="00910247">
      <w:pPr>
        <w:jc w:val="center"/>
        <w:rPr>
          <w:b/>
          <w:bCs/>
          <w:sz w:val="36"/>
          <w:szCs w:val="36"/>
        </w:rPr>
      </w:pPr>
      <w:r w:rsidRPr="00FE0CF9">
        <w:rPr>
          <w:b/>
          <w:bCs/>
          <w:sz w:val="36"/>
          <w:szCs w:val="36"/>
        </w:rPr>
        <w:t>Sonia Ajaib 2327612</w:t>
      </w:r>
    </w:p>
    <w:bookmarkEnd w:id="0"/>
    <w:p w14:paraId="2165D6B8" w14:textId="77777777" w:rsidR="00507D97" w:rsidRPr="00910247" w:rsidRDefault="00507D97" w:rsidP="000A6E96">
      <w:pPr>
        <w:jc w:val="center"/>
        <w:rPr>
          <w:rFonts w:cs="Arial"/>
          <w:sz w:val="23"/>
          <w:szCs w:val="23"/>
        </w:rPr>
      </w:pPr>
    </w:p>
    <w:p w14:paraId="77D8AACC" w14:textId="77777777" w:rsidR="00507D97" w:rsidRPr="00910247" w:rsidRDefault="00507D97" w:rsidP="000A6E96">
      <w:pPr>
        <w:jc w:val="center"/>
        <w:rPr>
          <w:rFonts w:cs="Arial"/>
          <w:sz w:val="23"/>
          <w:szCs w:val="23"/>
        </w:rPr>
      </w:pPr>
    </w:p>
    <w:p w14:paraId="617F5D18" w14:textId="067E9F0A" w:rsidR="00507D97" w:rsidRPr="00910247" w:rsidRDefault="00507D97" w:rsidP="000A6E96">
      <w:pPr>
        <w:spacing w:after="160"/>
        <w:jc w:val="left"/>
        <w:rPr>
          <w:rFonts w:cs="Arial"/>
          <w:sz w:val="23"/>
          <w:szCs w:val="23"/>
        </w:rPr>
      </w:pPr>
      <w:r w:rsidRPr="00910247">
        <w:rPr>
          <w:rFonts w:cs="Arial"/>
          <w:sz w:val="23"/>
          <w:szCs w:val="23"/>
        </w:rPr>
        <w:br w:type="page"/>
      </w:r>
    </w:p>
    <w:p w14:paraId="60018CAE" w14:textId="12B284E7" w:rsidR="00F9736C" w:rsidRPr="00910247" w:rsidRDefault="00000000" w:rsidP="00910247">
      <w:pPr>
        <w:pStyle w:val="Heading1"/>
      </w:pPr>
      <w:r w:rsidRPr="00910247">
        <w:lastRenderedPageBreak/>
        <w:t>Aim</w:t>
      </w:r>
    </w:p>
    <w:p w14:paraId="2336FB6F" w14:textId="655A9F2B" w:rsidR="000D2D6F" w:rsidRPr="00910247" w:rsidRDefault="000D2D6F" w:rsidP="000A6E96">
      <w:pPr>
        <w:rPr>
          <w:rFonts w:cs="Arial"/>
          <w:b/>
          <w:sz w:val="23"/>
          <w:szCs w:val="23"/>
        </w:rPr>
      </w:pPr>
      <w:r w:rsidRPr="00910247">
        <w:rPr>
          <w:rFonts w:cs="Arial"/>
          <w:sz w:val="23"/>
          <w:szCs w:val="23"/>
        </w:rPr>
        <w:t>To critique barriers in accessing support and recognising depression among people aged 65 years and above in a community in the United Kingdom. The project will integrate the published evidence and draw conclusions on what kinds of changes could be made by health and social care services to better identify, refer and engage older people in ways that reflect individual need, preference and differences between older people.</w:t>
      </w:r>
    </w:p>
    <w:p w14:paraId="3A3B7AA7" w14:textId="312A880C" w:rsidR="00F9736C" w:rsidRPr="00910247" w:rsidRDefault="00000000" w:rsidP="00910247">
      <w:pPr>
        <w:pStyle w:val="Heading1"/>
      </w:pPr>
      <w:r w:rsidRPr="00910247">
        <w:t>Objectives</w:t>
      </w:r>
    </w:p>
    <w:p w14:paraId="04B58930" w14:textId="066A79CB" w:rsidR="000D2D6F" w:rsidRPr="00910247" w:rsidRDefault="000D2D6F" w:rsidP="000A6E96">
      <w:pPr>
        <w:pStyle w:val="ListParagraph"/>
        <w:numPr>
          <w:ilvl w:val="0"/>
          <w:numId w:val="6"/>
        </w:numPr>
        <w:rPr>
          <w:rFonts w:cs="Arial"/>
          <w:sz w:val="23"/>
          <w:szCs w:val="23"/>
        </w:rPr>
      </w:pPr>
      <w:r w:rsidRPr="00910247">
        <w:rPr>
          <w:rFonts w:cs="Arial"/>
          <w:sz w:val="23"/>
          <w:szCs w:val="23"/>
        </w:rPr>
        <w:t>Identify and explain the concept of depression in later life, differentiate between clinical diagnosis of depression and the presence of depressive symptoms and understand some of the challenges in recognition in community health and social care settings.</w:t>
      </w:r>
    </w:p>
    <w:p w14:paraId="5442CF70" w14:textId="42962AF4" w:rsidR="000D2D6F" w:rsidRPr="00910247" w:rsidRDefault="000D2D6F" w:rsidP="000A6E96">
      <w:pPr>
        <w:pStyle w:val="ListParagraph"/>
        <w:numPr>
          <w:ilvl w:val="0"/>
          <w:numId w:val="6"/>
        </w:numPr>
        <w:rPr>
          <w:rFonts w:cs="Arial"/>
          <w:sz w:val="23"/>
          <w:szCs w:val="23"/>
        </w:rPr>
      </w:pPr>
      <w:r w:rsidRPr="00910247">
        <w:rPr>
          <w:rFonts w:cs="Arial"/>
          <w:sz w:val="23"/>
          <w:szCs w:val="23"/>
        </w:rPr>
        <w:t>Discuss barriers to recognition and help-seeking as these relate to individual, professional and organisational beliefs about ageing, communication constraints etc</w:t>
      </w:r>
      <w:r w:rsidR="00362084" w:rsidRPr="00910247">
        <w:rPr>
          <w:rFonts w:cs="Arial"/>
          <w:sz w:val="23"/>
          <w:szCs w:val="23"/>
        </w:rPr>
        <w:t xml:space="preserve">. </w:t>
      </w:r>
      <w:r w:rsidRPr="00910247">
        <w:rPr>
          <w:rFonts w:cs="Arial"/>
          <w:sz w:val="23"/>
          <w:szCs w:val="23"/>
        </w:rPr>
        <w:t xml:space="preserve"> </w:t>
      </w:r>
    </w:p>
    <w:p w14:paraId="49B69101" w14:textId="25E826AE" w:rsidR="000D2D6F" w:rsidRPr="00910247" w:rsidRDefault="000D2D6F" w:rsidP="000A6E96">
      <w:pPr>
        <w:pStyle w:val="ListParagraph"/>
        <w:numPr>
          <w:ilvl w:val="0"/>
          <w:numId w:val="6"/>
        </w:numPr>
        <w:rPr>
          <w:rFonts w:cs="Arial"/>
          <w:sz w:val="23"/>
          <w:szCs w:val="23"/>
        </w:rPr>
      </w:pPr>
      <w:r w:rsidRPr="00910247">
        <w:rPr>
          <w:rFonts w:cs="Arial"/>
          <w:sz w:val="23"/>
          <w:szCs w:val="23"/>
        </w:rPr>
        <w:t>Assess the evidence on ways to enhance identification, referral and engagement, taking into account the quality of the studies, older people's experiences</w:t>
      </w:r>
      <w:r w:rsidR="00362084" w:rsidRPr="00910247">
        <w:rPr>
          <w:rFonts w:cs="Arial"/>
          <w:sz w:val="23"/>
          <w:szCs w:val="23"/>
        </w:rPr>
        <w:t xml:space="preserve"> and </w:t>
      </w:r>
      <w:r w:rsidR="00507D97" w:rsidRPr="00910247">
        <w:rPr>
          <w:rFonts w:cs="Arial"/>
          <w:sz w:val="23"/>
          <w:szCs w:val="23"/>
        </w:rPr>
        <w:t>feasibility</w:t>
      </w:r>
      <w:r w:rsidRPr="00910247">
        <w:rPr>
          <w:rFonts w:cs="Arial"/>
          <w:sz w:val="23"/>
          <w:szCs w:val="23"/>
        </w:rPr>
        <w:t xml:space="preserve"> </w:t>
      </w:r>
    </w:p>
    <w:p w14:paraId="74F61A02" w14:textId="53FF831D" w:rsidR="000D2D6F" w:rsidRPr="00910247" w:rsidRDefault="000D2D6F" w:rsidP="000A6E96">
      <w:pPr>
        <w:pStyle w:val="ListParagraph"/>
        <w:numPr>
          <w:ilvl w:val="0"/>
          <w:numId w:val="6"/>
        </w:numPr>
        <w:rPr>
          <w:rFonts w:cs="Arial"/>
          <w:sz w:val="23"/>
          <w:szCs w:val="23"/>
        </w:rPr>
      </w:pPr>
      <w:r w:rsidRPr="00910247">
        <w:rPr>
          <w:rFonts w:cs="Arial"/>
          <w:sz w:val="23"/>
          <w:szCs w:val="23"/>
        </w:rPr>
        <w:t>Make recommendations for health and social care practitioners for accessible communication, coordinated referral and appropriate support, uncertainties and needs for further research.</w:t>
      </w:r>
    </w:p>
    <w:p w14:paraId="208DCC20" w14:textId="79D883DD" w:rsidR="00F9736C" w:rsidRPr="00910247" w:rsidRDefault="00000000" w:rsidP="00910247">
      <w:pPr>
        <w:pStyle w:val="Heading1"/>
      </w:pPr>
      <w:r w:rsidRPr="00910247">
        <w:t>Background and rationale</w:t>
      </w:r>
    </w:p>
    <w:p w14:paraId="05C7CEF2" w14:textId="4D85229B" w:rsidR="000D2D6F" w:rsidRPr="00910247" w:rsidRDefault="000D2D6F" w:rsidP="000A6E96">
      <w:pPr>
        <w:rPr>
          <w:rFonts w:cs="Arial"/>
          <w:sz w:val="23"/>
          <w:szCs w:val="23"/>
        </w:rPr>
      </w:pPr>
      <w:r w:rsidRPr="00910247">
        <w:rPr>
          <w:rFonts w:cs="Arial"/>
          <w:sz w:val="23"/>
          <w:szCs w:val="23"/>
        </w:rPr>
        <w:t xml:space="preserve">NICE (2022) presents a standard around recognising and managing depression. But access to these is still difficult. Prosser et al. (2024) found that lack of understanding of the procedure and uncertainties about the therapy were reasons for not taking up assessments which occurred amongst persons aged over 65 years. Wang and Hinojosa (2026) reported stigma and fragmented services as barriers in Southampton. Jana and Heuser (2025) identified recognition, destigmatisation and support, however, this is based on only four interviews, so it is not transferable. Matthewson et al. (2025) used the approach of synthesising international evidence to link personal, social and service factors, applicability to depression care in the UK must be considered. Fisher et al. (2024) delved into community identification via the Fire and Rescue Service focusing on training and supported referrals. The results support the need to consider the disconnect between recognition and engagement. </w:t>
      </w:r>
    </w:p>
    <w:p w14:paraId="7F4D828D" w14:textId="549F37D7" w:rsidR="00F9736C" w:rsidRPr="00910247" w:rsidRDefault="00000000" w:rsidP="00910247">
      <w:pPr>
        <w:pStyle w:val="Heading1"/>
      </w:pPr>
      <w:r w:rsidRPr="00910247">
        <w:lastRenderedPageBreak/>
        <w:t>Methods</w:t>
      </w:r>
    </w:p>
    <w:p w14:paraId="4A3F405C" w14:textId="4C86664D" w:rsidR="000D2D6F" w:rsidRPr="00910247" w:rsidRDefault="000D2D6F" w:rsidP="000A6E96">
      <w:pPr>
        <w:rPr>
          <w:rFonts w:cs="Arial"/>
          <w:b/>
          <w:sz w:val="23"/>
          <w:szCs w:val="23"/>
        </w:rPr>
      </w:pPr>
      <w:r w:rsidRPr="00910247">
        <w:rPr>
          <w:rFonts w:cs="Arial"/>
          <w:sz w:val="23"/>
          <w:szCs w:val="23"/>
        </w:rPr>
        <w:t xml:space="preserve">A second literature search will be conducted to retrieve articles from databases MEDLINE, CINAHL and PsycINFO with the keywords of depression, older adults, recognition, help-seeking and UK. Eligible publications will be English language primary studies from 2021 within the UK setting with community-dwelling adults aged 65 years (or greater) and policy. Searches, screening adjudications and individually exclusions shall be documented. The Finding will be thematically synthesised, barriers compared, comparing service responses and limitations, and critically appraised with design appropriate checklists. </w:t>
      </w:r>
    </w:p>
    <w:p w14:paraId="2F139AD1" w14:textId="32851CA3" w:rsidR="00F9736C" w:rsidRPr="00910247" w:rsidRDefault="00000000" w:rsidP="00910247">
      <w:pPr>
        <w:pStyle w:val="Heading1"/>
      </w:pPr>
      <w:r w:rsidRPr="00910247">
        <w:t>Resources</w:t>
      </w:r>
    </w:p>
    <w:p w14:paraId="1E270929" w14:textId="37A8632B" w:rsidR="00F9736C" w:rsidRPr="00910247" w:rsidRDefault="000A6E96" w:rsidP="000A6E96">
      <w:pPr>
        <w:rPr>
          <w:rFonts w:cs="Arial"/>
          <w:sz w:val="23"/>
          <w:szCs w:val="23"/>
        </w:rPr>
      </w:pPr>
      <w:r w:rsidRPr="00910247">
        <w:rPr>
          <w:rFonts w:cs="Arial"/>
          <w:sz w:val="23"/>
          <w:szCs w:val="23"/>
        </w:rPr>
        <w:t xml:space="preserve">A systematic and reliable review process will be accomplished using various academic and practical resources. University library access will be used to obtain full-text journal articles and electronic books and </w:t>
      </w:r>
      <w:proofErr w:type="spellStart"/>
      <w:r w:rsidRPr="00910247">
        <w:rPr>
          <w:rFonts w:cs="Arial"/>
          <w:sz w:val="23"/>
          <w:szCs w:val="23"/>
        </w:rPr>
        <w:t>MediLine</w:t>
      </w:r>
      <w:proofErr w:type="spellEnd"/>
      <w:r w:rsidRPr="00910247">
        <w:rPr>
          <w:rFonts w:cs="Arial"/>
          <w:sz w:val="23"/>
          <w:szCs w:val="23"/>
        </w:rPr>
        <w:t xml:space="preserve">, CINAHL, PsycINFO will be used to complete research on depression in older persons. NICE guidance will offer up-to-date evidence–based guidance for the recognition and management of depression in UK health and social care. Well-designed critical appraisal checklists will facilitate the assessment of study quality and methodological limitations. </w:t>
      </w:r>
    </w:p>
    <w:p w14:paraId="5A973D70" w14:textId="27B6C36B" w:rsidR="00F9736C" w:rsidRPr="00910247" w:rsidRDefault="00000000" w:rsidP="00910247">
      <w:pPr>
        <w:pStyle w:val="Heading1"/>
      </w:pPr>
      <w:r w:rsidRPr="00910247">
        <w:t>Timescale</w:t>
      </w:r>
    </w:p>
    <w:p w14:paraId="771CDFD4" w14:textId="4FAB61B8" w:rsidR="00F9736C" w:rsidRPr="00910247" w:rsidRDefault="00507D97" w:rsidP="000A6E96">
      <w:pPr>
        <w:rPr>
          <w:rFonts w:cs="Arial"/>
          <w:sz w:val="23"/>
          <w:szCs w:val="23"/>
        </w:rPr>
      </w:pPr>
      <w:r w:rsidRPr="00910247">
        <w:rPr>
          <w:rFonts w:cs="Arial"/>
          <w:noProof/>
          <w:sz w:val="23"/>
          <w:szCs w:val="23"/>
        </w:rPr>
        <w:drawing>
          <wp:inline distT="0" distB="0" distL="0" distR="0" wp14:anchorId="7CD0A077" wp14:editId="3FA8B3C9">
            <wp:extent cx="5731510" cy="3225800"/>
            <wp:effectExtent l="0" t="0" r="2540" b="0"/>
            <wp:docPr id="185373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73869" name="Picture 18537386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29C3C8AB" w14:textId="14FEA318" w:rsidR="00F9736C" w:rsidRPr="00910247" w:rsidRDefault="000A6E96" w:rsidP="00910247">
      <w:pPr>
        <w:pStyle w:val="Heading1"/>
      </w:pPr>
      <w:r w:rsidRPr="00910247">
        <w:lastRenderedPageBreak/>
        <w:t>Self-reflection as researcher</w:t>
      </w:r>
    </w:p>
    <w:p w14:paraId="3ACF740F" w14:textId="4C9A10D9" w:rsidR="00F9736C" w:rsidRPr="00910247" w:rsidRDefault="000D2D6F" w:rsidP="000A6E96">
      <w:pPr>
        <w:rPr>
          <w:rFonts w:cs="Arial"/>
          <w:sz w:val="23"/>
          <w:szCs w:val="23"/>
        </w:rPr>
      </w:pPr>
      <w:r w:rsidRPr="00910247">
        <w:rPr>
          <w:rFonts w:cs="Arial"/>
          <w:sz w:val="23"/>
          <w:szCs w:val="23"/>
        </w:rPr>
        <w:t>I will develop my research skills via structured searching, careful reading and reflective log. Needing to maintain a focused question should guide to decisions of consistency. | I expect difficulties in the assessment of the quality of the studies and equally distinguishing between what is assumed and what is evidence</w:t>
      </w:r>
      <w:r w:rsidR="00362084" w:rsidRPr="00910247">
        <w:rPr>
          <w:rFonts w:cs="Arial"/>
          <w:sz w:val="23"/>
          <w:szCs w:val="23"/>
        </w:rPr>
        <w:t>.</w:t>
      </w:r>
      <w:r w:rsidRPr="00910247">
        <w:rPr>
          <w:rFonts w:cs="Arial"/>
          <w:sz w:val="23"/>
          <w:szCs w:val="23"/>
        </w:rPr>
        <w:br w:type="page"/>
      </w:r>
    </w:p>
    <w:p w14:paraId="43A42FCD" w14:textId="77777777" w:rsidR="00F9736C" w:rsidRPr="00910247" w:rsidRDefault="00000000" w:rsidP="00910247">
      <w:pPr>
        <w:pStyle w:val="Heading1"/>
      </w:pPr>
      <w:r w:rsidRPr="00910247">
        <w:lastRenderedPageBreak/>
        <w:t>References</w:t>
      </w:r>
    </w:p>
    <w:p w14:paraId="0CCAA8D6" w14:textId="77777777" w:rsidR="00F9736C" w:rsidRPr="00910247" w:rsidRDefault="00000000" w:rsidP="000A6E96">
      <w:pPr>
        <w:keepLines/>
        <w:spacing w:after="180"/>
        <w:rPr>
          <w:rFonts w:cs="Arial"/>
          <w:sz w:val="23"/>
          <w:szCs w:val="23"/>
        </w:rPr>
      </w:pPr>
      <w:r w:rsidRPr="00910247">
        <w:rPr>
          <w:rFonts w:cs="Arial"/>
          <w:sz w:val="23"/>
          <w:szCs w:val="23"/>
        </w:rPr>
        <w:t xml:space="preserve">Fisher, T., Chew-Graham, C.A., Corp, N., Farooq, S., Kingston, P., Read, I., Spolander, G., Southam, J., Stevens, D., Warren, C. and Kingstone, T. (2024) ‘Defining the role of the Fire and Rescue Service in mental health support for older adults: A qualitative study’, Health Expectations, 27(5), e70028. Available at: </w:t>
      </w:r>
      <w:hyperlink r:id="rId8">
        <w:r w:rsidR="00F9736C" w:rsidRPr="00910247">
          <w:rPr>
            <w:rFonts w:cs="Arial"/>
            <w:color w:val="0563C1"/>
            <w:sz w:val="23"/>
            <w:szCs w:val="23"/>
          </w:rPr>
          <w:t>https://doi.org/10.1111/hex.70028</w:t>
        </w:r>
      </w:hyperlink>
      <w:r w:rsidRPr="00910247">
        <w:rPr>
          <w:rFonts w:cs="Arial"/>
          <w:sz w:val="23"/>
          <w:szCs w:val="23"/>
        </w:rPr>
        <w:t xml:space="preserve"> (Accessed: 26 September 2026).</w:t>
      </w:r>
    </w:p>
    <w:p w14:paraId="55BBD9A8" w14:textId="77777777" w:rsidR="00F9736C" w:rsidRPr="00910247" w:rsidRDefault="00000000" w:rsidP="000A6E96">
      <w:pPr>
        <w:keepLines/>
        <w:spacing w:after="180"/>
        <w:rPr>
          <w:rFonts w:cs="Arial"/>
          <w:sz w:val="23"/>
          <w:szCs w:val="23"/>
        </w:rPr>
      </w:pPr>
      <w:r w:rsidRPr="00910247">
        <w:rPr>
          <w:rFonts w:cs="Arial"/>
          <w:sz w:val="23"/>
          <w:szCs w:val="23"/>
        </w:rPr>
        <w:t xml:space="preserve">Jana, D. and Heuser, C. (2025) ‘Making sense of mental health in later life: social network dynamics and service access’, International Journal of Qualitative Studies on Health and Well-being, 20(1), 2581516. Available at: </w:t>
      </w:r>
      <w:hyperlink r:id="rId9">
        <w:r w:rsidR="00F9736C" w:rsidRPr="00910247">
          <w:rPr>
            <w:rFonts w:cs="Arial"/>
            <w:color w:val="0563C1"/>
            <w:sz w:val="23"/>
            <w:szCs w:val="23"/>
          </w:rPr>
          <w:t>https://doi.org/10.1080/17482631.2025.2581516</w:t>
        </w:r>
      </w:hyperlink>
      <w:r w:rsidRPr="00910247">
        <w:rPr>
          <w:rFonts w:cs="Arial"/>
          <w:sz w:val="23"/>
          <w:szCs w:val="23"/>
        </w:rPr>
        <w:t xml:space="preserve"> (Accessed: 26 September 2026).</w:t>
      </w:r>
    </w:p>
    <w:p w14:paraId="2299D98D" w14:textId="77777777" w:rsidR="00F9736C" w:rsidRPr="00910247" w:rsidRDefault="00000000" w:rsidP="000A6E96">
      <w:pPr>
        <w:keepLines/>
        <w:spacing w:after="180"/>
        <w:rPr>
          <w:rFonts w:cs="Arial"/>
          <w:sz w:val="23"/>
          <w:szCs w:val="23"/>
        </w:rPr>
      </w:pPr>
      <w:r w:rsidRPr="00910247">
        <w:rPr>
          <w:rFonts w:cs="Arial"/>
          <w:sz w:val="23"/>
          <w:szCs w:val="23"/>
        </w:rPr>
        <w:t xml:space="preserve">Matthewson, J., Tyler, E., Jones, S., Monk, L. and Haddock, G. (2025) ‘Older adults’ views and experiences of accessing secondary care mental health services in the community: a metasynthesis of qualitative literature’, Aging &amp; Mental Health, 29(8), pp. 1535–1545. Available at: </w:t>
      </w:r>
      <w:hyperlink r:id="rId10">
        <w:r w:rsidR="00F9736C" w:rsidRPr="00910247">
          <w:rPr>
            <w:rFonts w:cs="Arial"/>
            <w:color w:val="0563C1"/>
            <w:sz w:val="23"/>
            <w:szCs w:val="23"/>
          </w:rPr>
          <w:t>https://doi.org/10.1080/13607863.2025.2489727</w:t>
        </w:r>
      </w:hyperlink>
      <w:r w:rsidRPr="00910247">
        <w:rPr>
          <w:rFonts w:cs="Arial"/>
          <w:sz w:val="23"/>
          <w:szCs w:val="23"/>
        </w:rPr>
        <w:t xml:space="preserve"> (Accessed: 26 September 2026).</w:t>
      </w:r>
    </w:p>
    <w:p w14:paraId="033BAFB2" w14:textId="77777777" w:rsidR="00F9736C" w:rsidRPr="00910247" w:rsidRDefault="00000000" w:rsidP="000A6E96">
      <w:pPr>
        <w:keepLines/>
        <w:spacing w:after="180"/>
        <w:rPr>
          <w:rFonts w:cs="Arial"/>
          <w:sz w:val="23"/>
          <w:szCs w:val="23"/>
        </w:rPr>
      </w:pPr>
      <w:r w:rsidRPr="00910247">
        <w:rPr>
          <w:rFonts w:cs="Arial"/>
          <w:sz w:val="23"/>
          <w:szCs w:val="23"/>
        </w:rPr>
        <w:t xml:space="preserve">National Institute for Health and Care Excellence (NICE) (2022) Depression in adults: treatment and management. NICE guideline NG222. Available at: </w:t>
      </w:r>
      <w:hyperlink r:id="rId11">
        <w:r w:rsidR="00F9736C" w:rsidRPr="00910247">
          <w:rPr>
            <w:rFonts w:cs="Arial"/>
            <w:color w:val="0563C1"/>
            <w:sz w:val="23"/>
            <w:szCs w:val="23"/>
          </w:rPr>
          <w:t>https://www.nice.org.uk/guidance/ng222</w:t>
        </w:r>
      </w:hyperlink>
      <w:r w:rsidRPr="00910247">
        <w:rPr>
          <w:rFonts w:cs="Arial"/>
          <w:sz w:val="23"/>
          <w:szCs w:val="23"/>
        </w:rPr>
        <w:t xml:space="preserve"> (Accessed: 26 September 2026).</w:t>
      </w:r>
    </w:p>
    <w:p w14:paraId="23CFFF5B" w14:textId="77777777" w:rsidR="00F9736C" w:rsidRPr="00910247" w:rsidRDefault="00000000" w:rsidP="000A6E96">
      <w:pPr>
        <w:keepLines/>
        <w:spacing w:after="180"/>
        <w:rPr>
          <w:rFonts w:cs="Arial"/>
          <w:sz w:val="23"/>
          <w:szCs w:val="23"/>
        </w:rPr>
      </w:pPr>
      <w:r w:rsidRPr="00910247">
        <w:rPr>
          <w:rFonts w:cs="Arial"/>
          <w:sz w:val="23"/>
          <w:szCs w:val="23"/>
        </w:rPr>
        <w:t xml:space="preserve">Prosser, R., Dosanjh, L., Jell, G. and Churchard, A. (2024) ‘Which older adults do not opt-in to Talking Therapies and why?’, The Cognitive Behaviour Therapist, 17, e16. Available at: </w:t>
      </w:r>
      <w:hyperlink r:id="rId12">
        <w:r w:rsidR="00F9736C" w:rsidRPr="00910247">
          <w:rPr>
            <w:rFonts w:cs="Arial"/>
            <w:color w:val="0563C1"/>
            <w:sz w:val="23"/>
            <w:szCs w:val="23"/>
          </w:rPr>
          <w:t>https://doi.org/10.1017/S1754470X24000151</w:t>
        </w:r>
      </w:hyperlink>
      <w:r w:rsidRPr="00910247">
        <w:rPr>
          <w:rFonts w:cs="Arial"/>
          <w:sz w:val="23"/>
          <w:szCs w:val="23"/>
        </w:rPr>
        <w:t xml:space="preserve"> (Accessed: 26 September 2026).</w:t>
      </w:r>
    </w:p>
    <w:p w14:paraId="7D8408AB" w14:textId="77777777" w:rsidR="00F9736C" w:rsidRPr="00910247" w:rsidRDefault="00000000" w:rsidP="000A6E96">
      <w:pPr>
        <w:keepLines/>
        <w:spacing w:after="180"/>
        <w:rPr>
          <w:rFonts w:cs="Arial"/>
          <w:sz w:val="23"/>
          <w:szCs w:val="23"/>
        </w:rPr>
      </w:pPr>
      <w:r w:rsidRPr="00910247">
        <w:rPr>
          <w:rFonts w:cs="Arial"/>
          <w:sz w:val="23"/>
          <w:szCs w:val="23"/>
        </w:rPr>
        <w:t xml:space="preserve">Wang, F. and Hinojosa, V. (2026) ‘Barriers to mental health service use among older adults: A multistakeholder qualitative study in Southampton’, Health &amp; Social Care in the Community, 2026(1), 5577869. Available at: </w:t>
      </w:r>
      <w:hyperlink r:id="rId13">
        <w:r w:rsidR="00F9736C" w:rsidRPr="00910247">
          <w:rPr>
            <w:rFonts w:cs="Arial"/>
            <w:color w:val="0563C1"/>
            <w:sz w:val="23"/>
            <w:szCs w:val="23"/>
          </w:rPr>
          <w:t>https://doi.org/10.1155/hsc/5577869</w:t>
        </w:r>
      </w:hyperlink>
      <w:r w:rsidRPr="00910247">
        <w:rPr>
          <w:rFonts w:cs="Arial"/>
          <w:sz w:val="23"/>
          <w:szCs w:val="23"/>
        </w:rPr>
        <w:t xml:space="preserve"> (Accessed: 26 September 2026).</w:t>
      </w:r>
    </w:p>
    <w:sectPr w:rsidR="00F9736C" w:rsidRPr="00910247" w:rsidSect="00507D97">
      <w:footerReference w:type="defaul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1F7E1" w14:textId="77777777" w:rsidR="009E3DDF" w:rsidRDefault="009E3DDF" w:rsidP="00545684">
      <w:pPr>
        <w:spacing w:after="0" w:line="240" w:lineRule="auto"/>
      </w:pPr>
      <w:r>
        <w:separator/>
      </w:r>
    </w:p>
  </w:endnote>
  <w:endnote w:type="continuationSeparator" w:id="0">
    <w:p w14:paraId="7A91B897" w14:textId="77777777" w:rsidR="009E3DDF" w:rsidRDefault="009E3DDF"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3C01D" w14:textId="7B6CB67C" w:rsidR="00F9736C" w:rsidRDefault="00F9736C">
    <w:pPr>
      <w:spacing w:after="0" w:line="240" w:lineRule="auto"/>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3BB25" w14:textId="77777777" w:rsidR="009E3DDF" w:rsidRDefault="009E3DDF" w:rsidP="00545684">
      <w:pPr>
        <w:spacing w:after="0" w:line="240" w:lineRule="auto"/>
      </w:pPr>
      <w:r>
        <w:separator/>
      </w:r>
    </w:p>
  </w:footnote>
  <w:footnote w:type="continuationSeparator" w:id="0">
    <w:p w14:paraId="447B59F0" w14:textId="77777777" w:rsidR="009E3DDF" w:rsidRDefault="009E3DDF"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ED4D7E"/>
    <w:multiLevelType w:val="hybridMultilevel"/>
    <w:tmpl w:val="37A65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1"/>
  </w:num>
  <w:num w:numId="3" w16cid:durableId="875194671">
    <w:abstractNumId w:val="0"/>
  </w:num>
  <w:num w:numId="4" w16cid:durableId="1703288516">
    <w:abstractNumId w:val="2"/>
  </w:num>
  <w:num w:numId="5" w16cid:durableId="1208763282">
    <w:abstractNumId w:val="4"/>
  </w:num>
  <w:num w:numId="6" w16cid:durableId="9949890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A6E96"/>
    <w:rsid w:val="000B67B3"/>
    <w:rsid w:val="000B7CD5"/>
    <w:rsid w:val="000D2D6F"/>
    <w:rsid w:val="000D7C19"/>
    <w:rsid w:val="001527CD"/>
    <w:rsid w:val="0020643B"/>
    <w:rsid w:val="002106BC"/>
    <w:rsid w:val="00216C85"/>
    <w:rsid w:val="00220C44"/>
    <w:rsid w:val="00245A44"/>
    <w:rsid w:val="00260277"/>
    <w:rsid w:val="00273EDD"/>
    <w:rsid w:val="002A15DA"/>
    <w:rsid w:val="002A16C2"/>
    <w:rsid w:val="002C3965"/>
    <w:rsid w:val="003018F0"/>
    <w:rsid w:val="00321C4C"/>
    <w:rsid w:val="00331F5A"/>
    <w:rsid w:val="00362084"/>
    <w:rsid w:val="003A2FDF"/>
    <w:rsid w:val="003B5B7F"/>
    <w:rsid w:val="003F41B7"/>
    <w:rsid w:val="004903AA"/>
    <w:rsid w:val="004E6C3B"/>
    <w:rsid w:val="00507D97"/>
    <w:rsid w:val="00545684"/>
    <w:rsid w:val="0061260B"/>
    <w:rsid w:val="00646B10"/>
    <w:rsid w:val="006B55CA"/>
    <w:rsid w:val="006D298C"/>
    <w:rsid w:val="00715990"/>
    <w:rsid w:val="00784670"/>
    <w:rsid w:val="00790325"/>
    <w:rsid w:val="00866B7B"/>
    <w:rsid w:val="008E5015"/>
    <w:rsid w:val="00910247"/>
    <w:rsid w:val="009D1D1E"/>
    <w:rsid w:val="009E3DDF"/>
    <w:rsid w:val="00A035FD"/>
    <w:rsid w:val="00A276A0"/>
    <w:rsid w:val="00A54456"/>
    <w:rsid w:val="00A6153D"/>
    <w:rsid w:val="00A97BFE"/>
    <w:rsid w:val="00BA1383"/>
    <w:rsid w:val="00C54573"/>
    <w:rsid w:val="00D025CA"/>
    <w:rsid w:val="00D769F0"/>
    <w:rsid w:val="00E614D4"/>
    <w:rsid w:val="00EC68DA"/>
    <w:rsid w:val="00F2262D"/>
    <w:rsid w:val="00F278D4"/>
    <w:rsid w:val="00F96ED5"/>
    <w:rsid w:val="00F9736C"/>
    <w:rsid w:val="00FB4301"/>
    <w:rsid w:val="00FC2B9B"/>
    <w:rsid w:val="00FF503B"/>
    <w:rsid w:val="00FF5B70"/>
    <w:rsid w:val="00FF7C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11630"/>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60" w:line="360" w:lineRule="auto"/>
      <w:jc w:val="both"/>
    </w:pPr>
    <w:rPr>
      <w:rFonts w:ascii="Arial" w:hAnsi="Arial"/>
      <w:color w:val="000000"/>
      <w:sz w:val="22"/>
    </w:rPr>
  </w:style>
  <w:style w:type="paragraph" w:styleId="Heading1">
    <w:name w:val="heading 1"/>
    <w:basedOn w:val="Normal"/>
    <w:next w:val="Normal"/>
    <w:link w:val="Heading1Char"/>
    <w:autoRedefine/>
    <w:uiPriority w:val="9"/>
    <w:qFormat/>
    <w:rsid w:val="00910247"/>
    <w:pPr>
      <w:keepNext/>
      <w:keepLines/>
      <w:spacing w:before="120" w:after="80"/>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outlineLvl w:val="1"/>
    </w:pPr>
    <w:rPr>
      <w:rFonts w:eastAsiaTheme="majorEastAsia"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247"/>
    <w:rPr>
      <w:rFonts w:ascii="Arial" w:eastAsiaTheme="majorEastAsia" w:hAnsi="Arial" w:cstheme="majorBidi"/>
      <w:b/>
      <w:color w:val="000000"/>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Title1">
    <w:name w:val="Title1"/>
    <w:pPr>
      <w:spacing w:after="60" w:line="240" w:lineRule="auto"/>
    </w:pPr>
    <w:rPr>
      <w:rFonts w:ascii="Arial" w:hAnsi="Arial"/>
      <w:color w:val="000000"/>
      <w:sz w:val="32"/>
    </w:rPr>
  </w:style>
  <w:style w:type="character" w:customStyle="1" w:styleId="cursor-pointer">
    <w:name w:val="cursor-pointer"/>
    <w:basedOn w:val="DefaultParagraphFont"/>
    <w:rsid w:val="000D2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hex.70028" TargetMode="External"/><Relationship Id="rId13" Type="http://schemas.openxmlformats.org/officeDocument/2006/relationships/hyperlink" Target="https://doi.org/10.1155/hsc/557786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7/S1754470X2400015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ng22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80/13607863.2025.2489727" TargetMode="External"/><Relationship Id="rId4" Type="http://schemas.openxmlformats.org/officeDocument/2006/relationships/webSettings" Target="webSettings.xml"/><Relationship Id="rId9" Type="http://schemas.openxmlformats.org/officeDocument/2006/relationships/hyperlink" Target="https://doi.org/10.1080/17482631.2025.258151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914</Words>
  <Characters>5214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Depression in older people</vt:lpstr>
    </vt:vector>
  </TitlesOfParts>
  <Company/>
  <LinksUpToDate>false</LinksUpToDate>
  <CharactersWithSpaces>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Depression in older people</dc:title>
  <dc:subject>Element 1 Project Proposal</dc:subject>
  <dc:creator>Sonia Ajaib</dc:creator>
  <cp:keywords/>
  <dc:description/>
  <cp:lastModifiedBy>Sonia Ajaib</cp:lastModifiedBy>
  <cp:revision>5</cp:revision>
  <dcterms:created xsi:type="dcterms:W3CDTF">2026-09-27T19:57:00Z</dcterms:created>
  <dcterms:modified xsi:type="dcterms:W3CDTF">2026-09-27T20:07:00Z</dcterms:modified>
</cp:coreProperties>
</file>