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3B48E" w14:textId="77777777" w:rsidR="00EB4B19" w:rsidRDefault="00EB4B19">
      <w:pPr>
        <w:pStyle w:val="p1"/>
      </w:pPr>
      <w:r>
        <w:rPr>
          <w:rStyle w:val="s1"/>
        </w:rPr>
        <w:t>Student Name:</w:t>
      </w:r>
      <w:r>
        <w:rPr>
          <w:rStyle w:val="s2"/>
        </w:rPr>
        <w:t xml:space="preserve"> Berfin </w:t>
      </w:r>
      <w:proofErr w:type="spellStart"/>
      <w:r>
        <w:rPr>
          <w:rStyle w:val="s2"/>
        </w:rPr>
        <w:t>Sahin</w:t>
      </w:r>
      <w:proofErr w:type="spellEnd"/>
    </w:p>
    <w:p w14:paraId="6B8270BE" w14:textId="77777777" w:rsidR="00EB4B19" w:rsidRDefault="00EB4B19">
      <w:pPr>
        <w:pStyle w:val="p1"/>
      </w:pPr>
      <w:r>
        <w:rPr>
          <w:rStyle w:val="s1"/>
        </w:rPr>
        <w:t>Student ID number:</w:t>
      </w:r>
      <w:r>
        <w:rPr>
          <w:rStyle w:val="s2"/>
        </w:rPr>
        <w:t xml:space="preserve"> 2120522</w:t>
      </w:r>
    </w:p>
    <w:p w14:paraId="062C1BF8" w14:textId="77777777" w:rsidR="00EB4B19" w:rsidRDefault="00EB4B19">
      <w:pPr>
        <w:pStyle w:val="p1"/>
      </w:pPr>
      <w:r>
        <w:rPr>
          <w:rStyle w:val="s1"/>
        </w:rPr>
        <w:t>Programme:</w:t>
      </w:r>
      <w:r>
        <w:rPr>
          <w:rStyle w:val="s2"/>
        </w:rPr>
        <w:t xml:space="preserve"> BA (</w:t>
      </w:r>
      <w:proofErr w:type="spellStart"/>
      <w:r>
        <w:rPr>
          <w:rStyle w:val="s2"/>
        </w:rPr>
        <w:t>Hons</w:t>
      </w:r>
      <w:proofErr w:type="spellEnd"/>
      <w:r>
        <w:rPr>
          <w:rStyle w:val="s2"/>
        </w:rPr>
        <w:t>) Leadership and Management Skills for the Workplace</w:t>
      </w:r>
    </w:p>
    <w:p w14:paraId="65399EA2" w14:textId="77777777" w:rsidR="00EB4B19" w:rsidRDefault="00EB4B19">
      <w:pPr>
        <w:pStyle w:val="p1"/>
      </w:pPr>
      <w:r>
        <w:rPr>
          <w:rStyle w:val="s1"/>
        </w:rPr>
        <w:t>Module:</w:t>
      </w:r>
      <w:r>
        <w:rPr>
          <w:rStyle w:val="s2"/>
        </w:rPr>
        <w:t xml:space="preserve"> Organisational Culture</w:t>
      </w:r>
    </w:p>
    <w:p w14:paraId="6E8786C3" w14:textId="77777777" w:rsidR="00EB4B19" w:rsidRDefault="00EB4B19">
      <w:pPr>
        <w:pStyle w:val="p1"/>
      </w:pPr>
      <w:r>
        <w:rPr>
          <w:rStyle w:val="s1"/>
        </w:rPr>
        <w:t>Module code:</w:t>
      </w:r>
      <w:r>
        <w:rPr>
          <w:rStyle w:val="s2"/>
        </w:rPr>
        <w:t xml:space="preserve"> LCLM 5005</w:t>
      </w:r>
    </w:p>
    <w:p w14:paraId="6C942615" w14:textId="3AF56D82" w:rsidR="00BE1C29" w:rsidRPr="00BE1C29" w:rsidRDefault="00BE1C29" w:rsidP="00BE1C2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E1C29">
        <w:rPr>
          <w:rFonts w:ascii="Times New Roman" w:eastAsia="Times New Roman" w:hAnsi="Times New Roman" w:cs="Times New Roman"/>
          <w:b/>
          <w:bCs/>
          <w:kern w:val="36"/>
          <w:sz w:val="48"/>
          <w:szCs w:val="48"/>
          <w14:ligatures w14:val="none"/>
        </w:rPr>
        <w:t>Organisational Culture in Toyota Motor Corporation</w:t>
      </w:r>
    </w:p>
    <w:p w14:paraId="4C121B7B" w14:textId="7C98950E" w:rsidR="00E005F0" w:rsidRDefault="00E005F0" w:rsidP="00E005F0">
      <w:r>
        <w:t xml:space="preserve">Organisational culture plays a central role in how companies devise their structures, make decisions, and respond to challenges. For Toyota Motor Corporation, one of the most influential manufacturers in the global automotive industry, culture is more than just a background; it is a core driver of strategy, structure, and day-to-day operations. The </w:t>
      </w:r>
      <w:r w:rsidR="0079564B">
        <w:t>organisational</w:t>
      </w:r>
      <w:r>
        <w:t xml:space="preserve"> culture of Toyota, emanating from the philosophy of the Toyota Way, focuses on continuous improvement or Kaizen, respect for people, and long-term thinking. This cultural base forms the basis of how the company structures its </w:t>
      </w:r>
      <w:r w:rsidR="0079564B">
        <w:t>organisation</w:t>
      </w:r>
      <w:r>
        <w:t xml:space="preserve"> and makes decisions at every level.</w:t>
      </w:r>
    </w:p>
    <w:p w14:paraId="6DB52CF3" w14:textId="77777777" w:rsidR="00E005F0" w:rsidRDefault="00E005F0" w:rsidP="00E005F0"/>
    <w:p w14:paraId="09063FD1" w14:textId="7476E705" w:rsidR="00E005F0" w:rsidRDefault="00E005F0" w:rsidP="00E005F0">
      <w:r>
        <w:t>The Influence of Culture on Organisational Structure</w:t>
      </w:r>
    </w:p>
    <w:p w14:paraId="391408A1" w14:textId="1089A002" w:rsidR="00E005F0" w:rsidRDefault="00E005F0" w:rsidP="00E005F0">
      <w:r>
        <w:t xml:space="preserve">Toyota's structure may best be described as a hybrid between a functional and a divisional model, enabling both global coordination and local responsiveness. This structure evolved consistent with its cultural commitment to learning and adaptability. The Toyota Way encourages </w:t>
      </w:r>
      <w:r w:rsidR="0079564B">
        <w:t>decentralisation</w:t>
      </w:r>
      <w:r>
        <w:t xml:space="preserve">, and every level of employee </w:t>
      </w:r>
      <w:bookmarkStart w:id="0" w:name="_Int_Qvm3RJrK"/>
      <w:r>
        <w:t>is empowered</w:t>
      </w:r>
      <w:bookmarkEnd w:id="0"/>
      <w:r>
        <w:t xml:space="preserve"> to take initiative. Hence, Toyota's structure does encourage bottom-up communication, whereby production-line employees and engineers </w:t>
      </w:r>
      <w:bookmarkStart w:id="1" w:name="_Int_juHNWDGy"/>
      <w:r>
        <w:t>are given</w:t>
      </w:r>
      <w:bookmarkEnd w:id="1"/>
      <w:r>
        <w:t xml:space="preserve"> the latitude to suggest process improvements. Such practice stands in stark contrast to the top-down hierarchies prevalent in many large corporations.</w:t>
      </w:r>
    </w:p>
    <w:p w14:paraId="076BE083" w14:textId="0ACC2381" w:rsidR="00E005F0" w:rsidRDefault="00E005F0" w:rsidP="00E005F0">
      <w:r>
        <w:t xml:space="preserve">The importance of teamwork and collaboration within Toyota's culture further </w:t>
      </w:r>
      <w:r w:rsidR="0079564B">
        <w:t>materialises</w:t>
      </w:r>
      <w:r>
        <w:t xml:space="preserve"> in a networked structure, </w:t>
      </w:r>
      <w:r w:rsidR="0079564B">
        <w:t>emphasising</w:t>
      </w:r>
      <w:r>
        <w:t xml:space="preserve"> cross-functional interaction. Teams from design to production and marketing departments ensure quality and efficiency in close coordination. For example, TPS, considered a significant plank of the company's operations, is </w:t>
      </w:r>
      <w:bookmarkStart w:id="2" w:name="_Int_hwrIVwiV"/>
      <w:r>
        <w:t>totally dependent</w:t>
      </w:r>
      <w:bookmarkEnd w:id="2"/>
      <w:r>
        <w:t xml:space="preserve"> on the close coordination between teams and departments. This system reflects the corporate belief that it is the collective problem-solving approach that matters rather than individual performance for the success of the </w:t>
      </w:r>
      <w:r w:rsidR="00A7560F">
        <w:t>organisation</w:t>
      </w:r>
      <w:r>
        <w:t xml:space="preserve">. The structure has, therefore, </w:t>
      </w:r>
      <w:bookmarkStart w:id="3" w:name="_Int_QIT4q6iH"/>
      <w:r>
        <w:t>been deliberately designed</w:t>
      </w:r>
      <w:bookmarkEnd w:id="3"/>
      <w:r>
        <w:t xml:space="preserve"> to facilitate </w:t>
      </w:r>
      <w:r>
        <w:lastRenderedPageBreak/>
        <w:t>communication and cooperation, ensuring that the cultural values of mutual respect and shared responsibility are institutionally implemented.</w:t>
      </w:r>
    </w:p>
    <w:p w14:paraId="582659E0" w14:textId="547AB6DF" w:rsidR="00E005F0" w:rsidRDefault="00E005F0" w:rsidP="00E005F0">
      <w:r>
        <w:t>Furthermore, the global matrix design at Toyota exemplifies how culture can strike a balance between global efficiency and local adaptation. While the strategic direction has been provided from headquarters in Japan in accordance with the philosophy of Toyota, significant autonomy has been given to regional subsidiaries to adapt operations according to local market conditions. That reflects a belief in the culture of "</w:t>
      </w:r>
      <w:proofErr w:type="spellStart"/>
      <w:r>
        <w:t>genchi</w:t>
      </w:r>
      <w:proofErr w:type="spellEnd"/>
      <w:r>
        <w:t xml:space="preserve"> </w:t>
      </w:r>
      <w:proofErr w:type="spellStart"/>
      <w:r>
        <w:t>genbutsu</w:t>
      </w:r>
      <w:proofErr w:type="spellEnd"/>
      <w:r>
        <w:t>"-going to the source to understand problems firsthand-which empowers local managers to make informed decisions without unnecessary bureaucratic interference.</w:t>
      </w:r>
    </w:p>
    <w:p w14:paraId="114C458A" w14:textId="77777777" w:rsidR="00CB1ACF" w:rsidRDefault="00CB1ACF" w:rsidP="00E005F0"/>
    <w:p w14:paraId="4E2B928E" w14:textId="36148964" w:rsidR="00E005F0" w:rsidRDefault="00E005F0" w:rsidP="00E005F0">
      <w:r>
        <w:t>The Influence of Culture upon Decision-Making</w:t>
      </w:r>
    </w:p>
    <w:p w14:paraId="7F5D724B" w14:textId="4CE78C08" w:rsidR="00E005F0" w:rsidRDefault="00E005F0" w:rsidP="00E005F0">
      <w:r>
        <w:t xml:space="preserve">The process of decision-making in Toyota is deeply entrenched in the cultural norms of consensus and long-term orientation. The company applies a methodology called </w:t>
      </w:r>
      <w:proofErr w:type="spellStart"/>
      <w:r>
        <w:t>nemawashi</w:t>
      </w:r>
      <w:proofErr w:type="spellEnd"/>
      <w:r>
        <w:t xml:space="preserve">, which is an informal consultation and discussion with the stakeholders involved before a big decision is </w:t>
      </w:r>
      <w:proofErr w:type="spellStart"/>
      <w:r>
        <w:t>formalized</w:t>
      </w:r>
      <w:proofErr w:type="spellEnd"/>
      <w:r>
        <w:t xml:space="preserve">. This practice ensures that all views are put into consideration, hence more comprehensive and sustainable decisions are made. Though </w:t>
      </w:r>
      <w:proofErr w:type="spellStart"/>
      <w:r>
        <w:t>nemawashi</w:t>
      </w:r>
      <w:proofErr w:type="spellEnd"/>
      <w:r>
        <w:t xml:space="preserve"> may seem time-consuming compared to Western models of rapid decision-making, it fosters strong alignment and commitment once a decision is reached, reducing the risk of internal resistance or implementation failure.</w:t>
      </w:r>
    </w:p>
    <w:p w14:paraId="7F14358F" w14:textId="69F3EC6A" w:rsidR="00DC14B1" w:rsidRDefault="00E005F0">
      <w:r>
        <w:t xml:space="preserve">Toyota's decision-making culture also focuses on continuous improvement, generally known as Kaizen. Employees are empowered to find out inefficiencies and suggest solutions regularly. This participatory type of decision-making helps in improving not only operational performance but also reinforces a sense of ownership and accountability among the employees. On the production line, for instance, workers are empowered to stop the assembly process if they notice something wrong, a practice underscoring the company's belief in the empowerment of the individual to protect quality. Respect for people is also a cultural principle influencing the leadership style and hierarchy in decision-making at Toyota. Managers should behave like mentors, guiding their teams through collaboration and trust, rather than behaving like authoritarian figures. Decisions are thus framed not only in terms of profitability or efficiency but also in terms of human impact, sustainability, and long-term relationships with employees, suppliers, and customers. Critical Evaluation While Toyota's culture-driven structure and decision-making processes have been major contributors to its global success, they come with their own set of challenges. This consensus-oriented approach certainly makes it slower to respond in fast-moving markets, while during some product recall crises, decisions took time to percolate down through the </w:t>
      </w:r>
      <w:proofErr w:type="spellStart"/>
      <w:r>
        <w:t>organization</w:t>
      </w:r>
      <w:proofErr w:type="spellEnd"/>
      <w:r>
        <w:t xml:space="preserve">. Furthermore, this emphasis on collective harmony at </w:t>
      </w:r>
      <w:r>
        <w:lastRenderedPageBreak/>
        <w:t>times may discourage minority opinions or risk-taking, potentially limiting innovation speed. At the same time, Toyota's resilience and learning from such challenges are illustrative of adaptive strength emanating from its culture. After previous crises, Toyota refined processes aimed at balancing cultural traditions with the increasing need for speedier decision-making, which actually demonstrated cultural flexibility within a strong foundational framework.</w:t>
      </w:r>
    </w:p>
    <w:p w14:paraId="1626927C" w14:textId="77777777" w:rsidR="00CB1ACF" w:rsidRDefault="00CB1ACF"/>
    <w:p w14:paraId="5E371FE3" w14:textId="60CE5944" w:rsidR="00DC14B1" w:rsidRDefault="00DC14B1" w:rsidP="00DC14B1">
      <w:r>
        <w:t>Organisational Culture in Toyota</w:t>
      </w:r>
    </w:p>
    <w:p w14:paraId="3E206948" w14:textId="674364B6" w:rsidR="00DC14B1" w:rsidRDefault="00DC14B1" w:rsidP="00DC14B1">
      <w:r>
        <w:t xml:space="preserve">1. </w:t>
      </w:r>
      <w:proofErr w:type="spellStart"/>
      <w:r>
        <w:t>Schein's</w:t>
      </w:r>
      <w:proofErr w:type="spellEnd"/>
      <w:r>
        <w:t xml:space="preserve"> Model of Organisational Culture</w:t>
      </w:r>
    </w:p>
    <w:p w14:paraId="009C7431" w14:textId="1F7B803F" w:rsidR="00DC14B1" w:rsidRDefault="00DC14B1" w:rsidP="00DC14B1">
      <w:r>
        <w:t xml:space="preserve">The three-level model by Edgar </w:t>
      </w:r>
      <w:proofErr w:type="spellStart"/>
      <w:r>
        <w:t>Schein</w:t>
      </w:r>
      <w:proofErr w:type="spellEnd"/>
      <w:r>
        <w:t xml:space="preserve"> (2010) of </w:t>
      </w:r>
      <w:proofErr w:type="spellStart"/>
      <w:r>
        <w:t>artifacts</w:t>
      </w:r>
      <w:proofErr w:type="spellEnd"/>
      <w:r>
        <w:t>, espoused values, and basic underlying assumptions is a fitting framework through which one may consider in depth Toyota's corporate culture, better known as the Toyota Way.</w:t>
      </w:r>
    </w:p>
    <w:p w14:paraId="7B35A059" w14:textId="77777777" w:rsidR="00CB1ACF" w:rsidRDefault="00CB1ACF" w:rsidP="00DC14B1"/>
    <w:p w14:paraId="74B2FA7F" w14:textId="5FF3BA77" w:rsidR="00DC14B1" w:rsidRDefault="00DC14B1" w:rsidP="00DC14B1">
      <w:proofErr w:type="spellStart"/>
      <w:r>
        <w:t>Artifacts</w:t>
      </w:r>
      <w:proofErr w:type="spellEnd"/>
      <w:r>
        <w:t xml:space="preserve"> (Visible Organisational Structures and Processes)</w:t>
      </w:r>
    </w:p>
    <w:p w14:paraId="7E37B1FE" w14:textId="24454F4F" w:rsidR="00DC14B1" w:rsidRDefault="00DC14B1" w:rsidP="00DC14B1">
      <w:proofErr w:type="spellStart"/>
      <w:r>
        <w:t>Artifacts</w:t>
      </w:r>
      <w:proofErr w:type="spellEnd"/>
      <w:r>
        <w:t xml:space="preserve"> are tangible and visible manifestations of culture. In Toyota, these include TPS, Kaizen or continuous improvement, and </w:t>
      </w:r>
      <w:proofErr w:type="spellStart"/>
      <w:r>
        <w:t>Andon</w:t>
      </w:r>
      <w:proofErr w:type="spellEnd"/>
      <w:r>
        <w:t xml:space="preserve"> cords that empower employees to stop production lines in case they detect problems. Transparency and collaboration come from open workspaces, standard uniforms, and the widespread use of visual management boards. These </w:t>
      </w:r>
      <w:proofErr w:type="spellStart"/>
      <w:r>
        <w:t>artifacts</w:t>
      </w:r>
      <w:proofErr w:type="spellEnd"/>
      <w:r>
        <w:t xml:space="preserve"> show how operational discipline and respect for employees' roles in maintaining quality feature in Toyota.</w:t>
      </w:r>
    </w:p>
    <w:p w14:paraId="60AC8480" w14:textId="77777777" w:rsidR="00CB1ACF" w:rsidRDefault="00CB1ACF" w:rsidP="00DC14B1"/>
    <w:p w14:paraId="583EF9CF" w14:textId="53556945" w:rsidR="00DC14B1" w:rsidRDefault="00DC14B1" w:rsidP="00DC14B1">
      <w:r>
        <w:t>Espoused Values (Strategies, Goals, and Philosophies)</w:t>
      </w:r>
    </w:p>
    <w:p w14:paraId="030261E7" w14:textId="77777777" w:rsidR="00DC14B1" w:rsidRDefault="00DC14B1" w:rsidP="00DC14B1">
      <w:r>
        <w:t xml:space="preserve">The espoused values of Toyota are clearly articulated in The Toyota Way 2001, </w:t>
      </w:r>
      <w:proofErr w:type="spellStart"/>
      <w:r>
        <w:t>emphasizing</w:t>
      </w:r>
      <w:proofErr w:type="spellEnd"/>
      <w:r>
        <w:t xml:space="preserve"> continuous improvement and respect for people, two key pillars. These values promote innovation, teamwork, and self-development. Workers are supposed to use reflective practices like </w:t>
      </w:r>
      <w:proofErr w:type="spellStart"/>
      <w:r>
        <w:t>hansei-that</w:t>
      </w:r>
      <w:proofErr w:type="spellEnd"/>
      <w:r>
        <w:t xml:space="preserve"> is, critical reflection-to learn from mistakes and improve processes. Decision-making procedures like </w:t>
      </w:r>
      <w:proofErr w:type="spellStart"/>
      <w:r>
        <w:t>nemawashi-consultation</w:t>
      </w:r>
      <w:proofErr w:type="spellEnd"/>
      <w:r>
        <w:t xml:space="preserve"> before decisions-further reinforce respect and consensus (Toyota Global, 2023).</w:t>
      </w:r>
    </w:p>
    <w:p w14:paraId="0D729D62" w14:textId="77777777" w:rsidR="00DC14B1" w:rsidRDefault="00DC14B1" w:rsidP="00DC14B1"/>
    <w:p w14:paraId="5544BC4F" w14:textId="0EB46E56" w:rsidR="00DC14B1" w:rsidRDefault="00DC14B1" w:rsidP="00DC14B1">
      <w:r>
        <w:t>Basic Underlying Assumptions (Unconscious Beliefs and Perceptions)</w:t>
      </w:r>
    </w:p>
    <w:p w14:paraId="155E7BDB" w14:textId="3AF98CCB" w:rsidR="00DC14B1" w:rsidRDefault="00DC14B1" w:rsidP="00DC14B1">
      <w:r>
        <w:t xml:space="preserve">At a deep level, the culture of Toyota is founded on assumptions of collectivism, humility, and learning. There is a strongly held belief that success emanates from the teamwork of mutually trusting individuals, not individual heroism. This assumption reflects the traditional Japanese values on harmony-what is known as </w:t>
      </w:r>
      <w:proofErr w:type="spellStart"/>
      <w:r>
        <w:t>wa-and</w:t>
      </w:r>
      <w:proofErr w:type="spellEnd"/>
      <w:r>
        <w:t xml:space="preserve"> </w:t>
      </w:r>
      <w:r>
        <w:lastRenderedPageBreak/>
        <w:t xml:space="preserve">perseverance, or </w:t>
      </w:r>
      <w:proofErr w:type="spellStart"/>
      <w:r>
        <w:t>gaman</w:t>
      </w:r>
      <w:proofErr w:type="spellEnd"/>
      <w:r>
        <w:t>. Improvement, employees believe, is endless, and it is this way of thinking that underpins their identity as a learning organisation (</w:t>
      </w:r>
      <w:proofErr w:type="spellStart"/>
      <w:r>
        <w:t>Senge</w:t>
      </w:r>
      <w:proofErr w:type="spellEnd"/>
      <w:r>
        <w:t>, 2006).</w:t>
      </w:r>
    </w:p>
    <w:p w14:paraId="64C23442" w14:textId="77777777" w:rsidR="00DC14B1" w:rsidRDefault="00DC14B1" w:rsidP="00DC14B1">
      <w:proofErr w:type="spellStart"/>
      <w:r>
        <w:t>Schein's</w:t>
      </w:r>
      <w:proofErr w:type="spellEnd"/>
      <w:r>
        <w:t xml:space="preserve"> model illustrates how the visible systems, espoused values, and embedded beliefs of Toyota are closely aligned and result in a stable but adaptive organisational culture.</w:t>
      </w:r>
    </w:p>
    <w:p w14:paraId="64364B3B" w14:textId="77777777" w:rsidR="00CB1ACF" w:rsidRDefault="00CB1ACF" w:rsidP="00DC14B1"/>
    <w:p w14:paraId="095BAE8F" w14:textId="77777777" w:rsidR="00DC14B1" w:rsidRDefault="00DC14B1" w:rsidP="00DC14B1">
      <w:r>
        <w:t>Tensor arrays always have at least one dimension.</w:t>
      </w:r>
    </w:p>
    <w:p w14:paraId="1D444A9D" w14:textId="77777777" w:rsidR="00DC14B1" w:rsidRDefault="00DC14B1" w:rsidP="00DC14B1">
      <w:r>
        <w:t xml:space="preserve">2. </w:t>
      </w:r>
      <w:proofErr w:type="spellStart"/>
      <w:r>
        <w:t>Hofstede's</w:t>
      </w:r>
      <w:proofErr w:type="spellEnd"/>
      <w:r>
        <w:t xml:space="preserve"> Cultural Dimensions</w:t>
      </w:r>
    </w:p>
    <w:p w14:paraId="5FEF3862" w14:textId="77777777" w:rsidR="00DC14B1" w:rsidRDefault="00DC14B1" w:rsidP="00DC14B1">
      <w:proofErr w:type="spellStart"/>
      <w:r>
        <w:t>Hofstede's</w:t>
      </w:r>
      <w:proofErr w:type="spellEnd"/>
      <w:r>
        <w:t xml:space="preserve"> model  illustrates how national and </w:t>
      </w:r>
      <w:proofErr w:type="spellStart"/>
      <w:r>
        <w:t>organizational</w:t>
      </w:r>
      <w:proofErr w:type="spellEnd"/>
      <w:r>
        <w:t xml:space="preserve"> culture interact to drive employee </w:t>
      </w:r>
      <w:proofErr w:type="spellStart"/>
      <w:r>
        <w:t>behavior</w:t>
      </w:r>
      <w:proofErr w:type="spellEnd"/>
      <w:r>
        <w:t>. Being a Japanese multinational, Toyota retains many facets of Japanese cultural orientations while adapting globally.</w:t>
      </w:r>
    </w:p>
    <w:p w14:paraId="7752EF26" w14:textId="77777777" w:rsidR="00DC14B1" w:rsidRDefault="00DC14B1" w:rsidP="00DC14B1">
      <w:r>
        <w:t>•</w:t>
      </w:r>
      <w:r>
        <w:tab/>
        <w:t>POWER DISTANCE (LOW TO MODERATE):</w:t>
      </w:r>
    </w:p>
    <w:p w14:paraId="43AD860E" w14:textId="77777777" w:rsidR="00DC14B1" w:rsidRDefault="00DC14B1" w:rsidP="00DC14B1">
      <w:r>
        <w:t xml:space="preserve">The culture of Toyota is relatively low in power distance. While there might be respect for hierarchy, suggestions from everybody are encouraged through mechanisms like kaizen circles and </w:t>
      </w:r>
      <w:proofErr w:type="spellStart"/>
      <w:r>
        <w:t>Andon</w:t>
      </w:r>
      <w:proofErr w:type="spellEnd"/>
      <w:r>
        <w:t xml:space="preserve"> systems. This, therefore, elicits trust and accountability rather than fear of authority among employees (Liker &amp; </w:t>
      </w:r>
      <w:proofErr w:type="spellStart"/>
      <w:r>
        <w:t>Hoseus</w:t>
      </w:r>
      <w:proofErr w:type="spellEnd"/>
      <w:r>
        <w:t>, 2008).</w:t>
      </w:r>
    </w:p>
    <w:p w14:paraId="72FCADA9" w14:textId="77777777" w:rsidR="00DC14B1" w:rsidRDefault="00DC14B1" w:rsidP="00DC14B1">
      <w:r>
        <w:t>•</w:t>
      </w:r>
      <w:r>
        <w:tab/>
        <w:t>Individualism vs. Collectivism (Collectivist):</w:t>
      </w:r>
    </w:p>
    <w:p w14:paraId="629F1FC8" w14:textId="77777777" w:rsidR="00DC14B1" w:rsidRDefault="00DC14B1" w:rsidP="00DC14B1">
      <w:r>
        <w:t>The company has a collectivist orientation; group objectives take precedence over individual interests. Their key approach is team-based problem-solving, with shared responsibility for outcomes. Performance evaluations often consider group success rather than individual achievement.</w:t>
      </w:r>
    </w:p>
    <w:p w14:paraId="0D93315F" w14:textId="77777777" w:rsidR="00DC14B1" w:rsidRDefault="00DC14B1" w:rsidP="00DC14B1">
      <w:r>
        <w:t>• Masculinity vs. Femininity: Moderately Masculine</w:t>
      </w:r>
    </w:p>
    <w:p w14:paraId="62D9CAB3" w14:textId="77777777" w:rsidR="00DC14B1" w:rsidRDefault="00DC14B1" w:rsidP="00DC14B1">
      <w:r>
        <w:t>Toyota values achievement, precision, and excellence—traits associated with masculinity—and tempers these with empathy and people-oriented values. It encourages cooperation, mentorship, and emotional intelligence along with competitiveness.</w:t>
      </w:r>
    </w:p>
    <w:p w14:paraId="58420FEA" w14:textId="77777777" w:rsidR="00DC14B1" w:rsidRDefault="00DC14B1" w:rsidP="00DC14B1">
      <w:r>
        <w:t>• Uncertainty Avoidance-High</w:t>
      </w:r>
    </w:p>
    <w:p w14:paraId="79696A82" w14:textId="77777777" w:rsidR="00DC14B1" w:rsidRDefault="00DC14B1" w:rsidP="00DC14B1">
      <w:r>
        <w:t xml:space="preserve">The high level of planning and the uniformity of procedures at Toyota attest to a high degree of uncertainty avoidance. Firms use standard work documents, quality control systems, and formal problem-solving routines to </w:t>
      </w:r>
      <w:proofErr w:type="spellStart"/>
      <w:r>
        <w:t>minimize</w:t>
      </w:r>
      <w:proofErr w:type="spellEnd"/>
      <w:r>
        <w:t xml:space="preserve"> ambiguity and ensure predictability.</w:t>
      </w:r>
    </w:p>
    <w:p w14:paraId="5C27E9A5" w14:textId="77777777" w:rsidR="00DC14B1" w:rsidRDefault="00DC14B1" w:rsidP="00DC14B1"/>
    <w:p w14:paraId="39CC6AFA" w14:textId="11F10B66" w:rsidR="00DC14B1" w:rsidRDefault="00DC14B1" w:rsidP="00DC14B1">
      <w:r>
        <w:t>•</w:t>
      </w:r>
      <w:r>
        <w:tab/>
      </w:r>
      <w:proofErr w:type="spellStart"/>
      <w:r>
        <w:t>LOng-Term</w:t>
      </w:r>
      <w:proofErr w:type="spellEnd"/>
      <w:r>
        <w:t xml:space="preserve"> Orientation very high:</w:t>
      </w:r>
    </w:p>
    <w:p w14:paraId="574D7F52" w14:textId="749465F6" w:rsidR="00DC14B1" w:rsidRDefault="00DC14B1" w:rsidP="00DC14B1">
      <w:r>
        <w:lastRenderedPageBreak/>
        <w:t>Long-term thinking is very dominant at Toyota. Instead of focusing on short-term gains, the company invests a lot in research, employee training, and sustainability. That goes hand-in-hand with the company's philosophy: to contribute to society through sustainable mobility solutions.</w:t>
      </w:r>
    </w:p>
    <w:p w14:paraId="6734065E" w14:textId="77777777" w:rsidR="00CB1ACF" w:rsidRDefault="00CB1ACF" w:rsidP="00DC14B1"/>
    <w:p w14:paraId="354D5B0B" w14:textId="51E52D6C" w:rsidR="00DC14B1" w:rsidRDefault="00DC14B1" w:rsidP="00DC14B1">
      <w:r>
        <w:t>3. Handy’s Cultural Types</w:t>
      </w:r>
    </w:p>
    <w:p w14:paraId="73AA94E7" w14:textId="77777777" w:rsidR="00DC14B1" w:rsidRDefault="00DC14B1" w:rsidP="00DC14B1">
      <w:r>
        <w:t>Charles Handy, 1993, also classified organisational culture into four groups: power culture, role culture, task culture, person culture. Toyota predominantly exhibits Role and Task-oriented culture, blending structure along with flexibility.</w:t>
      </w:r>
    </w:p>
    <w:p w14:paraId="721F4EF0" w14:textId="77777777" w:rsidR="00DC14B1" w:rsidRDefault="00DC14B1" w:rsidP="00DC14B1"/>
    <w:p w14:paraId="25A37627" w14:textId="600C69F0" w:rsidR="00DC14B1" w:rsidRDefault="00DC14B1" w:rsidP="00DC14B1">
      <w:r>
        <w:t>•</w:t>
      </w:r>
      <w:r>
        <w:tab/>
        <w:t>Role Culture:</w:t>
      </w:r>
    </w:p>
    <w:p w14:paraId="0AF87410" w14:textId="77777777" w:rsidR="00DC14B1" w:rsidRDefault="00DC14B1" w:rsidP="00DC14B1">
      <w:r>
        <w:t>Formal roles, responsibilities, and hierarchies define Toyota's operations. Authority is clearly distributed through well-defined positions and standard operating procedures to ensure consistency throughout its global network. This allows for the high level of quality necessary in the Toyota Production System.</w:t>
      </w:r>
    </w:p>
    <w:p w14:paraId="78893EA2" w14:textId="77777777" w:rsidR="00DC14B1" w:rsidRDefault="00DC14B1" w:rsidP="00DC14B1"/>
    <w:p w14:paraId="38FEC002" w14:textId="574916FE" w:rsidR="00DC14B1" w:rsidRDefault="00DC14B1" w:rsidP="00DC14B1">
      <w:r>
        <w:t>•</w:t>
      </w:r>
      <w:r>
        <w:tab/>
        <w:t>TASK CULTURE:</w:t>
      </w:r>
    </w:p>
    <w:p w14:paraId="759742C0" w14:textId="2A040350" w:rsidR="00DC14B1" w:rsidRDefault="00DC14B1" w:rsidP="00DC14B1">
      <w:r>
        <w:t xml:space="preserve">In fact, despite the formal structure of Toyota, it also demonstrates elements of a task culture: with emphasis on teamwork and solving problems. Project teams and cross-functional groups address specified challenges such as product innovation or quality improvement. </w:t>
      </w:r>
      <w:proofErr w:type="spellStart"/>
      <w:r>
        <w:t>Obeya</w:t>
      </w:r>
      <w:proofErr w:type="spellEnd"/>
      <w:r>
        <w:t xml:space="preserve"> rooms-large project spaces used for visual management and team coordination-embody the commitment of Toyota to collaborative work and shared accountability.</w:t>
      </w:r>
    </w:p>
    <w:p w14:paraId="69EDA740" w14:textId="76FFE342" w:rsidR="00DC14B1" w:rsidRDefault="00DC14B1" w:rsidP="00DC14B1">
      <w:r>
        <w:t>This hybrid role-task culture can enable Toyota to ensure stability and efficiency while fostering creativity and problem-solving. The balance ensures that innovation thrives within a generally ordered and disciplined environment, rather than becoming rigid due to excessive bureaucratic control.</w:t>
      </w:r>
    </w:p>
    <w:p w14:paraId="4EBF35B3" w14:textId="5D363317" w:rsidR="00DC14B1" w:rsidRDefault="00DC14B1">
      <w:r>
        <w:t xml:space="preserve">They are those who have been oppressed among the women whom you marry, and whom Allah has ordained for you, or the wives your right hands possess; indeed, Allah is fully acquainted with what you do. 4. Discussion and Evaluation Integrating these three frameworks will help in gaining a comprehensive understanding of Toyota's </w:t>
      </w:r>
      <w:proofErr w:type="spellStart"/>
      <w:r>
        <w:t>organizational</w:t>
      </w:r>
      <w:proofErr w:type="spellEnd"/>
      <w:r>
        <w:t xml:space="preserve"> culture. </w:t>
      </w:r>
      <w:proofErr w:type="spellStart"/>
      <w:r>
        <w:t>Schein's</w:t>
      </w:r>
      <w:proofErr w:type="spellEnd"/>
      <w:r>
        <w:t xml:space="preserve"> model elaborates on the deep alignment in the visible practices, stated values, and core assumptions at Toyota. </w:t>
      </w:r>
      <w:proofErr w:type="spellStart"/>
      <w:r>
        <w:t>Hofstede's</w:t>
      </w:r>
      <w:proofErr w:type="spellEnd"/>
      <w:r>
        <w:t xml:space="preserve"> cultural dimensions show how Japanese traits of collectiveness, high uncertainty avoidance, and long-term orientation influence the way things are done or decisions taken at Toyota. Handy's typology points out how Toyota balances formal structure with dynamic </w:t>
      </w:r>
      <w:r>
        <w:lastRenderedPageBreak/>
        <w:t xml:space="preserve">team working. Put together, these perspectives demonstrate that Toyota's culture represents a special blend of discipline, respect, and continuous improvement. It is this cultural foundation that has allowed Toyota to </w:t>
      </w:r>
      <w:proofErr w:type="spellStart"/>
      <w:r>
        <w:t>realize</w:t>
      </w:r>
      <w:proofErr w:type="spellEnd"/>
      <w:r>
        <w:t xml:space="preserve"> consistent quality, innovation, and resilience in the world car market. Emphasis on collective responsibility and employee empowerment adds to high engagement and loyalty, while the long-term focus contributes to sustainable success. Global growth brings problems with it, however. The same cultural cohesion over diverse regions requires effective communication and cultural adaptation. For instance, transferring the Japanese consensus-forming approaches to the West can sometimes delay decision-making processes or often even lead to misunderstandings. Intercultural learning and management adjustments with unchanged core principles of the Toyota Way help Toyota respond to these problems. Overall, the culture of Toyota can be characterised as a learning-based and people-oriented system that marries structure and innovation. It serves as an influential model for </w:t>
      </w:r>
      <w:proofErr w:type="spellStart"/>
      <w:r>
        <w:t>organizations</w:t>
      </w:r>
      <w:proofErr w:type="spellEnd"/>
      <w:r>
        <w:t xml:space="preserve"> worldwide in pursuit of continuous excellence through cultural cohesion and adaptability.</w:t>
      </w:r>
    </w:p>
    <w:p w14:paraId="6C0EB11A" w14:textId="77777777" w:rsidR="00CB0134" w:rsidRDefault="00CB0134"/>
    <w:p w14:paraId="310224C3" w14:textId="51BE5AF4" w:rsidR="00CB0134" w:rsidRDefault="00CB0134" w:rsidP="00CB0134">
      <w:r>
        <w:t>Toyota’s Use of Organisational Culture to Adapt to Its External Environment</w:t>
      </w:r>
    </w:p>
    <w:p w14:paraId="3A492422" w14:textId="77777777" w:rsidR="00CB0134" w:rsidRDefault="00CB0134" w:rsidP="00CB0134">
      <w:r>
        <w:t xml:space="preserve">The </w:t>
      </w:r>
      <w:proofErr w:type="spellStart"/>
      <w:r>
        <w:t>organizational</w:t>
      </w:r>
      <w:proofErr w:type="spellEnd"/>
      <w:r>
        <w:t xml:space="preserve"> culture of Toyota, as manifested in The Toyota Way, plays a central role in how the company responds to external challenges and changes in the global automotive industry. Continuous improvement-Kaizen-and respect for people are the bedrock on which the adaptive capacity of Toyota rests, enabling its competitiveness to be maintained within a dynamic environment </w:t>
      </w:r>
      <w:proofErr w:type="spellStart"/>
      <w:r>
        <w:t>characterized</w:t>
      </w:r>
      <w:proofErr w:type="spellEnd"/>
      <w:r>
        <w:t xml:space="preserve"> by rapid technological innovation, regulatory pressures, and changing consumer expectations.</w:t>
      </w:r>
    </w:p>
    <w:p w14:paraId="22FBF748" w14:textId="77777777" w:rsidR="00CB0134" w:rsidRDefault="00CB0134" w:rsidP="00CB0134"/>
    <w:p w14:paraId="391A461B" w14:textId="0EB425C6" w:rsidR="00CB0134" w:rsidRDefault="00CB0134" w:rsidP="00CB0134">
      <w:r>
        <w:t>Continuous Improvement and Innovation</w:t>
      </w:r>
    </w:p>
    <w:p w14:paraId="662BA945" w14:textId="3019DC52" w:rsidR="00CB0134" w:rsidRDefault="00CB0134" w:rsidP="00CB0134">
      <w:r>
        <w:t xml:space="preserve">The culture of continuous improvement at Toyota empowers individuals at all levels to highlight inefficiencies, suggest remedies, and adopt effective innovations. This participative approach enables the firm to be agile and proactive regarding external pressures such as environmental regulations and technological disruption. For instance, it was partly due to this approach that Toyota became one of the first automobile manufacturers in the world to </w:t>
      </w:r>
      <w:proofErr w:type="spellStart"/>
      <w:r>
        <w:t>commercialize</w:t>
      </w:r>
      <w:proofErr w:type="spellEnd"/>
      <w:r>
        <w:t xml:space="preserve"> hybrid technology with the introduction of the Toyota Prius in 1997, reflecting the company's commitment to sustainable mobility long before environmental awareness gained widespread support.</w:t>
      </w:r>
    </w:p>
    <w:p w14:paraId="3409A9FD" w14:textId="77777777" w:rsidR="00CB0134" w:rsidRDefault="00CB0134" w:rsidP="00CB0134">
      <w:r>
        <w:t xml:space="preserve">The Kaizen philosophy ensures that innovation will not remain at the top management level; rather, it is spread all over the organisation. Employees contribute to small incremental improvements, which cumulatively add to performance, product quality, and sustainability of the enterprise. This continuous innovative cycle helps Toyota adapt </w:t>
      </w:r>
      <w:r>
        <w:lastRenderedPageBreak/>
        <w:t>to trends such as electrification and digital transformation while preserving its reputation for reliability.</w:t>
      </w:r>
    </w:p>
    <w:p w14:paraId="71CB144B" w14:textId="77777777" w:rsidR="00CB0134" w:rsidRDefault="00CB0134" w:rsidP="00CB0134"/>
    <w:p w14:paraId="39965F8C" w14:textId="3E1AC4B6" w:rsidR="00CB0134" w:rsidRDefault="00CB0134" w:rsidP="00CB0134">
      <w:r>
        <w:t>Respect for People and Global Collaboration</w:t>
      </w:r>
    </w:p>
    <w:p w14:paraId="1956919B" w14:textId="23F94FC3" w:rsidR="00CB0134" w:rsidRDefault="00CB0134" w:rsidP="00CB0134">
      <w:r>
        <w:t xml:space="preserve">The Toyota principle of "respect for people" encourages open communication, teamwork, and mutual trust. As Toyota continues to expand internationally and operate across cultural boundaries, the importance of this has not been underestimated. The company encourages </w:t>
      </w:r>
      <w:proofErr w:type="spellStart"/>
      <w:r>
        <w:t>nemawashi</w:t>
      </w:r>
      <w:proofErr w:type="spellEnd"/>
      <w:r>
        <w:t xml:space="preserve">, or consensus building, whereby everyone is consulted before a major decision is taken (Liker &amp; </w:t>
      </w:r>
      <w:proofErr w:type="spellStart"/>
      <w:r>
        <w:t>Hoseus</w:t>
      </w:r>
      <w:proofErr w:type="spellEnd"/>
      <w:r>
        <w:t>, 2008). Such is the cultural approach of Toyota in integrating diversified perspectives in international teams, which enables easier adaptation to local markets and regulations.</w:t>
      </w:r>
    </w:p>
    <w:p w14:paraId="291CA580" w14:textId="77777777" w:rsidR="00CB0134" w:rsidRDefault="00CB0134" w:rsidP="00CB0134">
      <w:r>
        <w:t xml:space="preserve">In response, Toyota has developed a </w:t>
      </w:r>
      <w:proofErr w:type="spellStart"/>
      <w:r>
        <w:t>glocalisation</w:t>
      </w:r>
      <w:proofErr w:type="spellEnd"/>
      <w:r>
        <w:t xml:space="preserve"> strategy in response to </w:t>
      </w:r>
      <w:proofErr w:type="spellStart"/>
      <w:r>
        <w:t>globalization</w:t>
      </w:r>
      <w:proofErr w:type="spellEnd"/>
      <w:r>
        <w:t>: the company adapts products and management practices according to regional preferences while retaining core principles of the Toyota Way. For example, emerging market plants in both India and Thailand develop designs considering local economic and environmental conditions in those markets without sacrificing quality and sustainability. Such a balance between standardisation and local responsiveness is illustrative of how culture can lead to strategic adaptability.</w:t>
      </w:r>
    </w:p>
    <w:p w14:paraId="4B05F033" w14:textId="77777777" w:rsidR="00CB0134" w:rsidRDefault="00CB0134" w:rsidP="00CB0134"/>
    <w:p w14:paraId="53F51685" w14:textId="2E75B6EB" w:rsidR="00CB0134" w:rsidRDefault="00CB0134" w:rsidP="00CB0134">
      <w:r>
        <w:t>Learning Organisation and Environmental Responsiveness</w:t>
      </w:r>
    </w:p>
    <w:p w14:paraId="7C6DD98F" w14:textId="77777777" w:rsidR="00CB0134" w:rsidRDefault="00CB0134" w:rsidP="00CB0134">
      <w:r>
        <w:t>This assumption of continuous learning in the case of Toyota has made it one of the most resilient automobile manufacturers. The company is a classic example of a learning organisation (</w:t>
      </w:r>
      <w:proofErr w:type="spellStart"/>
      <w:r>
        <w:t>Senge</w:t>
      </w:r>
      <w:proofErr w:type="spellEnd"/>
      <w:r>
        <w:t xml:space="preserve">, 2006) where structured reflection processes, including </w:t>
      </w:r>
      <w:proofErr w:type="spellStart"/>
      <w:r>
        <w:t>hansei</w:t>
      </w:r>
      <w:proofErr w:type="spellEnd"/>
      <w:r>
        <w:t xml:space="preserve">, were used to study failures for drawing lessons. Following the 2010 global recall crisis, Toyota </w:t>
      </w:r>
      <w:proofErr w:type="spellStart"/>
      <w:r>
        <w:t>re-emphasized</w:t>
      </w:r>
      <w:proofErr w:type="spellEnd"/>
      <w:r>
        <w:t xml:space="preserve"> customer safety and transparency in communications, revised quality control systems, and empowered local managers to make quicker decisions. This culturally ingrained set of assumptions about learning converted what could be considered a reputational threat into an opportunity for improvement.</w:t>
      </w:r>
    </w:p>
    <w:p w14:paraId="1D403CB6" w14:textId="77777777" w:rsidR="00CB0134" w:rsidRDefault="00CB0134" w:rsidP="00CB0134"/>
    <w:p w14:paraId="4465CC09" w14:textId="77777777" w:rsidR="00CB0134" w:rsidRDefault="00CB0134" w:rsidP="00CB0134">
      <w:r>
        <w:t xml:space="preserve">Its adaptive capability further finds support in Toyota's emphasis on long-term orientation, typical for Japanese culture according to </w:t>
      </w:r>
      <w:proofErr w:type="spellStart"/>
      <w:r>
        <w:t>Hofstede</w:t>
      </w:r>
      <w:proofErr w:type="spellEnd"/>
      <w:r>
        <w:t xml:space="preserve"> (2011). At Toyota, the management stresses sustainable growth and social responsibility over short-term gains. This has oriented the business strategy of Toyota in its leading in hybrid and hydrogen fuel cell technologies, meeting the increasing global demand for environmentally friendly solutions for mobility.</w:t>
      </w:r>
    </w:p>
    <w:p w14:paraId="10515EC6" w14:textId="77777777" w:rsidR="00CB0134" w:rsidRDefault="00CB0134" w:rsidP="00CB0134"/>
    <w:p w14:paraId="4673C902" w14:textId="74F72F5B" w:rsidR="00CB0134" w:rsidRDefault="00CB0134" w:rsidP="00CB0134">
      <w:r>
        <w:lastRenderedPageBreak/>
        <w:t>Employee Empowerment and Agility</w:t>
      </w:r>
    </w:p>
    <w:p w14:paraId="31549DDD" w14:textId="19D17BA2" w:rsidR="00CB0134" w:rsidRDefault="00CB0134">
      <w:r>
        <w:t xml:space="preserve">One of the primary aspects of Toyota's culture involves the empowerment of employees through various systems, like the </w:t>
      </w:r>
      <w:proofErr w:type="spellStart"/>
      <w:r>
        <w:t>Andon</w:t>
      </w:r>
      <w:proofErr w:type="spellEnd"/>
      <w:r>
        <w:t xml:space="preserve"> cord, wherein workers have the authority to stop production if they see any sort of problem. This practice symbolises decentralised control and rapid problem-solving that enables Toyota to rapidly react to operational hitches. Empowerment fortifies Toyota by increasing ownership and accountability, especially when supply chain disruptions or market fluctuations occur. The task culture of the company, according to Handy (1993), also enables cross-functional collaboration, wherein groups of people from engineering, production, and marketing collaborate on projects like EV development and smart mobility solutions. This flexibility enables innovation processes internally to be in line with changing external demands.</w:t>
      </w:r>
    </w:p>
    <w:p w14:paraId="78DFB61E" w14:textId="1101DB63" w:rsidR="00A544F1" w:rsidRDefault="00A544F1" w:rsidP="00A544F1">
      <w:r>
        <w:t>The organisational culture at Toyota generally facilitates rather than hinders effective functioning. Based on the principles of The Toyota Way, continuous improvement (Kaizen) and respect for people, the culture fosters innovation, quality, and employee empowerment. As noted by Liker 2004,, while this culture has been a source of competitive advantage, it also creates barriers in situations that require rapid adaptation or cultural alignment across global operations.</w:t>
      </w:r>
    </w:p>
    <w:p w14:paraId="64805DA8" w14:textId="31224286" w:rsidR="00A544F1" w:rsidRDefault="00A544F1" w:rsidP="00A544F1">
      <w:r>
        <w:t xml:space="preserve">A second challenge follows from the rigid culture and strong habits of conventional practices. As much as the Toyota Production System assures consistency and quality, its </w:t>
      </w:r>
      <w:proofErr w:type="spellStart"/>
      <w:r>
        <w:t>routinized</w:t>
      </w:r>
      <w:proofErr w:type="spellEnd"/>
      <w:r>
        <w:t xml:space="preserve"> procedures can hardly allow creativity and flexibility for non-manufacturing areas such as software and digital transformation, according to </w:t>
      </w:r>
      <w:proofErr w:type="spellStart"/>
      <w:r>
        <w:t>Schein</w:t>
      </w:r>
      <w:proofErr w:type="spellEnd"/>
      <w:r>
        <w:t xml:space="preserve"> (2010). The transfer of Japanese cultural principles to Western subsidiaries is also challenging since different communication styles and values lead to misunderstanding or low engagement.</w:t>
      </w:r>
    </w:p>
    <w:p w14:paraId="6A2033B2" w14:textId="2B95F436" w:rsidR="00A544F1" w:rsidRDefault="00A544F1">
      <w:r>
        <w:t xml:space="preserve">Despite these possible barriers, continuous learning and the adaptation of global cultures are ways in which Toyota actively mitigates them. Long-term orientation and reflective practices, such as </w:t>
      </w:r>
      <w:proofErr w:type="spellStart"/>
      <w:r>
        <w:t>hansei</w:t>
      </w:r>
      <w:proofErr w:type="spellEnd"/>
      <w:r>
        <w:t xml:space="preserve"> or self-evaluation, enable the firm to learn from past challenges and evolve (</w:t>
      </w:r>
      <w:proofErr w:type="spellStart"/>
      <w:r>
        <w:t>Senge</w:t>
      </w:r>
      <w:proofErr w:type="spellEnd"/>
      <w:r>
        <w:t xml:space="preserve">, 2006). Though at times certain aspects of the culture may hinder agility, the </w:t>
      </w:r>
      <w:proofErr w:type="spellStart"/>
      <w:r>
        <w:t>organizational</w:t>
      </w:r>
      <w:proofErr w:type="spellEnd"/>
      <w:r>
        <w:t xml:space="preserve"> culture of Toyota is overall a strategic strength in terms of effective functioning and sustainable growth.</w:t>
      </w:r>
    </w:p>
    <w:p w14:paraId="026AA7CE" w14:textId="77777777" w:rsidR="0052403B" w:rsidRDefault="0052403B"/>
    <w:p w14:paraId="70112AC6" w14:textId="616467D2" w:rsidR="00030784" w:rsidRDefault="00030784" w:rsidP="00030784">
      <w:r>
        <w:t>Impact of Organisational Culture on Toyota's Performance and</w:t>
      </w:r>
      <w:r w:rsidR="0052403B">
        <w:t xml:space="preserve"> </w:t>
      </w:r>
      <w:r>
        <w:t>Recommendations for Improvement</w:t>
      </w:r>
    </w:p>
    <w:p w14:paraId="5DA2D8B3" w14:textId="77777777" w:rsidR="00030784" w:rsidRDefault="00030784" w:rsidP="00030784">
      <w:r>
        <w:t xml:space="preserve">The </w:t>
      </w:r>
      <w:proofErr w:type="spellStart"/>
      <w:r>
        <w:t>organizational</w:t>
      </w:r>
      <w:proofErr w:type="spellEnd"/>
      <w:r>
        <w:t xml:space="preserve"> culture of Toyota is a crucial attribute in its pathway to success and worldwide reputation for quality, efficiency, and innovation. The Toyota Way covers principles such as continuous improvement, known as Kaizen, and respect for the people. Such a culture has provided a high performance environment that aligns with </w:t>
      </w:r>
      <w:r>
        <w:lastRenderedPageBreak/>
        <w:t xml:space="preserve">employee </w:t>
      </w:r>
      <w:proofErr w:type="spellStart"/>
      <w:r>
        <w:t>behavior</w:t>
      </w:r>
      <w:proofErr w:type="spellEnd"/>
      <w:r>
        <w:t xml:space="preserve"> and long-term sustainability of the </w:t>
      </w:r>
      <w:proofErr w:type="spellStart"/>
      <w:r>
        <w:t>organization</w:t>
      </w:r>
      <w:proofErr w:type="spellEnd"/>
      <w:r>
        <w:t>. But with the various changes happening in the automotive industry, the Toyota culture also needs some adaptive refinements.</w:t>
      </w:r>
    </w:p>
    <w:p w14:paraId="4B604516" w14:textId="77777777" w:rsidR="00030784" w:rsidRDefault="00030784" w:rsidP="00030784"/>
    <w:p w14:paraId="1171422B" w14:textId="50B44B9F" w:rsidR="00030784" w:rsidRDefault="00030784" w:rsidP="00030784">
      <w:r>
        <w:t>Impact on Organisational Performance</w:t>
      </w:r>
    </w:p>
    <w:p w14:paraId="41041B20" w14:textId="77777777" w:rsidR="00030784" w:rsidRDefault="00030784" w:rsidP="00030784">
      <w:r>
        <w:t xml:space="preserve">Continuous improvement at Toyota is the driving force for excellence in production and operational efficiency. The Toyota Production System integrates employee involvement and process </w:t>
      </w:r>
      <w:proofErr w:type="spellStart"/>
      <w:r>
        <w:t>optimization</w:t>
      </w:r>
      <w:proofErr w:type="spellEnd"/>
      <w:r>
        <w:t>, hence lessening waste and improving productivity (Liker, 2004). Consequently, this has achieved consistent product quality, low defect rates, and cost efficiency, which cements its position as one of the most trusted global automobile manufacturers.</w:t>
      </w:r>
    </w:p>
    <w:p w14:paraId="55917A9B" w14:textId="77777777" w:rsidR="00030784" w:rsidRDefault="00030784" w:rsidP="00030784"/>
    <w:p w14:paraId="4919804C" w14:textId="77777777" w:rsidR="00030784" w:rsidRDefault="00030784" w:rsidP="00030784">
      <w:r>
        <w:t xml:space="preserve">The philosophy of respect for people reinforces the engagement of employees and their collaboration. The empowerment of workers through practices such as the </w:t>
      </w:r>
      <w:proofErr w:type="spellStart"/>
      <w:r>
        <w:t>Andon</w:t>
      </w:r>
      <w:proofErr w:type="spellEnd"/>
      <w:r>
        <w:t xml:space="preserve"> system enables them to solve problems immediately, which also increases responsiveness and morale, according to Liker &amp; </w:t>
      </w:r>
      <w:proofErr w:type="spellStart"/>
      <w:r>
        <w:t>Hoseus</w:t>
      </w:r>
      <w:proofErr w:type="spellEnd"/>
      <w:r>
        <w:t xml:space="preserve"> (2008). Additionally, the learning culture at Toyota is characterised by reflective practices, including </w:t>
      </w:r>
      <w:proofErr w:type="spellStart"/>
      <w:r>
        <w:t>hansei</w:t>
      </w:r>
      <w:proofErr w:type="spellEnd"/>
      <w:r>
        <w:t xml:space="preserve">, and thus provides for organisational learning and resilience. In relation to the recall crisis in 2010, Toyota used this culture to rebuild trust with consumers through the refinement of its quality assurance system and the </w:t>
      </w:r>
      <w:proofErr w:type="spellStart"/>
      <w:r>
        <w:t>decentralization</w:t>
      </w:r>
      <w:proofErr w:type="spellEnd"/>
      <w:r>
        <w:t xml:space="preserve"> of decision-making. </w:t>
      </w:r>
      <w:proofErr w:type="spellStart"/>
      <w:r>
        <w:t>Senge</w:t>
      </w:r>
      <w:proofErr w:type="spellEnd"/>
      <w:r>
        <w:t xml:space="preserve"> (2006) relates this to an evaluation of the crisis.</w:t>
      </w:r>
    </w:p>
    <w:p w14:paraId="725BC457" w14:textId="77777777" w:rsidR="00030784" w:rsidRDefault="00030784" w:rsidP="00030784"/>
    <w:p w14:paraId="45882A8D" w14:textId="77777777" w:rsidR="00030784" w:rsidRDefault="00030784" w:rsidP="00030784">
      <w:r>
        <w:t xml:space="preserve">However, Toyota's collectivist and hierarchical structure can be an obstacle to agility at times. Decision-making processes, such as </w:t>
      </w:r>
      <w:proofErr w:type="spellStart"/>
      <w:r>
        <w:t>nemawashi</w:t>
      </w:r>
      <w:proofErr w:type="spellEnd"/>
      <w:r>
        <w:t xml:space="preserve"> or consensus building, ensure thoroughness but can delay the response to market disruptions (</w:t>
      </w:r>
      <w:proofErr w:type="spellStart"/>
      <w:r>
        <w:t>Schein</w:t>
      </w:r>
      <w:proofErr w:type="spellEnd"/>
      <w:r>
        <w:t>, 2010). This has been reflected in the relatively slower adoption of fully electric vehicle technologies compared to its competitors like Tesla. Second, the strong focus on internal efficiency can sometimes be limiting to creativity and innovation in emergent areas such as software development and digital services.</w:t>
      </w:r>
    </w:p>
    <w:p w14:paraId="13D5411C" w14:textId="77777777" w:rsidR="00030784" w:rsidRDefault="00030784" w:rsidP="00030784"/>
    <w:p w14:paraId="7820A487" w14:textId="2FC5FF09" w:rsidR="00030784" w:rsidRDefault="00030784" w:rsidP="00030784">
      <w:r>
        <w:t>Recommendations for Improvement</w:t>
      </w:r>
    </w:p>
    <w:p w14:paraId="1754D7F1" w14:textId="77777777" w:rsidR="00030784" w:rsidRDefault="00030784" w:rsidP="00030784">
      <w:r>
        <w:t>With a view to sustaining the competitive advantage, Toyota should increase the level of cultural flexibility without sacrificing its core principles.</w:t>
      </w:r>
    </w:p>
    <w:p w14:paraId="2CECE6A2" w14:textId="77777777" w:rsidR="00030784" w:rsidRDefault="00030784" w:rsidP="00030784">
      <w:r>
        <w:t xml:space="preserve">1. Speed up decision-making: Simplify </w:t>
      </w:r>
      <w:proofErr w:type="spellStart"/>
      <w:r>
        <w:t>nemawashi</w:t>
      </w:r>
      <w:proofErr w:type="spellEnd"/>
      <w:r>
        <w:t xml:space="preserve"> by giving the cross-functional teams more authority to make decisions, especially in the research and innovation units.</w:t>
      </w:r>
    </w:p>
    <w:p w14:paraId="1758A387" w14:textId="77777777" w:rsidR="00030784" w:rsidRDefault="00030784" w:rsidP="00030784">
      <w:r>
        <w:lastRenderedPageBreak/>
        <w:t>2. Enable digital innovation through the integration of Kaizen principles in software development and digital transformation agendas, balancing discipline with creativity.</w:t>
      </w:r>
    </w:p>
    <w:p w14:paraId="3E86413E" w14:textId="77777777" w:rsidR="00030784" w:rsidRDefault="00030784" w:rsidP="00030784">
      <w:r>
        <w:t>3. Strengthen global cultural integration: Extend intercultural training and leadership exchange programs so that the Toyota Way will remain adaptive across diverse regions.</w:t>
      </w:r>
    </w:p>
    <w:p w14:paraId="3F81C123" w14:textId="77777777" w:rsidR="00030784" w:rsidRDefault="00030784" w:rsidP="00030784"/>
    <w:p w14:paraId="2C2D039E" w14:textId="6FDB3ED8" w:rsidR="00030784" w:rsidRDefault="00030784">
      <w:r>
        <w:t>4. Open innovation: Engage more actively with technology companies and startups, balancing disciplined Toyota processes with external creativity. Refining its cultural practices to better welcome agility and innovation will enable Toyota to reinforce its legacy of quality in today's rapidly changing global mobility landscape.</w:t>
      </w:r>
    </w:p>
    <w:p w14:paraId="1FDD790C" w14:textId="77777777" w:rsidR="00AC4C91" w:rsidRDefault="00AC4C91"/>
    <w:p w14:paraId="64A0C61E" w14:textId="3FD31595" w:rsidR="00AC4C91" w:rsidRDefault="00AC4C91">
      <w:r>
        <w:t xml:space="preserve">References </w:t>
      </w:r>
    </w:p>
    <w:p w14:paraId="39160A60" w14:textId="77777777" w:rsidR="00AC4C91" w:rsidRDefault="00AC4C91">
      <w:pPr>
        <w:pStyle w:val="p1"/>
      </w:pPr>
      <w:r>
        <w:rPr>
          <w:rStyle w:val="s1"/>
        </w:rPr>
        <w:t xml:space="preserve">Handy, C. (1993) </w:t>
      </w:r>
      <w:r>
        <w:rPr>
          <w:rStyle w:val="s2"/>
        </w:rPr>
        <w:t>Understanding Organisations</w:t>
      </w:r>
      <w:r>
        <w:rPr>
          <w:rStyle w:val="s1"/>
        </w:rPr>
        <w:t>. 4th ed. London: Penguin Books.</w:t>
      </w:r>
    </w:p>
    <w:p w14:paraId="1D98DD5E" w14:textId="77777777" w:rsidR="00AC4C91" w:rsidRDefault="00AC4C91">
      <w:pPr>
        <w:pStyle w:val="p2"/>
      </w:pPr>
    </w:p>
    <w:p w14:paraId="0C71267C" w14:textId="77777777" w:rsidR="00AC4C91" w:rsidRDefault="00AC4C91">
      <w:pPr>
        <w:pStyle w:val="p1"/>
      </w:pPr>
      <w:r>
        <w:rPr>
          <w:rStyle w:val="s1"/>
        </w:rPr>
        <w:t xml:space="preserve">Handy, C. (1995) </w:t>
      </w:r>
      <w:r>
        <w:rPr>
          <w:rStyle w:val="s2"/>
        </w:rPr>
        <w:t>The Empty Raincoat: Making Sense of the Future</w:t>
      </w:r>
      <w:r>
        <w:rPr>
          <w:rStyle w:val="s1"/>
        </w:rPr>
        <w:t>. London: Hutchinson.</w:t>
      </w:r>
    </w:p>
    <w:p w14:paraId="6BDE1386" w14:textId="77777777" w:rsidR="00AC4C91" w:rsidRDefault="00AC4C91">
      <w:pPr>
        <w:pStyle w:val="p2"/>
      </w:pPr>
    </w:p>
    <w:p w14:paraId="419FE986" w14:textId="77777777" w:rsidR="00AC4C91" w:rsidRDefault="00AC4C91">
      <w:pPr>
        <w:pStyle w:val="p1"/>
      </w:pPr>
      <w:proofErr w:type="spellStart"/>
      <w:r>
        <w:rPr>
          <w:rStyle w:val="s1"/>
        </w:rPr>
        <w:t>Hofstede</w:t>
      </w:r>
      <w:proofErr w:type="spellEnd"/>
      <w:r>
        <w:rPr>
          <w:rStyle w:val="s1"/>
        </w:rPr>
        <w:t>, G. (2011) ‘</w:t>
      </w:r>
      <w:proofErr w:type="spellStart"/>
      <w:r>
        <w:rPr>
          <w:rStyle w:val="s1"/>
        </w:rPr>
        <w:t>Dimensionalizing</w:t>
      </w:r>
      <w:proofErr w:type="spellEnd"/>
      <w:r>
        <w:rPr>
          <w:rStyle w:val="s1"/>
        </w:rPr>
        <w:t xml:space="preserve"> Cultures: The </w:t>
      </w:r>
      <w:proofErr w:type="spellStart"/>
      <w:r>
        <w:rPr>
          <w:rStyle w:val="s1"/>
        </w:rPr>
        <w:t>Hofstede</w:t>
      </w:r>
      <w:proofErr w:type="spellEnd"/>
      <w:r>
        <w:rPr>
          <w:rStyle w:val="s1"/>
        </w:rPr>
        <w:t xml:space="preserve"> Model in Context’, </w:t>
      </w:r>
      <w:r>
        <w:rPr>
          <w:rStyle w:val="s2"/>
        </w:rPr>
        <w:t>Online Readings in Psychology and Culture</w:t>
      </w:r>
      <w:r>
        <w:rPr>
          <w:rStyle w:val="s1"/>
        </w:rPr>
        <w:t>, 2(1), pp. 1–26.</w:t>
      </w:r>
    </w:p>
    <w:p w14:paraId="2ECE9E76" w14:textId="77777777" w:rsidR="00AC4C91" w:rsidRDefault="00AC4C91">
      <w:pPr>
        <w:pStyle w:val="p2"/>
      </w:pPr>
    </w:p>
    <w:p w14:paraId="47A1D41B" w14:textId="77777777" w:rsidR="00AC4C91" w:rsidRDefault="00AC4C91">
      <w:pPr>
        <w:pStyle w:val="p1"/>
      </w:pPr>
      <w:proofErr w:type="spellStart"/>
      <w:r>
        <w:rPr>
          <w:rStyle w:val="s1"/>
        </w:rPr>
        <w:t>Hofstede</w:t>
      </w:r>
      <w:proofErr w:type="spellEnd"/>
      <w:r>
        <w:rPr>
          <w:rStyle w:val="s1"/>
        </w:rPr>
        <w:t xml:space="preserve">, G. and </w:t>
      </w:r>
      <w:proofErr w:type="spellStart"/>
      <w:r>
        <w:rPr>
          <w:rStyle w:val="s1"/>
        </w:rPr>
        <w:t>Hofstede</w:t>
      </w:r>
      <w:proofErr w:type="spellEnd"/>
      <w:r>
        <w:rPr>
          <w:rStyle w:val="s1"/>
        </w:rPr>
        <w:t xml:space="preserve">, G.J. (2005) </w:t>
      </w:r>
      <w:r>
        <w:rPr>
          <w:rStyle w:val="s2"/>
        </w:rPr>
        <w:t xml:space="preserve">Cultures and </w:t>
      </w:r>
      <w:proofErr w:type="spellStart"/>
      <w:r>
        <w:rPr>
          <w:rStyle w:val="s2"/>
        </w:rPr>
        <w:t>Organizations</w:t>
      </w:r>
      <w:proofErr w:type="spellEnd"/>
      <w:r>
        <w:rPr>
          <w:rStyle w:val="s2"/>
        </w:rPr>
        <w:t>: Software of the Mind</w:t>
      </w:r>
      <w:r>
        <w:rPr>
          <w:rStyle w:val="s1"/>
        </w:rPr>
        <w:t>. 2nd ed. New York: McGraw-Hill.</w:t>
      </w:r>
    </w:p>
    <w:p w14:paraId="2652F557" w14:textId="77777777" w:rsidR="00AC4C91" w:rsidRDefault="00AC4C91">
      <w:pPr>
        <w:pStyle w:val="p2"/>
      </w:pPr>
    </w:p>
    <w:p w14:paraId="579AC2CD" w14:textId="77777777" w:rsidR="00AC4C91" w:rsidRDefault="00AC4C91">
      <w:pPr>
        <w:pStyle w:val="p1"/>
      </w:pPr>
      <w:r>
        <w:rPr>
          <w:rStyle w:val="s1"/>
        </w:rPr>
        <w:t xml:space="preserve">Liker, J.K. (2004) </w:t>
      </w:r>
      <w:r>
        <w:rPr>
          <w:rStyle w:val="s2"/>
        </w:rPr>
        <w:t>The Toyota Way: 14 Management Principles from the World’s Greatest Manufacturer</w:t>
      </w:r>
      <w:r>
        <w:rPr>
          <w:rStyle w:val="s1"/>
        </w:rPr>
        <w:t>. New York: McGraw-Hill.</w:t>
      </w:r>
    </w:p>
    <w:p w14:paraId="67301527" w14:textId="77777777" w:rsidR="00AC4C91" w:rsidRDefault="00AC4C91">
      <w:pPr>
        <w:pStyle w:val="p2"/>
      </w:pPr>
    </w:p>
    <w:p w14:paraId="3AA85B79" w14:textId="77777777" w:rsidR="00AC4C91" w:rsidRDefault="00AC4C91">
      <w:pPr>
        <w:pStyle w:val="p1"/>
      </w:pPr>
      <w:r>
        <w:rPr>
          <w:rStyle w:val="s1"/>
        </w:rPr>
        <w:t xml:space="preserve">Liker, J.K. (2021) </w:t>
      </w:r>
      <w:r>
        <w:rPr>
          <w:rStyle w:val="s2"/>
        </w:rPr>
        <w:t>The Toyota Way: 14 Management Principles from the World’s Greatest Manufacturer</w:t>
      </w:r>
      <w:r>
        <w:rPr>
          <w:rStyle w:val="s1"/>
        </w:rPr>
        <w:t>. 2nd ed. New York: McGraw-Hill.</w:t>
      </w:r>
    </w:p>
    <w:p w14:paraId="67CA16C8" w14:textId="77777777" w:rsidR="00AC4C91" w:rsidRDefault="00AC4C91">
      <w:pPr>
        <w:pStyle w:val="p2"/>
      </w:pPr>
    </w:p>
    <w:p w14:paraId="4ED8F117" w14:textId="77777777" w:rsidR="00AC4C91" w:rsidRDefault="00AC4C91">
      <w:pPr>
        <w:pStyle w:val="p1"/>
      </w:pPr>
      <w:r>
        <w:rPr>
          <w:rStyle w:val="s1"/>
        </w:rPr>
        <w:t xml:space="preserve">Liker, J.K. and </w:t>
      </w:r>
      <w:proofErr w:type="spellStart"/>
      <w:r>
        <w:rPr>
          <w:rStyle w:val="s1"/>
        </w:rPr>
        <w:t>Hoseus</w:t>
      </w:r>
      <w:proofErr w:type="spellEnd"/>
      <w:r>
        <w:rPr>
          <w:rStyle w:val="s1"/>
        </w:rPr>
        <w:t xml:space="preserve">, M. (2008) </w:t>
      </w:r>
      <w:r>
        <w:rPr>
          <w:rStyle w:val="s2"/>
        </w:rPr>
        <w:t>Toyota Culture: The Heart and Soul of the Toyota Way</w:t>
      </w:r>
      <w:r>
        <w:rPr>
          <w:rStyle w:val="s1"/>
        </w:rPr>
        <w:t>. New York: McGraw-Hill.</w:t>
      </w:r>
    </w:p>
    <w:p w14:paraId="73A5D18D" w14:textId="77777777" w:rsidR="00AC4C91" w:rsidRDefault="00AC4C91">
      <w:pPr>
        <w:pStyle w:val="p2"/>
      </w:pPr>
    </w:p>
    <w:p w14:paraId="3B64F207" w14:textId="77777777" w:rsidR="00AC4C91" w:rsidRDefault="00AC4C91">
      <w:pPr>
        <w:pStyle w:val="p1"/>
      </w:pPr>
      <w:r>
        <w:rPr>
          <w:rStyle w:val="s1"/>
        </w:rPr>
        <w:lastRenderedPageBreak/>
        <w:t xml:space="preserve">Liker, J.K. and Franz, J.K. (2013) </w:t>
      </w:r>
      <w:r>
        <w:rPr>
          <w:rStyle w:val="s2"/>
        </w:rPr>
        <w:t>The Toyota Way to Continuous Improvement: Linking Strategy and Operational Excellence to Achieve Superior Performance</w:t>
      </w:r>
      <w:r>
        <w:rPr>
          <w:rStyle w:val="s1"/>
        </w:rPr>
        <w:t>. New York: McGraw-Hill.</w:t>
      </w:r>
    </w:p>
    <w:p w14:paraId="2AA5CE49" w14:textId="77777777" w:rsidR="00AC4C91" w:rsidRDefault="00AC4C91">
      <w:pPr>
        <w:pStyle w:val="p2"/>
      </w:pPr>
    </w:p>
    <w:p w14:paraId="35E794E5" w14:textId="77777777" w:rsidR="00AC4C91" w:rsidRDefault="00AC4C91">
      <w:pPr>
        <w:pStyle w:val="p1"/>
      </w:pPr>
      <w:proofErr w:type="spellStart"/>
      <w:r>
        <w:rPr>
          <w:rStyle w:val="s1"/>
        </w:rPr>
        <w:t>Schein</w:t>
      </w:r>
      <w:proofErr w:type="spellEnd"/>
      <w:r>
        <w:rPr>
          <w:rStyle w:val="s1"/>
        </w:rPr>
        <w:t xml:space="preserve">, E.H. (2010) </w:t>
      </w:r>
      <w:proofErr w:type="spellStart"/>
      <w:r>
        <w:rPr>
          <w:rStyle w:val="s2"/>
        </w:rPr>
        <w:t>Organizational</w:t>
      </w:r>
      <w:proofErr w:type="spellEnd"/>
      <w:r>
        <w:rPr>
          <w:rStyle w:val="s2"/>
        </w:rPr>
        <w:t xml:space="preserve"> Culture and Leadership</w:t>
      </w:r>
      <w:r>
        <w:rPr>
          <w:rStyle w:val="s1"/>
        </w:rPr>
        <w:t xml:space="preserve">. 4th ed. San Francisco: </w:t>
      </w:r>
      <w:proofErr w:type="spellStart"/>
      <w:r>
        <w:rPr>
          <w:rStyle w:val="s1"/>
        </w:rPr>
        <w:t>Jossey-Bass</w:t>
      </w:r>
      <w:proofErr w:type="spellEnd"/>
      <w:r>
        <w:rPr>
          <w:rStyle w:val="s1"/>
        </w:rPr>
        <w:t>.</w:t>
      </w:r>
    </w:p>
    <w:p w14:paraId="1047EEE2" w14:textId="77777777" w:rsidR="00AC4C91" w:rsidRDefault="00AC4C91">
      <w:pPr>
        <w:pStyle w:val="p2"/>
      </w:pPr>
    </w:p>
    <w:p w14:paraId="32A417D6" w14:textId="77777777" w:rsidR="00AC4C91" w:rsidRDefault="00AC4C91">
      <w:pPr>
        <w:pStyle w:val="p1"/>
      </w:pPr>
      <w:proofErr w:type="spellStart"/>
      <w:r>
        <w:rPr>
          <w:rStyle w:val="s1"/>
        </w:rPr>
        <w:t>Schein</w:t>
      </w:r>
      <w:proofErr w:type="spellEnd"/>
      <w:r>
        <w:rPr>
          <w:rStyle w:val="s1"/>
        </w:rPr>
        <w:t xml:space="preserve">, E.H. and </w:t>
      </w:r>
      <w:proofErr w:type="spellStart"/>
      <w:r>
        <w:rPr>
          <w:rStyle w:val="s1"/>
        </w:rPr>
        <w:t>Schein</w:t>
      </w:r>
      <w:proofErr w:type="spellEnd"/>
      <w:r>
        <w:rPr>
          <w:rStyle w:val="s1"/>
        </w:rPr>
        <w:t xml:space="preserve">, P. (2017) </w:t>
      </w:r>
      <w:proofErr w:type="spellStart"/>
      <w:r>
        <w:rPr>
          <w:rStyle w:val="s2"/>
        </w:rPr>
        <w:t>Organizational</w:t>
      </w:r>
      <w:proofErr w:type="spellEnd"/>
      <w:r>
        <w:rPr>
          <w:rStyle w:val="s2"/>
        </w:rPr>
        <w:t xml:space="preserve"> Culture and Leadership</w:t>
      </w:r>
      <w:r>
        <w:rPr>
          <w:rStyle w:val="s1"/>
        </w:rPr>
        <w:t>. 5th ed. Hoboken, NJ: Wiley.</w:t>
      </w:r>
    </w:p>
    <w:p w14:paraId="5C334E5F" w14:textId="77777777" w:rsidR="00AC4C91" w:rsidRDefault="00AC4C91">
      <w:pPr>
        <w:pStyle w:val="p2"/>
      </w:pPr>
    </w:p>
    <w:p w14:paraId="3752865A" w14:textId="77777777" w:rsidR="00AC4C91" w:rsidRDefault="00AC4C91">
      <w:pPr>
        <w:pStyle w:val="p1"/>
      </w:pPr>
      <w:proofErr w:type="spellStart"/>
      <w:r>
        <w:rPr>
          <w:rStyle w:val="s1"/>
        </w:rPr>
        <w:t>Senge</w:t>
      </w:r>
      <w:proofErr w:type="spellEnd"/>
      <w:r>
        <w:rPr>
          <w:rStyle w:val="s1"/>
        </w:rPr>
        <w:t xml:space="preserve">, P.M. (2006) </w:t>
      </w:r>
      <w:r>
        <w:rPr>
          <w:rStyle w:val="s2"/>
        </w:rPr>
        <w:t xml:space="preserve">The Fifth Discipline: The Art and Practice of the Learning </w:t>
      </w:r>
      <w:proofErr w:type="spellStart"/>
      <w:r>
        <w:rPr>
          <w:rStyle w:val="s2"/>
        </w:rPr>
        <w:t>Organization</w:t>
      </w:r>
      <w:proofErr w:type="spellEnd"/>
      <w:r>
        <w:rPr>
          <w:rStyle w:val="s1"/>
        </w:rPr>
        <w:t>. New York: Doubleday.</w:t>
      </w:r>
    </w:p>
    <w:p w14:paraId="73F8FD7D" w14:textId="77777777" w:rsidR="00AC4C91" w:rsidRDefault="00AC4C91">
      <w:pPr>
        <w:pStyle w:val="p2"/>
      </w:pPr>
    </w:p>
    <w:p w14:paraId="32219999" w14:textId="77777777" w:rsidR="00AC4C91" w:rsidRDefault="00AC4C91">
      <w:pPr>
        <w:pStyle w:val="p1"/>
      </w:pPr>
      <w:r>
        <w:rPr>
          <w:rStyle w:val="s1"/>
        </w:rPr>
        <w:t xml:space="preserve">Toyota Global (2023) </w:t>
      </w:r>
      <w:r>
        <w:rPr>
          <w:rStyle w:val="s2"/>
        </w:rPr>
        <w:t>The Toyota Way 2001</w:t>
      </w:r>
      <w:r>
        <w:rPr>
          <w:rStyle w:val="s1"/>
        </w:rPr>
        <w:t xml:space="preserve">. Available at: </w:t>
      </w:r>
      <w:hyperlink r:id="rId4" w:history="1">
        <w:r>
          <w:rPr>
            <w:rStyle w:val="Hyperlink"/>
          </w:rPr>
          <w:t>https://global.toyota/en/company/vision-and-philosophy/toyota-way/</w:t>
        </w:r>
      </w:hyperlink>
      <w:r>
        <w:rPr>
          <w:noProof/>
        </w:rPr>
        <mc:AlternateContent>
          <mc:Choice Requires="wps">
            <w:drawing>
              <wp:inline distT="0" distB="0" distL="0" distR="0" wp14:anchorId="4E0E5FB8" wp14:editId="187AE738">
                <wp:extent cx="302260" cy="302260"/>
                <wp:effectExtent l="0" t="0" r="0" b="0"/>
                <wp:docPr id="156955200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729BA8" id="Rectangl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Pr>
          <w:rStyle w:val="s1"/>
        </w:rPr>
        <w:t xml:space="preserve"> (Accessed: 10 November 2025).</w:t>
      </w:r>
    </w:p>
    <w:p w14:paraId="4B239173" w14:textId="77777777" w:rsidR="00AC4C91" w:rsidRDefault="00AC4C91"/>
    <w:sectPr w:rsidR="00AC4C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Qvm3RJrK" int2:invalidationBookmarkName="" int2:hashCode="uqk9bVmDrDJ5jh" int2:id="7vWoYCfJ">
      <int2:state int2:value="Rejected" int2:type="style"/>
    </int2:bookmark>
    <int2:bookmark int2:bookmarkName="_Int_juHNWDGy" int2:invalidationBookmarkName="" int2:hashCode="AGGMrWpPmcUJUf" int2:id="20o54JGm">
      <int2:state int2:value="Rejected" int2:type="style"/>
    </int2:bookmark>
    <int2:bookmark int2:bookmarkName="_Int_hwrIVwiV" int2:invalidationBookmarkName="" int2:hashCode="/R7XiETcocP+Wr" int2:id="AznTuBlu">
      <int2:state int2:value="Rejected" int2:type="style"/>
    </int2:bookmark>
    <int2:bookmark int2:bookmarkName="_Int_QIT4q6iH" int2:invalidationBookmarkName="" int2:hashCode="flFGBbalOadlPq" int2:id="SLeqKGNa">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8E8"/>
    <w:rsid w:val="00030784"/>
    <w:rsid w:val="000F79F8"/>
    <w:rsid w:val="002D513E"/>
    <w:rsid w:val="002F0699"/>
    <w:rsid w:val="0052403B"/>
    <w:rsid w:val="00560C76"/>
    <w:rsid w:val="00606668"/>
    <w:rsid w:val="006B077E"/>
    <w:rsid w:val="00715F09"/>
    <w:rsid w:val="0079564B"/>
    <w:rsid w:val="00816F97"/>
    <w:rsid w:val="00A544F1"/>
    <w:rsid w:val="00A7560F"/>
    <w:rsid w:val="00AC4C91"/>
    <w:rsid w:val="00B768E8"/>
    <w:rsid w:val="00BE1C29"/>
    <w:rsid w:val="00CB0134"/>
    <w:rsid w:val="00CB1ACF"/>
    <w:rsid w:val="00DC14B1"/>
    <w:rsid w:val="00E005F0"/>
    <w:rsid w:val="00EB4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493119"/>
  <w15:chartTrackingRefBased/>
  <w15:docId w15:val="{9F2E5F9F-82F0-3040-8D2C-161BDFC4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6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68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68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68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68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8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8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8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8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8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8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8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8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8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8E8"/>
    <w:rPr>
      <w:rFonts w:eastAsiaTheme="majorEastAsia" w:cstheme="majorBidi"/>
      <w:color w:val="272727" w:themeColor="text1" w:themeTint="D8"/>
    </w:rPr>
  </w:style>
  <w:style w:type="paragraph" w:styleId="Title">
    <w:name w:val="Title"/>
    <w:basedOn w:val="Normal"/>
    <w:next w:val="Normal"/>
    <w:link w:val="TitleChar"/>
    <w:uiPriority w:val="10"/>
    <w:qFormat/>
    <w:rsid w:val="00B76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8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8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8E8"/>
    <w:pPr>
      <w:spacing w:before="160"/>
      <w:jc w:val="center"/>
    </w:pPr>
    <w:rPr>
      <w:i/>
      <w:iCs/>
      <w:color w:val="404040" w:themeColor="text1" w:themeTint="BF"/>
    </w:rPr>
  </w:style>
  <w:style w:type="character" w:customStyle="1" w:styleId="QuoteChar">
    <w:name w:val="Quote Char"/>
    <w:basedOn w:val="DefaultParagraphFont"/>
    <w:link w:val="Quote"/>
    <w:uiPriority w:val="29"/>
    <w:rsid w:val="00B768E8"/>
    <w:rPr>
      <w:i/>
      <w:iCs/>
      <w:color w:val="404040" w:themeColor="text1" w:themeTint="BF"/>
    </w:rPr>
  </w:style>
  <w:style w:type="paragraph" w:styleId="ListParagraph">
    <w:name w:val="List Paragraph"/>
    <w:basedOn w:val="Normal"/>
    <w:uiPriority w:val="34"/>
    <w:qFormat/>
    <w:rsid w:val="00B768E8"/>
    <w:pPr>
      <w:ind w:left="720"/>
      <w:contextualSpacing/>
    </w:pPr>
  </w:style>
  <w:style w:type="character" w:styleId="IntenseEmphasis">
    <w:name w:val="Intense Emphasis"/>
    <w:basedOn w:val="DefaultParagraphFont"/>
    <w:uiPriority w:val="21"/>
    <w:qFormat/>
    <w:rsid w:val="00B768E8"/>
    <w:rPr>
      <w:i/>
      <w:iCs/>
      <w:color w:val="0F4761" w:themeColor="accent1" w:themeShade="BF"/>
    </w:rPr>
  </w:style>
  <w:style w:type="paragraph" w:styleId="IntenseQuote">
    <w:name w:val="Intense Quote"/>
    <w:basedOn w:val="Normal"/>
    <w:next w:val="Normal"/>
    <w:link w:val="IntenseQuoteChar"/>
    <w:uiPriority w:val="30"/>
    <w:qFormat/>
    <w:rsid w:val="00B76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68E8"/>
    <w:rPr>
      <w:i/>
      <w:iCs/>
      <w:color w:val="0F4761" w:themeColor="accent1" w:themeShade="BF"/>
    </w:rPr>
  </w:style>
  <w:style w:type="character" w:styleId="IntenseReference">
    <w:name w:val="Intense Reference"/>
    <w:basedOn w:val="DefaultParagraphFont"/>
    <w:uiPriority w:val="32"/>
    <w:qFormat/>
    <w:rsid w:val="00B768E8"/>
    <w:rPr>
      <w:b/>
      <w:bCs/>
      <w:smallCaps/>
      <w:color w:val="0F4761" w:themeColor="accent1" w:themeShade="BF"/>
      <w:spacing w:val="5"/>
    </w:rPr>
  </w:style>
  <w:style w:type="paragraph" w:customStyle="1" w:styleId="p1">
    <w:name w:val="p1"/>
    <w:basedOn w:val="Normal"/>
    <w:rsid w:val="00AC4C91"/>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C4C91"/>
  </w:style>
  <w:style w:type="character" w:customStyle="1" w:styleId="s2">
    <w:name w:val="s2"/>
    <w:basedOn w:val="DefaultParagraphFont"/>
    <w:rsid w:val="00AC4C91"/>
  </w:style>
  <w:style w:type="paragraph" w:customStyle="1" w:styleId="p2">
    <w:name w:val="p2"/>
    <w:basedOn w:val="Normal"/>
    <w:rsid w:val="00AC4C91"/>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AC4C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lobal.toyota/en/company/vision-and-philosophy/toyota-w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3628</Words>
  <Characters>20682</Characters>
  <Application>Microsoft Office Word</Application>
  <DocSecurity>0</DocSecurity>
  <Lines>172</Lines>
  <Paragraphs>48</Paragraphs>
  <ScaleCrop>false</ScaleCrop>
  <Company/>
  <LinksUpToDate>false</LinksUpToDate>
  <CharactersWithSpaces>24262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Berfin Sahin (2120511)</dc:creator>
  <cp:keywords/>
  <dc:description/>
  <cp:lastModifiedBy>Berfin Sahin (2120511)</cp:lastModifiedBy>
  <cp:revision>2</cp:revision>
  <dcterms:created xsi:type="dcterms:W3CDTF">2025-11-11T13:09:00Z</dcterms:created>
  <dcterms:modified xsi:type="dcterms:W3CDTF">2025-11-11T13:09:00Z</dcterms:modified>
</cp:coreProperties>
</file>