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F09C3E" w14:textId="0BEE4ED5" w:rsidR="00583594" w:rsidRPr="000D64D1" w:rsidRDefault="003022C0" w:rsidP="003022C0">
      <w:pPr>
        <w:jc w:val="center"/>
        <w:rPr>
          <w:sz w:val="28"/>
          <w:szCs w:val="28"/>
          <w:u w:val="single"/>
        </w:rPr>
      </w:pPr>
      <w:r w:rsidRPr="000D64D1">
        <w:rPr>
          <w:sz w:val="28"/>
          <w:szCs w:val="28"/>
          <w:u w:val="single"/>
        </w:rPr>
        <w:t xml:space="preserve">Critically evaluate the diagnosis and treatment of substance use disorders, and their underlying theoretical models with specific reference to the effectiveness of motivational interviewing as a contemporary </w:t>
      </w:r>
      <w:r w:rsidR="00D54509" w:rsidRPr="000D64D1">
        <w:rPr>
          <w:sz w:val="28"/>
          <w:szCs w:val="28"/>
          <w:u w:val="single"/>
        </w:rPr>
        <w:t>intervention.</w:t>
      </w:r>
    </w:p>
    <w:p w14:paraId="38893E10" w14:textId="4F013E5E" w:rsidR="009872E6" w:rsidRPr="000D64D1" w:rsidRDefault="009872E6" w:rsidP="00351B12">
      <w:pPr>
        <w:spacing w:line="360" w:lineRule="auto"/>
        <w:ind w:firstLine="720"/>
        <w:rPr>
          <w:sz w:val="24"/>
          <w:szCs w:val="24"/>
        </w:rPr>
      </w:pPr>
      <w:r w:rsidRPr="000D64D1">
        <w:rPr>
          <w:sz w:val="24"/>
          <w:szCs w:val="24"/>
        </w:rPr>
        <w:t>In the 19</w:t>
      </w:r>
      <w:r w:rsidRPr="000D64D1">
        <w:rPr>
          <w:sz w:val="24"/>
          <w:szCs w:val="24"/>
          <w:vertAlign w:val="superscript"/>
        </w:rPr>
        <w:t>th</w:t>
      </w:r>
      <w:r w:rsidRPr="000D64D1">
        <w:rPr>
          <w:sz w:val="24"/>
          <w:szCs w:val="24"/>
        </w:rPr>
        <w:t xml:space="preserve"> century, addiction was c</w:t>
      </w:r>
      <w:r w:rsidR="00270118" w:rsidRPr="000D64D1">
        <w:rPr>
          <w:sz w:val="24"/>
          <w:szCs w:val="24"/>
        </w:rPr>
        <w:t xml:space="preserve">ategorised </w:t>
      </w:r>
      <w:r w:rsidRPr="000D64D1">
        <w:rPr>
          <w:sz w:val="24"/>
          <w:szCs w:val="24"/>
        </w:rPr>
        <w:t>as a disease</w:t>
      </w:r>
      <w:r w:rsidR="00270118" w:rsidRPr="000D64D1">
        <w:rPr>
          <w:sz w:val="24"/>
          <w:szCs w:val="24"/>
        </w:rPr>
        <w:t>. Since its inception, the disease model has faced vast criticism, most of which has focused on the assertion that addiction is not an inherently progressive or incurable condition</w:t>
      </w:r>
      <w:r w:rsidR="008D4CCC" w:rsidRPr="000D64D1">
        <w:rPr>
          <w:sz w:val="24"/>
          <w:szCs w:val="24"/>
        </w:rPr>
        <w:t xml:space="preserve"> (Hammer, et al., 2013).</w:t>
      </w:r>
      <w:r w:rsidR="00EB5342" w:rsidRPr="000D64D1">
        <w:rPr>
          <w:sz w:val="24"/>
          <w:szCs w:val="24"/>
        </w:rPr>
        <w:t xml:space="preserve"> According to the National Institute on Drug Abuse (NIDA), addiction is a long-term, relapsing brain disease attributable to significant drug use (Leshner 2001</w:t>
      </w:r>
      <w:r w:rsidR="008F6711" w:rsidRPr="000D64D1">
        <w:rPr>
          <w:sz w:val="24"/>
          <w:szCs w:val="24"/>
        </w:rPr>
        <w:t xml:space="preserve"> &amp;</w:t>
      </w:r>
      <w:r w:rsidR="00EB5342" w:rsidRPr="000D64D1">
        <w:rPr>
          <w:sz w:val="24"/>
          <w:szCs w:val="24"/>
        </w:rPr>
        <w:t xml:space="preserve"> Volkow, 2005</w:t>
      </w:r>
      <w:r w:rsidR="008F6711" w:rsidRPr="000D64D1">
        <w:rPr>
          <w:sz w:val="24"/>
          <w:szCs w:val="24"/>
        </w:rPr>
        <w:t>, as cited in Hammer, et al., 2013)</w:t>
      </w:r>
      <w:r w:rsidR="00EB5342" w:rsidRPr="000D64D1">
        <w:rPr>
          <w:sz w:val="24"/>
          <w:szCs w:val="24"/>
        </w:rPr>
        <w:t xml:space="preserve">. </w:t>
      </w:r>
      <w:r w:rsidR="00254AE2" w:rsidRPr="000D64D1">
        <w:rPr>
          <w:sz w:val="24"/>
          <w:szCs w:val="24"/>
        </w:rPr>
        <w:t>However, a</w:t>
      </w:r>
      <w:r w:rsidR="00F745A8" w:rsidRPr="000D64D1">
        <w:rPr>
          <w:sz w:val="24"/>
          <w:szCs w:val="24"/>
        </w:rPr>
        <w:t xml:space="preserve">ddiction is categorised by behavioural factors rather than biological </w:t>
      </w:r>
      <w:r w:rsidR="00037788" w:rsidRPr="000D64D1">
        <w:rPr>
          <w:sz w:val="24"/>
          <w:szCs w:val="24"/>
        </w:rPr>
        <w:t>influence</w:t>
      </w:r>
      <w:r w:rsidR="00F745A8" w:rsidRPr="000D64D1">
        <w:rPr>
          <w:sz w:val="24"/>
          <w:szCs w:val="24"/>
        </w:rPr>
        <w:t>s in the DSM-5.</w:t>
      </w:r>
      <w:r w:rsidR="00EE7E51" w:rsidRPr="000D64D1">
        <w:rPr>
          <w:sz w:val="24"/>
          <w:szCs w:val="24"/>
        </w:rPr>
        <w:t xml:space="preserve"> With the integration of psychological and social aspects associated with addiction, the biopsychosocial model aims to extend the more conventional, older perspective of addiction as a purely biological illness. This model thus allows for a more complex and multifaceted understanding of addictive behaviours by acknowledging that drug use and substance addiction </w:t>
      </w:r>
      <w:proofErr w:type="gramStart"/>
      <w:r w:rsidR="00EE7E51" w:rsidRPr="000D64D1">
        <w:rPr>
          <w:sz w:val="24"/>
          <w:szCs w:val="24"/>
        </w:rPr>
        <w:t>are induced</w:t>
      </w:r>
      <w:proofErr w:type="gramEnd"/>
      <w:r w:rsidR="00EE7E51" w:rsidRPr="000D64D1">
        <w:rPr>
          <w:sz w:val="24"/>
          <w:szCs w:val="24"/>
        </w:rPr>
        <w:t xml:space="preserve"> by factors present in society, the peer group, a cultural tendency for substance abuse, and genetic links (Skewes and Gonzalez, 2013).</w:t>
      </w:r>
    </w:p>
    <w:p w14:paraId="706796B0" w14:textId="0CCD8FF4" w:rsidR="008E1ACA" w:rsidRPr="000D64D1" w:rsidRDefault="000C3559" w:rsidP="00351B12">
      <w:pPr>
        <w:spacing w:line="360" w:lineRule="auto"/>
        <w:ind w:firstLine="720"/>
        <w:rPr>
          <w:sz w:val="24"/>
          <w:szCs w:val="24"/>
        </w:rPr>
      </w:pPr>
      <w:r w:rsidRPr="000D64D1">
        <w:rPr>
          <w:sz w:val="24"/>
          <w:szCs w:val="24"/>
        </w:rPr>
        <w:t xml:space="preserve">According to the </w:t>
      </w:r>
      <w:r w:rsidR="007F30E0" w:rsidRPr="000D64D1">
        <w:rPr>
          <w:rStyle w:val="Emphasis"/>
          <w:color w:val="333333"/>
          <w:sz w:val="24"/>
          <w:szCs w:val="24"/>
          <w:shd w:val="clear" w:color="auto" w:fill="FFFFFF"/>
        </w:rPr>
        <w:t>Diagnostic and Statistical Manual of Mental Disorders </w:t>
      </w:r>
      <w:r w:rsidR="007F30E0" w:rsidRPr="000D64D1">
        <w:rPr>
          <w:color w:val="333333"/>
          <w:sz w:val="24"/>
          <w:szCs w:val="24"/>
          <w:shd w:val="clear" w:color="auto" w:fill="FFFFFF"/>
        </w:rPr>
        <w:t>(5th ed.; DSM–5; American Psychiatric Association</w:t>
      </w:r>
      <w:r w:rsidR="00706DE4">
        <w:rPr>
          <w:color w:val="333333"/>
          <w:sz w:val="24"/>
          <w:szCs w:val="24"/>
          <w:shd w:val="clear" w:color="auto" w:fill="FFFFFF"/>
        </w:rPr>
        <w:t xml:space="preserve"> (APA)</w:t>
      </w:r>
      <w:r w:rsidR="007F30E0" w:rsidRPr="000D64D1">
        <w:rPr>
          <w:color w:val="333333"/>
          <w:sz w:val="24"/>
          <w:szCs w:val="24"/>
          <w:shd w:val="clear" w:color="auto" w:fill="FFFFFF"/>
        </w:rPr>
        <w:t>, 2013)</w:t>
      </w:r>
      <w:r w:rsidR="007F30E0" w:rsidRPr="000D64D1">
        <w:rPr>
          <w:rFonts w:ascii="Roboto" w:hAnsi="Roboto"/>
          <w:color w:val="333333"/>
          <w:sz w:val="24"/>
          <w:szCs w:val="24"/>
          <w:shd w:val="clear" w:color="auto" w:fill="FFFFFF"/>
        </w:rPr>
        <w:t xml:space="preserve"> </w:t>
      </w:r>
      <w:r w:rsidRPr="000D64D1">
        <w:rPr>
          <w:sz w:val="24"/>
          <w:szCs w:val="24"/>
        </w:rPr>
        <w:t xml:space="preserve">ten different drug classes </w:t>
      </w:r>
      <w:proofErr w:type="gramStart"/>
      <w:r w:rsidRPr="000D64D1">
        <w:rPr>
          <w:sz w:val="24"/>
          <w:szCs w:val="24"/>
        </w:rPr>
        <w:t>are included</w:t>
      </w:r>
      <w:proofErr w:type="gramEnd"/>
      <w:r w:rsidRPr="000D64D1">
        <w:rPr>
          <w:sz w:val="24"/>
          <w:szCs w:val="24"/>
        </w:rPr>
        <w:t xml:space="preserve"> in the category of substance-related disorders: alcohol</w:t>
      </w:r>
      <w:r w:rsidR="00FC453A" w:rsidRPr="000D64D1">
        <w:rPr>
          <w:sz w:val="24"/>
          <w:szCs w:val="24"/>
        </w:rPr>
        <w:t>;</w:t>
      </w:r>
      <w:r w:rsidRPr="000D64D1">
        <w:rPr>
          <w:sz w:val="24"/>
          <w:szCs w:val="24"/>
        </w:rPr>
        <w:t xml:space="preserve"> caffeine</w:t>
      </w:r>
      <w:r w:rsidR="00FC453A" w:rsidRPr="000D64D1">
        <w:rPr>
          <w:sz w:val="24"/>
          <w:szCs w:val="24"/>
        </w:rPr>
        <w:t>;</w:t>
      </w:r>
      <w:r w:rsidRPr="000D64D1">
        <w:rPr>
          <w:sz w:val="24"/>
          <w:szCs w:val="24"/>
        </w:rPr>
        <w:t xml:space="preserve"> cannabis</w:t>
      </w:r>
      <w:r w:rsidR="00FC453A" w:rsidRPr="000D64D1">
        <w:rPr>
          <w:sz w:val="24"/>
          <w:szCs w:val="24"/>
        </w:rPr>
        <w:t xml:space="preserve">; </w:t>
      </w:r>
      <w:r w:rsidRPr="000D64D1">
        <w:rPr>
          <w:sz w:val="24"/>
          <w:szCs w:val="24"/>
        </w:rPr>
        <w:t>hallucinogens</w:t>
      </w:r>
      <w:r w:rsidR="00FC453A" w:rsidRPr="000D64D1">
        <w:rPr>
          <w:sz w:val="24"/>
          <w:szCs w:val="24"/>
        </w:rPr>
        <w:t>;</w:t>
      </w:r>
      <w:r w:rsidRPr="000D64D1">
        <w:rPr>
          <w:sz w:val="24"/>
          <w:szCs w:val="24"/>
        </w:rPr>
        <w:t xml:space="preserve"> inhalants</w:t>
      </w:r>
      <w:r w:rsidR="00FC453A" w:rsidRPr="000D64D1">
        <w:rPr>
          <w:sz w:val="24"/>
          <w:szCs w:val="24"/>
        </w:rPr>
        <w:t>;</w:t>
      </w:r>
      <w:r w:rsidRPr="000D64D1">
        <w:rPr>
          <w:sz w:val="24"/>
          <w:szCs w:val="24"/>
        </w:rPr>
        <w:t xml:space="preserve"> opioids</w:t>
      </w:r>
      <w:r w:rsidR="00FC453A" w:rsidRPr="000D64D1">
        <w:rPr>
          <w:sz w:val="24"/>
          <w:szCs w:val="24"/>
        </w:rPr>
        <w:t>;</w:t>
      </w:r>
      <w:r w:rsidRPr="000D64D1">
        <w:rPr>
          <w:sz w:val="24"/>
          <w:szCs w:val="24"/>
        </w:rPr>
        <w:t xml:space="preserve"> sedatives, hypnotics </w:t>
      </w:r>
      <w:r w:rsidR="00FC453A" w:rsidRPr="000D64D1">
        <w:rPr>
          <w:sz w:val="24"/>
          <w:szCs w:val="24"/>
        </w:rPr>
        <w:t>and</w:t>
      </w:r>
      <w:r w:rsidRPr="000D64D1">
        <w:rPr>
          <w:sz w:val="24"/>
          <w:szCs w:val="24"/>
        </w:rPr>
        <w:t xml:space="preserve"> anxiolytics, stimulants</w:t>
      </w:r>
      <w:r w:rsidR="00FC453A" w:rsidRPr="000D64D1">
        <w:rPr>
          <w:sz w:val="24"/>
          <w:szCs w:val="24"/>
        </w:rPr>
        <w:t>;</w:t>
      </w:r>
      <w:r w:rsidRPr="000D64D1">
        <w:rPr>
          <w:sz w:val="24"/>
          <w:szCs w:val="24"/>
        </w:rPr>
        <w:t xml:space="preserve"> tobacco</w:t>
      </w:r>
      <w:r w:rsidR="00FC453A" w:rsidRPr="000D64D1">
        <w:rPr>
          <w:sz w:val="24"/>
          <w:szCs w:val="24"/>
        </w:rPr>
        <w:t xml:space="preserve">; </w:t>
      </w:r>
      <w:r w:rsidRPr="000D64D1">
        <w:rPr>
          <w:sz w:val="24"/>
          <w:szCs w:val="24"/>
        </w:rPr>
        <w:t xml:space="preserve">and other (or unknown) substances. </w:t>
      </w:r>
      <w:r w:rsidR="00385A86" w:rsidRPr="000D64D1">
        <w:rPr>
          <w:sz w:val="24"/>
          <w:szCs w:val="24"/>
        </w:rPr>
        <w:t>The pathological pattern of behaviours associated with substance use forms the basis for the diagnosis of a substance use disorder</w:t>
      </w:r>
      <w:r w:rsidR="006A4083" w:rsidRPr="000D64D1">
        <w:rPr>
          <w:sz w:val="24"/>
          <w:szCs w:val="24"/>
        </w:rPr>
        <w:t xml:space="preserve"> (SUD)</w:t>
      </w:r>
      <w:r w:rsidR="00385A86" w:rsidRPr="000D64D1">
        <w:rPr>
          <w:sz w:val="24"/>
          <w:szCs w:val="24"/>
        </w:rPr>
        <w:t>.</w:t>
      </w:r>
      <w:r w:rsidR="00AC5B01" w:rsidRPr="000D64D1">
        <w:rPr>
          <w:sz w:val="24"/>
          <w:szCs w:val="24"/>
        </w:rPr>
        <w:t xml:space="preserve"> The DSM</w:t>
      </w:r>
      <w:r w:rsidR="00CB2C68" w:rsidRPr="000D64D1">
        <w:rPr>
          <w:sz w:val="24"/>
          <w:szCs w:val="24"/>
        </w:rPr>
        <w:t>-5</w:t>
      </w:r>
      <w:r w:rsidR="00AC5B01" w:rsidRPr="000D64D1">
        <w:rPr>
          <w:sz w:val="24"/>
          <w:szCs w:val="24"/>
        </w:rPr>
        <w:t xml:space="preserve"> </w:t>
      </w:r>
      <w:r w:rsidR="00AC3B01" w:rsidRPr="000D64D1">
        <w:rPr>
          <w:sz w:val="24"/>
          <w:szCs w:val="24"/>
        </w:rPr>
        <w:t xml:space="preserve">(APA, 2013) </w:t>
      </w:r>
      <w:r w:rsidR="00AC5B01" w:rsidRPr="000D64D1">
        <w:rPr>
          <w:sz w:val="24"/>
          <w:szCs w:val="24"/>
        </w:rPr>
        <w:t xml:space="preserve">defines substance use disorders as four </w:t>
      </w:r>
      <w:r w:rsidR="00CD4E93" w:rsidRPr="000D64D1">
        <w:rPr>
          <w:sz w:val="24"/>
          <w:szCs w:val="24"/>
        </w:rPr>
        <w:t>categories:</w:t>
      </w:r>
      <w:r w:rsidR="00AC5B01" w:rsidRPr="000D64D1">
        <w:rPr>
          <w:sz w:val="24"/>
          <w:szCs w:val="24"/>
        </w:rPr>
        <w:t xml:space="preserve"> addiction, substance abuse and dependencies, tolerance, and withdrawal. </w:t>
      </w:r>
    </w:p>
    <w:p w14:paraId="34282B4C" w14:textId="6A620F68" w:rsidR="00FC453A" w:rsidRDefault="00CD4E93" w:rsidP="00351B12">
      <w:pPr>
        <w:spacing w:line="360" w:lineRule="auto"/>
        <w:ind w:firstLine="720"/>
        <w:rPr>
          <w:sz w:val="24"/>
          <w:szCs w:val="24"/>
        </w:rPr>
      </w:pPr>
      <w:r w:rsidRPr="000D64D1">
        <w:rPr>
          <w:sz w:val="24"/>
          <w:szCs w:val="24"/>
        </w:rPr>
        <w:t xml:space="preserve">An individual </w:t>
      </w:r>
      <w:proofErr w:type="gramStart"/>
      <w:r w:rsidRPr="000D64D1">
        <w:rPr>
          <w:sz w:val="24"/>
          <w:szCs w:val="24"/>
        </w:rPr>
        <w:t>is diagnosed</w:t>
      </w:r>
      <w:proofErr w:type="gramEnd"/>
      <w:r w:rsidRPr="000D64D1">
        <w:rPr>
          <w:sz w:val="24"/>
          <w:szCs w:val="24"/>
        </w:rPr>
        <w:t xml:space="preserve"> with </w:t>
      </w:r>
      <w:r w:rsidR="00CF6EDE" w:rsidRPr="000D64D1">
        <w:rPr>
          <w:sz w:val="24"/>
          <w:szCs w:val="24"/>
        </w:rPr>
        <w:t>SUD</w:t>
      </w:r>
      <w:r w:rsidRPr="000D64D1">
        <w:rPr>
          <w:sz w:val="24"/>
          <w:szCs w:val="24"/>
        </w:rPr>
        <w:t xml:space="preserve"> if they display a problematic pattern of use which impairs their daily functioning. Individuals must show two or more of the following symptoms within a one-year period: failure to meet obligations; repeated use in situations where it is physically dangerous; repetitive relationship issues; continued substance use despite reoccurring problems as a result of usage; tolerance; withdrawal</w:t>
      </w:r>
      <w:r w:rsidR="00520014" w:rsidRPr="000D64D1">
        <w:rPr>
          <w:sz w:val="24"/>
          <w:szCs w:val="24"/>
        </w:rPr>
        <w:t xml:space="preserve">; substance is taken for longer periods of time or in greater quantities; efforts to reduce or gain control do not work; much time is spent by the individual trying to </w:t>
      </w:r>
      <w:r w:rsidR="00520014" w:rsidRPr="000D64D1">
        <w:rPr>
          <w:sz w:val="24"/>
          <w:szCs w:val="24"/>
        </w:rPr>
        <w:lastRenderedPageBreak/>
        <w:t xml:space="preserve">obtain the substance; social, hobbies, or work activities are given up or greatly reduced; and any craving to use the substance is significant. </w:t>
      </w:r>
    </w:p>
    <w:p w14:paraId="4BD97926" w14:textId="2FC71E2B" w:rsidR="00706DE4" w:rsidRDefault="00706DE4" w:rsidP="00351B12">
      <w:pPr>
        <w:spacing w:line="360" w:lineRule="auto"/>
        <w:ind w:firstLine="720"/>
        <w:rPr>
          <w:sz w:val="24"/>
          <w:szCs w:val="24"/>
        </w:rPr>
      </w:pPr>
      <w:r>
        <w:rPr>
          <w:sz w:val="24"/>
          <w:szCs w:val="24"/>
        </w:rPr>
        <w:t>When addictive behaviours are extremely enjoyable and or fulfil significant psychological needs, addiction usually develops. Weak inhibitory controls are present. Repetition amplifies the underlying motivation in comparison to alternative behaviours. The surroundings frequently offer chances or cues to participate in the activity (West, 2010).</w:t>
      </w:r>
    </w:p>
    <w:p w14:paraId="74F5255C" w14:textId="60B282DD" w:rsidR="008E1ACA" w:rsidRPr="000D64D1" w:rsidRDefault="008E1ACA" w:rsidP="00351B12">
      <w:pPr>
        <w:spacing w:line="360" w:lineRule="auto"/>
        <w:ind w:firstLine="720"/>
        <w:rPr>
          <w:sz w:val="24"/>
          <w:szCs w:val="24"/>
        </w:rPr>
      </w:pPr>
      <w:r w:rsidRPr="000D64D1">
        <w:rPr>
          <w:sz w:val="24"/>
          <w:szCs w:val="24"/>
        </w:rPr>
        <w:t xml:space="preserve">An underlying alteration in brain circuits that may continue after detoxification is a crucial feature of </w:t>
      </w:r>
      <w:r w:rsidR="00CF6EDE" w:rsidRPr="000D64D1">
        <w:rPr>
          <w:sz w:val="24"/>
          <w:szCs w:val="24"/>
        </w:rPr>
        <w:t>SUD’s</w:t>
      </w:r>
      <w:r w:rsidRPr="000D64D1">
        <w:rPr>
          <w:sz w:val="24"/>
          <w:szCs w:val="24"/>
        </w:rPr>
        <w:t>, especially in those with severe disorders.</w:t>
      </w:r>
      <w:r w:rsidR="00D16753" w:rsidRPr="000D64D1">
        <w:rPr>
          <w:sz w:val="24"/>
          <w:szCs w:val="24"/>
        </w:rPr>
        <w:t xml:space="preserve"> The human brain evolved the ‘reward system’ due to the neurotransmitter, dopamine. </w:t>
      </w:r>
      <w:r w:rsidR="009A060C" w:rsidRPr="000D64D1">
        <w:rPr>
          <w:sz w:val="24"/>
          <w:szCs w:val="24"/>
        </w:rPr>
        <w:t xml:space="preserve">Dopamine creates cravings in an individual which encourages behaviours to enable survival. When dopamine cravings overwhelm the hedonic hotspots of the brain addiction can occur. Substances increase the flow of dopamine through the dopaminergic pathways resulting in neurons creating habits. Dopamine causes the amygdala to </w:t>
      </w:r>
      <w:proofErr w:type="gramStart"/>
      <w:r w:rsidR="009A060C" w:rsidRPr="000D64D1">
        <w:rPr>
          <w:sz w:val="24"/>
          <w:szCs w:val="24"/>
        </w:rPr>
        <w:t>be stimulated</w:t>
      </w:r>
      <w:proofErr w:type="gramEnd"/>
      <w:r w:rsidR="009A060C" w:rsidRPr="000D64D1">
        <w:rPr>
          <w:sz w:val="24"/>
          <w:szCs w:val="24"/>
        </w:rPr>
        <w:t xml:space="preserve"> by learned emotional responses such as pleasurable memories. Substances rewire the human brain into craving more drugs, thus causing an addiction and potential dependency.</w:t>
      </w:r>
      <w:r w:rsidR="006904BE" w:rsidRPr="000D64D1">
        <w:rPr>
          <w:sz w:val="24"/>
          <w:szCs w:val="24"/>
        </w:rPr>
        <w:t xml:space="preserve"> Different substances effect the brain in alternative ways, cocaine blocks dopamine transporters and prevents the removal of excess dopamine from synapsis. On the other hand, methamphetamine floods the terminals of neurons displacing dopamine into synapses instead</w:t>
      </w:r>
      <w:r w:rsidR="007340D5" w:rsidRPr="000D64D1">
        <w:rPr>
          <w:sz w:val="24"/>
          <w:szCs w:val="24"/>
        </w:rPr>
        <w:t xml:space="preserve"> (National Geographic, 2018).</w:t>
      </w:r>
    </w:p>
    <w:p w14:paraId="464F5FCC" w14:textId="13B0F632" w:rsidR="001402A0" w:rsidRPr="000D64D1" w:rsidRDefault="00B93C35" w:rsidP="001402A0">
      <w:pPr>
        <w:spacing w:line="360" w:lineRule="auto"/>
        <w:ind w:firstLine="720"/>
        <w:rPr>
          <w:sz w:val="24"/>
          <w:szCs w:val="24"/>
        </w:rPr>
      </w:pPr>
      <w:r w:rsidRPr="000D64D1">
        <w:rPr>
          <w:sz w:val="24"/>
          <w:szCs w:val="24"/>
        </w:rPr>
        <w:t>According to the Office for National Statistics (2023), i</w:t>
      </w:r>
      <w:r w:rsidR="001402A0" w:rsidRPr="000D64D1">
        <w:rPr>
          <w:sz w:val="24"/>
          <w:szCs w:val="24"/>
        </w:rPr>
        <w:t>n 2022-23 an estimated 3.1 million people across England and Wales reported using a substance within the</w:t>
      </w:r>
      <w:r w:rsidR="007A39FB" w:rsidRPr="000D64D1">
        <w:rPr>
          <w:sz w:val="24"/>
          <w:szCs w:val="24"/>
        </w:rPr>
        <w:t xml:space="preserve"> previous</w:t>
      </w:r>
      <w:r w:rsidR="001402A0" w:rsidRPr="000D64D1">
        <w:rPr>
          <w:sz w:val="24"/>
          <w:szCs w:val="24"/>
        </w:rPr>
        <w:t xml:space="preserve"> 12 months; 2.5 million people reported the use of cannabis and 1.1 million people reported using a Class A drug</w:t>
      </w:r>
      <w:r w:rsidR="00027AA0" w:rsidRPr="000D64D1">
        <w:rPr>
          <w:sz w:val="24"/>
          <w:szCs w:val="24"/>
        </w:rPr>
        <w:t xml:space="preserve"> with around 1 million of users being aged between 16-24. </w:t>
      </w:r>
    </w:p>
    <w:p w14:paraId="44E45BE6" w14:textId="09397486" w:rsidR="002179B2" w:rsidRPr="000D64D1" w:rsidRDefault="005D1C42" w:rsidP="005D1C42">
      <w:pPr>
        <w:spacing w:line="360" w:lineRule="auto"/>
        <w:ind w:firstLine="720"/>
        <w:rPr>
          <w:sz w:val="24"/>
          <w:szCs w:val="24"/>
        </w:rPr>
      </w:pPr>
      <w:r w:rsidRPr="000D64D1">
        <w:rPr>
          <w:sz w:val="24"/>
          <w:szCs w:val="24"/>
        </w:rPr>
        <w:t>A range of unfavourable outcomes are attributed to SUDs, such as aggressive behaviour, homelessness, unemployment, physical ailment and illnesses, medication non-adherence, inadequate treatment response, and psychiatric co-morbidity (Brooner, et al., 1997, Brunette, et al., 2004, Nutt, et al., 2010, Swartz, et al., 1998, as cited by Hayes, et al., 2011).</w:t>
      </w:r>
      <w:r w:rsidR="003F2DF0" w:rsidRPr="000D64D1">
        <w:rPr>
          <w:sz w:val="24"/>
          <w:szCs w:val="24"/>
        </w:rPr>
        <w:t xml:space="preserve"> Data reveals </w:t>
      </w:r>
      <w:proofErr w:type="gramStart"/>
      <w:r w:rsidR="003F2DF0" w:rsidRPr="000D64D1">
        <w:rPr>
          <w:sz w:val="24"/>
          <w:szCs w:val="24"/>
        </w:rPr>
        <w:t>high levels</w:t>
      </w:r>
      <w:proofErr w:type="gramEnd"/>
      <w:r w:rsidR="003F2DF0" w:rsidRPr="000D64D1">
        <w:rPr>
          <w:sz w:val="24"/>
          <w:szCs w:val="24"/>
        </w:rPr>
        <w:t xml:space="preserve"> of anxiety disorders, such as panic </w:t>
      </w:r>
      <w:r w:rsidR="003F2DF0" w:rsidRPr="000D64D1">
        <w:rPr>
          <w:sz w:val="24"/>
          <w:szCs w:val="24"/>
        </w:rPr>
        <w:lastRenderedPageBreak/>
        <w:t xml:space="preserve">disorder, post-traumatic stress disorder, and generalised anxiety disorder, co-existing with SUDs. High rates of comorbid SUDs </w:t>
      </w:r>
      <w:proofErr w:type="gramStart"/>
      <w:r w:rsidR="003F2DF0" w:rsidRPr="000D64D1">
        <w:rPr>
          <w:sz w:val="24"/>
          <w:szCs w:val="24"/>
        </w:rPr>
        <w:t>are also seen</w:t>
      </w:r>
      <w:proofErr w:type="gramEnd"/>
      <w:r w:rsidR="003F2DF0" w:rsidRPr="000D64D1">
        <w:rPr>
          <w:sz w:val="24"/>
          <w:szCs w:val="24"/>
        </w:rPr>
        <w:t xml:space="preserve"> in mental illnesses, including bipolar disorder, ADHD, psychotic illness, antisocial personality disorder, BPD, and depression. Compared to the general population, schizophrenia patients have elevated rates of alcohol, tobacco, and drug use disorders (National Institutes on Drug</w:t>
      </w:r>
      <w:r w:rsidR="003E6359" w:rsidRPr="000D64D1">
        <w:rPr>
          <w:sz w:val="24"/>
          <w:szCs w:val="24"/>
        </w:rPr>
        <w:t xml:space="preserve"> Abu</w:t>
      </w:r>
      <w:r w:rsidR="003F2DF0" w:rsidRPr="000D64D1">
        <w:rPr>
          <w:sz w:val="24"/>
          <w:szCs w:val="24"/>
        </w:rPr>
        <w:t xml:space="preserve">se, 2020). </w:t>
      </w:r>
    </w:p>
    <w:p w14:paraId="3FF33A6E" w14:textId="069F6612" w:rsidR="00020BA3" w:rsidRDefault="002D2F61" w:rsidP="00E86C96">
      <w:pPr>
        <w:spacing w:line="360" w:lineRule="auto"/>
        <w:ind w:firstLine="720"/>
        <w:rPr>
          <w:sz w:val="24"/>
          <w:szCs w:val="24"/>
        </w:rPr>
      </w:pPr>
      <w:r w:rsidRPr="000D64D1">
        <w:rPr>
          <w:sz w:val="24"/>
          <w:szCs w:val="24"/>
        </w:rPr>
        <w:t xml:space="preserve">When the body is deprived of alcohol, withdrawal symptoms occur due to long-term heavy alcohol consumption and dependency. </w:t>
      </w:r>
      <w:r w:rsidR="003E786F" w:rsidRPr="000D64D1">
        <w:rPr>
          <w:sz w:val="24"/>
          <w:szCs w:val="24"/>
        </w:rPr>
        <w:t>Symptoms can include restlessness or inability to sleep, anxiety and depression, muscle tremors, and rises in blood pressure and bodily temperature.</w:t>
      </w:r>
      <w:r w:rsidR="006825B7" w:rsidRPr="000D64D1">
        <w:rPr>
          <w:sz w:val="24"/>
          <w:szCs w:val="24"/>
        </w:rPr>
        <w:t xml:space="preserve"> Delirium Tremens (DTs) can also occur due to significant long-term alcohol consumption, the individual may experience unpleasant hallucinations, shaking, muscle tremors and may become delirious. </w:t>
      </w:r>
      <w:r w:rsidR="00A02BC6" w:rsidRPr="000D64D1">
        <w:rPr>
          <w:sz w:val="24"/>
          <w:szCs w:val="24"/>
        </w:rPr>
        <w:t>DTs have a mortality rate of 37% without effective treatment</w:t>
      </w:r>
      <w:r w:rsidR="005E2880" w:rsidRPr="000D64D1">
        <w:rPr>
          <w:sz w:val="24"/>
          <w:szCs w:val="24"/>
        </w:rPr>
        <w:t xml:space="preserve"> and can occur as early as 48 hours after abrupt cessation of alcohol in patients with chronic usage</w:t>
      </w:r>
      <w:r w:rsidR="00EC7387" w:rsidRPr="000D64D1">
        <w:rPr>
          <w:sz w:val="24"/>
          <w:szCs w:val="24"/>
        </w:rPr>
        <w:t xml:space="preserve"> (Rahman &amp; Paul, 2023). </w:t>
      </w:r>
      <w:r w:rsidR="00E968BF" w:rsidRPr="000D64D1">
        <w:rPr>
          <w:sz w:val="24"/>
          <w:szCs w:val="24"/>
        </w:rPr>
        <w:t xml:space="preserve">Korsakoff’s syndrome is </w:t>
      </w:r>
      <w:r w:rsidR="00AC5E09" w:rsidRPr="000D64D1">
        <w:rPr>
          <w:sz w:val="24"/>
          <w:szCs w:val="24"/>
        </w:rPr>
        <w:t>a vitamin B1 deficiency associated with</w:t>
      </w:r>
      <w:r w:rsidR="00E968BF" w:rsidRPr="000D64D1">
        <w:rPr>
          <w:sz w:val="24"/>
          <w:szCs w:val="24"/>
        </w:rPr>
        <w:t xml:space="preserve"> long-term alcohol dependency. The syndrome affects the memory and causes dementia in sufferers. The syndrome can occur as a result of vital vitamin and mineral deficiencies in alcohol</w:t>
      </w:r>
      <w:r w:rsidR="00AC5E09" w:rsidRPr="000D64D1">
        <w:rPr>
          <w:sz w:val="24"/>
          <w:szCs w:val="24"/>
        </w:rPr>
        <w:t xml:space="preserve"> (National Institute of Neurological Disorders and Stroke, 2023). </w:t>
      </w:r>
      <w:r w:rsidR="00A51A27" w:rsidRPr="000D64D1">
        <w:rPr>
          <w:sz w:val="24"/>
          <w:szCs w:val="24"/>
        </w:rPr>
        <w:t>Additionally, foetal alcohol syndrome (FAS) can occur when expectant mothers drink heavily during pregnancy. FAS can cause physical and psychological abnormalities in the infant including heart defects, stunted growth, hyperactivity, physical deformities, and learning difficulties</w:t>
      </w:r>
      <w:r w:rsidR="00E047EF" w:rsidRPr="000D64D1">
        <w:rPr>
          <w:sz w:val="24"/>
          <w:szCs w:val="24"/>
        </w:rPr>
        <w:t xml:space="preserve"> (National Institute of Alcohol Abuse and Alcoholism, 2023).</w:t>
      </w:r>
    </w:p>
    <w:p w14:paraId="240124DC" w14:textId="523D76D9" w:rsidR="006126E3" w:rsidRDefault="006126E3" w:rsidP="00E86C96">
      <w:pPr>
        <w:spacing w:line="360" w:lineRule="auto"/>
        <w:ind w:firstLine="720"/>
        <w:rPr>
          <w:sz w:val="24"/>
          <w:szCs w:val="24"/>
        </w:rPr>
      </w:pPr>
      <w:r>
        <w:rPr>
          <w:sz w:val="24"/>
          <w:szCs w:val="24"/>
        </w:rPr>
        <w:t xml:space="preserve">Three developmental stages are commonly experienced by individuals who develop a substance dependency: experimentation, regular use, and abuse &amp; dependency. </w:t>
      </w:r>
      <w:r w:rsidR="002A0C97">
        <w:rPr>
          <w:sz w:val="24"/>
          <w:szCs w:val="24"/>
        </w:rPr>
        <w:t xml:space="preserve">The aetiology of substance abuse and dependency varies from availability and access to substances, familial factors (family history of alcoholism or drug use), and peer group or media influences. Individuals who </w:t>
      </w:r>
      <w:proofErr w:type="gramStart"/>
      <w:r w:rsidR="002A0C97">
        <w:rPr>
          <w:sz w:val="24"/>
          <w:szCs w:val="24"/>
        </w:rPr>
        <w:t>regularly use</w:t>
      </w:r>
      <w:proofErr w:type="gramEnd"/>
      <w:r w:rsidR="002A0C97">
        <w:rPr>
          <w:sz w:val="24"/>
          <w:szCs w:val="24"/>
        </w:rPr>
        <w:t xml:space="preserve"> substances is a result of the enjoyment of the mood-altering effects, being used as self-medication, cultural variables, and long-term expectations and beliefs. </w:t>
      </w:r>
      <w:r w:rsidR="00A5490B">
        <w:rPr>
          <w:sz w:val="24"/>
          <w:szCs w:val="24"/>
        </w:rPr>
        <w:t>Abuse and dependency aetiology includes genetic predisposition, long-term cognitive deficits, concurrent psychiatric diagnoses, and poverty</w:t>
      </w:r>
      <w:r w:rsidR="0036291F">
        <w:rPr>
          <w:sz w:val="24"/>
          <w:szCs w:val="24"/>
        </w:rPr>
        <w:t xml:space="preserve"> (Rodriguez, 2024). </w:t>
      </w:r>
    </w:p>
    <w:p w14:paraId="795C06B3" w14:textId="4801D377" w:rsidR="00BE447B" w:rsidRDefault="00BE447B" w:rsidP="00E86C96">
      <w:pPr>
        <w:spacing w:line="360" w:lineRule="auto"/>
        <w:ind w:firstLine="720"/>
        <w:rPr>
          <w:sz w:val="24"/>
          <w:szCs w:val="24"/>
        </w:rPr>
      </w:pPr>
      <w:r>
        <w:rPr>
          <w:sz w:val="24"/>
          <w:szCs w:val="24"/>
        </w:rPr>
        <w:lastRenderedPageBreak/>
        <w:t>Risk factors for substance use disorders include a family history of alcoholism, childhood conduct disorder diagnosis, life stress and childhood life stressors,</w:t>
      </w:r>
      <w:r w:rsidR="00EB50B8">
        <w:rPr>
          <w:sz w:val="24"/>
          <w:szCs w:val="24"/>
        </w:rPr>
        <w:t xml:space="preserve"> lack of family involvement, early use, taking a highly addictive substance (nicotine),</w:t>
      </w:r>
      <w:r>
        <w:rPr>
          <w:sz w:val="24"/>
          <w:szCs w:val="24"/>
        </w:rPr>
        <w:t xml:space="preserve"> </w:t>
      </w:r>
      <w:r w:rsidR="004E3D65">
        <w:rPr>
          <w:sz w:val="24"/>
          <w:szCs w:val="24"/>
        </w:rPr>
        <w:t xml:space="preserve">homelessness, financial stress, </w:t>
      </w:r>
      <w:r>
        <w:rPr>
          <w:sz w:val="24"/>
          <w:szCs w:val="24"/>
        </w:rPr>
        <w:t>and general beliefs alcohol has positive outcomes</w:t>
      </w:r>
      <w:r w:rsidR="00046583">
        <w:rPr>
          <w:sz w:val="24"/>
          <w:szCs w:val="24"/>
        </w:rPr>
        <w:t xml:space="preserve"> (Kendler, et al., 2003).</w:t>
      </w:r>
    </w:p>
    <w:p w14:paraId="7723D0E9" w14:textId="7B933F0F" w:rsidR="00020BA3" w:rsidRDefault="00020BA3" w:rsidP="008E4531">
      <w:pPr>
        <w:spacing w:line="360" w:lineRule="auto"/>
        <w:rPr>
          <w:sz w:val="24"/>
          <w:szCs w:val="24"/>
        </w:rPr>
      </w:pPr>
      <w:r w:rsidRPr="000D64D1">
        <w:rPr>
          <w:sz w:val="24"/>
          <w:szCs w:val="24"/>
        </w:rPr>
        <w:tab/>
        <w:t>Between April 2021 and March 2022, 289,</w:t>
      </w:r>
      <w:r w:rsidR="00552EBF" w:rsidRPr="000D64D1">
        <w:rPr>
          <w:sz w:val="24"/>
          <w:szCs w:val="24"/>
        </w:rPr>
        <w:t>215</w:t>
      </w:r>
      <w:r w:rsidRPr="000D64D1">
        <w:rPr>
          <w:sz w:val="24"/>
          <w:szCs w:val="24"/>
        </w:rPr>
        <w:t xml:space="preserve"> adults were in contact with drug and alcohol services in the UK.</w:t>
      </w:r>
      <w:r w:rsidR="00904029" w:rsidRPr="000D64D1">
        <w:rPr>
          <w:sz w:val="24"/>
          <w:szCs w:val="24"/>
        </w:rPr>
        <w:t xml:space="preserve"> The number of adults entering a treatment program in the same year was around 133,704. </w:t>
      </w:r>
      <w:r w:rsidR="00552EBF" w:rsidRPr="000D64D1">
        <w:rPr>
          <w:sz w:val="24"/>
          <w:szCs w:val="24"/>
        </w:rPr>
        <w:t>140,558 people were in a treatment program for opiate usage whilst 84,697 people were in a treatment program solely for alcohol usage</w:t>
      </w:r>
      <w:r w:rsidR="003D2209" w:rsidRPr="000D64D1">
        <w:rPr>
          <w:sz w:val="24"/>
          <w:szCs w:val="24"/>
        </w:rPr>
        <w:t xml:space="preserve"> (Office for Health Improvement and Disparities, 2022).</w:t>
      </w:r>
      <w:r w:rsidR="004F13D7">
        <w:rPr>
          <w:sz w:val="24"/>
          <w:szCs w:val="24"/>
        </w:rPr>
        <w:t xml:space="preserve"> The annual cost of public disorder and alcohol-related crime in the UK </w:t>
      </w:r>
      <w:proofErr w:type="gramStart"/>
      <w:r w:rsidR="004F13D7">
        <w:rPr>
          <w:sz w:val="24"/>
          <w:szCs w:val="24"/>
        </w:rPr>
        <w:t>is estimated</w:t>
      </w:r>
      <w:proofErr w:type="gramEnd"/>
      <w:r w:rsidR="004F13D7">
        <w:rPr>
          <w:sz w:val="24"/>
          <w:szCs w:val="24"/>
        </w:rPr>
        <w:t xml:space="preserve"> to be £1.5 billion. Alcohol abuse </w:t>
      </w:r>
      <w:proofErr w:type="gramStart"/>
      <w:r w:rsidR="004F13D7">
        <w:rPr>
          <w:sz w:val="24"/>
          <w:szCs w:val="24"/>
        </w:rPr>
        <w:t>is linked</w:t>
      </w:r>
      <w:proofErr w:type="gramEnd"/>
      <w:r w:rsidR="004F13D7">
        <w:rPr>
          <w:sz w:val="24"/>
          <w:szCs w:val="24"/>
        </w:rPr>
        <w:t xml:space="preserve"> to two major social problems: accidents and crime. Deaths from suicide, homicide, accidents, and liver cirrhosis are all predicted by per capita alcohol consumption</w:t>
      </w:r>
      <w:r w:rsidR="003754B9">
        <w:rPr>
          <w:sz w:val="24"/>
          <w:szCs w:val="24"/>
        </w:rPr>
        <w:t xml:space="preserve"> (Rodriguez, 2024).</w:t>
      </w:r>
    </w:p>
    <w:p w14:paraId="4DCBFB6E" w14:textId="3A2E8E86" w:rsidR="002179B2" w:rsidRPr="00E146A4" w:rsidRDefault="0057564A" w:rsidP="00E146A4">
      <w:pPr>
        <w:spacing w:line="360" w:lineRule="auto"/>
        <w:ind w:firstLine="720"/>
        <w:rPr>
          <w:sz w:val="24"/>
          <w:szCs w:val="24"/>
        </w:rPr>
      </w:pPr>
      <w:r w:rsidRPr="000D64D1">
        <w:rPr>
          <w:sz w:val="24"/>
          <w:szCs w:val="24"/>
        </w:rPr>
        <w:t xml:space="preserve">Cocaine users are able to abruptly stop using </w:t>
      </w:r>
      <w:r w:rsidR="006C7307">
        <w:rPr>
          <w:sz w:val="24"/>
          <w:szCs w:val="24"/>
        </w:rPr>
        <w:t xml:space="preserve">substances </w:t>
      </w:r>
      <w:r w:rsidRPr="000D64D1">
        <w:rPr>
          <w:sz w:val="24"/>
          <w:szCs w:val="24"/>
        </w:rPr>
        <w:t>by undergoing electromagnetic pulses</w:t>
      </w:r>
      <w:r w:rsidR="006C7307">
        <w:rPr>
          <w:sz w:val="24"/>
          <w:szCs w:val="24"/>
        </w:rPr>
        <w:t xml:space="preserve"> which </w:t>
      </w:r>
      <w:r w:rsidRPr="000D64D1">
        <w:rPr>
          <w:sz w:val="24"/>
          <w:szCs w:val="24"/>
        </w:rPr>
        <w:t xml:space="preserve">are applied to the prefrontal cortex (National Geographic, 2018). </w:t>
      </w:r>
      <w:r w:rsidR="00933B9F" w:rsidRPr="000D64D1">
        <w:rPr>
          <w:sz w:val="24"/>
          <w:szCs w:val="24"/>
        </w:rPr>
        <w:t>Baclofen has been shown to treat alcohol use disorders by reducing the risk of relapse and increasing the number of abstinent days (Saulle, et al., 2023).</w:t>
      </w:r>
      <w:r w:rsidR="00650644">
        <w:rPr>
          <w:sz w:val="24"/>
          <w:szCs w:val="24"/>
        </w:rPr>
        <w:t xml:space="preserve"> Other treatment methods include pharmacology, counselling, rehabilitation, or behavioural health care (Centers for Disease Control and Prevention [CDC], 2023). </w:t>
      </w:r>
    </w:p>
    <w:p w14:paraId="6F9474E3" w14:textId="44D54865" w:rsidR="009B5A63" w:rsidRDefault="00D92B0A" w:rsidP="003D12AD">
      <w:pPr>
        <w:spacing w:line="360" w:lineRule="auto"/>
        <w:ind w:firstLine="720"/>
        <w:rPr>
          <w:sz w:val="24"/>
          <w:szCs w:val="24"/>
        </w:rPr>
      </w:pPr>
      <w:r w:rsidRPr="000D64D1">
        <w:rPr>
          <w:sz w:val="24"/>
          <w:szCs w:val="24"/>
        </w:rPr>
        <w:t xml:space="preserve">Robert </w:t>
      </w:r>
      <w:r w:rsidR="00C769FE" w:rsidRPr="000D64D1">
        <w:rPr>
          <w:sz w:val="24"/>
          <w:szCs w:val="24"/>
        </w:rPr>
        <w:t>West (</w:t>
      </w:r>
      <w:r w:rsidR="00DA3245" w:rsidRPr="000D64D1">
        <w:rPr>
          <w:sz w:val="24"/>
          <w:szCs w:val="24"/>
        </w:rPr>
        <w:t xml:space="preserve">University College of London, </w:t>
      </w:r>
      <w:r w:rsidR="00C769FE" w:rsidRPr="000D64D1">
        <w:rPr>
          <w:sz w:val="24"/>
          <w:szCs w:val="24"/>
        </w:rPr>
        <w:t>2013) describe</w:t>
      </w:r>
      <w:r w:rsidR="00DA3245" w:rsidRPr="000D64D1">
        <w:rPr>
          <w:sz w:val="24"/>
          <w:szCs w:val="24"/>
        </w:rPr>
        <w:t>s</w:t>
      </w:r>
      <w:r w:rsidR="00C769FE" w:rsidRPr="000D64D1">
        <w:rPr>
          <w:sz w:val="24"/>
          <w:szCs w:val="24"/>
        </w:rPr>
        <w:t xml:space="preserve"> motivation as a brain process which energises and directs behaviour, including reflective decision making, habits and desires. </w:t>
      </w:r>
      <w:r w:rsidR="00484209" w:rsidRPr="000D64D1">
        <w:rPr>
          <w:sz w:val="24"/>
          <w:szCs w:val="24"/>
        </w:rPr>
        <w:t xml:space="preserve">The acronym PRIME </w:t>
      </w:r>
      <w:proofErr w:type="gramStart"/>
      <w:r w:rsidR="00484209" w:rsidRPr="000D64D1">
        <w:rPr>
          <w:sz w:val="24"/>
          <w:szCs w:val="24"/>
        </w:rPr>
        <w:t>is made</w:t>
      </w:r>
      <w:proofErr w:type="gramEnd"/>
      <w:r w:rsidR="00484209" w:rsidRPr="000D64D1">
        <w:rPr>
          <w:sz w:val="24"/>
          <w:szCs w:val="24"/>
        </w:rPr>
        <w:t xml:space="preserve"> up of plans, responses, impulses, motives, and evaluations. </w:t>
      </w:r>
      <w:r w:rsidR="00F9151A" w:rsidRPr="000D64D1">
        <w:rPr>
          <w:sz w:val="24"/>
          <w:szCs w:val="24"/>
        </w:rPr>
        <w:t>The PRIME theory of motivation by West (200</w:t>
      </w:r>
      <w:r w:rsidR="00297758" w:rsidRPr="000D64D1">
        <w:rPr>
          <w:sz w:val="24"/>
          <w:szCs w:val="24"/>
        </w:rPr>
        <w:t>7</w:t>
      </w:r>
      <w:r w:rsidR="00F9151A" w:rsidRPr="000D64D1">
        <w:rPr>
          <w:sz w:val="24"/>
          <w:szCs w:val="24"/>
        </w:rPr>
        <w:t>) proposes five themes</w:t>
      </w:r>
      <w:r w:rsidR="00484209" w:rsidRPr="000D64D1">
        <w:rPr>
          <w:sz w:val="24"/>
          <w:szCs w:val="24"/>
        </w:rPr>
        <w:t xml:space="preserve"> and focuses on the correlation of</w:t>
      </w:r>
      <w:r w:rsidR="00F9151A" w:rsidRPr="000D64D1">
        <w:rPr>
          <w:sz w:val="24"/>
          <w:szCs w:val="24"/>
        </w:rPr>
        <w:t>: the structure of the motivational system, focus on the moment, neural plasticity, identity (self-awareness and self-control), and the unstable mind.</w:t>
      </w:r>
      <w:r w:rsidR="003D12AD" w:rsidRPr="000D64D1">
        <w:rPr>
          <w:sz w:val="24"/>
          <w:szCs w:val="24"/>
        </w:rPr>
        <w:t xml:space="preserve"> </w:t>
      </w:r>
      <w:r w:rsidR="00250577">
        <w:rPr>
          <w:sz w:val="24"/>
          <w:szCs w:val="24"/>
        </w:rPr>
        <w:t>PRIME</w:t>
      </w:r>
      <w:r w:rsidR="00250577">
        <w:rPr>
          <w:sz w:val="24"/>
          <w:szCs w:val="24"/>
        </w:rPr>
        <w:t xml:space="preserve"> </w:t>
      </w:r>
      <w:proofErr w:type="gramStart"/>
      <w:r w:rsidR="00250577">
        <w:rPr>
          <w:sz w:val="24"/>
          <w:szCs w:val="24"/>
        </w:rPr>
        <w:t>is used</w:t>
      </w:r>
      <w:proofErr w:type="gramEnd"/>
      <w:r w:rsidR="00250577">
        <w:rPr>
          <w:sz w:val="24"/>
          <w:szCs w:val="24"/>
        </w:rPr>
        <w:t xml:space="preserve"> in conjunction with C-MOB (capability, motivation, opportunity, and behaviour)</w:t>
      </w:r>
      <w:r w:rsidR="00250577" w:rsidRPr="000D64D1">
        <w:rPr>
          <w:sz w:val="24"/>
          <w:szCs w:val="24"/>
        </w:rPr>
        <w:t xml:space="preserve">. </w:t>
      </w:r>
      <w:proofErr w:type="gramStart"/>
      <w:r w:rsidR="003D12AD" w:rsidRPr="000D64D1">
        <w:rPr>
          <w:sz w:val="24"/>
          <w:szCs w:val="24"/>
        </w:rPr>
        <w:t>A number of</w:t>
      </w:r>
      <w:proofErr w:type="gramEnd"/>
      <w:r w:rsidR="003D12AD" w:rsidRPr="000D64D1">
        <w:rPr>
          <w:sz w:val="24"/>
          <w:szCs w:val="24"/>
        </w:rPr>
        <w:t xml:space="preserve"> contemporary methods, such as motivational interviewing (MI) addresses some targets around recovering from alcohol use disorder; PRIME theory offers a rationale for selecting which target elements of the motivational system to concentrate on in which situations and for combining various treatment </w:t>
      </w:r>
      <w:r w:rsidR="003D12AD" w:rsidRPr="000D64D1">
        <w:rPr>
          <w:sz w:val="24"/>
          <w:szCs w:val="24"/>
        </w:rPr>
        <w:lastRenderedPageBreak/>
        <w:t>elements to achieve maximum effect when resources are scarce</w:t>
      </w:r>
      <w:r w:rsidR="00297758" w:rsidRPr="000D64D1">
        <w:rPr>
          <w:sz w:val="24"/>
          <w:szCs w:val="24"/>
        </w:rPr>
        <w:t xml:space="preserve">. The method of PRIME theory is to reshape the addict’s motivational system or to change the addict as an individual (West, 2007). </w:t>
      </w:r>
      <w:r w:rsidR="00C769FE" w:rsidRPr="000D64D1">
        <w:rPr>
          <w:sz w:val="24"/>
          <w:szCs w:val="24"/>
        </w:rPr>
        <w:t>Within the PRIME theory, the external</w:t>
      </w:r>
      <w:r w:rsidR="00FB70DE" w:rsidRPr="000D64D1">
        <w:rPr>
          <w:sz w:val="24"/>
          <w:szCs w:val="24"/>
        </w:rPr>
        <w:t xml:space="preserve"> and internal</w:t>
      </w:r>
      <w:r w:rsidR="00C769FE" w:rsidRPr="000D64D1">
        <w:rPr>
          <w:sz w:val="24"/>
          <w:szCs w:val="24"/>
        </w:rPr>
        <w:t xml:space="preserve"> environment in which the addict surrounds themselves in </w:t>
      </w:r>
      <w:r w:rsidR="00502A15" w:rsidRPr="000D64D1">
        <w:rPr>
          <w:sz w:val="24"/>
          <w:szCs w:val="24"/>
        </w:rPr>
        <w:t>is</w:t>
      </w:r>
      <w:r w:rsidR="00C769FE" w:rsidRPr="000D64D1">
        <w:rPr>
          <w:sz w:val="24"/>
          <w:szCs w:val="24"/>
        </w:rPr>
        <w:t xml:space="preserve"> an </w:t>
      </w:r>
      <w:r w:rsidR="00502A15" w:rsidRPr="000D64D1">
        <w:rPr>
          <w:sz w:val="24"/>
          <w:szCs w:val="24"/>
        </w:rPr>
        <w:t>integral stimulus</w:t>
      </w:r>
      <w:r w:rsidR="00C769FE" w:rsidRPr="000D64D1">
        <w:rPr>
          <w:sz w:val="24"/>
          <w:szCs w:val="24"/>
        </w:rPr>
        <w:t xml:space="preserve"> in the addiction process</w:t>
      </w:r>
      <w:r w:rsidR="00FB70DE" w:rsidRPr="000D64D1">
        <w:rPr>
          <w:sz w:val="24"/>
          <w:szCs w:val="24"/>
        </w:rPr>
        <w:t xml:space="preserve"> and human </w:t>
      </w:r>
      <w:r w:rsidR="0024036D" w:rsidRPr="000D64D1">
        <w:rPr>
          <w:sz w:val="24"/>
          <w:szCs w:val="24"/>
        </w:rPr>
        <w:t>responses</w:t>
      </w:r>
      <w:r w:rsidR="00C769FE" w:rsidRPr="000D64D1">
        <w:rPr>
          <w:sz w:val="24"/>
          <w:szCs w:val="24"/>
        </w:rPr>
        <w:t xml:space="preserve">. </w:t>
      </w:r>
      <w:r w:rsidR="00DB7A14" w:rsidRPr="000D64D1">
        <w:rPr>
          <w:sz w:val="24"/>
          <w:szCs w:val="24"/>
        </w:rPr>
        <w:t xml:space="preserve">PRIME theory suggests human responses </w:t>
      </w:r>
      <w:proofErr w:type="gramStart"/>
      <w:r w:rsidR="00DB7A14" w:rsidRPr="000D64D1">
        <w:rPr>
          <w:sz w:val="24"/>
          <w:szCs w:val="24"/>
        </w:rPr>
        <w:t>are not controlled</w:t>
      </w:r>
      <w:proofErr w:type="gramEnd"/>
      <w:r w:rsidR="00DB7A14" w:rsidRPr="000D64D1">
        <w:rPr>
          <w:sz w:val="24"/>
          <w:szCs w:val="24"/>
        </w:rPr>
        <w:t xml:space="preserve"> by intentions but rather by impulses and </w:t>
      </w:r>
      <w:r w:rsidR="008A4100" w:rsidRPr="000D64D1">
        <w:rPr>
          <w:sz w:val="24"/>
          <w:szCs w:val="24"/>
        </w:rPr>
        <w:t>inhibitions which in turn is controlled by environmental factors.</w:t>
      </w:r>
      <w:r w:rsidR="00CC1B41" w:rsidRPr="000D64D1">
        <w:rPr>
          <w:sz w:val="24"/>
          <w:szCs w:val="24"/>
        </w:rPr>
        <w:t xml:space="preserve"> Plans give structure to the human behaviour surrounding addiction</w:t>
      </w:r>
      <w:r w:rsidR="00CE4E41" w:rsidRPr="000D64D1">
        <w:rPr>
          <w:sz w:val="24"/>
          <w:szCs w:val="24"/>
        </w:rPr>
        <w:t xml:space="preserve"> (University College of London, 2013). </w:t>
      </w:r>
      <w:r w:rsidR="0024036D">
        <w:rPr>
          <w:sz w:val="24"/>
          <w:szCs w:val="24"/>
        </w:rPr>
        <w:t xml:space="preserve">According to PRIME theory, human reactions </w:t>
      </w:r>
      <w:proofErr w:type="gramStart"/>
      <w:r w:rsidR="0024036D">
        <w:rPr>
          <w:sz w:val="24"/>
          <w:szCs w:val="24"/>
        </w:rPr>
        <w:t>are controlled</w:t>
      </w:r>
      <w:proofErr w:type="gramEnd"/>
      <w:r w:rsidR="0024036D">
        <w:rPr>
          <w:sz w:val="24"/>
          <w:szCs w:val="24"/>
        </w:rPr>
        <w:t xml:space="preserve"> by potentially conflicting impulses and inhibitions at all times (West &amp; Michie, 2019).</w:t>
      </w:r>
    </w:p>
    <w:p w14:paraId="25E1FAE5" w14:textId="197DA374" w:rsidR="00DE2E39" w:rsidRPr="008121F8" w:rsidRDefault="00DE2E39" w:rsidP="008121F8">
      <w:pPr>
        <w:spacing w:line="360" w:lineRule="auto"/>
        <w:ind w:firstLine="720"/>
        <w:rPr>
          <w:sz w:val="24"/>
          <w:szCs w:val="24"/>
          <w:lang w:eastAsia="en-GB"/>
        </w:rPr>
      </w:pPr>
      <w:r w:rsidRPr="008121F8">
        <w:rPr>
          <w:sz w:val="24"/>
          <w:szCs w:val="24"/>
          <w:lang w:eastAsia="en-GB"/>
        </w:rPr>
        <w:t>A number of contemporary methods, like motivational interviewing and nicotine replacement therapy, target some of these targets; P.R.I.M.E. theory offers a rationale for selecting which target elements of the motivational system to concentrate on in which situations and for combining various treatment elements to achieve maximum effect when resources are scarce</w:t>
      </w:r>
      <w:r w:rsidR="008121F8">
        <w:rPr>
          <w:sz w:val="24"/>
          <w:szCs w:val="24"/>
          <w:lang w:eastAsia="en-GB"/>
        </w:rPr>
        <w:t xml:space="preserve"> (West, 2007).</w:t>
      </w:r>
    </w:p>
    <w:p w14:paraId="1D7CBE80" w14:textId="74596E1B" w:rsidR="00151C7A" w:rsidRPr="008121F8" w:rsidRDefault="00151C7A" w:rsidP="008121F8">
      <w:pPr>
        <w:spacing w:line="360" w:lineRule="auto"/>
        <w:ind w:firstLine="720"/>
        <w:rPr>
          <w:sz w:val="24"/>
          <w:szCs w:val="24"/>
        </w:rPr>
      </w:pPr>
      <w:r w:rsidRPr="008121F8">
        <w:rPr>
          <w:sz w:val="24"/>
          <w:szCs w:val="24"/>
        </w:rPr>
        <w:t xml:space="preserve">The transtheoretical model </w:t>
      </w:r>
      <w:r w:rsidR="00950B5C" w:rsidRPr="008121F8">
        <w:rPr>
          <w:sz w:val="24"/>
          <w:szCs w:val="24"/>
        </w:rPr>
        <w:t xml:space="preserve">(TTM) </w:t>
      </w:r>
      <w:r w:rsidRPr="008121F8">
        <w:rPr>
          <w:sz w:val="24"/>
          <w:szCs w:val="24"/>
        </w:rPr>
        <w:t>of change is a model created to understand and motivate individuals to change addictive behaviours</w:t>
      </w:r>
      <w:r w:rsidR="00922BFC" w:rsidRPr="008121F8">
        <w:rPr>
          <w:sz w:val="24"/>
          <w:szCs w:val="24"/>
        </w:rPr>
        <w:t xml:space="preserve"> (</w:t>
      </w:r>
      <w:r w:rsidR="00996623" w:rsidRPr="008121F8">
        <w:rPr>
          <w:sz w:val="24"/>
          <w:szCs w:val="24"/>
        </w:rPr>
        <w:t>Prochaska &amp; Velicer, 1997</w:t>
      </w:r>
      <w:r w:rsidR="00922BFC" w:rsidRPr="008121F8">
        <w:rPr>
          <w:sz w:val="24"/>
          <w:szCs w:val="24"/>
        </w:rPr>
        <w:t>)</w:t>
      </w:r>
      <w:r w:rsidR="00250577" w:rsidRPr="008121F8">
        <w:rPr>
          <w:sz w:val="24"/>
          <w:szCs w:val="24"/>
        </w:rPr>
        <w:t xml:space="preserve">. </w:t>
      </w:r>
      <w:r w:rsidR="000444BF" w:rsidRPr="008121F8">
        <w:rPr>
          <w:sz w:val="24"/>
          <w:szCs w:val="24"/>
        </w:rPr>
        <w:t xml:space="preserve">The model consists of four key stages: stages of change, processes of change, decisional balance, and self-efficacy. Decisional balance is the weighing of pros and </w:t>
      </w:r>
      <w:r w:rsidR="00B33AE6" w:rsidRPr="008121F8">
        <w:rPr>
          <w:sz w:val="24"/>
          <w:szCs w:val="24"/>
        </w:rPr>
        <w:t>cons,</w:t>
      </w:r>
      <w:r w:rsidR="000444BF" w:rsidRPr="008121F8">
        <w:rPr>
          <w:sz w:val="24"/>
          <w:szCs w:val="24"/>
        </w:rPr>
        <w:t xml:space="preserve"> and self-efficacy is the individuals’ belief they can change their behaviour. </w:t>
      </w:r>
      <w:r w:rsidR="00B33AE6" w:rsidRPr="008121F8">
        <w:rPr>
          <w:sz w:val="24"/>
          <w:szCs w:val="24"/>
        </w:rPr>
        <w:t>In order for an individual to change, the pros of change must outweigh the cons</w:t>
      </w:r>
      <w:r w:rsidR="000444BF" w:rsidRPr="008121F8">
        <w:rPr>
          <w:sz w:val="24"/>
          <w:szCs w:val="24"/>
        </w:rPr>
        <w:t xml:space="preserve"> </w:t>
      </w:r>
      <w:r w:rsidR="00B33AE6" w:rsidRPr="008121F8">
        <w:rPr>
          <w:sz w:val="24"/>
          <w:szCs w:val="24"/>
        </w:rPr>
        <w:t>of the level of difficulty</w:t>
      </w:r>
      <w:r w:rsidR="004B48E9" w:rsidRPr="008121F8">
        <w:rPr>
          <w:sz w:val="24"/>
          <w:szCs w:val="24"/>
        </w:rPr>
        <w:t xml:space="preserve"> (Chen, 2013)</w:t>
      </w:r>
      <w:r w:rsidR="00B33AE6" w:rsidRPr="008121F8">
        <w:rPr>
          <w:sz w:val="24"/>
          <w:szCs w:val="24"/>
        </w:rPr>
        <w:t xml:space="preserve">, for example, reducing the intake of alcohol will reduce the health implications and will reduce the individual's weight allowing them to maintain a healthy BMI. </w:t>
      </w:r>
    </w:p>
    <w:p w14:paraId="6F596765" w14:textId="77A95425" w:rsidR="009B5A63" w:rsidRDefault="009B5A63" w:rsidP="006C0AAA">
      <w:pPr>
        <w:spacing w:line="360" w:lineRule="auto"/>
        <w:ind w:firstLine="720"/>
        <w:rPr>
          <w:sz w:val="24"/>
          <w:szCs w:val="24"/>
        </w:rPr>
      </w:pPr>
      <w:r w:rsidRPr="000D64D1">
        <w:rPr>
          <w:sz w:val="24"/>
          <w:szCs w:val="24"/>
        </w:rPr>
        <w:t xml:space="preserve">Precontemplation, contemplation, preparation, action, maintenance, and termination are the six stages of change that the </w:t>
      </w:r>
      <w:r w:rsidR="00950B5C">
        <w:rPr>
          <w:sz w:val="24"/>
          <w:szCs w:val="24"/>
        </w:rPr>
        <w:t>TTM</w:t>
      </w:r>
      <w:r w:rsidRPr="000D64D1">
        <w:rPr>
          <w:sz w:val="24"/>
          <w:szCs w:val="24"/>
        </w:rPr>
        <w:t xml:space="preserve"> suggests one must go through in order to change their behaviour</w:t>
      </w:r>
      <w:r w:rsidR="00E71A62" w:rsidRPr="000D64D1">
        <w:rPr>
          <w:sz w:val="24"/>
          <w:szCs w:val="24"/>
        </w:rPr>
        <w:t xml:space="preserve"> (Prochaska &amp; Velicer, 1997).</w:t>
      </w:r>
      <w:r w:rsidR="00950B5C">
        <w:rPr>
          <w:sz w:val="24"/>
          <w:szCs w:val="24"/>
        </w:rPr>
        <w:t xml:space="preserve"> </w:t>
      </w:r>
      <w:r w:rsidR="00996623">
        <w:rPr>
          <w:sz w:val="24"/>
          <w:szCs w:val="24"/>
        </w:rPr>
        <w:t xml:space="preserve">In the precontemplation stage the individual typically does not recognise the consequences of their addictive behaviours and are not considering change. The contemplation stage refers to the addict acknowledging their problem behaviour but </w:t>
      </w:r>
      <w:r w:rsidR="005C2509">
        <w:rPr>
          <w:sz w:val="24"/>
          <w:szCs w:val="24"/>
        </w:rPr>
        <w:t xml:space="preserve">being ambivalent towards change. During the preparation stage, the individual is willing to take positive steps forward, </w:t>
      </w:r>
      <w:r w:rsidR="005C2509">
        <w:rPr>
          <w:sz w:val="24"/>
          <w:szCs w:val="24"/>
        </w:rPr>
        <w:lastRenderedPageBreak/>
        <w:t xml:space="preserve">including a willingness to </w:t>
      </w:r>
      <w:proofErr w:type="gramStart"/>
      <w:r w:rsidR="005C2509">
        <w:rPr>
          <w:sz w:val="24"/>
          <w:szCs w:val="24"/>
        </w:rPr>
        <w:t>make a plan</w:t>
      </w:r>
      <w:proofErr w:type="gramEnd"/>
      <w:r w:rsidR="005C2509">
        <w:rPr>
          <w:sz w:val="24"/>
          <w:szCs w:val="24"/>
        </w:rPr>
        <w:t xml:space="preserve">. People in the action stage are implementing their plans for change and are on their journey to accomplishing their goals. </w:t>
      </w:r>
      <w:r w:rsidR="00947A20">
        <w:rPr>
          <w:sz w:val="24"/>
          <w:szCs w:val="24"/>
        </w:rPr>
        <w:t xml:space="preserve">Individuals </w:t>
      </w:r>
      <w:proofErr w:type="gramStart"/>
      <w:r w:rsidR="00947A20">
        <w:rPr>
          <w:sz w:val="24"/>
          <w:szCs w:val="24"/>
        </w:rPr>
        <w:t>generally reach</w:t>
      </w:r>
      <w:proofErr w:type="gramEnd"/>
      <w:r w:rsidR="00947A20">
        <w:rPr>
          <w:sz w:val="24"/>
          <w:szCs w:val="24"/>
        </w:rPr>
        <w:t xml:space="preserve"> the maintenance stage after continuing with their new change for at least six months and are committed to changing their behaviour and make a conscious effort to avoid temptation</w:t>
      </w:r>
      <w:r w:rsidR="00347CF7">
        <w:rPr>
          <w:sz w:val="24"/>
          <w:szCs w:val="24"/>
        </w:rPr>
        <w:t xml:space="preserve"> (Yeshiva University, 2021)</w:t>
      </w:r>
      <w:r w:rsidR="00947A20">
        <w:rPr>
          <w:sz w:val="24"/>
          <w:szCs w:val="24"/>
        </w:rPr>
        <w:t xml:space="preserve">. </w:t>
      </w:r>
    </w:p>
    <w:p w14:paraId="066EE0A7" w14:textId="2E7F3FF0" w:rsidR="00407D80" w:rsidRDefault="00407D80" w:rsidP="003754B9">
      <w:pPr>
        <w:spacing w:line="360" w:lineRule="auto"/>
        <w:ind w:firstLine="720"/>
        <w:rPr>
          <w:sz w:val="24"/>
          <w:szCs w:val="24"/>
        </w:rPr>
      </w:pPr>
      <w:r>
        <w:rPr>
          <w:sz w:val="24"/>
          <w:szCs w:val="24"/>
        </w:rPr>
        <w:t xml:space="preserve">The TTM </w:t>
      </w:r>
      <w:proofErr w:type="gramStart"/>
      <w:r>
        <w:rPr>
          <w:sz w:val="24"/>
          <w:szCs w:val="24"/>
        </w:rPr>
        <w:t>is made</w:t>
      </w:r>
      <w:proofErr w:type="gramEnd"/>
      <w:r>
        <w:rPr>
          <w:sz w:val="24"/>
          <w:szCs w:val="24"/>
        </w:rPr>
        <w:t xml:space="preserve"> up of ten processes of change: self-liberation, dramatic relief, environmental re-evaluation, social liberation, self-re-evaluation, stimulus control, helping relationships, counter conditioning, reinforcement, and consciousness raising. Counter conditioning refers to substituting unhealthy behaviours to healthy alternatives. Reinforcement management involves increasing rewards for positive behaviours and decreasing rewards for negative behaviours (Prochaska &amp; DiClemente, 1992). </w:t>
      </w:r>
      <w:r w:rsidR="00954485">
        <w:rPr>
          <w:sz w:val="24"/>
          <w:szCs w:val="24"/>
        </w:rPr>
        <w:t>TTM has proved to be effective in the treatment for SUDs in people with severe mental illness as concluded by DiClemente, et al. (2008)</w:t>
      </w:r>
    </w:p>
    <w:p w14:paraId="4DC7621C" w14:textId="19A1201F" w:rsidR="00F30803" w:rsidRDefault="001E180B" w:rsidP="00954485">
      <w:pPr>
        <w:spacing w:line="360" w:lineRule="auto"/>
        <w:ind w:firstLine="720"/>
        <w:rPr>
          <w:rFonts w:eastAsia="Times New Roman" w:cs="Times New Roman"/>
          <w:kern w:val="0"/>
          <w:sz w:val="24"/>
          <w:szCs w:val="24"/>
          <w:lang w:eastAsia="en-GB"/>
          <w14:ligatures w14:val="none"/>
        </w:rPr>
      </w:pPr>
      <w:r w:rsidRPr="003F2A96">
        <w:rPr>
          <w:sz w:val="24"/>
          <w:szCs w:val="24"/>
        </w:rPr>
        <w:t>Substance use is typically a coping mechanism, however, t</w:t>
      </w:r>
      <w:r w:rsidR="002C6217" w:rsidRPr="003F2A96">
        <w:rPr>
          <w:sz w:val="24"/>
          <w:szCs w:val="24"/>
        </w:rPr>
        <w:t>here are other theoretical approaches to addiction such as learning theory, decision making theory, self-control theory, identity theory, attentional bias theory, and social learning theory</w:t>
      </w:r>
      <w:r w:rsidR="00386D82" w:rsidRPr="003F2A96">
        <w:rPr>
          <w:sz w:val="24"/>
          <w:szCs w:val="24"/>
        </w:rPr>
        <w:t xml:space="preserve">, however, these theories only address part of the problem </w:t>
      </w:r>
      <w:r w:rsidR="002C6217" w:rsidRPr="003F2A96">
        <w:rPr>
          <w:sz w:val="24"/>
          <w:szCs w:val="24"/>
        </w:rPr>
        <w:t xml:space="preserve">(West, 2010). </w:t>
      </w:r>
      <w:r w:rsidR="00386D82" w:rsidRPr="003F2A96">
        <w:rPr>
          <w:sz w:val="24"/>
          <w:szCs w:val="24"/>
        </w:rPr>
        <w:t xml:space="preserve">One approach initially designed for addiction which </w:t>
      </w:r>
      <w:proofErr w:type="gramStart"/>
      <w:r w:rsidR="00386D82" w:rsidRPr="003F2A96">
        <w:rPr>
          <w:sz w:val="24"/>
          <w:szCs w:val="24"/>
        </w:rPr>
        <w:t>is still commonly used</w:t>
      </w:r>
      <w:proofErr w:type="gramEnd"/>
      <w:r w:rsidR="00386D82" w:rsidRPr="003F2A96">
        <w:rPr>
          <w:sz w:val="24"/>
          <w:szCs w:val="24"/>
        </w:rPr>
        <w:t xml:space="preserve"> in practice today is motivational interviewing (MI). </w:t>
      </w:r>
      <w:r w:rsidRPr="003F2A96">
        <w:rPr>
          <w:sz w:val="24"/>
          <w:szCs w:val="24"/>
        </w:rPr>
        <w:t xml:space="preserve">MI is a less directive more guided style of counselling. MI </w:t>
      </w:r>
      <w:proofErr w:type="gramStart"/>
      <w:r w:rsidRPr="003F2A96">
        <w:rPr>
          <w:sz w:val="24"/>
          <w:szCs w:val="24"/>
        </w:rPr>
        <w:t>is used</w:t>
      </w:r>
      <w:proofErr w:type="gramEnd"/>
      <w:r w:rsidRPr="003F2A96">
        <w:rPr>
          <w:sz w:val="24"/>
          <w:szCs w:val="24"/>
        </w:rPr>
        <w:t xml:space="preserve"> with clients who are ambivalent towards change and is used to illicit change talk within the individual</w:t>
      </w:r>
      <w:r w:rsidR="00391F68">
        <w:rPr>
          <w:sz w:val="24"/>
          <w:szCs w:val="24"/>
        </w:rPr>
        <w:t xml:space="preserve"> (Rollnick, 2013)</w:t>
      </w:r>
      <w:r w:rsidRPr="003F2A96">
        <w:rPr>
          <w:sz w:val="24"/>
          <w:szCs w:val="24"/>
        </w:rPr>
        <w:t xml:space="preserve">. With MI the client </w:t>
      </w:r>
      <w:proofErr w:type="gramStart"/>
      <w:r w:rsidRPr="003F2A96">
        <w:rPr>
          <w:sz w:val="24"/>
          <w:szCs w:val="24"/>
        </w:rPr>
        <w:t>is noted</w:t>
      </w:r>
      <w:proofErr w:type="gramEnd"/>
      <w:r w:rsidRPr="003F2A96">
        <w:rPr>
          <w:sz w:val="24"/>
          <w:szCs w:val="24"/>
        </w:rPr>
        <w:t xml:space="preserve"> as the expert in their own experiences and is encouraged to find the answers themselves in order to change their behaviour</w:t>
      </w:r>
      <w:r w:rsidR="00BF69C6" w:rsidRPr="003F2A96">
        <w:rPr>
          <w:sz w:val="24"/>
          <w:szCs w:val="24"/>
        </w:rPr>
        <w:t xml:space="preserve"> (Miller &amp; Rollnick, 2013).</w:t>
      </w:r>
      <w:r w:rsidR="004A63AA" w:rsidRPr="003F2A96">
        <w:rPr>
          <w:sz w:val="24"/>
          <w:szCs w:val="24"/>
        </w:rPr>
        <w:t xml:space="preserve"> MI </w:t>
      </w:r>
      <w:proofErr w:type="gramStart"/>
      <w:r w:rsidR="004A63AA" w:rsidRPr="003F2A96">
        <w:rPr>
          <w:sz w:val="24"/>
          <w:szCs w:val="24"/>
        </w:rPr>
        <w:t>is typically used</w:t>
      </w:r>
      <w:proofErr w:type="gramEnd"/>
      <w:r w:rsidR="004A63AA" w:rsidRPr="003F2A96">
        <w:rPr>
          <w:sz w:val="24"/>
          <w:szCs w:val="24"/>
        </w:rPr>
        <w:t xml:space="preserve"> as a tool in conversation and the client receives the most benefit during the contemplation stage of the TTM</w:t>
      </w:r>
      <w:r w:rsidR="00622260">
        <w:rPr>
          <w:sz w:val="24"/>
          <w:szCs w:val="24"/>
        </w:rPr>
        <w:t xml:space="preserve"> (Rodriguez, 2024)</w:t>
      </w:r>
      <w:r w:rsidR="004A63AA" w:rsidRPr="003F2A96">
        <w:rPr>
          <w:sz w:val="24"/>
          <w:szCs w:val="24"/>
        </w:rPr>
        <w:t xml:space="preserve">. </w:t>
      </w:r>
      <w:r w:rsidR="00D62493" w:rsidRPr="003F2A96">
        <w:rPr>
          <w:sz w:val="24"/>
          <w:szCs w:val="24"/>
        </w:rPr>
        <w:t xml:space="preserve">The </w:t>
      </w:r>
      <w:r w:rsidR="0018616B">
        <w:rPr>
          <w:sz w:val="24"/>
          <w:szCs w:val="24"/>
        </w:rPr>
        <w:t xml:space="preserve">imperative </w:t>
      </w:r>
      <w:r w:rsidR="00D62493" w:rsidRPr="003F2A96">
        <w:rPr>
          <w:sz w:val="24"/>
          <w:szCs w:val="24"/>
        </w:rPr>
        <w:t xml:space="preserve">spirit of MI is </w:t>
      </w:r>
      <w:r w:rsidR="0018616B">
        <w:rPr>
          <w:sz w:val="24"/>
          <w:szCs w:val="24"/>
        </w:rPr>
        <w:t xml:space="preserve">the way of being with a client and </w:t>
      </w:r>
      <w:proofErr w:type="gramStart"/>
      <w:r w:rsidR="0018616B">
        <w:rPr>
          <w:sz w:val="24"/>
          <w:szCs w:val="24"/>
        </w:rPr>
        <w:t xml:space="preserve">is </w:t>
      </w:r>
      <w:r w:rsidR="00D62493" w:rsidRPr="003F2A96">
        <w:rPr>
          <w:sz w:val="24"/>
          <w:szCs w:val="24"/>
        </w:rPr>
        <w:t>built</w:t>
      </w:r>
      <w:proofErr w:type="gramEnd"/>
      <w:r w:rsidR="00D62493" w:rsidRPr="003F2A96">
        <w:rPr>
          <w:sz w:val="24"/>
          <w:szCs w:val="24"/>
        </w:rPr>
        <w:t xml:space="preserve"> on compassion, acceptance, partnership, and evocation. </w:t>
      </w:r>
      <w:r w:rsidR="001E6ACC" w:rsidRPr="003F2A96">
        <w:rPr>
          <w:sz w:val="24"/>
          <w:szCs w:val="24"/>
        </w:rPr>
        <w:t>The therapist must be committed to pursuing the clients’ best interests. Additionally, t</w:t>
      </w:r>
      <w:r w:rsidR="001E6ACC" w:rsidRPr="001E6ACC">
        <w:rPr>
          <w:rFonts w:eastAsia="Times New Roman" w:cs="Times New Roman"/>
          <w:kern w:val="0"/>
          <w:sz w:val="24"/>
          <w:szCs w:val="24"/>
          <w:lang w:eastAsia="en-GB"/>
          <w14:ligatures w14:val="none"/>
        </w:rPr>
        <w:t>he therapist should emphasi</w:t>
      </w:r>
      <w:r w:rsidR="001E6ACC" w:rsidRPr="003F2A96">
        <w:rPr>
          <w:rFonts w:eastAsia="Times New Roman" w:cs="Times New Roman"/>
          <w:kern w:val="0"/>
          <w:sz w:val="24"/>
          <w:szCs w:val="24"/>
          <w:lang w:eastAsia="en-GB"/>
          <w14:ligatures w14:val="none"/>
        </w:rPr>
        <w:t>s</w:t>
      </w:r>
      <w:r w:rsidR="001E6ACC" w:rsidRPr="001E6ACC">
        <w:rPr>
          <w:rFonts w:eastAsia="Times New Roman" w:cs="Times New Roman"/>
          <w:kern w:val="0"/>
          <w:sz w:val="24"/>
          <w:szCs w:val="24"/>
          <w:lang w:eastAsia="en-GB"/>
          <w14:ligatures w14:val="none"/>
        </w:rPr>
        <w:t xml:space="preserve">e personal autonomy while affirming the client's right to self-direction and capacity for informed choice. </w:t>
      </w:r>
      <w:r w:rsidR="001E6ACC" w:rsidRPr="003F2A96">
        <w:rPr>
          <w:rFonts w:eastAsia="Times New Roman" w:cs="Times New Roman"/>
          <w:kern w:val="0"/>
          <w:sz w:val="24"/>
          <w:szCs w:val="24"/>
          <w:lang w:eastAsia="en-GB"/>
          <w14:ligatures w14:val="none"/>
        </w:rPr>
        <w:t>It is the role of the therapist to</w:t>
      </w:r>
      <w:r w:rsidR="001E6ACC" w:rsidRPr="001E6ACC">
        <w:rPr>
          <w:rFonts w:eastAsia="Times New Roman" w:cs="Times New Roman"/>
          <w:kern w:val="0"/>
          <w:sz w:val="24"/>
          <w:szCs w:val="24"/>
          <w:lang w:eastAsia="en-GB"/>
          <w14:ligatures w14:val="none"/>
        </w:rPr>
        <w:t xml:space="preserve"> hono</w:t>
      </w:r>
      <w:r w:rsidR="001E6ACC" w:rsidRPr="003F2A96">
        <w:rPr>
          <w:rFonts w:eastAsia="Times New Roman" w:cs="Times New Roman"/>
          <w:kern w:val="0"/>
          <w:sz w:val="24"/>
          <w:szCs w:val="24"/>
          <w:lang w:eastAsia="en-GB"/>
          <w14:ligatures w14:val="none"/>
        </w:rPr>
        <w:t>u</w:t>
      </w:r>
      <w:r w:rsidR="001E6ACC" w:rsidRPr="001E6ACC">
        <w:rPr>
          <w:rFonts w:eastAsia="Times New Roman" w:cs="Times New Roman"/>
          <w:kern w:val="0"/>
          <w:sz w:val="24"/>
          <w:szCs w:val="24"/>
          <w:lang w:eastAsia="en-GB"/>
          <w14:ligatures w14:val="none"/>
        </w:rPr>
        <w:t>r the client's knowledge and viewpoint</w:t>
      </w:r>
      <w:r w:rsidR="00C87757">
        <w:rPr>
          <w:rFonts w:eastAsia="Times New Roman" w:cs="Times New Roman"/>
          <w:kern w:val="0"/>
          <w:sz w:val="24"/>
          <w:szCs w:val="24"/>
          <w:lang w:eastAsia="en-GB"/>
          <w14:ligatures w14:val="none"/>
        </w:rPr>
        <w:t xml:space="preserve"> (Rollnick, 2013)</w:t>
      </w:r>
      <w:r w:rsidR="001E6ACC" w:rsidRPr="001E6ACC">
        <w:rPr>
          <w:rFonts w:eastAsia="Times New Roman" w:cs="Times New Roman"/>
          <w:kern w:val="0"/>
          <w:sz w:val="24"/>
          <w:szCs w:val="24"/>
          <w:lang w:eastAsia="en-GB"/>
          <w14:ligatures w14:val="none"/>
        </w:rPr>
        <w:t>.</w:t>
      </w:r>
      <w:r w:rsidR="003F2A96" w:rsidRPr="003F2A96">
        <w:rPr>
          <w:rFonts w:eastAsia="Times New Roman" w:cs="Times New Roman"/>
          <w:kern w:val="0"/>
          <w:sz w:val="24"/>
          <w:szCs w:val="24"/>
          <w:lang w:eastAsia="en-GB"/>
          <w14:ligatures w14:val="none"/>
        </w:rPr>
        <w:t xml:space="preserve"> Finally, t</w:t>
      </w:r>
      <w:r w:rsidR="003F2A96" w:rsidRPr="003F2A96">
        <w:rPr>
          <w:rFonts w:eastAsia="Times New Roman" w:cs="Times New Roman"/>
          <w:kern w:val="0"/>
          <w:sz w:val="24"/>
          <w:szCs w:val="24"/>
          <w:lang w:eastAsia="en-GB"/>
          <w14:ligatures w14:val="none"/>
        </w:rPr>
        <w:t xml:space="preserve">he client </w:t>
      </w:r>
      <w:proofErr w:type="gramStart"/>
      <w:r w:rsidR="003F2A96" w:rsidRPr="003F2A96">
        <w:rPr>
          <w:rFonts w:eastAsia="Times New Roman" w:cs="Times New Roman"/>
          <w:kern w:val="0"/>
          <w:sz w:val="24"/>
          <w:szCs w:val="24"/>
          <w:lang w:eastAsia="en-GB"/>
          <w14:ligatures w14:val="none"/>
        </w:rPr>
        <w:t>is thought</w:t>
      </w:r>
      <w:proofErr w:type="gramEnd"/>
      <w:r w:rsidR="003F2A96" w:rsidRPr="003F2A96">
        <w:rPr>
          <w:rFonts w:eastAsia="Times New Roman" w:cs="Times New Roman"/>
          <w:kern w:val="0"/>
          <w:sz w:val="24"/>
          <w:szCs w:val="24"/>
          <w:lang w:eastAsia="en-GB"/>
          <w14:ligatures w14:val="none"/>
        </w:rPr>
        <w:t xml:space="preserve"> to possess the necessary resources and motivation for change. </w:t>
      </w:r>
      <w:r w:rsidR="003F2A96">
        <w:rPr>
          <w:rFonts w:eastAsia="Times New Roman" w:cs="Times New Roman"/>
          <w:kern w:val="0"/>
          <w:sz w:val="24"/>
          <w:szCs w:val="24"/>
          <w:lang w:eastAsia="en-GB"/>
          <w14:ligatures w14:val="none"/>
        </w:rPr>
        <w:t xml:space="preserve">Evocation </w:t>
      </w:r>
      <w:proofErr w:type="gramStart"/>
      <w:r w:rsidR="003F2A96">
        <w:rPr>
          <w:rFonts w:eastAsia="Times New Roman" w:cs="Times New Roman"/>
          <w:kern w:val="0"/>
          <w:sz w:val="24"/>
          <w:szCs w:val="24"/>
          <w:lang w:eastAsia="en-GB"/>
          <w14:ligatures w14:val="none"/>
        </w:rPr>
        <w:t>is used</w:t>
      </w:r>
      <w:proofErr w:type="gramEnd"/>
      <w:r w:rsidR="003F2A96">
        <w:rPr>
          <w:rFonts w:eastAsia="Times New Roman" w:cs="Times New Roman"/>
          <w:kern w:val="0"/>
          <w:sz w:val="24"/>
          <w:szCs w:val="24"/>
          <w:lang w:eastAsia="en-GB"/>
          <w14:ligatures w14:val="none"/>
        </w:rPr>
        <w:t xml:space="preserve"> to celebrate the </w:t>
      </w:r>
      <w:r w:rsidR="003F2A96">
        <w:rPr>
          <w:rFonts w:eastAsia="Times New Roman" w:cs="Times New Roman"/>
          <w:kern w:val="0"/>
          <w:sz w:val="24"/>
          <w:szCs w:val="24"/>
          <w:lang w:eastAsia="en-GB"/>
          <w14:ligatures w14:val="none"/>
        </w:rPr>
        <w:lastRenderedPageBreak/>
        <w:t xml:space="preserve">positives within the client’s life, such as relationships, friendships, </w:t>
      </w:r>
      <w:r w:rsidR="00E85742">
        <w:rPr>
          <w:rFonts w:eastAsia="Times New Roman" w:cs="Times New Roman"/>
          <w:kern w:val="0"/>
          <w:sz w:val="24"/>
          <w:szCs w:val="24"/>
          <w:lang w:eastAsia="en-GB"/>
          <w14:ligatures w14:val="none"/>
        </w:rPr>
        <w:t xml:space="preserve">or </w:t>
      </w:r>
      <w:r w:rsidR="003F2A96">
        <w:rPr>
          <w:rFonts w:eastAsia="Times New Roman" w:cs="Times New Roman"/>
          <w:kern w:val="0"/>
          <w:sz w:val="24"/>
          <w:szCs w:val="24"/>
          <w:lang w:eastAsia="en-GB"/>
          <w14:ligatures w14:val="none"/>
        </w:rPr>
        <w:t>employment</w:t>
      </w:r>
      <w:r w:rsidR="00E85742">
        <w:rPr>
          <w:rFonts w:eastAsia="Times New Roman" w:cs="Times New Roman"/>
          <w:kern w:val="0"/>
          <w:sz w:val="24"/>
          <w:szCs w:val="24"/>
          <w:lang w:eastAsia="en-GB"/>
          <w14:ligatures w14:val="none"/>
        </w:rPr>
        <w:t xml:space="preserve"> </w:t>
      </w:r>
      <w:r w:rsidR="003F2A96">
        <w:rPr>
          <w:rFonts w:eastAsia="Times New Roman" w:cs="Times New Roman"/>
          <w:kern w:val="0"/>
          <w:sz w:val="24"/>
          <w:szCs w:val="24"/>
          <w:lang w:eastAsia="en-GB"/>
          <w14:ligatures w14:val="none"/>
        </w:rPr>
        <w:t>to increase motivation</w:t>
      </w:r>
      <w:r w:rsidR="00E85742">
        <w:rPr>
          <w:rFonts w:eastAsia="Times New Roman" w:cs="Times New Roman"/>
          <w:kern w:val="0"/>
          <w:sz w:val="24"/>
          <w:szCs w:val="24"/>
          <w:lang w:eastAsia="en-GB"/>
          <w14:ligatures w14:val="none"/>
        </w:rPr>
        <w:t xml:space="preserve"> (Rodriguez, 2024).</w:t>
      </w:r>
    </w:p>
    <w:p w14:paraId="71A2D6B2" w14:textId="070BF84A" w:rsidR="000D437C" w:rsidRDefault="0091128B" w:rsidP="00F30803">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ab/>
        <w:t>The role of the counsellor in MI is to be non-confrontational, and non-judgmental. The therapist must work in collaboration with the client and let the client lead the conversation</w:t>
      </w:r>
      <w:r w:rsidR="00456929">
        <w:rPr>
          <w:rFonts w:eastAsia="Times New Roman" w:cs="Times New Roman"/>
          <w:kern w:val="0"/>
          <w:sz w:val="24"/>
          <w:szCs w:val="24"/>
          <w:lang w:eastAsia="en-GB"/>
          <w14:ligatures w14:val="none"/>
        </w:rPr>
        <w:t xml:space="preserve"> (</w:t>
      </w:r>
      <w:r w:rsidR="002872BF">
        <w:rPr>
          <w:rFonts w:eastAsia="Times New Roman" w:cs="Times New Roman"/>
          <w:kern w:val="0"/>
          <w:sz w:val="24"/>
          <w:szCs w:val="24"/>
          <w:lang w:eastAsia="en-GB"/>
          <w14:ligatures w14:val="none"/>
        </w:rPr>
        <w:t>SAMHSA, 2019</w:t>
      </w:r>
      <w:r w:rsidR="00456929">
        <w:rPr>
          <w:rFonts w:eastAsia="Times New Roman" w:cs="Times New Roman"/>
          <w:kern w:val="0"/>
          <w:sz w:val="24"/>
          <w:szCs w:val="24"/>
          <w:lang w:eastAsia="en-GB"/>
          <w14:ligatures w14:val="none"/>
        </w:rPr>
        <w:t xml:space="preserve">). </w:t>
      </w:r>
      <w:r w:rsidR="00F36C15">
        <w:rPr>
          <w:rFonts w:eastAsia="Times New Roman" w:cs="Times New Roman"/>
          <w:kern w:val="0"/>
          <w:sz w:val="24"/>
          <w:szCs w:val="24"/>
          <w:lang w:eastAsia="en-GB"/>
          <w14:ligatures w14:val="none"/>
        </w:rPr>
        <w:t>Furthermore, t</w:t>
      </w:r>
      <w:r w:rsidR="00F36C15" w:rsidRPr="003F2A96">
        <w:rPr>
          <w:rFonts w:eastAsia="Times New Roman" w:cs="Times New Roman"/>
          <w:kern w:val="0"/>
          <w:sz w:val="24"/>
          <w:szCs w:val="24"/>
          <w:lang w:eastAsia="en-GB"/>
          <w14:ligatures w14:val="none"/>
        </w:rPr>
        <w:t>he counsellors' role is to focus on the goals, values, and perceptions of the client to increase their motivation to change</w:t>
      </w:r>
      <w:r w:rsidR="00F36C15">
        <w:rPr>
          <w:rFonts w:eastAsia="Times New Roman" w:cs="Times New Roman"/>
          <w:kern w:val="0"/>
          <w:sz w:val="24"/>
          <w:szCs w:val="24"/>
          <w:lang w:eastAsia="en-GB"/>
          <w14:ligatures w14:val="none"/>
        </w:rPr>
        <w:t xml:space="preserve">. </w:t>
      </w:r>
      <w:r w:rsidR="0070336A">
        <w:rPr>
          <w:rFonts w:eastAsia="Times New Roman" w:cs="Times New Roman"/>
          <w:kern w:val="0"/>
          <w:sz w:val="24"/>
          <w:szCs w:val="24"/>
          <w:lang w:eastAsia="en-GB"/>
          <w14:ligatures w14:val="none"/>
        </w:rPr>
        <w:t>Change can occur in an individual using MI if the counsellor is empathic and supportive</w:t>
      </w:r>
      <w:r w:rsidR="00346B15">
        <w:rPr>
          <w:rFonts w:eastAsia="Times New Roman" w:cs="Times New Roman"/>
          <w:kern w:val="0"/>
          <w:sz w:val="24"/>
          <w:szCs w:val="24"/>
          <w:lang w:eastAsia="en-GB"/>
          <w14:ligatures w14:val="none"/>
        </w:rPr>
        <w:t xml:space="preserve"> (</w:t>
      </w:r>
      <w:r w:rsidR="00797D72">
        <w:rPr>
          <w:rFonts w:eastAsia="Times New Roman" w:cs="Times New Roman"/>
          <w:kern w:val="0"/>
          <w:sz w:val="24"/>
          <w:szCs w:val="24"/>
          <w:lang w:eastAsia="en-GB"/>
          <w14:ligatures w14:val="none"/>
        </w:rPr>
        <w:t>SAMHSA, 2019</w:t>
      </w:r>
      <w:r w:rsidR="00346B15">
        <w:rPr>
          <w:rFonts w:eastAsia="Times New Roman" w:cs="Times New Roman"/>
          <w:kern w:val="0"/>
          <w:sz w:val="24"/>
          <w:szCs w:val="24"/>
          <w:lang w:eastAsia="en-GB"/>
          <w14:ligatures w14:val="none"/>
        </w:rPr>
        <w:t xml:space="preserve">). </w:t>
      </w:r>
      <w:r w:rsidR="00D94115">
        <w:rPr>
          <w:rFonts w:eastAsia="Times New Roman" w:cs="Times New Roman"/>
          <w:kern w:val="0"/>
          <w:sz w:val="24"/>
          <w:szCs w:val="24"/>
          <w:lang w:eastAsia="en-GB"/>
          <w14:ligatures w14:val="none"/>
        </w:rPr>
        <w:t xml:space="preserve">Part of the structure of MI is to use the skills within the acronym OARS: open questions, affirmations, reflections, and summarising and have shown to improve the success rate of client engagement and reduced incidents of discord (SAMHSA, 2019). </w:t>
      </w:r>
      <w:r w:rsidR="007F0216">
        <w:rPr>
          <w:rFonts w:eastAsia="Times New Roman" w:cs="Times New Roman"/>
          <w:kern w:val="0"/>
          <w:sz w:val="24"/>
          <w:szCs w:val="24"/>
          <w:lang w:eastAsia="en-GB"/>
          <w14:ligatures w14:val="none"/>
        </w:rPr>
        <w:t xml:space="preserve">Reflective listening is a key component of MI as it shows the therapist </w:t>
      </w:r>
      <w:r w:rsidR="00D050D0">
        <w:rPr>
          <w:rFonts w:eastAsia="Times New Roman" w:cs="Times New Roman"/>
          <w:kern w:val="0"/>
          <w:sz w:val="24"/>
          <w:szCs w:val="24"/>
          <w:lang w:eastAsia="en-GB"/>
          <w14:ligatures w14:val="none"/>
        </w:rPr>
        <w:t>is</w:t>
      </w:r>
      <w:r w:rsidR="007F0216">
        <w:rPr>
          <w:rFonts w:eastAsia="Times New Roman" w:cs="Times New Roman"/>
          <w:kern w:val="0"/>
          <w:sz w:val="24"/>
          <w:szCs w:val="24"/>
          <w:lang w:eastAsia="en-GB"/>
          <w14:ligatures w14:val="none"/>
        </w:rPr>
        <w:t xml:space="preserve"> actively listening, promotes less defensiveness, allows the conversation to flow and not </w:t>
      </w:r>
      <w:proofErr w:type="gramStart"/>
      <w:r w:rsidR="007F0216">
        <w:rPr>
          <w:rFonts w:eastAsia="Times New Roman" w:cs="Times New Roman"/>
          <w:kern w:val="0"/>
          <w:sz w:val="24"/>
          <w:szCs w:val="24"/>
          <w:lang w:eastAsia="en-GB"/>
          <w14:ligatures w14:val="none"/>
        </w:rPr>
        <w:t>be seen</w:t>
      </w:r>
      <w:proofErr w:type="gramEnd"/>
      <w:r w:rsidR="007F0216">
        <w:rPr>
          <w:rFonts w:eastAsia="Times New Roman" w:cs="Times New Roman"/>
          <w:kern w:val="0"/>
          <w:sz w:val="24"/>
          <w:szCs w:val="24"/>
          <w:lang w:eastAsia="en-GB"/>
          <w14:ligatures w14:val="none"/>
        </w:rPr>
        <w:t xml:space="preserve"> as an interrogation, and encourages the client to continue (SAMHSA, 2019, Rodriguez, 2024). </w:t>
      </w:r>
      <w:r w:rsidR="007D5359">
        <w:rPr>
          <w:rFonts w:eastAsia="Times New Roman" w:cs="Times New Roman"/>
          <w:kern w:val="0"/>
          <w:sz w:val="24"/>
          <w:szCs w:val="24"/>
          <w:lang w:eastAsia="en-GB"/>
          <w14:ligatures w14:val="none"/>
        </w:rPr>
        <w:t>A</w:t>
      </w:r>
      <w:r w:rsidR="000D437C" w:rsidRPr="000D437C">
        <w:rPr>
          <w:rFonts w:eastAsia="Times New Roman" w:cs="Times New Roman"/>
          <w:kern w:val="0"/>
          <w:sz w:val="24"/>
          <w:szCs w:val="24"/>
          <w:lang w:eastAsia="en-GB"/>
          <w14:ligatures w14:val="none"/>
        </w:rPr>
        <w:t xml:space="preserve"> double-sided reflection pairs </w:t>
      </w:r>
      <w:r w:rsidR="007D5359">
        <w:rPr>
          <w:rFonts w:eastAsia="Times New Roman" w:cs="Times New Roman"/>
          <w:kern w:val="0"/>
          <w:sz w:val="24"/>
          <w:szCs w:val="24"/>
          <w:lang w:eastAsia="en-GB"/>
          <w14:ligatures w14:val="none"/>
        </w:rPr>
        <w:t>sustain talk</w:t>
      </w:r>
      <w:r w:rsidR="000D437C" w:rsidRPr="000D437C">
        <w:rPr>
          <w:rFonts w:eastAsia="Times New Roman" w:cs="Times New Roman"/>
          <w:kern w:val="0"/>
          <w:sz w:val="24"/>
          <w:szCs w:val="24"/>
          <w:lang w:eastAsia="en-GB"/>
          <w14:ligatures w14:val="none"/>
        </w:rPr>
        <w:t xml:space="preserve"> with change talk from a prior statement or from the same client statement</w:t>
      </w:r>
      <w:r w:rsidR="00D050D0">
        <w:rPr>
          <w:rFonts w:eastAsia="Times New Roman" w:cs="Times New Roman"/>
          <w:kern w:val="0"/>
          <w:sz w:val="24"/>
          <w:szCs w:val="24"/>
          <w:lang w:eastAsia="en-GB"/>
          <w14:ligatures w14:val="none"/>
        </w:rPr>
        <w:t xml:space="preserve"> and is </w:t>
      </w:r>
      <w:proofErr w:type="gramStart"/>
      <w:r w:rsidR="00D050D0">
        <w:rPr>
          <w:rFonts w:eastAsia="Times New Roman" w:cs="Times New Roman"/>
          <w:kern w:val="0"/>
          <w:sz w:val="24"/>
          <w:szCs w:val="24"/>
          <w:lang w:eastAsia="en-GB"/>
          <w14:ligatures w14:val="none"/>
        </w:rPr>
        <w:t>an important component</w:t>
      </w:r>
      <w:proofErr w:type="gramEnd"/>
      <w:r w:rsidR="00D050D0">
        <w:rPr>
          <w:rFonts w:eastAsia="Times New Roman" w:cs="Times New Roman"/>
          <w:kern w:val="0"/>
          <w:sz w:val="24"/>
          <w:szCs w:val="24"/>
          <w:lang w:eastAsia="en-GB"/>
          <w14:ligatures w14:val="none"/>
        </w:rPr>
        <w:t xml:space="preserve"> in MI</w:t>
      </w:r>
      <w:r w:rsidR="000D437C" w:rsidRPr="000D437C">
        <w:rPr>
          <w:rFonts w:eastAsia="Times New Roman" w:cs="Times New Roman"/>
          <w:kern w:val="0"/>
          <w:sz w:val="24"/>
          <w:szCs w:val="24"/>
          <w:lang w:eastAsia="en-GB"/>
          <w14:ligatures w14:val="none"/>
        </w:rPr>
        <w:t>. While recogni</w:t>
      </w:r>
      <w:r w:rsidR="007D5359">
        <w:rPr>
          <w:rFonts w:eastAsia="Times New Roman" w:cs="Times New Roman"/>
          <w:kern w:val="0"/>
          <w:sz w:val="24"/>
          <w:szCs w:val="24"/>
          <w:lang w:eastAsia="en-GB"/>
          <w14:ligatures w14:val="none"/>
        </w:rPr>
        <w:t>s</w:t>
      </w:r>
      <w:r w:rsidR="000D437C" w:rsidRPr="000D437C">
        <w:rPr>
          <w:rFonts w:eastAsia="Times New Roman" w:cs="Times New Roman"/>
          <w:kern w:val="0"/>
          <w:sz w:val="24"/>
          <w:szCs w:val="24"/>
          <w:lang w:eastAsia="en-GB"/>
          <w14:ligatures w14:val="none"/>
        </w:rPr>
        <w:t>ing the client's ambivalence, it reinforces change talk only in certain instances</w:t>
      </w:r>
      <w:r w:rsidR="000D437C">
        <w:rPr>
          <w:rFonts w:eastAsia="Times New Roman" w:cs="Times New Roman"/>
          <w:kern w:val="0"/>
          <w:sz w:val="24"/>
          <w:szCs w:val="24"/>
          <w:lang w:eastAsia="en-GB"/>
          <w14:ligatures w14:val="none"/>
        </w:rPr>
        <w:t xml:space="preserve"> (SAMHSA, 2019)</w:t>
      </w:r>
      <w:proofErr w:type="gramStart"/>
      <w:r w:rsidR="000D437C">
        <w:rPr>
          <w:rFonts w:eastAsia="Times New Roman" w:cs="Times New Roman"/>
          <w:kern w:val="0"/>
          <w:sz w:val="24"/>
          <w:szCs w:val="24"/>
          <w:lang w:eastAsia="en-GB"/>
          <w14:ligatures w14:val="none"/>
        </w:rPr>
        <w:t xml:space="preserve">. </w:t>
      </w:r>
      <w:r w:rsidR="000D437C" w:rsidRPr="000D437C">
        <w:rPr>
          <w:rFonts w:eastAsia="Times New Roman" w:cs="Times New Roman"/>
          <w:kern w:val="0"/>
          <w:sz w:val="24"/>
          <w:szCs w:val="24"/>
          <w:lang w:eastAsia="en-GB"/>
          <w14:ligatures w14:val="none"/>
        </w:rPr>
        <w:t xml:space="preserve"> </w:t>
      </w:r>
      <w:proofErr w:type="gramEnd"/>
    </w:p>
    <w:p w14:paraId="2A8547FB" w14:textId="56272DDE" w:rsidR="0044156E" w:rsidRDefault="00797D72" w:rsidP="00140B83">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ab/>
        <w:t xml:space="preserve">MI has been analysed in more than </w:t>
      </w:r>
      <w:proofErr w:type="gramStart"/>
      <w:r>
        <w:rPr>
          <w:rFonts w:eastAsia="Times New Roman" w:cs="Times New Roman"/>
          <w:kern w:val="0"/>
          <w:sz w:val="24"/>
          <w:szCs w:val="24"/>
          <w:lang w:eastAsia="en-GB"/>
          <w14:ligatures w14:val="none"/>
        </w:rPr>
        <w:t>200</w:t>
      </w:r>
      <w:proofErr w:type="gramEnd"/>
      <w:r>
        <w:rPr>
          <w:rFonts w:eastAsia="Times New Roman" w:cs="Times New Roman"/>
          <w:kern w:val="0"/>
          <w:sz w:val="24"/>
          <w:szCs w:val="24"/>
          <w:lang w:eastAsia="en-GB"/>
          <w14:ligatures w14:val="none"/>
        </w:rPr>
        <w:t xml:space="preserve"> randomised clinical trials with significant efficacy findings when used in the treatment of SUDs (Miller &amp; Rollnick, 2014 as cited by SAMHSA, 2019).</w:t>
      </w:r>
      <w:r w:rsidR="00A06DB8">
        <w:rPr>
          <w:rFonts w:eastAsia="Times New Roman" w:cs="Times New Roman"/>
          <w:kern w:val="0"/>
          <w:sz w:val="24"/>
          <w:szCs w:val="24"/>
          <w:lang w:eastAsia="en-GB"/>
          <w14:ligatures w14:val="none"/>
        </w:rPr>
        <w:t xml:space="preserve"> </w:t>
      </w:r>
      <w:r w:rsidR="00A06DB8" w:rsidRPr="00A06DB8">
        <w:rPr>
          <w:rFonts w:eastAsia="Times New Roman" w:cs="Times New Roman"/>
          <w:kern w:val="0"/>
          <w:sz w:val="24"/>
          <w:szCs w:val="24"/>
          <w:lang w:eastAsia="en-GB"/>
          <w14:ligatures w14:val="none"/>
        </w:rPr>
        <w:t xml:space="preserve">DiClemente, et al., 2017, Dillard, et al., 2017, Lundahl, et al., 2013, found MI </w:t>
      </w:r>
      <w:proofErr w:type="gramStart"/>
      <w:r w:rsidR="00A06DB8" w:rsidRPr="00A06DB8">
        <w:rPr>
          <w:rFonts w:eastAsia="Times New Roman" w:cs="Times New Roman"/>
          <w:kern w:val="0"/>
          <w:sz w:val="24"/>
          <w:szCs w:val="24"/>
          <w:lang w:eastAsia="en-GB"/>
          <w14:ligatures w14:val="none"/>
        </w:rPr>
        <w:t>is shown</w:t>
      </w:r>
      <w:proofErr w:type="gramEnd"/>
      <w:r w:rsidR="00A06DB8" w:rsidRPr="00A06DB8">
        <w:rPr>
          <w:rFonts w:eastAsia="Times New Roman" w:cs="Times New Roman"/>
          <w:kern w:val="0"/>
          <w:sz w:val="24"/>
          <w:szCs w:val="24"/>
          <w:lang w:eastAsia="en-GB"/>
          <w14:ligatures w14:val="none"/>
        </w:rPr>
        <w:t xml:space="preserve"> to effectively r</w:t>
      </w:r>
      <w:r w:rsidR="00A06DB8">
        <w:rPr>
          <w:rFonts w:eastAsia="Times New Roman" w:cs="Times New Roman"/>
          <w:kern w:val="0"/>
          <w:sz w:val="24"/>
          <w:szCs w:val="24"/>
          <w:lang w:eastAsia="en-GB"/>
          <w14:ligatures w14:val="none"/>
        </w:rPr>
        <w:t xml:space="preserve">educe or eliminate SUDs (SAMHSA, 2019). </w:t>
      </w:r>
      <w:r w:rsidR="00064C4A" w:rsidRPr="00064C4A">
        <w:rPr>
          <w:rFonts w:eastAsia="Times New Roman" w:cs="Times New Roman"/>
          <w:kern w:val="0"/>
          <w:sz w:val="24"/>
          <w:szCs w:val="24"/>
          <w:lang w:eastAsia="en-GB"/>
          <w14:ligatures w14:val="none"/>
        </w:rPr>
        <w:t xml:space="preserve">Between 1999 and 2013, the number of MI research studies doubled </w:t>
      </w:r>
      <w:proofErr w:type="gramStart"/>
      <w:r w:rsidR="00064C4A" w:rsidRPr="00064C4A">
        <w:rPr>
          <w:rFonts w:eastAsia="Times New Roman" w:cs="Times New Roman"/>
          <w:kern w:val="0"/>
          <w:sz w:val="24"/>
          <w:szCs w:val="24"/>
          <w:lang w:eastAsia="en-GB"/>
          <w14:ligatures w14:val="none"/>
        </w:rPr>
        <w:t>roughly every</w:t>
      </w:r>
      <w:proofErr w:type="gramEnd"/>
      <w:r w:rsidR="00064C4A" w:rsidRPr="00064C4A">
        <w:rPr>
          <w:rFonts w:eastAsia="Times New Roman" w:cs="Times New Roman"/>
          <w:kern w:val="0"/>
          <w:sz w:val="24"/>
          <w:szCs w:val="24"/>
          <w:lang w:eastAsia="en-GB"/>
          <w14:ligatures w14:val="none"/>
        </w:rPr>
        <w:t xml:space="preserve"> three years</w:t>
      </w:r>
      <w:r w:rsidR="00064C4A">
        <w:rPr>
          <w:rFonts w:eastAsia="Times New Roman" w:cs="Times New Roman"/>
          <w:kern w:val="0"/>
          <w:sz w:val="24"/>
          <w:szCs w:val="24"/>
          <w:lang w:eastAsia="en-GB"/>
          <w14:ligatures w14:val="none"/>
        </w:rPr>
        <w:t xml:space="preserve"> (Miller &amp; Rollnick, 2013 as cited by SAMHSA, 2019). </w:t>
      </w:r>
      <w:r w:rsidR="00140B83" w:rsidRPr="00140B83">
        <w:rPr>
          <w:rFonts w:eastAsia="Times New Roman" w:cs="Times New Roman"/>
          <w:kern w:val="0"/>
          <w:sz w:val="24"/>
          <w:szCs w:val="24"/>
          <w:lang w:eastAsia="en-GB"/>
          <w14:ligatures w14:val="none"/>
        </w:rPr>
        <w:t xml:space="preserve">Overall, the scientific evidence indicates that MI </w:t>
      </w:r>
      <w:proofErr w:type="gramStart"/>
      <w:r w:rsidR="00140B83" w:rsidRPr="00140B83">
        <w:rPr>
          <w:rFonts w:eastAsia="Times New Roman" w:cs="Times New Roman"/>
          <w:kern w:val="0"/>
          <w:sz w:val="24"/>
          <w:szCs w:val="24"/>
          <w:lang w:eastAsia="en-GB"/>
          <w14:ligatures w14:val="none"/>
        </w:rPr>
        <w:t>is linked</w:t>
      </w:r>
      <w:proofErr w:type="gramEnd"/>
      <w:r w:rsidR="00140B83" w:rsidRPr="00140B83">
        <w:rPr>
          <w:rFonts w:eastAsia="Times New Roman" w:cs="Times New Roman"/>
          <w:kern w:val="0"/>
          <w:sz w:val="24"/>
          <w:szCs w:val="24"/>
          <w:lang w:eastAsia="en-GB"/>
          <w14:ligatures w14:val="none"/>
        </w:rPr>
        <w:t xml:space="preserve"> to small to strong (and significant) effects for positive substance use </w:t>
      </w:r>
      <w:r w:rsidR="00140B83" w:rsidRPr="00140B83">
        <w:rPr>
          <w:rFonts w:eastAsia="Times New Roman" w:cs="Times New Roman"/>
          <w:kern w:val="0"/>
          <w:sz w:val="24"/>
          <w:szCs w:val="24"/>
          <w:lang w:eastAsia="en-GB"/>
          <w14:ligatures w14:val="none"/>
        </w:rPr>
        <w:t>behavioural</w:t>
      </w:r>
      <w:r w:rsidR="00140B83" w:rsidRPr="00140B83">
        <w:rPr>
          <w:rFonts w:eastAsia="Times New Roman" w:cs="Times New Roman"/>
          <w:kern w:val="0"/>
          <w:sz w:val="24"/>
          <w:szCs w:val="24"/>
          <w:lang w:eastAsia="en-GB"/>
          <w14:ligatures w14:val="none"/>
        </w:rPr>
        <w:t xml:space="preserve"> outcomes when compared with no treatment, despite the fact that some studies report contradictory results. As other </w:t>
      </w:r>
      <w:r w:rsidR="00140B83" w:rsidRPr="00140B83">
        <w:rPr>
          <w:rFonts w:eastAsia="Times New Roman" w:cs="Times New Roman"/>
          <w:kern w:val="0"/>
          <w:sz w:val="24"/>
          <w:szCs w:val="24"/>
          <w:lang w:eastAsia="en-GB"/>
          <w14:ligatures w14:val="none"/>
        </w:rPr>
        <w:t>counselling</w:t>
      </w:r>
      <w:r w:rsidR="00140B83" w:rsidRPr="00140B83">
        <w:rPr>
          <w:rFonts w:eastAsia="Times New Roman" w:cs="Times New Roman"/>
          <w:kern w:val="0"/>
          <w:sz w:val="24"/>
          <w:szCs w:val="24"/>
          <w:lang w:eastAsia="en-GB"/>
          <w14:ligatures w14:val="none"/>
        </w:rPr>
        <w:t xml:space="preserve"> modalities, MI is equally effective (DiClemente</w:t>
      </w:r>
      <w:r w:rsidR="00140B83">
        <w:rPr>
          <w:rFonts w:eastAsia="Times New Roman" w:cs="Times New Roman"/>
          <w:kern w:val="0"/>
          <w:sz w:val="24"/>
          <w:szCs w:val="24"/>
          <w:lang w:eastAsia="en-GB"/>
          <w14:ligatures w14:val="none"/>
        </w:rPr>
        <w:t xml:space="preserve">, </w:t>
      </w:r>
      <w:r w:rsidR="00140B83" w:rsidRPr="00140B83">
        <w:rPr>
          <w:rFonts w:eastAsia="Times New Roman" w:cs="Times New Roman"/>
          <w:kern w:val="0"/>
          <w:sz w:val="24"/>
          <w:szCs w:val="24"/>
          <w:lang w:eastAsia="en-GB"/>
          <w14:ligatures w14:val="none"/>
        </w:rPr>
        <w:t xml:space="preserve">et al., 2017). A review of the literature revealed </w:t>
      </w:r>
      <w:proofErr w:type="gramStart"/>
      <w:r w:rsidR="00140B83" w:rsidRPr="00140B83">
        <w:rPr>
          <w:rFonts w:eastAsia="Times New Roman" w:cs="Times New Roman"/>
          <w:kern w:val="0"/>
          <w:sz w:val="24"/>
          <w:szCs w:val="24"/>
          <w:lang w:eastAsia="en-GB"/>
          <w14:ligatures w14:val="none"/>
        </w:rPr>
        <w:t>some</w:t>
      </w:r>
      <w:proofErr w:type="gramEnd"/>
      <w:r w:rsidR="00140B83" w:rsidRPr="00140B83">
        <w:rPr>
          <w:rFonts w:eastAsia="Times New Roman" w:cs="Times New Roman"/>
          <w:kern w:val="0"/>
          <w:sz w:val="24"/>
          <w:szCs w:val="24"/>
          <w:lang w:eastAsia="en-GB"/>
          <w14:ligatures w14:val="none"/>
        </w:rPr>
        <w:t xml:space="preserve"> support for the use of MI and combined MI/MET in the treatment of cocaine and combined illicit drug use disorders, as well as strong, significant support for these interventions in client outcomes for cannabis, alcohol, and tobacco use (DiClemente</w:t>
      </w:r>
      <w:r w:rsidR="00140B83">
        <w:rPr>
          <w:rFonts w:eastAsia="Times New Roman" w:cs="Times New Roman"/>
          <w:kern w:val="0"/>
          <w:sz w:val="24"/>
          <w:szCs w:val="24"/>
          <w:lang w:eastAsia="en-GB"/>
          <w14:ligatures w14:val="none"/>
        </w:rPr>
        <w:t>,</w:t>
      </w:r>
      <w:r w:rsidR="00140B83" w:rsidRPr="00140B83">
        <w:rPr>
          <w:rFonts w:eastAsia="Times New Roman" w:cs="Times New Roman"/>
          <w:kern w:val="0"/>
          <w:sz w:val="24"/>
          <w:szCs w:val="24"/>
          <w:lang w:eastAsia="en-GB"/>
          <w14:ligatures w14:val="none"/>
        </w:rPr>
        <w:t xml:space="preserve"> et al., 2017). Reduced use of alcohol, tobacco, and cannabis; fewer issues related to </w:t>
      </w:r>
      <w:r w:rsidR="00140B83" w:rsidRPr="00140B83">
        <w:rPr>
          <w:rFonts w:eastAsia="Times New Roman" w:cs="Times New Roman"/>
          <w:kern w:val="0"/>
          <w:sz w:val="24"/>
          <w:szCs w:val="24"/>
          <w:lang w:eastAsia="en-GB"/>
          <w14:ligatures w14:val="none"/>
        </w:rPr>
        <w:lastRenderedPageBreak/>
        <w:t>alcohol; and enhanced client engagement and retention were among the positive outcomes (DiClemente</w:t>
      </w:r>
      <w:r w:rsidR="00140B83">
        <w:rPr>
          <w:rFonts w:eastAsia="Times New Roman" w:cs="Times New Roman"/>
          <w:kern w:val="0"/>
          <w:sz w:val="24"/>
          <w:szCs w:val="24"/>
          <w:lang w:eastAsia="en-GB"/>
          <w14:ligatures w14:val="none"/>
        </w:rPr>
        <w:t>,</w:t>
      </w:r>
      <w:r w:rsidR="00140B83" w:rsidRPr="00140B83">
        <w:rPr>
          <w:rFonts w:eastAsia="Times New Roman" w:cs="Times New Roman"/>
          <w:kern w:val="0"/>
          <w:sz w:val="24"/>
          <w:szCs w:val="24"/>
          <w:lang w:eastAsia="en-GB"/>
          <w14:ligatures w14:val="none"/>
        </w:rPr>
        <w:t xml:space="preserve"> et al., 2017). Adults, college students, pregnant women, young adults, and adolescents all responded well to MI and MI/MET combinations</w:t>
      </w:r>
      <w:r w:rsidR="00140B83">
        <w:rPr>
          <w:rFonts w:eastAsia="Times New Roman" w:cs="Times New Roman"/>
          <w:kern w:val="0"/>
          <w:sz w:val="24"/>
          <w:szCs w:val="24"/>
          <w:lang w:eastAsia="en-GB"/>
          <w14:ligatures w14:val="none"/>
        </w:rPr>
        <w:t xml:space="preserve"> (SAMHSA, 2019). </w:t>
      </w:r>
    </w:p>
    <w:p w14:paraId="45109C24" w14:textId="3D933EF1" w:rsidR="003443F9" w:rsidRPr="00650644" w:rsidRDefault="0044156E" w:rsidP="00F30803">
      <w:pPr>
        <w:spacing w:line="36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ab/>
        <w:t xml:space="preserve">According to Miller and Rollnick (2013) cost effectiveness, ease of use, broad dissemination, applicability to diverse health and behavioural health problems, effectiveness, ability to complement other treatment approaches, ease of adoption by a range of providers, and role in mobilising client resources are all benefits of MI. </w:t>
      </w:r>
    </w:p>
    <w:p w14:paraId="62FE4D1C" w14:textId="2D2B8757" w:rsidR="003443F9" w:rsidRDefault="001269C9" w:rsidP="003443F9">
      <w:pPr>
        <w:spacing w:after="240" w:line="360" w:lineRule="auto"/>
        <w:ind w:firstLine="720"/>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As stated by West (2010), i</w:t>
      </w:r>
      <w:r w:rsidR="003443F9" w:rsidRPr="003443F9">
        <w:rPr>
          <w:rFonts w:eastAsia="Times New Roman" w:cs="Times New Roman"/>
          <w:kern w:val="0"/>
          <w:sz w:val="24"/>
          <w:szCs w:val="24"/>
          <w:lang w:eastAsia="en-GB"/>
          <w14:ligatures w14:val="none"/>
        </w:rPr>
        <w:t>n certain instances, the likelihood of recovery may be enhanced by pharmacological treatment and or behavioural support, social and spiritual support, an adjustment of the social or physical environment, a transition in significant aspects of identity, a positive, "approach" coping style, and if the extent of addiction was lessened, there were fewer other psychological or social issues, and self-regulation capacity was higher, there were more motives to try to recover</w:t>
      </w:r>
      <w:r w:rsidR="003443F9">
        <w:rPr>
          <w:rFonts w:eastAsia="Times New Roman" w:cs="Times New Roman"/>
          <w:kern w:val="0"/>
          <w:sz w:val="24"/>
          <w:szCs w:val="24"/>
          <w:lang w:eastAsia="en-GB"/>
          <w14:ligatures w14:val="none"/>
        </w:rPr>
        <w:t xml:space="preserve">. </w:t>
      </w:r>
      <w:r w:rsidRPr="00E146A4">
        <w:rPr>
          <w:rFonts w:eastAsia="Times New Roman" w:cs="Times New Roman"/>
          <w:kern w:val="0"/>
          <w:sz w:val="24"/>
          <w:szCs w:val="24"/>
          <w:lang w:eastAsia="en-GB"/>
          <w14:ligatures w14:val="none"/>
        </w:rPr>
        <w:t>W</w:t>
      </w:r>
      <w:r>
        <w:rPr>
          <w:rFonts w:eastAsia="Times New Roman" w:cs="Times New Roman"/>
          <w:kern w:val="0"/>
          <w:sz w:val="24"/>
          <w:szCs w:val="24"/>
          <w:lang w:eastAsia="en-GB"/>
          <w14:ligatures w14:val="none"/>
        </w:rPr>
        <w:t>est (2010) said when</w:t>
      </w:r>
      <w:r w:rsidRPr="00E146A4">
        <w:rPr>
          <w:rFonts w:eastAsia="Times New Roman" w:cs="Times New Roman"/>
          <w:kern w:val="0"/>
          <w:sz w:val="24"/>
          <w:szCs w:val="24"/>
          <w:lang w:eastAsia="en-GB"/>
          <w14:ligatures w14:val="none"/>
        </w:rPr>
        <w:t xml:space="preserve"> a person no longer has strong incentives to partake in an addictive activity to the point where it is harmful, they have recovered</w:t>
      </w:r>
      <w:r>
        <w:rPr>
          <w:rFonts w:eastAsia="Times New Roman" w:cs="Times New Roman"/>
          <w:kern w:val="0"/>
          <w:sz w:val="24"/>
          <w:szCs w:val="24"/>
          <w:lang w:eastAsia="en-GB"/>
          <w14:ligatures w14:val="none"/>
        </w:rPr>
        <w:t>.</w:t>
      </w:r>
    </w:p>
    <w:p w14:paraId="41C9589F" w14:textId="3E7C7A13" w:rsidR="005A7E34" w:rsidRPr="003443F9" w:rsidRDefault="005A7E34" w:rsidP="003443F9">
      <w:pPr>
        <w:spacing w:after="240" w:line="360" w:lineRule="auto"/>
        <w:ind w:firstLine="720"/>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 xml:space="preserve">In conclusion, substance use disorder is a serious mental disorder affecting the users’ brain and behaviour. There are </w:t>
      </w:r>
      <w:proofErr w:type="gramStart"/>
      <w:r>
        <w:rPr>
          <w:rFonts w:eastAsia="Times New Roman" w:cs="Times New Roman"/>
          <w:kern w:val="0"/>
          <w:sz w:val="24"/>
          <w:szCs w:val="24"/>
          <w:lang w:eastAsia="en-GB"/>
          <w14:ligatures w14:val="none"/>
        </w:rPr>
        <w:t>many</w:t>
      </w:r>
      <w:proofErr w:type="gramEnd"/>
      <w:r>
        <w:rPr>
          <w:rFonts w:eastAsia="Times New Roman" w:cs="Times New Roman"/>
          <w:kern w:val="0"/>
          <w:sz w:val="24"/>
          <w:szCs w:val="24"/>
          <w:lang w:eastAsia="en-GB"/>
          <w14:ligatures w14:val="none"/>
        </w:rPr>
        <w:t xml:space="preserve"> different treatment approaches with MI being a contemporary intervention. MI is affective as a treatment method for SUDs and has </w:t>
      </w:r>
      <w:proofErr w:type="gramStart"/>
      <w:r>
        <w:rPr>
          <w:rFonts w:eastAsia="Times New Roman" w:cs="Times New Roman"/>
          <w:kern w:val="0"/>
          <w:sz w:val="24"/>
          <w:szCs w:val="24"/>
          <w:lang w:eastAsia="en-GB"/>
          <w14:ligatures w14:val="none"/>
        </w:rPr>
        <w:t>been well developed</w:t>
      </w:r>
      <w:proofErr w:type="gramEnd"/>
      <w:r>
        <w:rPr>
          <w:rFonts w:eastAsia="Times New Roman" w:cs="Times New Roman"/>
          <w:kern w:val="0"/>
          <w:sz w:val="24"/>
          <w:szCs w:val="24"/>
          <w:lang w:eastAsia="en-GB"/>
          <w14:ligatures w14:val="none"/>
        </w:rPr>
        <w:t xml:space="preserve"> to illicit change talk in an individual.</w:t>
      </w:r>
    </w:p>
    <w:p w14:paraId="0D17E0D4" w14:textId="77777777" w:rsidR="003443F9" w:rsidRDefault="003443F9" w:rsidP="006C0AAA">
      <w:pPr>
        <w:spacing w:line="360" w:lineRule="auto"/>
        <w:ind w:firstLine="720"/>
        <w:rPr>
          <w:sz w:val="24"/>
          <w:szCs w:val="24"/>
        </w:rPr>
      </w:pPr>
    </w:p>
    <w:p w14:paraId="1CFF6265" w14:textId="77777777" w:rsidR="003443F9" w:rsidRDefault="003443F9" w:rsidP="006C0AAA">
      <w:pPr>
        <w:spacing w:line="360" w:lineRule="auto"/>
        <w:ind w:firstLine="720"/>
        <w:rPr>
          <w:sz w:val="24"/>
          <w:szCs w:val="24"/>
        </w:rPr>
      </w:pPr>
    </w:p>
    <w:p w14:paraId="0683D442" w14:textId="77777777" w:rsidR="003443F9" w:rsidRPr="000D64D1" w:rsidRDefault="003443F9" w:rsidP="006C0AAA">
      <w:pPr>
        <w:spacing w:line="360" w:lineRule="auto"/>
        <w:ind w:firstLine="720"/>
        <w:rPr>
          <w:sz w:val="24"/>
          <w:szCs w:val="24"/>
        </w:rPr>
      </w:pPr>
    </w:p>
    <w:p w14:paraId="13988BEF" w14:textId="77777777" w:rsidR="009B5A63" w:rsidRPr="000D64D1" w:rsidRDefault="009B5A63" w:rsidP="002179B2">
      <w:pPr>
        <w:spacing w:line="360" w:lineRule="auto"/>
        <w:jc w:val="center"/>
        <w:rPr>
          <w:rFonts w:ascii="Open Sans" w:hAnsi="Open Sans" w:cs="Open Sans"/>
          <w:color w:val="006ACC"/>
          <w:shd w:val="clear" w:color="auto" w:fill="EDFAFF"/>
        </w:rPr>
      </w:pPr>
    </w:p>
    <w:p w14:paraId="3D7682F7" w14:textId="6078AA14" w:rsidR="009B5A63" w:rsidRPr="000D64D1" w:rsidRDefault="009B5A63">
      <w:pPr>
        <w:rPr>
          <w:rFonts w:ascii="Open Sans" w:hAnsi="Open Sans" w:cs="Open Sans"/>
          <w:color w:val="006ACC"/>
          <w:shd w:val="clear" w:color="auto" w:fill="EDFAFF"/>
        </w:rPr>
      </w:pPr>
      <w:r w:rsidRPr="000D64D1">
        <w:rPr>
          <w:rFonts w:ascii="Open Sans" w:hAnsi="Open Sans" w:cs="Open Sans"/>
          <w:color w:val="006ACC"/>
          <w:shd w:val="clear" w:color="auto" w:fill="EDFAFF"/>
        </w:rPr>
        <w:br w:type="page"/>
      </w:r>
    </w:p>
    <w:p w14:paraId="5BC8BE6C" w14:textId="1FF2B781" w:rsidR="00FC453A" w:rsidRPr="000D64D1" w:rsidRDefault="002179B2" w:rsidP="002179B2">
      <w:pPr>
        <w:spacing w:line="360" w:lineRule="auto"/>
        <w:jc w:val="center"/>
        <w:rPr>
          <w:sz w:val="28"/>
          <w:szCs w:val="28"/>
          <w:u w:val="single"/>
        </w:rPr>
      </w:pPr>
      <w:r w:rsidRPr="000D64D1">
        <w:rPr>
          <w:sz w:val="28"/>
          <w:szCs w:val="28"/>
          <w:u w:val="single"/>
        </w:rPr>
        <w:lastRenderedPageBreak/>
        <w:t>References</w:t>
      </w:r>
    </w:p>
    <w:p w14:paraId="670625D3" w14:textId="52E32217" w:rsidR="00ED2B2C" w:rsidRDefault="007F30E0" w:rsidP="00E71A62">
      <w:pPr>
        <w:spacing w:line="360" w:lineRule="auto"/>
        <w:ind w:firstLine="720"/>
        <w:rPr>
          <w:color w:val="333333"/>
          <w:sz w:val="24"/>
          <w:szCs w:val="24"/>
          <w:shd w:val="clear" w:color="auto" w:fill="FFFFFF"/>
          <w:lang w:val="de-DE"/>
        </w:rPr>
      </w:pPr>
      <w:r w:rsidRPr="000D64D1">
        <w:rPr>
          <w:color w:val="333333"/>
          <w:sz w:val="24"/>
          <w:szCs w:val="24"/>
          <w:shd w:val="clear" w:color="auto" w:fill="FFFFFF"/>
        </w:rPr>
        <w:t>American Psychiatric Association</w:t>
      </w:r>
      <w:r w:rsidR="00AC3B01" w:rsidRPr="000D64D1">
        <w:rPr>
          <w:color w:val="333333"/>
          <w:sz w:val="24"/>
          <w:szCs w:val="24"/>
          <w:shd w:val="clear" w:color="auto" w:fill="FFFFFF"/>
        </w:rPr>
        <w:t xml:space="preserve"> [APA]</w:t>
      </w:r>
      <w:r w:rsidRPr="000D64D1">
        <w:rPr>
          <w:color w:val="333333"/>
          <w:sz w:val="24"/>
          <w:szCs w:val="24"/>
          <w:shd w:val="clear" w:color="auto" w:fill="FFFFFF"/>
        </w:rPr>
        <w:t>. (2013). </w:t>
      </w:r>
      <w:r w:rsidRPr="000D64D1">
        <w:rPr>
          <w:rStyle w:val="Emphasis"/>
          <w:color w:val="333333"/>
          <w:sz w:val="24"/>
          <w:szCs w:val="24"/>
          <w:shd w:val="clear" w:color="auto" w:fill="FFFFFF"/>
        </w:rPr>
        <w:t>Diagnostic and statistical manual of mental disorders</w:t>
      </w:r>
      <w:r w:rsidRPr="000D64D1">
        <w:rPr>
          <w:color w:val="333333"/>
          <w:sz w:val="24"/>
          <w:szCs w:val="24"/>
          <w:shd w:val="clear" w:color="auto" w:fill="FFFFFF"/>
        </w:rPr>
        <w:t xml:space="preserve"> (5th ed.). </w:t>
      </w:r>
      <w:hyperlink r:id="rId6" w:history="1">
        <w:r w:rsidRPr="0024036D">
          <w:rPr>
            <w:rStyle w:val="Hyperlink"/>
            <w:sz w:val="24"/>
            <w:szCs w:val="24"/>
            <w:shd w:val="clear" w:color="auto" w:fill="FFFFFF"/>
            <w:lang w:val="de-DE"/>
          </w:rPr>
          <w:t>https://doi.org/10.1176/appi.books.9780890425596</w:t>
        </w:r>
      </w:hyperlink>
      <w:r w:rsidRPr="0024036D">
        <w:rPr>
          <w:color w:val="333333"/>
          <w:sz w:val="24"/>
          <w:szCs w:val="24"/>
          <w:shd w:val="clear" w:color="auto" w:fill="FFFFFF"/>
          <w:lang w:val="de-DE"/>
        </w:rPr>
        <w:t xml:space="preserve"> </w:t>
      </w:r>
    </w:p>
    <w:p w14:paraId="5708886C" w14:textId="668905F3" w:rsidR="00650644" w:rsidRPr="00650644" w:rsidRDefault="00650644" w:rsidP="00E71A62">
      <w:pPr>
        <w:spacing w:line="360" w:lineRule="auto"/>
        <w:ind w:firstLine="720"/>
        <w:rPr>
          <w:color w:val="333333"/>
          <w:sz w:val="24"/>
          <w:szCs w:val="24"/>
          <w:shd w:val="clear" w:color="auto" w:fill="FFFFFF"/>
        </w:rPr>
      </w:pPr>
      <w:r w:rsidRPr="00650644">
        <w:rPr>
          <w:color w:val="333333"/>
          <w:sz w:val="24"/>
          <w:szCs w:val="24"/>
          <w:shd w:val="clear" w:color="auto" w:fill="FFFFFF"/>
        </w:rPr>
        <w:t>Centers for Disease Control a</w:t>
      </w:r>
      <w:r>
        <w:rPr>
          <w:color w:val="333333"/>
          <w:sz w:val="24"/>
          <w:szCs w:val="24"/>
          <w:shd w:val="clear" w:color="auto" w:fill="FFFFFF"/>
        </w:rPr>
        <w:t xml:space="preserve">nd Prevention. (2023). </w:t>
      </w:r>
      <w:r w:rsidRPr="00051A5C">
        <w:rPr>
          <w:i/>
          <w:iCs/>
          <w:color w:val="333333"/>
          <w:sz w:val="24"/>
          <w:szCs w:val="24"/>
          <w:shd w:val="clear" w:color="auto" w:fill="FFFFFF"/>
        </w:rPr>
        <w:t>Recovery is possible for everyone: Understanding treatment of substance use disorders.</w:t>
      </w:r>
      <w:r>
        <w:rPr>
          <w:color w:val="333333"/>
          <w:sz w:val="24"/>
          <w:szCs w:val="24"/>
          <w:shd w:val="clear" w:color="auto" w:fill="FFFFFF"/>
        </w:rPr>
        <w:t xml:space="preserve"> </w:t>
      </w:r>
      <w:hyperlink r:id="rId7" w:history="1">
        <w:r w:rsidR="00051A5C" w:rsidRPr="00AA4D7F">
          <w:rPr>
            <w:rStyle w:val="Hyperlink"/>
            <w:sz w:val="24"/>
            <w:szCs w:val="24"/>
            <w:shd w:val="clear" w:color="auto" w:fill="FFFFFF"/>
          </w:rPr>
          <w:t>https://www.cdc.gov/drugoverdose/featured-topics/recovery-SUD.html#:~:text=Like%20many%20other%20chronic%20conditions,available%20for%20patients%20with%20SUDs</w:t>
        </w:r>
      </w:hyperlink>
      <w:r w:rsidR="00051A5C" w:rsidRPr="00051A5C">
        <w:rPr>
          <w:color w:val="333333"/>
          <w:sz w:val="24"/>
          <w:szCs w:val="24"/>
          <w:shd w:val="clear" w:color="auto" w:fill="FFFFFF"/>
        </w:rPr>
        <w:t>.</w:t>
      </w:r>
      <w:r w:rsidR="00051A5C">
        <w:rPr>
          <w:color w:val="333333"/>
          <w:sz w:val="24"/>
          <w:szCs w:val="24"/>
          <w:shd w:val="clear" w:color="auto" w:fill="FFFFFF"/>
        </w:rPr>
        <w:t xml:space="preserve"> </w:t>
      </w:r>
    </w:p>
    <w:p w14:paraId="3B2E443B" w14:textId="63782253" w:rsidR="000D64D1" w:rsidRDefault="000D64D1" w:rsidP="00E71A62">
      <w:pPr>
        <w:spacing w:line="360" w:lineRule="auto"/>
        <w:ind w:firstLine="720"/>
        <w:rPr>
          <w:color w:val="333333"/>
          <w:sz w:val="24"/>
          <w:szCs w:val="24"/>
          <w:shd w:val="clear" w:color="auto" w:fill="FFFFFF"/>
        </w:rPr>
      </w:pPr>
      <w:r w:rsidRPr="00650644">
        <w:rPr>
          <w:color w:val="333333"/>
          <w:sz w:val="24"/>
          <w:szCs w:val="24"/>
          <w:shd w:val="clear" w:color="auto" w:fill="FFFFFF"/>
        </w:rPr>
        <w:t xml:space="preserve">Chen, S. (2013). </w:t>
      </w:r>
      <w:r w:rsidRPr="0024036D">
        <w:rPr>
          <w:i/>
          <w:iCs/>
          <w:color w:val="333333"/>
          <w:sz w:val="24"/>
          <w:szCs w:val="24"/>
          <w:shd w:val="clear" w:color="auto" w:fill="FFFFFF"/>
          <w:lang w:val="de-DE"/>
        </w:rPr>
        <w:t xml:space="preserve">Transtheoretical model </w:t>
      </w:r>
      <w:r w:rsidRPr="0024036D">
        <w:rPr>
          <w:color w:val="333333"/>
          <w:sz w:val="24"/>
          <w:szCs w:val="24"/>
          <w:shd w:val="clear" w:color="auto" w:fill="FFFFFF"/>
          <w:lang w:val="de-DE"/>
        </w:rPr>
        <w:t>[Video].</w:t>
      </w:r>
      <w:r w:rsidRPr="0024036D">
        <w:rPr>
          <w:i/>
          <w:iCs/>
          <w:color w:val="333333"/>
          <w:sz w:val="24"/>
          <w:szCs w:val="24"/>
          <w:shd w:val="clear" w:color="auto" w:fill="FFFFFF"/>
          <w:lang w:val="de-DE"/>
        </w:rPr>
        <w:t xml:space="preserve"> </w:t>
      </w:r>
      <w:r w:rsidRPr="000D64D1">
        <w:rPr>
          <w:color w:val="333333"/>
          <w:sz w:val="24"/>
          <w:szCs w:val="24"/>
          <w:shd w:val="clear" w:color="auto" w:fill="FFFFFF"/>
        </w:rPr>
        <w:t xml:space="preserve">YouTube. </w:t>
      </w:r>
      <w:hyperlink r:id="rId8" w:history="1">
        <w:r w:rsidRPr="000D64D1">
          <w:rPr>
            <w:rStyle w:val="Hyperlink"/>
            <w:sz w:val="24"/>
            <w:szCs w:val="24"/>
            <w:shd w:val="clear" w:color="auto" w:fill="FFFFFF"/>
          </w:rPr>
          <w:t>https://www.youtube.com/watch?v=IwxyyE--AjU</w:t>
        </w:r>
      </w:hyperlink>
      <w:r w:rsidRPr="000D64D1">
        <w:rPr>
          <w:color w:val="333333"/>
          <w:sz w:val="24"/>
          <w:szCs w:val="24"/>
          <w:shd w:val="clear" w:color="auto" w:fill="FFFFFF"/>
        </w:rPr>
        <w:t xml:space="preserve"> </w:t>
      </w:r>
    </w:p>
    <w:p w14:paraId="1212A1FF" w14:textId="7CA613EC" w:rsidR="00D6284C" w:rsidRPr="00D6284C" w:rsidRDefault="00D6284C" w:rsidP="00E71A62">
      <w:pPr>
        <w:spacing w:line="360" w:lineRule="auto"/>
        <w:ind w:firstLine="720"/>
        <w:rPr>
          <w:color w:val="333333"/>
          <w:sz w:val="24"/>
          <w:szCs w:val="24"/>
          <w:shd w:val="clear" w:color="auto" w:fill="FFFFFF"/>
        </w:rPr>
      </w:pPr>
      <w:r w:rsidRPr="00D6284C">
        <w:rPr>
          <w:color w:val="333333"/>
          <w:sz w:val="24"/>
          <w:szCs w:val="24"/>
          <w:shd w:val="clear" w:color="auto" w:fill="FFFFFF"/>
          <w:lang w:val="de-DE"/>
        </w:rPr>
        <w:t>DiClemente, C. C., Nidecker, M</w:t>
      </w:r>
      <w:r>
        <w:rPr>
          <w:color w:val="333333"/>
          <w:sz w:val="24"/>
          <w:szCs w:val="24"/>
          <w:shd w:val="clear" w:color="auto" w:fill="FFFFFF"/>
          <w:lang w:val="de-DE"/>
        </w:rPr>
        <w:t xml:space="preserve">., Bennett, M. E., &amp; Bellack, A. S. (2008). </w:t>
      </w:r>
      <w:r w:rsidRPr="00D6284C">
        <w:rPr>
          <w:color w:val="333333"/>
          <w:sz w:val="24"/>
          <w:szCs w:val="24"/>
          <w:shd w:val="clear" w:color="auto" w:fill="FFFFFF"/>
        </w:rPr>
        <w:t>Ap</w:t>
      </w:r>
      <w:r>
        <w:rPr>
          <w:color w:val="333333"/>
          <w:sz w:val="24"/>
          <w:szCs w:val="24"/>
          <w:shd w:val="clear" w:color="auto" w:fill="FFFFFF"/>
        </w:rPr>
        <w:t xml:space="preserve">plication of the transtheoretical model of change: Psychometric properties of leading measures in patients with co-occurring drug abuse and severe mental illness. </w:t>
      </w:r>
      <w:r>
        <w:rPr>
          <w:i/>
          <w:iCs/>
          <w:color w:val="333333"/>
          <w:sz w:val="24"/>
          <w:szCs w:val="24"/>
          <w:shd w:val="clear" w:color="auto" w:fill="FFFFFF"/>
        </w:rPr>
        <w:t>Psychology of Addictive Behaviors, 33</w:t>
      </w:r>
      <w:r>
        <w:rPr>
          <w:color w:val="333333"/>
          <w:sz w:val="24"/>
          <w:szCs w:val="24"/>
          <w:shd w:val="clear" w:color="auto" w:fill="FFFFFF"/>
        </w:rPr>
        <w:t xml:space="preserve">(8), 1021-1030. </w:t>
      </w:r>
      <w:hyperlink r:id="rId9" w:history="1">
        <w:r w:rsidRPr="00AA4D7F">
          <w:rPr>
            <w:rStyle w:val="Hyperlink"/>
            <w:sz w:val="24"/>
            <w:szCs w:val="24"/>
            <w:shd w:val="clear" w:color="auto" w:fill="FFFFFF"/>
          </w:rPr>
          <w:t>https://doi.org/10.1016%2Fj.addbeh.2008.03.012</w:t>
        </w:r>
      </w:hyperlink>
      <w:r>
        <w:rPr>
          <w:color w:val="333333"/>
          <w:sz w:val="24"/>
          <w:szCs w:val="24"/>
          <w:shd w:val="clear" w:color="auto" w:fill="FFFFFF"/>
        </w:rPr>
        <w:t xml:space="preserve"> </w:t>
      </w:r>
    </w:p>
    <w:p w14:paraId="4645988B" w14:textId="034AB537" w:rsidR="000A4DD4" w:rsidRPr="000A4DD4" w:rsidRDefault="000A4DD4" w:rsidP="00E71A62">
      <w:pPr>
        <w:spacing w:line="360" w:lineRule="auto"/>
        <w:ind w:firstLine="720"/>
        <w:rPr>
          <w:color w:val="333333"/>
          <w:sz w:val="28"/>
          <w:szCs w:val="28"/>
          <w:shd w:val="clear" w:color="auto" w:fill="FFFFFF"/>
        </w:rPr>
      </w:pPr>
      <w:r w:rsidRPr="000A4DD4">
        <w:rPr>
          <w:color w:val="303030"/>
          <w:sz w:val="24"/>
          <w:szCs w:val="24"/>
          <w:shd w:val="clear" w:color="auto" w:fill="FFFFFF"/>
        </w:rPr>
        <w:t xml:space="preserve">DiClemente, C. C., Corno, C. M., Graydon, M. M., Wiprovnick, A. E., &amp; Knoblach, D. J. (2017). Motivational interviewing, enhancement, and brief interventions over the last decade: A review of reviews of efficacy and effectiveness. </w:t>
      </w:r>
      <w:r w:rsidRPr="000A4DD4">
        <w:rPr>
          <w:i/>
          <w:iCs/>
          <w:color w:val="303030"/>
          <w:sz w:val="24"/>
          <w:szCs w:val="24"/>
          <w:shd w:val="clear" w:color="auto" w:fill="FFFFFF"/>
        </w:rPr>
        <w:t>Psychology of Addictive Behaviors, 31</w:t>
      </w:r>
      <w:r w:rsidRPr="000A4DD4">
        <w:rPr>
          <w:color w:val="303030"/>
          <w:sz w:val="24"/>
          <w:szCs w:val="24"/>
          <w:shd w:val="clear" w:color="auto" w:fill="FFFFFF"/>
        </w:rPr>
        <w:t xml:space="preserve">(8), 862–887. </w:t>
      </w:r>
      <w:hyperlink r:id="rId10" w:history="1">
        <w:r w:rsidRPr="000A4DD4">
          <w:rPr>
            <w:rStyle w:val="Hyperlink"/>
            <w:sz w:val="24"/>
            <w:szCs w:val="24"/>
            <w:shd w:val="clear" w:color="auto" w:fill="FFFFFF"/>
          </w:rPr>
          <w:t>https://doi.org/</w:t>
        </w:r>
        <w:r w:rsidRPr="000A4DD4">
          <w:rPr>
            <w:rStyle w:val="Hyperlink"/>
            <w:sz w:val="24"/>
            <w:szCs w:val="24"/>
            <w:shd w:val="clear" w:color="auto" w:fill="FFFFFF"/>
          </w:rPr>
          <w:t>10.1037/adb0000318</w:t>
        </w:r>
      </w:hyperlink>
      <w:r w:rsidRPr="000A4DD4">
        <w:rPr>
          <w:color w:val="303030"/>
          <w:sz w:val="24"/>
          <w:szCs w:val="24"/>
          <w:shd w:val="clear" w:color="auto" w:fill="FFFFFF"/>
        </w:rPr>
        <w:t xml:space="preserve"> </w:t>
      </w:r>
    </w:p>
    <w:p w14:paraId="29D43424" w14:textId="68643305" w:rsidR="002179B2" w:rsidRPr="000D64D1" w:rsidRDefault="0018348B" w:rsidP="00E71A62">
      <w:pPr>
        <w:spacing w:line="360" w:lineRule="auto"/>
        <w:ind w:firstLine="720"/>
        <w:rPr>
          <w:sz w:val="24"/>
          <w:szCs w:val="24"/>
        </w:rPr>
      </w:pPr>
      <w:r w:rsidRPr="0024036D">
        <w:rPr>
          <w:sz w:val="24"/>
          <w:szCs w:val="24"/>
          <w:lang w:val="de-DE"/>
        </w:rPr>
        <w:t xml:space="preserve">Hammer, R., Dingel, M., Ostergren, J., Partridge, B., McCormick, J., &amp; Koenig, B. A. (2013). </w:t>
      </w:r>
      <w:r w:rsidRPr="000D64D1">
        <w:rPr>
          <w:sz w:val="24"/>
          <w:szCs w:val="24"/>
        </w:rPr>
        <w:t xml:space="preserve">Addiction: Current criticism of the brain disease paradigm. </w:t>
      </w:r>
      <w:r w:rsidRPr="000D64D1">
        <w:rPr>
          <w:i/>
          <w:iCs/>
          <w:sz w:val="24"/>
          <w:szCs w:val="24"/>
        </w:rPr>
        <w:t>AJOB Neuroscience, 4</w:t>
      </w:r>
      <w:r w:rsidRPr="000D64D1">
        <w:rPr>
          <w:sz w:val="24"/>
          <w:szCs w:val="24"/>
        </w:rPr>
        <w:t xml:space="preserve">(3), 27-32. </w:t>
      </w:r>
      <w:hyperlink r:id="rId11" w:history="1">
        <w:r w:rsidRPr="000D64D1">
          <w:rPr>
            <w:rStyle w:val="Hyperlink"/>
            <w:sz w:val="24"/>
            <w:szCs w:val="24"/>
          </w:rPr>
          <w:t>https://doi.org/10.1080%2F21507740.2013.796328</w:t>
        </w:r>
      </w:hyperlink>
      <w:r w:rsidRPr="000D64D1">
        <w:rPr>
          <w:sz w:val="24"/>
          <w:szCs w:val="24"/>
        </w:rPr>
        <w:t xml:space="preserve"> </w:t>
      </w:r>
    </w:p>
    <w:p w14:paraId="3138A0DD" w14:textId="1B6DDC81" w:rsidR="005D1C42" w:rsidRDefault="005D1C42" w:rsidP="00E71A62">
      <w:pPr>
        <w:spacing w:line="360" w:lineRule="auto"/>
        <w:ind w:firstLine="720"/>
        <w:rPr>
          <w:sz w:val="24"/>
          <w:szCs w:val="24"/>
        </w:rPr>
      </w:pPr>
      <w:r w:rsidRPr="000D64D1">
        <w:rPr>
          <w:sz w:val="24"/>
          <w:szCs w:val="24"/>
        </w:rPr>
        <w:t xml:space="preserve">Hayes, R. D., Chang, C-K., Fernandes, A., Broadbent, M., Lee, W., Hotopf, M., &amp; Stewart, R. (2011). Associations between substance use disorder sub-groups, life expectancy and all-cause mortality in a large British specialist mental healthcare service. </w:t>
      </w:r>
      <w:r w:rsidRPr="000D64D1">
        <w:rPr>
          <w:i/>
          <w:iCs/>
          <w:sz w:val="24"/>
          <w:szCs w:val="24"/>
        </w:rPr>
        <w:t>Drug and alcohol dependence, 118</w:t>
      </w:r>
      <w:r w:rsidRPr="000D64D1">
        <w:rPr>
          <w:sz w:val="24"/>
          <w:szCs w:val="24"/>
        </w:rPr>
        <w:t xml:space="preserve">(1), 56-61. </w:t>
      </w:r>
      <w:hyperlink r:id="rId12" w:history="1">
        <w:r w:rsidRPr="000D64D1">
          <w:rPr>
            <w:rStyle w:val="Hyperlink"/>
            <w:sz w:val="24"/>
            <w:szCs w:val="24"/>
          </w:rPr>
          <w:t>https://doi.org/10.1016/j.drugalcdep.2011.02.021</w:t>
        </w:r>
      </w:hyperlink>
      <w:r w:rsidRPr="000D64D1">
        <w:rPr>
          <w:sz w:val="24"/>
          <w:szCs w:val="24"/>
        </w:rPr>
        <w:t xml:space="preserve"> </w:t>
      </w:r>
    </w:p>
    <w:p w14:paraId="4D8DC89B" w14:textId="1B01B513" w:rsidR="007E177E" w:rsidRDefault="007E177E" w:rsidP="00E71A62">
      <w:pPr>
        <w:spacing w:line="360" w:lineRule="auto"/>
        <w:ind w:firstLine="720"/>
        <w:rPr>
          <w:color w:val="333333"/>
          <w:sz w:val="24"/>
          <w:szCs w:val="24"/>
          <w:shd w:val="clear" w:color="auto" w:fill="FFFFFF"/>
        </w:rPr>
      </w:pPr>
      <w:r w:rsidRPr="007E177E">
        <w:rPr>
          <w:color w:val="333333"/>
          <w:sz w:val="24"/>
          <w:szCs w:val="24"/>
          <w:shd w:val="clear" w:color="auto" w:fill="FFFFFF"/>
        </w:rPr>
        <w:lastRenderedPageBreak/>
        <w:t>Kendler</w:t>
      </w:r>
      <w:r>
        <w:rPr>
          <w:color w:val="333333"/>
          <w:sz w:val="24"/>
          <w:szCs w:val="24"/>
          <w:shd w:val="clear" w:color="auto" w:fill="FFFFFF"/>
        </w:rPr>
        <w:t>,</w:t>
      </w:r>
      <w:r w:rsidRPr="007E177E">
        <w:rPr>
          <w:color w:val="333333"/>
          <w:sz w:val="24"/>
          <w:szCs w:val="24"/>
          <w:shd w:val="clear" w:color="auto" w:fill="FFFFFF"/>
        </w:rPr>
        <w:t xml:space="preserve"> K</w:t>
      </w:r>
      <w:r>
        <w:rPr>
          <w:color w:val="333333"/>
          <w:sz w:val="24"/>
          <w:szCs w:val="24"/>
          <w:shd w:val="clear" w:color="auto" w:fill="FFFFFF"/>
        </w:rPr>
        <w:t xml:space="preserve">. </w:t>
      </w:r>
      <w:r w:rsidRPr="007E177E">
        <w:rPr>
          <w:color w:val="333333"/>
          <w:sz w:val="24"/>
          <w:szCs w:val="24"/>
          <w:shd w:val="clear" w:color="auto" w:fill="FFFFFF"/>
        </w:rPr>
        <w:t>S</w:t>
      </w:r>
      <w:r>
        <w:rPr>
          <w:rStyle w:val="al-author-delim"/>
          <w:color w:val="333333"/>
          <w:sz w:val="24"/>
          <w:szCs w:val="24"/>
          <w:shd w:val="clear" w:color="auto" w:fill="FFFFFF"/>
        </w:rPr>
        <w:t xml:space="preserve">., </w:t>
      </w:r>
      <w:r w:rsidRPr="007E177E">
        <w:rPr>
          <w:color w:val="333333"/>
          <w:sz w:val="24"/>
          <w:szCs w:val="24"/>
          <w:shd w:val="clear" w:color="auto" w:fill="FFFFFF"/>
        </w:rPr>
        <w:t>Prescott</w:t>
      </w:r>
      <w:r>
        <w:rPr>
          <w:color w:val="333333"/>
          <w:sz w:val="24"/>
          <w:szCs w:val="24"/>
          <w:shd w:val="clear" w:color="auto" w:fill="FFFFFF"/>
        </w:rPr>
        <w:t>,</w:t>
      </w:r>
      <w:r w:rsidRPr="007E177E">
        <w:rPr>
          <w:color w:val="333333"/>
          <w:sz w:val="24"/>
          <w:szCs w:val="24"/>
          <w:shd w:val="clear" w:color="auto" w:fill="FFFFFF"/>
        </w:rPr>
        <w:t xml:space="preserve"> C</w:t>
      </w:r>
      <w:r>
        <w:rPr>
          <w:color w:val="333333"/>
          <w:sz w:val="24"/>
          <w:szCs w:val="24"/>
          <w:shd w:val="clear" w:color="auto" w:fill="FFFFFF"/>
        </w:rPr>
        <w:t xml:space="preserve">. </w:t>
      </w:r>
      <w:r w:rsidRPr="007E177E">
        <w:rPr>
          <w:color w:val="333333"/>
          <w:sz w:val="24"/>
          <w:szCs w:val="24"/>
          <w:shd w:val="clear" w:color="auto" w:fill="FFFFFF"/>
        </w:rPr>
        <w:t>A</w:t>
      </w:r>
      <w:r>
        <w:rPr>
          <w:color w:val="333333"/>
          <w:sz w:val="24"/>
          <w:szCs w:val="24"/>
          <w:shd w:val="clear" w:color="auto" w:fill="FFFFFF"/>
        </w:rPr>
        <w:t>.</w:t>
      </w:r>
      <w:r w:rsidRPr="007E177E">
        <w:rPr>
          <w:rStyle w:val="al-author-delim"/>
          <w:color w:val="333333"/>
          <w:sz w:val="24"/>
          <w:szCs w:val="24"/>
          <w:shd w:val="clear" w:color="auto" w:fill="FFFFFF"/>
        </w:rPr>
        <w:t>, </w:t>
      </w:r>
      <w:r w:rsidRPr="007E177E">
        <w:rPr>
          <w:color w:val="333333"/>
          <w:sz w:val="24"/>
          <w:szCs w:val="24"/>
          <w:shd w:val="clear" w:color="auto" w:fill="FFFFFF"/>
        </w:rPr>
        <w:t>Myers</w:t>
      </w:r>
      <w:r>
        <w:rPr>
          <w:color w:val="333333"/>
          <w:sz w:val="24"/>
          <w:szCs w:val="24"/>
          <w:shd w:val="clear" w:color="auto" w:fill="FFFFFF"/>
        </w:rPr>
        <w:t>,</w:t>
      </w:r>
      <w:r w:rsidRPr="007E177E">
        <w:rPr>
          <w:color w:val="333333"/>
          <w:sz w:val="24"/>
          <w:szCs w:val="24"/>
          <w:shd w:val="clear" w:color="auto" w:fill="FFFFFF"/>
        </w:rPr>
        <w:t xml:space="preserve"> J</w:t>
      </w:r>
      <w:r>
        <w:rPr>
          <w:color w:val="333333"/>
          <w:sz w:val="24"/>
          <w:szCs w:val="24"/>
          <w:shd w:val="clear" w:color="auto" w:fill="FFFFFF"/>
        </w:rPr>
        <w:t>.,</w:t>
      </w:r>
      <w:r w:rsidRPr="007E177E">
        <w:rPr>
          <w:rStyle w:val="al-author-delim"/>
          <w:color w:val="333333"/>
          <w:sz w:val="24"/>
          <w:szCs w:val="24"/>
          <w:shd w:val="clear" w:color="auto" w:fill="FFFFFF"/>
        </w:rPr>
        <w:t> </w:t>
      </w:r>
      <w:r w:rsidRPr="007E177E">
        <w:rPr>
          <w:color w:val="333333"/>
          <w:sz w:val="24"/>
          <w:szCs w:val="24"/>
          <w:shd w:val="clear" w:color="auto" w:fill="FFFFFF"/>
        </w:rPr>
        <w:t>Neale</w:t>
      </w:r>
      <w:r>
        <w:rPr>
          <w:color w:val="333333"/>
          <w:sz w:val="24"/>
          <w:szCs w:val="24"/>
          <w:shd w:val="clear" w:color="auto" w:fill="FFFFFF"/>
        </w:rPr>
        <w:t>,</w:t>
      </w:r>
      <w:r w:rsidRPr="007E177E">
        <w:rPr>
          <w:color w:val="333333"/>
          <w:sz w:val="24"/>
          <w:szCs w:val="24"/>
          <w:shd w:val="clear" w:color="auto" w:fill="FFFFFF"/>
        </w:rPr>
        <w:t xml:space="preserve"> M</w:t>
      </w:r>
      <w:r>
        <w:rPr>
          <w:color w:val="333333"/>
          <w:sz w:val="24"/>
          <w:szCs w:val="24"/>
          <w:shd w:val="clear" w:color="auto" w:fill="FFFFFF"/>
        </w:rPr>
        <w:t xml:space="preserve">. </w:t>
      </w:r>
      <w:r w:rsidRPr="007E177E">
        <w:rPr>
          <w:color w:val="333333"/>
          <w:sz w:val="24"/>
          <w:szCs w:val="24"/>
          <w:shd w:val="clear" w:color="auto" w:fill="FFFFFF"/>
        </w:rPr>
        <w:t>C.</w:t>
      </w:r>
      <w:r>
        <w:rPr>
          <w:color w:val="333333"/>
          <w:sz w:val="24"/>
          <w:szCs w:val="24"/>
          <w:shd w:val="clear" w:color="auto" w:fill="FFFFFF"/>
        </w:rPr>
        <w:t xml:space="preserve"> (2003).</w:t>
      </w:r>
      <w:r w:rsidRPr="007E177E">
        <w:rPr>
          <w:color w:val="333333"/>
          <w:sz w:val="24"/>
          <w:szCs w:val="24"/>
          <w:shd w:val="clear" w:color="auto" w:fill="FFFFFF"/>
        </w:rPr>
        <w:t xml:space="preserve"> The Structure of Genetic and Environmental Risk Factors for Common Psychiatric and Substance Use Disorders in Men and Women. </w:t>
      </w:r>
      <w:r w:rsidRPr="007E177E">
        <w:rPr>
          <w:rStyle w:val="Emphasis"/>
          <w:color w:val="333333"/>
          <w:sz w:val="24"/>
          <w:szCs w:val="24"/>
          <w:shd w:val="clear" w:color="auto" w:fill="FFFFFF"/>
        </w:rPr>
        <w:t>Arch</w:t>
      </w:r>
      <w:r>
        <w:rPr>
          <w:rStyle w:val="Emphasis"/>
          <w:color w:val="333333"/>
          <w:sz w:val="24"/>
          <w:szCs w:val="24"/>
          <w:shd w:val="clear" w:color="auto" w:fill="FFFFFF"/>
        </w:rPr>
        <w:t>ives of</w:t>
      </w:r>
      <w:r w:rsidRPr="007E177E">
        <w:rPr>
          <w:rStyle w:val="Emphasis"/>
          <w:color w:val="333333"/>
          <w:sz w:val="24"/>
          <w:szCs w:val="24"/>
          <w:shd w:val="clear" w:color="auto" w:fill="FFFFFF"/>
        </w:rPr>
        <w:t xml:space="preserve"> Gen</w:t>
      </w:r>
      <w:r>
        <w:rPr>
          <w:rStyle w:val="Emphasis"/>
          <w:color w:val="333333"/>
          <w:sz w:val="24"/>
          <w:szCs w:val="24"/>
          <w:shd w:val="clear" w:color="auto" w:fill="FFFFFF"/>
        </w:rPr>
        <w:t>eral</w:t>
      </w:r>
      <w:r w:rsidRPr="007E177E">
        <w:rPr>
          <w:rStyle w:val="Emphasis"/>
          <w:color w:val="333333"/>
          <w:sz w:val="24"/>
          <w:szCs w:val="24"/>
          <w:shd w:val="clear" w:color="auto" w:fill="FFFFFF"/>
        </w:rPr>
        <w:t xml:space="preserve"> Psychiatry</w:t>
      </w:r>
      <w:r>
        <w:rPr>
          <w:rStyle w:val="Emphasis"/>
          <w:color w:val="333333"/>
          <w:sz w:val="24"/>
          <w:szCs w:val="24"/>
          <w:shd w:val="clear" w:color="auto" w:fill="FFFFFF"/>
        </w:rPr>
        <w:t>,</w:t>
      </w:r>
      <w:r>
        <w:rPr>
          <w:i/>
          <w:iCs/>
          <w:color w:val="333333"/>
          <w:sz w:val="24"/>
          <w:szCs w:val="24"/>
          <w:shd w:val="clear" w:color="auto" w:fill="FFFFFF"/>
        </w:rPr>
        <w:t xml:space="preserve"> 60</w:t>
      </w:r>
      <w:r w:rsidRPr="007E177E">
        <w:rPr>
          <w:color w:val="333333"/>
          <w:sz w:val="24"/>
          <w:szCs w:val="24"/>
          <w:shd w:val="clear" w:color="auto" w:fill="FFFFFF"/>
        </w:rPr>
        <w:t>(9)</w:t>
      </w:r>
      <w:r>
        <w:rPr>
          <w:color w:val="333333"/>
          <w:sz w:val="24"/>
          <w:szCs w:val="24"/>
          <w:shd w:val="clear" w:color="auto" w:fill="FFFFFF"/>
        </w:rPr>
        <w:t xml:space="preserve">, </w:t>
      </w:r>
      <w:r w:rsidRPr="007E177E">
        <w:rPr>
          <w:color w:val="333333"/>
          <w:sz w:val="24"/>
          <w:szCs w:val="24"/>
          <w:shd w:val="clear" w:color="auto" w:fill="FFFFFF"/>
        </w:rPr>
        <w:t xml:space="preserve">929–937. </w:t>
      </w:r>
      <w:hyperlink r:id="rId13" w:history="1">
        <w:r w:rsidRPr="007E177E">
          <w:rPr>
            <w:rStyle w:val="Hyperlink"/>
            <w:sz w:val="24"/>
            <w:szCs w:val="24"/>
            <w:shd w:val="clear" w:color="auto" w:fill="FFFFFF"/>
          </w:rPr>
          <w:t>https://doi.org/10.1001/archpsyc.60.9.929</w:t>
        </w:r>
      </w:hyperlink>
      <w:r w:rsidRPr="007E177E">
        <w:rPr>
          <w:color w:val="333333"/>
          <w:sz w:val="24"/>
          <w:szCs w:val="24"/>
          <w:shd w:val="clear" w:color="auto" w:fill="FFFFFF"/>
        </w:rPr>
        <w:t xml:space="preserve"> </w:t>
      </w:r>
    </w:p>
    <w:p w14:paraId="3C0B1C9D" w14:textId="256260F7" w:rsidR="00153E6F" w:rsidRDefault="00153E6F" w:rsidP="00E71A62">
      <w:pPr>
        <w:spacing w:line="360" w:lineRule="auto"/>
        <w:ind w:firstLine="720"/>
        <w:rPr>
          <w:rFonts w:cs="Arial"/>
          <w:color w:val="333333"/>
          <w:sz w:val="24"/>
          <w:szCs w:val="24"/>
          <w:shd w:val="clear" w:color="auto" w:fill="FFFFFF"/>
        </w:rPr>
      </w:pPr>
      <w:r w:rsidRPr="00153E6F">
        <w:rPr>
          <w:rFonts w:cs="Arial"/>
          <w:color w:val="333333"/>
          <w:sz w:val="24"/>
          <w:szCs w:val="24"/>
          <w:shd w:val="clear" w:color="auto" w:fill="FFFFFF"/>
          <w:lang w:val="de-DE"/>
        </w:rPr>
        <w:t>Miller, W. R., &amp; Rollnick, S. (2013). </w:t>
      </w:r>
      <w:r w:rsidRPr="00153E6F">
        <w:rPr>
          <w:rStyle w:val="Emphasis"/>
          <w:rFonts w:cs="Arial"/>
          <w:color w:val="333333"/>
          <w:sz w:val="24"/>
          <w:szCs w:val="24"/>
          <w:shd w:val="clear" w:color="auto" w:fill="FFFFFF"/>
        </w:rPr>
        <w:t>Motivational interviewing: Helping people change</w:t>
      </w:r>
      <w:r w:rsidRPr="00153E6F">
        <w:rPr>
          <w:rFonts w:cs="Arial"/>
          <w:color w:val="333333"/>
          <w:sz w:val="24"/>
          <w:szCs w:val="24"/>
          <w:shd w:val="clear" w:color="auto" w:fill="FFFFFF"/>
        </w:rPr>
        <w:t> (</w:t>
      </w:r>
      <w:proofErr w:type="gramStart"/>
      <w:r w:rsidRPr="00153E6F">
        <w:rPr>
          <w:rFonts w:cs="Arial"/>
          <w:color w:val="333333"/>
          <w:sz w:val="24"/>
          <w:szCs w:val="24"/>
          <w:shd w:val="clear" w:color="auto" w:fill="FFFFFF"/>
        </w:rPr>
        <w:t>3rd</w:t>
      </w:r>
      <w:proofErr w:type="gramEnd"/>
      <w:r w:rsidRPr="00153E6F">
        <w:rPr>
          <w:rFonts w:cs="Arial"/>
          <w:color w:val="333333"/>
          <w:sz w:val="24"/>
          <w:szCs w:val="24"/>
          <w:shd w:val="clear" w:color="auto" w:fill="FFFFFF"/>
        </w:rPr>
        <w:t xml:space="preserve"> edition). Guilford Press.</w:t>
      </w:r>
    </w:p>
    <w:p w14:paraId="795371B0" w14:textId="2B67DF35" w:rsidR="001544DD" w:rsidRPr="001544DD" w:rsidRDefault="001544DD" w:rsidP="00E71A62">
      <w:pPr>
        <w:spacing w:line="360" w:lineRule="auto"/>
        <w:ind w:firstLine="720"/>
        <w:rPr>
          <w:sz w:val="36"/>
          <w:szCs w:val="36"/>
        </w:rPr>
      </w:pPr>
      <w:r w:rsidRPr="001544DD">
        <w:rPr>
          <w:color w:val="303030"/>
          <w:sz w:val="24"/>
          <w:szCs w:val="24"/>
          <w:shd w:val="clear" w:color="auto" w:fill="FFFFFF"/>
          <w:lang w:val="de-DE"/>
        </w:rPr>
        <w:t xml:space="preserve">Miller, W. R., &amp; Rollnick, S. (2014). </w:t>
      </w:r>
      <w:r w:rsidRPr="001544DD">
        <w:rPr>
          <w:color w:val="303030"/>
          <w:sz w:val="24"/>
          <w:szCs w:val="24"/>
          <w:shd w:val="clear" w:color="auto" w:fill="FFFFFF"/>
        </w:rPr>
        <w:t xml:space="preserve">The effectiveness and ineffectiveness of complex behavioral interventions: Impact of treatment fidelity. </w:t>
      </w:r>
      <w:r w:rsidRPr="001544DD">
        <w:rPr>
          <w:i/>
          <w:iCs/>
          <w:color w:val="303030"/>
          <w:sz w:val="24"/>
          <w:szCs w:val="24"/>
          <w:shd w:val="clear" w:color="auto" w:fill="FFFFFF"/>
        </w:rPr>
        <w:t>Contemporary Clinical Trials, 37</w:t>
      </w:r>
      <w:r w:rsidRPr="001544DD">
        <w:rPr>
          <w:color w:val="303030"/>
          <w:sz w:val="24"/>
          <w:szCs w:val="24"/>
          <w:shd w:val="clear" w:color="auto" w:fill="FFFFFF"/>
        </w:rPr>
        <w:t xml:space="preserve">(2), 234–241. </w:t>
      </w:r>
      <w:hyperlink r:id="rId14" w:history="1">
        <w:r w:rsidRPr="001544DD">
          <w:rPr>
            <w:rStyle w:val="Hyperlink"/>
            <w:sz w:val="24"/>
            <w:szCs w:val="24"/>
            <w:shd w:val="clear" w:color="auto" w:fill="FFFFFF"/>
          </w:rPr>
          <w:t>https://d</w:t>
        </w:r>
        <w:r w:rsidRPr="001544DD">
          <w:rPr>
            <w:rStyle w:val="Hyperlink"/>
            <w:sz w:val="24"/>
            <w:szCs w:val="24"/>
            <w:shd w:val="clear" w:color="auto" w:fill="FFFFFF"/>
          </w:rPr>
          <w:t>oi</w:t>
        </w:r>
        <w:r w:rsidRPr="001544DD">
          <w:rPr>
            <w:rStyle w:val="Hyperlink"/>
            <w:sz w:val="24"/>
            <w:szCs w:val="24"/>
            <w:shd w:val="clear" w:color="auto" w:fill="FFFFFF"/>
          </w:rPr>
          <w:t>/</w:t>
        </w:r>
        <w:r w:rsidRPr="001544DD">
          <w:rPr>
            <w:rStyle w:val="Hyperlink"/>
            <w:sz w:val="24"/>
            <w:szCs w:val="24"/>
            <w:shd w:val="clear" w:color="auto" w:fill="FFFFFF"/>
          </w:rPr>
          <w:t>10.1016/j.cct.2014.01.005</w:t>
        </w:r>
      </w:hyperlink>
      <w:r w:rsidRPr="001544DD">
        <w:rPr>
          <w:color w:val="303030"/>
          <w:sz w:val="24"/>
          <w:szCs w:val="24"/>
          <w:shd w:val="clear" w:color="auto" w:fill="FFFFFF"/>
        </w:rPr>
        <w:t xml:space="preserve"> </w:t>
      </w:r>
    </w:p>
    <w:p w14:paraId="0EF8F69F" w14:textId="17BE3648" w:rsidR="0035116D" w:rsidRPr="000D64D1" w:rsidRDefault="0035116D" w:rsidP="00E71A62">
      <w:pPr>
        <w:spacing w:line="360" w:lineRule="auto"/>
        <w:ind w:firstLine="720"/>
        <w:rPr>
          <w:sz w:val="24"/>
          <w:szCs w:val="24"/>
        </w:rPr>
      </w:pPr>
      <w:r w:rsidRPr="000D64D1">
        <w:rPr>
          <w:sz w:val="24"/>
          <w:szCs w:val="24"/>
        </w:rPr>
        <w:t xml:space="preserve">National Geographic. (2018). </w:t>
      </w:r>
      <w:r w:rsidR="00344DA9" w:rsidRPr="000D64D1">
        <w:rPr>
          <w:i/>
          <w:iCs/>
          <w:sz w:val="24"/>
          <w:szCs w:val="24"/>
        </w:rPr>
        <w:t xml:space="preserve">The science of addiction: </w:t>
      </w:r>
      <w:proofErr w:type="gramStart"/>
      <w:r w:rsidR="00344DA9" w:rsidRPr="000D64D1">
        <w:rPr>
          <w:i/>
          <w:iCs/>
          <w:sz w:val="24"/>
          <w:szCs w:val="24"/>
        </w:rPr>
        <w:t>Here’s</w:t>
      </w:r>
      <w:proofErr w:type="gramEnd"/>
      <w:r w:rsidR="00344DA9" w:rsidRPr="000D64D1">
        <w:rPr>
          <w:i/>
          <w:iCs/>
          <w:sz w:val="24"/>
          <w:szCs w:val="24"/>
        </w:rPr>
        <w:t xml:space="preserve"> your brain on drugs </w:t>
      </w:r>
      <w:r w:rsidR="00344DA9" w:rsidRPr="000D64D1">
        <w:rPr>
          <w:sz w:val="24"/>
          <w:szCs w:val="24"/>
        </w:rPr>
        <w:t>[Video]. You</w:t>
      </w:r>
      <w:r w:rsidR="00B4032D" w:rsidRPr="000D64D1">
        <w:rPr>
          <w:sz w:val="24"/>
          <w:szCs w:val="24"/>
        </w:rPr>
        <w:t>T</w:t>
      </w:r>
      <w:r w:rsidR="00344DA9" w:rsidRPr="000D64D1">
        <w:rPr>
          <w:sz w:val="24"/>
          <w:szCs w:val="24"/>
        </w:rPr>
        <w:t>ube.</w:t>
      </w:r>
      <w:r w:rsidR="00B4032D" w:rsidRPr="000D64D1">
        <w:rPr>
          <w:sz w:val="24"/>
          <w:szCs w:val="24"/>
        </w:rPr>
        <w:t xml:space="preserve"> </w:t>
      </w:r>
      <w:hyperlink r:id="rId15" w:history="1">
        <w:r w:rsidR="00B4032D" w:rsidRPr="000D64D1">
          <w:rPr>
            <w:rStyle w:val="Hyperlink"/>
            <w:sz w:val="24"/>
            <w:szCs w:val="24"/>
          </w:rPr>
          <w:t>https://www.youtube.com/watch?v=JVQy-LUE9Ss</w:t>
        </w:r>
      </w:hyperlink>
      <w:r w:rsidR="00B4032D" w:rsidRPr="000D64D1">
        <w:rPr>
          <w:sz w:val="24"/>
          <w:szCs w:val="24"/>
        </w:rPr>
        <w:t xml:space="preserve"> </w:t>
      </w:r>
      <w:r w:rsidR="00344DA9" w:rsidRPr="000D64D1">
        <w:rPr>
          <w:sz w:val="24"/>
          <w:szCs w:val="24"/>
        </w:rPr>
        <w:t xml:space="preserve"> </w:t>
      </w:r>
    </w:p>
    <w:p w14:paraId="44C46648" w14:textId="0A6EEB4A" w:rsidR="00AB5FF5" w:rsidRPr="000D64D1" w:rsidRDefault="00AB5FF5" w:rsidP="00E71A62">
      <w:pPr>
        <w:spacing w:line="360" w:lineRule="auto"/>
        <w:ind w:firstLine="720"/>
        <w:rPr>
          <w:sz w:val="24"/>
          <w:szCs w:val="24"/>
        </w:rPr>
      </w:pPr>
      <w:r w:rsidRPr="000D64D1">
        <w:rPr>
          <w:sz w:val="24"/>
          <w:szCs w:val="24"/>
        </w:rPr>
        <w:t xml:space="preserve">National Institute of Alcohol Abuse and Alcoholism. (2023). </w:t>
      </w:r>
      <w:r w:rsidR="00026D67" w:rsidRPr="000D64D1">
        <w:rPr>
          <w:i/>
          <w:iCs/>
          <w:sz w:val="24"/>
          <w:szCs w:val="24"/>
        </w:rPr>
        <w:t xml:space="preserve">Understanding fetal alcohol syndrome spectrum disorders. </w:t>
      </w:r>
      <w:hyperlink r:id="rId16" w:anchor=":~:text=The%20term%20fetal%20alcohol%20spectrum,childhood%20and%20last%20a%20lifetime" w:history="1">
        <w:r w:rsidR="00026D67" w:rsidRPr="000D64D1">
          <w:rPr>
            <w:rStyle w:val="Hyperlink"/>
            <w:sz w:val="24"/>
            <w:szCs w:val="24"/>
          </w:rPr>
          <w:t>https://www.niaaa.nih.gov/publications/brochures-and-fact-sheets/understanding-fetal-alcohol-spectrum-disorders#:~:text=The%20term%20fetal%20alcohol%20spectrum,childhood%20and%20last%20a%20lifetime</w:t>
        </w:r>
      </w:hyperlink>
      <w:r w:rsidR="00026D67" w:rsidRPr="000D64D1">
        <w:rPr>
          <w:sz w:val="24"/>
          <w:szCs w:val="24"/>
        </w:rPr>
        <w:t>.</w:t>
      </w:r>
      <w:r w:rsidR="00026D67" w:rsidRPr="000D64D1">
        <w:rPr>
          <w:i/>
          <w:iCs/>
          <w:sz w:val="24"/>
          <w:szCs w:val="24"/>
        </w:rPr>
        <w:t xml:space="preserve"> </w:t>
      </w:r>
    </w:p>
    <w:p w14:paraId="075178D4" w14:textId="5E869E63" w:rsidR="003E6359" w:rsidRPr="000D64D1" w:rsidRDefault="003E6359" w:rsidP="00E71A62">
      <w:pPr>
        <w:spacing w:line="360" w:lineRule="auto"/>
        <w:ind w:firstLine="720"/>
        <w:rPr>
          <w:sz w:val="24"/>
          <w:szCs w:val="24"/>
        </w:rPr>
      </w:pPr>
      <w:r w:rsidRPr="000D64D1">
        <w:rPr>
          <w:sz w:val="24"/>
          <w:szCs w:val="24"/>
        </w:rPr>
        <w:t xml:space="preserve">National Institute on Drug Abuse. (2020). </w:t>
      </w:r>
      <w:r w:rsidRPr="000D64D1">
        <w:rPr>
          <w:i/>
          <w:iCs/>
          <w:sz w:val="24"/>
          <w:szCs w:val="24"/>
        </w:rPr>
        <w:t xml:space="preserve">Common comorbidities with substance use disorders research report </w:t>
      </w:r>
      <w:r w:rsidRPr="000D64D1">
        <w:rPr>
          <w:sz w:val="24"/>
          <w:szCs w:val="24"/>
        </w:rPr>
        <w:t xml:space="preserve">(Report No. 47). </w:t>
      </w:r>
      <w:hyperlink r:id="rId17" w:history="1">
        <w:r w:rsidRPr="000D64D1">
          <w:rPr>
            <w:rStyle w:val="Hyperlink"/>
            <w:sz w:val="24"/>
            <w:szCs w:val="24"/>
          </w:rPr>
          <w:t>https://www.ncbi.nlm.nih.gov/books/NBK571451/</w:t>
        </w:r>
      </w:hyperlink>
      <w:r w:rsidRPr="000D64D1">
        <w:rPr>
          <w:sz w:val="24"/>
          <w:szCs w:val="24"/>
        </w:rPr>
        <w:t xml:space="preserve"> </w:t>
      </w:r>
    </w:p>
    <w:p w14:paraId="04DBA131" w14:textId="192B75B6" w:rsidR="0043474D" w:rsidRPr="0024036D" w:rsidRDefault="0043474D" w:rsidP="00E71A62">
      <w:pPr>
        <w:spacing w:line="360" w:lineRule="auto"/>
        <w:ind w:firstLine="720"/>
        <w:rPr>
          <w:i/>
          <w:iCs/>
          <w:sz w:val="24"/>
          <w:szCs w:val="24"/>
          <w:lang w:val="de-DE"/>
        </w:rPr>
      </w:pPr>
      <w:r w:rsidRPr="000D64D1">
        <w:rPr>
          <w:sz w:val="24"/>
          <w:szCs w:val="24"/>
        </w:rPr>
        <w:t xml:space="preserve">National Institute of Neurological Disorders and Stroke. </w:t>
      </w:r>
      <w:r w:rsidRPr="0024036D">
        <w:rPr>
          <w:sz w:val="24"/>
          <w:szCs w:val="24"/>
          <w:lang w:val="de-DE"/>
        </w:rPr>
        <w:t xml:space="preserve">(2023). </w:t>
      </w:r>
      <w:r w:rsidR="00F0241F" w:rsidRPr="0024036D">
        <w:rPr>
          <w:i/>
          <w:iCs/>
          <w:sz w:val="24"/>
          <w:szCs w:val="24"/>
          <w:lang w:val="de-DE"/>
        </w:rPr>
        <w:t xml:space="preserve">Wernicke-Korsakoff Syndrome. </w:t>
      </w:r>
      <w:hyperlink r:id="rId18" w:history="1">
        <w:r w:rsidR="00F0241F" w:rsidRPr="0024036D">
          <w:rPr>
            <w:rStyle w:val="Hyperlink"/>
            <w:sz w:val="24"/>
            <w:szCs w:val="24"/>
            <w:lang w:val="de-DE"/>
          </w:rPr>
          <w:t>https://www.ninds.nih.gov/health-information/disorders/wernicke-korsakoff-syndrome</w:t>
        </w:r>
      </w:hyperlink>
      <w:r w:rsidR="00F0241F" w:rsidRPr="0024036D">
        <w:rPr>
          <w:i/>
          <w:iCs/>
          <w:sz w:val="24"/>
          <w:szCs w:val="24"/>
          <w:lang w:val="de-DE"/>
        </w:rPr>
        <w:t xml:space="preserve"> </w:t>
      </w:r>
    </w:p>
    <w:p w14:paraId="24751528" w14:textId="0E2DB718" w:rsidR="003D2209" w:rsidRPr="000D64D1" w:rsidRDefault="003D2209" w:rsidP="00E71A62">
      <w:pPr>
        <w:spacing w:line="360" w:lineRule="auto"/>
        <w:ind w:firstLine="720"/>
        <w:rPr>
          <w:sz w:val="24"/>
          <w:szCs w:val="24"/>
        </w:rPr>
      </w:pPr>
      <w:r w:rsidRPr="000D64D1">
        <w:rPr>
          <w:sz w:val="24"/>
          <w:szCs w:val="24"/>
        </w:rPr>
        <w:t xml:space="preserve">Office for Health Improvement and Disparities. (2022). </w:t>
      </w:r>
      <w:r w:rsidR="00DE1455" w:rsidRPr="000D64D1">
        <w:rPr>
          <w:i/>
          <w:iCs/>
          <w:sz w:val="24"/>
          <w:szCs w:val="24"/>
        </w:rPr>
        <w:t xml:space="preserve">Adult substance misuse treatment statistics 2021 to 2022. </w:t>
      </w:r>
      <w:hyperlink r:id="rId19" w:history="1">
        <w:r w:rsidR="00DE1455" w:rsidRPr="000D64D1">
          <w:rPr>
            <w:rStyle w:val="Hyperlink"/>
            <w:sz w:val="24"/>
            <w:szCs w:val="24"/>
          </w:rPr>
          <w:t>https://www.gov.uk/government/statistics/substance-misuse-treatment-for-adults-statistics-2021-to-2022/adult-substance-misuse-treatment-statistics-2021-to-2022-report</w:t>
        </w:r>
      </w:hyperlink>
      <w:r w:rsidR="00DE1455" w:rsidRPr="000D64D1">
        <w:rPr>
          <w:i/>
          <w:iCs/>
          <w:sz w:val="24"/>
          <w:szCs w:val="24"/>
        </w:rPr>
        <w:t xml:space="preserve"> </w:t>
      </w:r>
    </w:p>
    <w:p w14:paraId="4425D0BE" w14:textId="0C344293" w:rsidR="00C83D4A" w:rsidRPr="000D64D1" w:rsidRDefault="00C83D4A" w:rsidP="00E71A62">
      <w:pPr>
        <w:spacing w:line="360" w:lineRule="auto"/>
        <w:ind w:firstLine="720"/>
        <w:rPr>
          <w:i/>
          <w:iCs/>
          <w:sz w:val="24"/>
          <w:szCs w:val="24"/>
        </w:rPr>
      </w:pPr>
      <w:r w:rsidRPr="000D64D1">
        <w:rPr>
          <w:sz w:val="24"/>
          <w:szCs w:val="24"/>
        </w:rPr>
        <w:lastRenderedPageBreak/>
        <w:t xml:space="preserve">Office for National Statistics. (2023). </w:t>
      </w:r>
      <w:r w:rsidRPr="000D64D1">
        <w:rPr>
          <w:i/>
          <w:iCs/>
          <w:sz w:val="24"/>
          <w:szCs w:val="24"/>
        </w:rPr>
        <w:t xml:space="preserve">Drug misuse in England and Wales: year ending March 2023. </w:t>
      </w:r>
      <w:hyperlink r:id="rId20" w:history="1">
        <w:r w:rsidRPr="000D64D1">
          <w:rPr>
            <w:rStyle w:val="Hyperlink"/>
            <w:sz w:val="24"/>
            <w:szCs w:val="24"/>
          </w:rPr>
          <w:t>https://www.ons.gov.uk/peoplepopulationandcommunity/crimeandjustice/articles/drugmisuseinenglandandwales/yearendingmarch2023</w:t>
        </w:r>
      </w:hyperlink>
      <w:r w:rsidRPr="000D64D1">
        <w:rPr>
          <w:i/>
          <w:iCs/>
          <w:sz w:val="24"/>
          <w:szCs w:val="24"/>
        </w:rPr>
        <w:t xml:space="preserve"> </w:t>
      </w:r>
    </w:p>
    <w:p w14:paraId="4649EAFB" w14:textId="43B6DC32" w:rsidR="00E71A62" w:rsidRDefault="00E71A62" w:rsidP="00E71A62">
      <w:pPr>
        <w:spacing w:line="360" w:lineRule="auto"/>
        <w:ind w:firstLine="720"/>
        <w:rPr>
          <w:rFonts w:cs="Segoe UI"/>
          <w:sz w:val="24"/>
          <w:szCs w:val="24"/>
          <w:shd w:val="clear" w:color="auto" w:fill="FFFFFF"/>
        </w:rPr>
      </w:pPr>
      <w:r w:rsidRPr="000D64D1">
        <w:rPr>
          <w:rFonts w:cs="Segoe UI"/>
          <w:sz w:val="24"/>
          <w:szCs w:val="24"/>
          <w:shd w:val="clear" w:color="auto" w:fill="FFFFFF"/>
        </w:rPr>
        <w:t>Prochaska, J. O., &amp; Velicer, W. F. (1997). The transtheoretical model of health behaviour change. </w:t>
      </w:r>
      <w:r w:rsidRPr="000D64D1">
        <w:rPr>
          <w:rFonts w:cs="Segoe UI"/>
          <w:i/>
          <w:iCs/>
          <w:sz w:val="24"/>
          <w:szCs w:val="24"/>
          <w:shd w:val="clear" w:color="auto" w:fill="FFFFFF"/>
        </w:rPr>
        <w:t>American journal of health promotion</w:t>
      </w:r>
      <w:r w:rsidRPr="000D64D1">
        <w:rPr>
          <w:rFonts w:cs="Segoe UI"/>
          <w:sz w:val="24"/>
          <w:szCs w:val="24"/>
          <w:shd w:val="clear" w:color="auto" w:fill="FFFFFF"/>
        </w:rPr>
        <w:t>, </w:t>
      </w:r>
      <w:r w:rsidRPr="000D64D1">
        <w:rPr>
          <w:rFonts w:cs="Segoe UI"/>
          <w:i/>
          <w:iCs/>
          <w:sz w:val="24"/>
          <w:szCs w:val="24"/>
          <w:shd w:val="clear" w:color="auto" w:fill="FFFFFF"/>
        </w:rPr>
        <w:t>12</w:t>
      </w:r>
      <w:r w:rsidRPr="000D64D1">
        <w:rPr>
          <w:rFonts w:cs="Segoe UI"/>
          <w:sz w:val="24"/>
          <w:szCs w:val="24"/>
          <w:shd w:val="clear" w:color="auto" w:fill="FFFFFF"/>
        </w:rPr>
        <w:t xml:space="preserve">(1), 38–48. </w:t>
      </w:r>
      <w:hyperlink r:id="rId21" w:history="1">
        <w:r w:rsidRPr="000D64D1">
          <w:rPr>
            <w:rStyle w:val="Hyperlink"/>
            <w:rFonts w:cs="Segoe UI"/>
            <w:sz w:val="24"/>
            <w:szCs w:val="24"/>
            <w:shd w:val="clear" w:color="auto" w:fill="FFFFFF"/>
          </w:rPr>
          <w:t>https://doi.org/10.4278/0890-1171-12.1.38</w:t>
        </w:r>
      </w:hyperlink>
      <w:r w:rsidRPr="000D64D1">
        <w:rPr>
          <w:rFonts w:cs="Segoe UI"/>
          <w:sz w:val="24"/>
          <w:szCs w:val="24"/>
          <w:shd w:val="clear" w:color="auto" w:fill="FFFFFF"/>
        </w:rPr>
        <w:t xml:space="preserve"> </w:t>
      </w:r>
    </w:p>
    <w:p w14:paraId="0E1EA51A" w14:textId="233A2356" w:rsidR="00407D80" w:rsidRPr="00407D80" w:rsidRDefault="00407D80" w:rsidP="00E71A62">
      <w:pPr>
        <w:spacing w:line="360" w:lineRule="auto"/>
        <w:ind w:firstLine="720"/>
        <w:rPr>
          <w:sz w:val="28"/>
          <w:szCs w:val="28"/>
          <w:lang w:val="de-DE"/>
        </w:rPr>
      </w:pPr>
      <w:r w:rsidRPr="0024036D">
        <w:rPr>
          <w:rFonts w:cs="Segoe UI"/>
          <w:sz w:val="24"/>
          <w:szCs w:val="24"/>
          <w:shd w:val="clear" w:color="auto" w:fill="FFFFFF"/>
        </w:rPr>
        <w:t xml:space="preserve">Prochasksa, J. O., DiClemente, C., &amp; Norcross, J. C. (1992). </w:t>
      </w:r>
      <w:r w:rsidRPr="00407D80">
        <w:rPr>
          <w:rFonts w:cs="Segoe UI"/>
          <w:sz w:val="24"/>
          <w:szCs w:val="24"/>
          <w:shd w:val="clear" w:color="auto" w:fill="FFFFFF"/>
        </w:rPr>
        <w:t>In search of how p</w:t>
      </w:r>
      <w:r>
        <w:rPr>
          <w:rFonts w:cs="Segoe UI"/>
          <w:sz w:val="24"/>
          <w:szCs w:val="24"/>
          <w:shd w:val="clear" w:color="auto" w:fill="FFFFFF"/>
        </w:rPr>
        <w:t xml:space="preserve">eople change: Applications to addictive behaviours. </w:t>
      </w:r>
      <w:r w:rsidRPr="00407D80">
        <w:rPr>
          <w:rFonts w:cs="Segoe UI"/>
          <w:i/>
          <w:iCs/>
          <w:sz w:val="24"/>
          <w:szCs w:val="24"/>
          <w:shd w:val="clear" w:color="auto" w:fill="FFFFFF"/>
          <w:lang w:val="de-DE"/>
        </w:rPr>
        <w:t>American Psychologist, 47</w:t>
      </w:r>
      <w:r w:rsidRPr="00407D80">
        <w:rPr>
          <w:rFonts w:cs="Segoe UI"/>
          <w:sz w:val="24"/>
          <w:szCs w:val="24"/>
          <w:shd w:val="clear" w:color="auto" w:fill="FFFFFF"/>
          <w:lang w:val="de-DE"/>
        </w:rPr>
        <w:t xml:space="preserve">(9), 1102-1114. </w:t>
      </w:r>
      <w:hyperlink r:id="rId22" w:history="1">
        <w:r w:rsidRPr="00B41AAB">
          <w:rPr>
            <w:rStyle w:val="Hyperlink"/>
            <w:rFonts w:cs="Segoe UI"/>
            <w:sz w:val="24"/>
            <w:szCs w:val="24"/>
            <w:shd w:val="clear" w:color="auto" w:fill="FFFFFF"/>
            <w:lang w:val="de-DE"/>
          </w:rPr>
          <w:t>https://www.avannistelrooij.nl/wp/wp-content/uploads/2014/08/Prochaska-ea-1992-how-people-change-AP.pdf</w:t>
        </w:r>
      </w:hyperlink>
      <w:r>
        <w:rPr>
          <w:rFonts w:cs="Segoe UI"/>
          <w:sz w:val="24"/>
          <w:szCs w:val="24"/>
          <w:shd w:val="clear" w:color="auto" w:fill="FFFFFF"/>
          <w:lang w:val="de-DE"/>
        </w:rPr>
        <w:t xml:space="preserve"> </w:t>
      </w:r>
    </w:p>
    <w:p w14:paraId="5DA72E9E" w14:textId="549FB369" w:rsidR="0029001F" w:rsidRPr="0024036D" w:rsidRDefault="0029001F" w:rsidP="00E71A62">
      <w:pPr>
        <w:spacing w:line="360" w:lineRule="auto"/>
        <w:ind w:firstLine="720"/>
        <w:rPr>
          <w:i/>
          <w:iCs/>
          <w:sz w:val="24"/>
          <w:szCs w:val="24"/>
          <w:lang w:val="de-DE"/>
        </w:rPr>
      </w:pPr>
      <w:r w:rsidRPr="0024036D">
        <w:rPr>
          <w:sz w:val="24"/>
          <w:szCs w:val="24"/>
          <w:lang w:val="de-DE"/>
        </w:rPr>
        <w:t xml:space="preserve">Rahman, A., &amp; Paul, M. (2023). </w:t>
      </w:r>
      <w:r w:rsidR="00FB7D11" w:rsidRPr="0024036D">
        <w:rPr>
          <w:sz w:val="24"/>
          <w:szCs w:val="24"/>
          <w:lang w:val="de-DE"/>
        </w:rPr>
        <w:t xml:space="preserve">Delirium Tremens. </w:t>
      </w:r>
      <w:r w:rsidR="00FB7D11" w:rsidRPr="0024036D">
        <w:rPr>
          <w:i/>
          <w:iCs/>
          <w:sz w:val="24"/>
          <w:szCs w:val="24"/>
          <w:lang w:val="de-DE"/>
        </w:rPr>
        <w:t xml:space="preserve">StatPearls [Internet]. </w:t>
      </w:r>
      <w:hyperlink r:id="rId23" w:history="1">
        <w:r w:rsidR="00FB7D11" w:rsidRPr="0024036D">
          <w:rPr>
            <w:rStyle w:val="Hyperlink"/>
            <w:sz w:val="24"/>
            <w:szCs w:val="24"/>
            <w:lang w:val="de-DE"/>
          </w:rPr>
          <w:t>https://www.ncbi.nlm.nih.gov/books/NBK482134/</w:t>
        </w:r>
      </w:hyperlink>
      <w:r w:rsidR="00FB7D11" w:rsidRPr="0024036D">
        <w:rPr>
          <w:i/>
          <w:iCs/>
          <w:sz w:val="24"/>
          <w:szCs w:val="24"/>
          <w:lang w:val="de-DE"/>
        </w:rPr>
        <w:t xml:space="preserve"> </w:t>
      </w:r>
    </w:p>
    <w:p w14:paraId="70BBCBE4" w14:textId="58FB9634" w:rsidR="003754B9" w:rsidRDefault="003754B9" w:rsidP="00E71A62">
      <w:pPr>
        <w:spacing w:line="360" w:lineRule="auto"/>
        <w:ind w:firstLine="720"/>
        <w:rPr>
          <w:sz w:val="24"/>
          <w:szCs w:val="24"/>
          <w:lang w:val="de-DE"/>
        </w:rPr>
      </w:pPr>
      <w:r w:rsidRPr="0024036D">
        <w:rPr>
          <w:sz w:val="24"/>
          <w:szCs w:val="24"/>
          <w:lang w:val="de-DE"/>
        </w:rPr>
        <w:t xml:space="preserve">Rodriguez, L. (2024). </w:t>
      </w:r>
      <w:r w:rsidRPr="0024036D">
        <w:rPr>
          <w:i/>
          <w:iCs/>
          <w:sz w:val="24"/>
          <w:szCs w:val="24"/>
          <w:lang w:val="de-DE"/>
        </w:rPr>
        <w:t>Addictions, substance abuse and psychological dependencies</w:t>
      </w:r>
      <w:r w:rsidRPr="0024036D">
        <w:rPr>
          <w:sz w:val="24"/>
          <w:szCs w:val="24"/>
          <w:lang w:val="de-DE"/>
        </w:rPr>
        <w:t xml:space="preserve"> [PowerPoint]. Moodle. </w:t>
      </w:r>
    </w:p>
    <w:p w14:paraId="6FCFC83A" w14:textId="2225386C" w:rsidR="001E6ACC" w:rsidRPr="001E6ACC" w:rsidRDefault="001E6ACC" w:rsidP="00E71A62">
      <w:pPr>
        <w:spacing w:line="360" w:lineRule="auto"/>
        <w:ind w:firstLine="720"/>
        <w:rPr>
          <w:sz w:val="24"/>
          <w:szCs w:val="24"/>
        </w:rPr>
      </w:pPr>
      <w:r w:rsidRPr="001E6ACC">
        <w:rPr>
          <w:sz w:val="24"/>
          <w:szCs w:val="24"/>
        </w:rPr>
        <w:t>Rodriguez, L. (202</w:t>
      </w:r>
      <w:r>
        <w:rPr>
          <w:sz w:val="24"/>
          <w:szCs w:val="24"/>
        </w:rPr>
        <w:t xml:space="preserve">4). </w:t>
      </w:r>
      <w:r w:rsidRPr="001E6ACC">
        <w:rPr>
          <w:i/>
          <w:iCs/>
          <w:sz w:val="24"/>
          <w:szCs w:val="24"/>
        </w:rPr>
        <w:t xml:space="preserve">Motivational interviewing in addiction treatment </w:t>
      </w:r>
      <w:r>
        <w:rPr>
          <w:sz w:val="24"/>
          <w:szCs w:val="24"/>
        </w:rPr>
        <w:t>[PowerPoint]. Moodle.</w:t>
      </w:r>
    </w:p>
    <w:p w14:paraId="2F0F64DC" w14:textId="3420371E" w:rsidR="00456929" w:rsidRDefault="00456929" w:rsidP="00456929">
      <w:pPr>
        <w:spacing w:line="360" w:lineRule="auto"/>
        <w:ind w:firstLine="720"/>
        <w:rPr>
          <w:sz w:val="24"/>
          <w:szCs w:val="24"/>
        </w:rPr>
      </w:pPr>
      <w:r w:rsidRPr="000D64D1">
        <w:rPr>
          <w:sz w:val="24"/>
          <w:szCs w:val="24"/>
        </w:rPr>
        <w:t xml:space="preserve">Saulle, R., Agabio, R., Rosner, S., &amp; Minozzi, S. (2023). Baclofen for alcohol use disorder. </w:t>
      </w:r>
      <w:r w:rsidRPr="000D64D1">
        <w:rPr>
          <w:i/>
          <w:iCs/>
          <w:sz w:val="24"/>
          <w:szCs w:val="24"/>
        </w:rPr>
        <w:t>Cochrane Database of Systematic Reviews, 1</w:t>
      </w:r>
      <w:r w:rsidRPr="000D64D1">
        <w:rPr>
          <w:sz w:val="24"/>
          <w:szCs w:val="24"/>
        </w:rPr>
        <w:t xml:space="preserve">, 1-155. </w:t>
      </w:r>
      <w:hyperlink r:id="rId24" w:history="1">
        <w:r w:rsidRPr="000D64D1">
          <w:rPr>
            <w:rStyle w:val="Hyperlink"/>
            <w:sz w:val="24"/>
            <w:szCs w:val="24"/>
          </w:rPr>
          <w:t>https://doi.org/10.1002/14651858.CD012557.pub3</w:t>
        </w:r>
      </w:hyperlink>
      <w:r w:rsidRPr="000D64D1">
        <w:rPr>
          <w:sz w:val="24"/>
          <w:szCs w:val="24"/>
        </w:rPr>
        <w:t xml:space="preserve"> </w:t>
      </w:r>
    </w:p>
    <w:p w14:paraId="116D7BAE" w14:textId="4B44F247" w:rsidR="00EE7E51" w:rsidRDefault="00EE7E51" w:rsidP="00E71A62">
      <w:pPr>
        <w:spacing w:line="360" w:lineRule="auto"/>
        <w:ind w:firstLine="720"/>
        <w:rPr>
          <w:sz w:val="24"/>
          <w:szCs w:val="24"/>
        </w:rPr>
      </w:pPr>
      <w:r w:rsidRPr="000D64D1">
        <w:rPr>
          <w:sz w:val="24"/>
          <w:szCs w:val="24"/>
        </w:rPr>
        <w:t xml:space="preserve">Skewes, M. C., and Gonzalez, V. M. (2013). Chapter 6: The biopsychosocial model of addiction. </w:t>
      </w:r>
      <w:r w:rsidR="00D27CF2" w:rsidRPr="000D64D1">
        <w:rPr>
          <w:i/>
          <w:iCs/>
          <w:sz w:val="24"/>
          <w:szCs w:val="24"/>
        </w:rPr>
        <w:t xml:space="preserve">Principles of Addiction, 1, </w:t>
      </w:r>
      <w:r w:rsidR="00D27CF2" w:rsidRPr="000D64D1">
        <w:rPr>
          <w:sz w:val="24"/>
          <w:szCs w:val="24"/>
        </w:rPr>
        <w:t xml:space="preserve">61-70. </w:t>
      </w:r>
      <w:hyperlink r:id="rId25" w:history="1">
        <w:r w:rsidR="00D27CF2" w:rsidRPr="000D64D1">
          <w:rPr>
            <w:rStyle w:val="Hyperlink"/>
            <w:sz w:val="24"/>
            <w:szCs w:val="24"/>
          </w:rPr>
          <w:t>https://doi.org/10.1016/B978-0-12-398336-7.00006-1</w:t>
        </w:r>
      </w:hyperlink>
      <w:r w:rsidR="00D27CF2" w:rsidRPr="000D64D1">
        <w:rPr>
          <w:sz w:val="24"/>
          <w:szCs w:val="24"/>
        </w:rPr>
        <w:t xml:space="preserve"> </w:t>
      </w:r>
    </w:p>
    <w:p w14:paraId="3E9AF74E" w14:textId="589AC863" w:rsidR="00456929" w:rsidRPr="00456929" w:rsidRDefault="00456929" w:rsidP="00E71A62">
      <w:pPr>
        <w:spacing w:line="360" w:lineRule="auto"/>
        <w:ind w:firstLine="720"/>
        <w:rPr>
          <w:sz w:val="24"/>
          <w:szCs w:val="24"/>
        </w:rPr>
      </w:pPr>
      <w:r>
        <w:rPr>
          <w:sz w:val="24"/>
          <w:szCs w:val="24"/>
        </w:rPr>
        <w:t xml:space="preserve">Substance Abuse and Mental Health Services Administration [SAMHSA]. (2019). </w:t>
      </w:r>
      <w:r w:rsidRPr="00456929">
        <w:rPr>
          <w:i/>
          <w:iCs/>
          <w:sz w:val="24"/>
          <w:szCs w:val="24"/>
        </w:rPr>
        <w:t xml:space="preserve">Enhancing motivation for change in substance use disorder treatment. </w:t>
      </w:r>
      <w:r>
        <w:rPr>
          <w:sz w:val="24"/>
          <w:szCs w:val="24"/>
        </w:rPr>
        <w:t>Rockville.</w:t>
      </w:r>
    </w:p>
    <w:p w14:paraId="2A80AC50" w14:textId="4FC95578" w:rsidR="000D64D1" w:rsidRPr="000D64D1" w:rsidRDefault="000D64D1" w:rsidP="000D64D1">
      <w:pPr>
        <w:spacing w:line="360" w:lineRule="auto"/>
        <w:ind w:firstLine="720"/>
        <w:rPr>
          <w:sz w:val="28"/>
          <w:szCs w:val="28"/>
        </w:rPr>
      </w:pPr>
      <w:r w:rsidRPr="000D64D1">
        <w:rPr>
          <w:rFonts w:ascii="Roboto" w:hAnsi="Roboto"/>
          <w:shd w:val="clear" w:color="auto" w:fill="FFFFFF"/>
        </w:rPr>
        <w:t xml:space="preserve">University College of London. (2015). </w:t>
      </w:r>
      <w:r w:rsidRPr="000D64D1">
        <w:rPr>
          <w:rFonts w:ascii="Roboto" w:hAnsi="Roboto"/>
          <w:i/>
          <w:iCs/>
          <w:shd w:val="clear" w:color="auto" w:fill="FFFFFF"/>
        </w:rPr>
        <w:t>Keynote session: PRIME theory of motivation</w:t>
      </w:r>
      <w:r w:rsidRPr="000D64D1">
        <w:rPr>
          <w:rFonts w:ascii="Roboto" w:hAnsi="Roboto"/>
          <w:shd w:val="clear" w:color="auto" w:fill="FFFFFF"/>
        </w:rPr>
        <w:t xml:space="preserve"> [Video]. YouTube. </w:t>
      </w:r>
      <w:hyperlink r:id="rId26" w:history="1">
        <w:r w:rsidRPr="000D64D1">
          <w:rPr>
            <w:rStyle w:val="Hyperlink"/>
            <w:rFonts w:ascii="Roboto" w:hAnsi="Roboto"/>
            <w:shd w:val="clear" w:color="auto" w:fill="FFFFFF"/>
          </w:rPr>
          <w:t>https://www.youtube.com/watch?v=C0JcuQtXSqA&amp;t=259s</w:t>
        </w:r>
      </w:hyperlink>
      <w:r w:rsidRPr="000D64D1">
        <w:rPr>
          <w:rFonts w:ascii="Roboto" w:hAnsi="Roboto"/>
          <w:shd w:val="clear" w:color="auto" w:fill="FFFFFF"/>
        </w:rPr>
        <w:t xml:space="preserve"> </w:t>
      </w:r>
    </w:p>
    <w:p w14:paraId="286D22C2" w14:textId="3BE50F44" w:rsidR="002E4404" w:rsidRDefault="002E4404" w:rsidP="00E71A62">
      <w:pPr>
        <w:spacing w:line="360" w:lineRule="auto"/>
        <w:ind w:firstLine="720"/>
        <w:rPr>
          <w:sz w:val="24"/>
          <w:szCs w:val="24"/>
        </w:rPr>
      </w:pPr>
      <w:r w:rsidRPr="000D64D1">
        <w:rPr>
          <w:sz w:val="24"/>
          <w:szCs w:val="24"/>
        </w:rPr>
        <w:lastRenderedPageBreak/>
        <w:t xml:space="preserve">West, R. (2007). The PRIME Theory of motivation as a </w:t>
      </w:r>
      <w:proofErr w:type="gramStart"/>
      <w:r w:rsidRPr="000D64D1">
        <w:rPr>
          <w:sz w:val="24"/>
          <w:szCs w:val="24"/>
        </w:rPr>
        <w:t>possible foundation</w:t>
      </w:r>
      <w:proofErr w:type="gramEnd"/>
      <w:r w:rsidRPr="000D64D1">
        <w:rPr>
          <w:sz w:val="24"/>
          <w:szCs w:val="24"/>
        </w:rPr>
        <w:t xml:space="preserve"> for addiction treatment. In J</w:t>
      </w:r>
      <w:r w:rsidR="00A03696" w:rsidRPr="000D64D1">
        <w:rPr>
          <w:sz w:val="24"/>
          <w:szCs w:val="24"/>
        </w:rPr>
        <w:t>.</w:t>
      </w:r>
      <w:r w:rsidRPr="000D64D1">
        <w:rPr>
          <w:sz w:val="24"/>
          <w:szCs w:val="24"/>
        </w:rPr>
        <w:t xml:space="preserve"> Henningfield, P</w:t>
      </w:r>
      <w:r w:rsidR="00A03696" w:rsidRPr="000D64D1">
        <w:rPr>
          <w:sz w:val="24"/>
          <w:szCs w:val="24"/>
        </w:rPr>
        <w:t>.</w:t>
      </w:r>
      <w:r w:rsidRPr="000D64D1">
        <w:rPr>
          <w:sz w:val="24"/>
          <w:szCs w:val="24"/>
        </w:rPr>
        <w:t xml:space="preserve"> Santora (Eds.), </w:t>
      </w:r>
      <w:r w:rsidRPr="000D64D1">
        <w:rPr>
          <w:i/>
          <w:iCs/>
          <w:sz w:val="24"/>
          <w:szCs w:val="24"/>
        </w:rPr>
        <w:t>Drug Addiction Treatment in the 21st Century: Science and Policy Issues.</w:t>
      </w:r>
      <w:r w:rsidR="00F4284B" w:rsidRPr="000D64D1">
        <w:rPr>
          <w:sz w:val="24"/>
          <w:szCs w:val="24"/>
        </w:rPr>
        <w:t xml:space="preserve"> (1</w:t>
      </w:r>
      <w:r w:rsidR="00F4284B" w:rsidRPr="000D64D1">
        <w:rPr>
          <w:sz w:val="24"/>
          <w:szCs w:val="24"/>
          <w:vertAlign w:val="superscript"/>
        </w:rPr>
        <w:t>st</w:t>
      </w:r>
      <w:r w:rsidR="00F4284B" w:rsidRPr="000D64D1">
        <w:rPr>
          <w:sz w:val="24"/>
          <w:szCs w:val="24"/>
        </w:rPr>
        <w:t xml:space="preserve"> ed., pp 1-10).</w:t>
      </w:r>
      <w:r w:rsidRPr="000D64D1">
        <w:rPr>
          <w:sz w:val="24"/>
          <w:szCs w:val="24"/>
        </w:rPr>
        <w:t xml:space="preserve"> Baltimore: John’s Hopkins University Press.</w:t>
      </w:r>
    </w:p>
    <w:p w14:paraId="34E1CBFD" w14:textId="57D9C95C" w:rsidR="00706DE4" w:rsidRPr="00706DE4" w:rsidRDefault="00706DE4" w:rsidP="00E71A62">
      <w:pPr>
        <w:spacing w:line="360" w:lineRule="auto"/>
        <w:ind w:firstLine="720"/>
        <w:rPr>
          <w:sz w:val="24"/>
          <w:szCs w:val="24"/>
          <w:lang w:val="de-DE"/>
        </w:rPr>
      </w:pPr>
      <w:r w:rsidRPr="00706DE4">
        <w:rPr>
          <w:sz w:val="24"/>
          <w:szCs w:val="24"/>
        </w:rPr>
        <w:t xml:space="preserve">West, R. (2010). </w:t>
      </w:r>
      <w:r w:rsidRPr="00706DE4">
        <w:rPr>
          <w:i/>
          <w:iCs/>
          <w:sz w:val="24"/>
          <w:szCs w:val="24"/>
        </w:rPr>
        <w:t>Fact and theory in recovery from addiction</w:t>
      </w:r>
      <w:r>
        <w:rPr>
          <w:sz w:val="24"/>
          <w:szCs w:val="24"/>
        </w:rPr>
        <w:t xml:space="preserve"> [PowerPoint]. </w:t>
      </w:r>
      <w:hyperlink r:id="rId27" w:history="1">
        <w:r w:rsidRPr="00706DE4">
          <w:rPr>
            <w:rStyle w:val="Hyperlink"/>
            <w:sz w:val="24"/>
            <w:szCs w:val="24"/>
            <w:lang w:val="de-DE"/>
          </w:rPr>
          <w:t>http://www.primetheory.com/prime-resources-slides.php</w:t>
        </w:r>
      </w:hyperlink>
      <w:r w:rsidRPr="00706DE4">
        <w:rPr>
          <w:sz w:val="24"/>
          <w:szCs w:val="24"/>
          <w:lang w:val="de-DE"/>
        </w:rPr>
        <w:t xml:space="preserve"> </w:t>
      </w:r>
    </w:p>
    <w:p w14:paraId="333F540D" w14:textId="284D49F1" w:rsidR="00597889" w:rsidRPr="00597889" w:rsidRDefault="00597889" w:rsidP="00E71A62">
      <w:pPr>
        <w:spacing w:line="360" w:lineRule="auto"/>
        <w:ind w:firstLine="720"/>
        <w:rPr>
          <w:sz w:val="28"/>
          <w:szCs w:val="28"/>
        </w:rPr>
      </w:pPr>
      <w:r w:rsidRPr="00706DE4">
        <w:rPr>
          <w:sz w:val="24"/>
          <w:szCs w:val="24"/>
          <w:lang w:val="de-DE"/>
        </w:rPr>
        <w:t xml:space="preserve">West, R., &amp; Michie, S. (2019). </w:t>
      </w:r>
      <w:r w:rsidRPr="00597889">
        <w:rPr>
          <w:i/>
          <w:iCs/>
          <w:sz w:val="24"/>
          <w:szCs w:val="24"/>
        </w:rPr>
        <w:t>UBC Briefing 9: A brief description of the PRIME Theory of Human Motivation</w:t>
      </w:r>
      <w:r w:rsidRPr="00597889">
        <w:rPr>
          <w:i/>
          <w:iCs/>
          <w:sz w:val="24"/>
          <w:szCs w:val="24"/>
        </w:rPr>
        <w:t>.</w:t>
      </w:r>
      <w:r>
        <w:rPr>
          <w:i/>
          <w:iCs/>
          <w:sz w:val="24"/>
          <w:szCs w:val="24"/>
        </w:rPr>
        <w:t xml:space="preserve"> </w:t>
      </w:r>
      <w:hyperlink r:id="rId28" w:history="1">
        <w:r w:rsidRPr="00597889">
          <w:rPr>
            <w:rStyle w:val="Hyperlink"/>
            <w:sz w:val="24"/>
            <w:szCs w:val="24"/>
          </w:rPr>
          <w:t>https://www.unlockingbehaviourchange.com/pdfs/5c766c3b6c2a0550594975.pdf</w:t>
        </w:r>
      </w:hyperlink>
      <w:r w:rsidRPr="00597889">
        <w:rPr>
          <w:sz w:val="24"/>
          <w:szCs w:val="24"/>
        </w:rPr>
        <w:t xml:space="preserve"> </w:t>
      </w:r>
    </w:p>
    <w:p w14:paraId="6BA99351" w14:textId="0ED02BB2" w:rsidR="00D90D82" w:rsidRPr="00D90D82" w:rsidRDefault="00D90D82" w:rsidP="00D90D82">
      <w:pPr>
        <w:spacing w:line="360" w:lineRule="auto"/>
        <w:ind w:firstLine="720"/>
        <w:rPr>
          <w:sz w:val="24"/>
          <w:szCs w:val="24"/>
        </w:rPr>
      </w:pPr>
      <w:r>
        <w:rPr>
          <w:sz w:val="24"/>
          <w:szCs w:val="24"/>
        </w:rPr>
        <w:t xml:space="preserve">Yeshiva University. (2021). </w:t>
      </w:r>
      <w:r w:rsidRPr="00D90D82">
        <w:rPr>
          <w:i/>
          <w:iCs/>
          <w:sz w:val="24"/>
          <w:szCs w:val="24"/>
        </w:rPr>
        <w:t xml:space="preserve">Prochaska and DiClemente’s stages of change model for social workers. </w:t>
      </w:r>
      <w:hyperlink r:id="rId29" w:history="1">
        <w:r w:rsidRPr="00B41AAB">
          <w:rPr>
            <w:rStyle w:val="Hyperlink"/>
            <w:sz w:val="24"/>
            <w:szCs w:val="24"/>
          </w:rPr>
          <w:t>https://online.yu.edu/wurzweiler/blog/prochaska-and-diclementes-stages-of-change-model-for-social-workers</w:t>
        </w:r>
      </w:hyperlink>
      <w:r>
        <w:rPr>
          <w:sz w:val="24"/>
          <w:szCs w:val="24"/>
        </w:rPr>
        <w:t xml:space="preserve"> </w:t>
      </w:r>
    </w:p>
    <w:p w14:paraId="4550B884" w14:textId="77777777" w:rsidR="00517412" w:rsidRPr="00290CD4" w:rsidRDefault="00517412" w:rsidP="002179B2">
      <w:pPr>
        <w:spacing w:line="360" w:lineRule="auto"/>
        <w:rPr>
          <w:sz w:val="24"/>
          <w:szCs w:val="24"/>
        </w:rPr>
      </w:pPr>
    </w:p>
    <w:sectPr w:rsidR="00517412" w:rsidRPr="00290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0221AF"/>
    <w:multiLevelType w:val="multilevel"/>
    <w:tmpl w:val="DD942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489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2C0"/>
    <w:rsid w:val="00020BA3"/>
    <w:rsid w:val="00026D67"/>
    <w:rsid w:val="00027AA0"/>
    <w:rsid w:val="00037788"/>
    <w:rsid w:val="000444BF"/>
    <w:rsid w:val="00046583"/>
    <w:rsid w:val="00051A5C"/>
    <w:rsid w:val="00064C4A"/>
    <w:rsid w:val="000A4DD4"/>
    <w:rsid w:val="000C3559"/>
    <w:rsid w:val="000C4903"/>
    <w:rsid w:val="000D437C"/>
    <w:rsid w:val="000D64D1"/>
    <w:rsid w:val="001269C9"/>
    <w:rsid w:val="001402A0"/>
    <w:rsid w:val="00140B83"/>
    <w:rsid w:val="00151C7A"/>
    <w:rsid w:val="00153E6F"/>
    <w:rsid w:val="001544DD"/>
    <w:rsid w:val="0018348B"/>
    <w:rsid w:val="0018616B"/>
    <w:rsid w:val="00193E1B"/>
    <w:rsid w:val="001A31E0"/>
    <w:rsid w:val="001E180B"/>
    <w:rsid w:val="001E3605"/>
    <w:rsid w:val="001E6ACC"/>
    <w:rsid w:val="002179B2"/>
    <w:rsid w:val="0024036D"/>
    <w:rsid w:val="0024578A"/>
    <w:rsid w:val="00250577"/>
    <w:rsid w:val="00254AE2"/>
    <w:rsid w:val="00270118"/>
    <w:rsid w:val="002872BF"/>
    <w:rsid w:val="0029001F"/>
    <w:rsid w:val="00290CD4"/>
    <w:rsid w:val="00297758"/>
    <w:rsid w:val="002A0C97"/>
    <w:rsid w:val="002B1B56"/>
    <w:rsid w:val="002C6217"/>
    <w:rsid w:val="002D2F61"/>
    <w:rsid w:val="002E4404"/>
    <w:rsid w:val="003022C0"/>
    <w:rsid w:val="003443F9"/>
    <w:rsid w:val="00344DA9"/>
    <w:rsid w:val="00346B15"/>
    <w:rsid w:val="00347CF7"/>
    <w:rsid w:val="0035116D"/>
    <w:rsid w:val="00351B12"/>
    <w:rsid w:val="0036291F"/>
    <w:rsid w:val="003754B9"/>
    <w:rsid w:val="00385A86"/>
    <w:rsid w:val="00386D82"/>
    <w:rsid w:val="00387415"/>
    <w:rsid w:val="00391F68"/>
    <w:rsid w:val="003D12AD"/>
    <w:rsid w:val="003D2209"/>
    <w:rsid w:val="003E6359"/>
    <w:rsid w:val="003E786F"/>
    <w:rsid w:val="003F2A96"/>
    <w:rsid w:val="003F2DF0"/>
    <w:rsid w:val="00407D80"/>
    <w:rsid w:val="0043474D"/>
    <w:rsid w:val="0044156E"/>
    <w:rsid w:val="00456929"/>
    <w:rsid w:val="00484209"/>
    <w:rsid w:val="004A63AA"/>
    <w:rsid w:val="004B48E9"/>
    <w:rsid w:val="004E3D65"/>
    <w:rsid w:val="004F13D7"/>
    <w:rsid w:val="00502A15"/>
    <w:rsid w:val="00511260"/>
    <w:rsid w:val="00517412"/>
    <w:rsid w:val="00520014"/>
    <w:rsid w:val="00552EBF"/>
    <w:rsid w:val="0057564A"/>
    <w:rsid w:val="00583594"/>
    <w:rsid w:val="00597889"/>
    <w:rsid w:val="005A7E34"/>
    <w:rsid w:val="005C2509"/>
    <w:rsid w:val="005D1C42"/>
    <w:rsid w:val="005E2880"/>
    <w:rsid w:val="006126E3"/>
    <w:rsid w:val="00622260"/>
    <w:rsid w:val="00650644"/>
    <w:rsid w:val="006825B7"/>
    <w:rsid w:val="006904BE"/>
    <w:rsid w:val="006A4083"/>
    <w:rsid w:val="006C0AAA"/>
    <w:rsid w:val="006C7307"/>
    <w:rsid w:val="0070336A"/>
    <w:rsid w:val="00706DE4"/>
    <w:rsid w:val="0072379A"/>
    <w:rsid w:val="007340D5"/>
    <w:rsid w:val="00797D72"/>
    <w:rsid w:val="007A39FB"/>
    <w:rsid w:val="007B3138"/>
    <w:rsid w:val="007D5359"/>
    <w:rsid w:val="007E177E"/>
    <w:rsid w:val="007F0216"/>
    <w:rsid w:val="007F30E0"/>
    <w:rsid w:val="008121F8"/>
    <w:rsid w:val="008A4100"/>
    <w:rsid w:val="008D4CCC"/>
    <w:rsid w:val="008E1ACA"/>
    <w:rsid w:val="008E4531"/>
    <w:rsid w:val="008F6711"/>
    <w:rsid w:val="00904029"/>
    <w:rsid w:val="0091128B"/>
    <w:rsid w:val="00922BFC"/>
    <w:rsid w:val="00933B9F"/>
    <w:rsid w:val="00947A20"/>
    <w:rsid w:val="00950B5C"/>
    <w:rsid w:val="00954485"/>
    <w:rsid w:val="009872E6"/>
    <w:rsid w:val="00996623"/>
    <w:rsid w:val="009A060C"/>
    <w:rsid w:val="009B5A63"/>
    <w:rsid w:val="00A02BC6"/>
    <w:rsid w:val="00A03696"/>
    <w:rsid w:val="00A06DB8"/>
    <w:rsid w:val="00A51A27"/>
    <w:rsid w:val="00A5490B"/>
    <w:rsid w:val="00AA3C52"/>
    <w:rsid w:val="00AB2ABF"/>
    <w:rsid w:val="00AB5FF5"/>
    <w:rsid w:val="00AC3B01"/>
    <w:rsid w:val="00AC5B01"/>
    <w:rsid w:val="00AC5E09"/>
    <w:rsid w:val="00B33AE6"/>
    <w:rsid w:val="00B4032D"/>
    <w:rsid w:val="00B93C35"/>
    <w:rsid w:val="00BE447B"/>
    <w:rsid w:val="00BF69C6"/>
    <w:rsid w:val="00C769FE"/>
    <w:rsid w:val="00C83D4A"/>
    <w:rsid w:val="00C87757"/>
    <w:rsid w:val="00CB2C68"/>
    <w:rsid w:val="00CC1B41"/>
    <w:rsid w:val="00CD4E93"/>
    <w:rsid w:val="00CE04CF"/>
    <w:rsid w:val="00CE4E41"/>
    <w:rsid w:val="00CF6EDE"/>
    <w:rsid w:val="00D050D0"/>
    <w:rsid w:val="00D16753"/>
    <w:rsid w:val="00D27CF2"/>
    <w:rsid w:val="00D54509"/>
    <w:rsid w:val="00D62493"/>
    <w:rsid w:val="00D6284C"/>
    <w:rsid w:val="00D90D82"/>
    <w:rsid w:val="00D92B0A"/>
    <w:rsid w:val="00D94115"/>
    <w:rsid w:val="00DA3245"/>
    <w:rsid w:val="00DB7A14"/>
    <w:rsid w:val="00DE1455"/>
    <w:rsid w:val="00DE2E39"/>
    <w:rsid w:val="00E047EF"/>
    <w:rsid w:val="00E146A4"/>
    <w:rsid w:val="00E45CB5"/>
    <w:rsid w:val="00E71A62"/>
    <w:rsid w:val="00E85742"/>
    <w:rsid w:val="00E86C96"/>
    <w:rsid w:val="00E968BF"/>
    <w:rsid w:val="00EB50B8"/>
    <w:rsid w:val="00EB5342"/>
    <w:rsid w:val="00EC7387"/>
    <w:rsid w:val="00ED2B2C"/>
    <w:rsid w:val="00EE7E51"/>
    <w:rsid w:val="00F0241F"/>
    <w:rsid w:val="00F12F69"/>
    <w:rsid w:val="00F30803"/>
    <w:rsid w:val="00F36C15"/>
    <w:rsid w:val="00F4284B"/>
    <w:rsid w:val="00F745A8"/>
    <w:rsid w:val="00F9151A"/>
    <w:rsid w:val="00FB70DE"/>
    <w:rsid w:val="00FB7D11"/>
    <w:rsid w:val="00FC4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D16C5"/>
  <w15:chartTrackingRefBased/>
  <w15:docId w15:val="{BCD9083A-2038-45B1-9B7C-4EEB91B82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2C0"/>
    <w:rPr>
      <w:rFonts w:eastAsiaTheme="majorEastAsia" w:cstheme="majorBidi"/>
      <w:color w:val="272727" w:themeColor="text1" w:themeTint="D8"/>
    </w:rPr>
  </w:style>
  <w:style w:type="paragraph" w:styleId="Title">
    <w:name w:val="Title"/>
    <w:basedOn w:val="Normal"/>
    <w:next w:val="Normal"/>
    <w:link w:val="TitleChar"/>
    <w:uiPriority w:val="10"/>
    <w:qFormat/>
    <w:rsid w:val="00302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2C0"/>
    <w:pPr>
      <w:spacing w:before="160"/>
      <w:jc w:val="center"/>
    </w:pPr>
    <w:rPr>
      <w:i/>
      <w:iCs/>
      <w:color w:val="404040" w:themeColor="text1" w:themeTint="BF"/>
    </w:rPr>
  </w:style>
  <w:style w:type="character" w:customStyle="1" w:styleId="QuoteChar">
    <w:name w:val="Quote Char"/>
    <w:basedOn w:val="DefaultParagraphFont"/>
    <w:link w:val="Quote"/>
    <w:uiPriority w:val="29"/>
    <w:rsid w:val="003022C0"/>
    <w:rPr>
      <w:i/>
      <w:iCs/>
      <w:color w:val="404040" w:themeColor="text1" w:themeTint="BF"/>
    </w:rPr>
  </w:style>
  <w:style w:type="paragraph" w:styleId="ListParagraph">
    <w:name w:val="List Paragraph"/>
    <w:basedOn w:val="Normal"/>
    <w:uiPriority w:val="34"/>
    <w:qFormat/>
    <w:rsid w:val="003022C0"/>
    <w:pPr>
      <w:ind w:left="720"/>
      <w:contextualSpacing/>
    </w:pPr>
  </w:style>
  <w:style w:type="character" w:styleId="IntenseEmphasis">
    <w:name w:val="Intense Emphasis"/>
    <w:basedOn w:val="DefaultParagraphFont"/>
    <w:uiPriority w:val="21"/>
    <w:qFormat/>
    <w:rsid w:val="003022C0"/>
    <w:rPr>
      <w:i/>
      <w:iCs/>
      <w:color w:val="0F4761" w:themeColor="accent1" w:themeShade="BF"/>
    </w:rPr>
  </w:style>
  <w:style w:type="paragraph" w:styleId="IntenseQuote">
    <w:name w:val="Intense Quote"/>
    <w:basedOn w:val="Normal"/>
    <w:next w:val="Normal"/>
    <w:link w:val="IntenseQuoteChar"/>
    <w:uiPriority w:val="30"/>
    <w:qFormat/>
    <w:rsid w:val="00302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2C0"/>
    <w:rPr>
      <w:i/>
      <w:iCs/>
      <w:color w:val="0F4761" w:themeColor="accent1" w:themeShade="BF"/>
    </w:rPr>
  </w:style>
  <w:style w:type="character" w:styleId="IntenseReference">
    <w:name w:val="Intense Reference"/>
    <w:basedOn w:val="DefaultParagraphFont"/>
    <w:uiPriority w:val="32"/>
    <w:qFormat/>
    <w:rsid w:val="003022C0"/>
    <w:rPr>
      <w:b/>
      <w:bCs/>
      <w:smallCaps/>
      <w:color w:val="0F4761" w:themeColor="accent1" w:themeShade="BF"/>
      <w:spacing w:val="5"/>
    </w:rPr>
  </w:style>
  <w:style w:type="character" w:styleId="Hyperlink">
    <w:name w:val="Hyperlink"/>
    <w:basedOn w:val="DefaultParagraphFont"/>
    <w:uiPriority w:val="99"/>
    <w:unhideWhenUsed/>
    <w:rsid w:val="0018348B"/>
    <w:rPr>
      <w:color w:val="467886" w:themeColor="hyperlink"/>
      <w:u w:val="single"/>
    </w:rPr>
  </w:style>
  <w:style w:type="character" w:styleId="UnresolvedMention">
    <w:name w:val="Unresolved Mention"/>
    <w:basedOn w:val="DefaultParagraphFont"/>
    <w:uiPriority w:val="99"/>
    <w:semiHidden/>
    <w:unhideWhenUsed/>
    <w:rsid w:val="0018348B"/>
    <w:rPr>
      <w:color w:val="605E5C"/>
      <w:shd w:val="clear" w:color="auto" w:fill="E1DFDD"/>
    </w:rPr>
  </w:style>
  <w:style w:type="character" w:styleId="Emphasis">
    <w:name w:val="Emphasis"/>
    <w:basedOn w:val="DefaultParagraphFont"/>
    <w:uiPriority w:val="20"/>
    <w:qFormat/>
    <w:rsid w:val="007F30E0"/>
    <w:rPr>
      <w:i/>
      <w:iCs/>
    </w:rPr>
  </w:style>
  <w:style w:type="character" w:styleId="FollowedHyperlink">
    <w:name w:val="FollowedHyperlink"/>
    <w:basedOn w:val="DefaultParagraphFont"/>
    <w:uiPriority w:val="99"/>
    <w:semiHidden/>
    <w:unhideWhenUsed/>
    <w:rsid w:val="007F30E0"/>
    <w:rPr>
      <w:color w:val="96607D" w:themeColor="followedHyperlink"/>
      <w:u w:val="single"/>
    </w:rPr>
  </w:style>
  <w:style w:type="character" w:customStyle="1" w:styleId="anchor-text">
    <w:name w:val="anchor-text"/>
    <w:basedOn w:val="DefaultParagraphFont"/>
    <w:rsid w:val="005D1C42"/>
  </w:style>
  <w:style w:type="character" w:customStyle="1" w:styleId="title-text">
    <w:name w:val="title-text"/>
    <w:basedOn w:val="DefaultParagraphFont"/>
    <w:rsid w:val="005D1C42"/>
  </w:style>
  <w:style w:type="paragraph" w:styleId="NormalWeb">
    <w:name w:val="Normal (Web)"/>
    <w:basedOn w:val="Normal"/>
    <w:uiPriority w:val="99"/>
    <w:semiHidden/>
    <w:unhideWhenUsed/>
    <w:rsid w:val="001402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l-author-delim">
    <w:name w:val="al-author-delim"/>
    <w:basedOn w:val="DefaultParagraphFont"/>
    <w:rsid w:val="007E1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39912">
      <w:bodyDiv w:val="1"/>
      <w:marLeft w:val="0"/>
      <w:marRight w:val="0"/>
      <w:marTop w:val="0"/>
      <w:marBottom w:val="0"/>
      <w:divBdr>
        <w:top w:val="none" w:sz="0" w:space="0" w:color="auto"/>
        <w:left w:val="none" w:sz="0" w:space="0" w:color="auto"/>
        <w:bottom w:val="none" w:sz="0" w:space="0" w:color="auto"/>
        <w:right w:val="none" w:sz="0" w:space="0" w:color="auto"/>
      </w:divBdr>
    </w:div>
    <w:div w:id="58065848">
      <w:bodyDiv w:val="1"/>
      <w:marLeft w:val="0"/>
      <w:marRight w:val="0"/>
      <w:marTop w:val="0"/>
      <w:marBottom w:val="0"/>
      <w:divBdr>
        <w:top w:val="none" w:sz="0" w:space="0" w:color="auto"/>
        <w:left w:val="none" w:sz="0" w:space="0" w:color="auto"/>
        <w:bottom w:val="none" w:sz="0" w:space="0" w:color="auto"/>
        <w:right w:val="none" w:sz="0" w:space="0" w:color="auto"/>
      </w:divBdr>
    </w:div>
    <w:div w:id="214322158">
      <w:bodyDiv w:val="1"/>
      <w:marLeft w:val="0"/>
      <w:marRight w:val="0"/>
      <w:marTop w:val="0"/>
      <w:marBottom w:val="0"/>
      <w:divBdr>
        <w:top w:val="none" w:sz="0" w:space="0" w:color="auto"/>
        <w:left w:val="none" w:sz="0" w:space="0" w:color="auto"/>
        <w:bottom w:val="none" w:sz="0" w:space="0" w:color="auto"/>
        <w:right w:val="none" w:sz="0" w:space="0" w:color="auto"/>
      </w:divBdr>
    </w:div>
    <w:div w:id="270282613">
      <w:bodyDiv w:val="1"/>
      <w:marLeft w:val="0"/>
      <w:marRight w:val="0"/>
      <w:marTop w:val="0"/>
      <w:marBottom w:val="0"/>
      <w:divBdr>
        <w:top w:val="none" w:sz="0" w:space="0" w:color="auto"/>
        <w:left w:val="none" w:sz="0" w:space="0" w:color="auto"/>
        <w:bottom w:val="none" w:sz="0" w:space="0" w:color="auto"/>
        <w:right w:val="none" w:sz="0" w:space="0" w:color="auto"/>
      </w:divBdr>
    </w:div>
    <w:div w:id="368604237">
      <w:bodyDiv w:val="1"/>
      <w:marLeft w:val="0"/>
      <w:marRight w:val="0"/>
      <w:marTop w:val="0"/>
      <w:marBottom w:val="0"/>
      <w:divBdr>
        <w:top w:val="none" w:sz="0" w:space="0" w:color="auto"/>
        <w:left w:val="none" w:sz="0" w:space="0" w:color="auto"/>
        <w:bottom w:val="none" w:sz="0" w:space="0" w:color="auto"/>
        <w:right w:val="none" w:sz="0" w:space="0" w:color="auto"/>
      </w:divBdr>
    </w:div>
    <w:div w:id="752704747">
      <w:bodyDiv w:val="1"/>
      <w:marLeft w:val="0"/>
      <w:marRight w:val="0"/>
      <w:marTop w:val="0"/>
      <w:marBottom w:val="0"/>
      <w:divBdr>
        <w:top w:val="none" w:sz="0" w:space="0" w:color="auto"/>
        <w:left w:val="none" w:sz="0" w:space="0" w:color="auto"/>
        <w:bottom w:val="none" w:sz="0" w:space="0" w:color="auto"/>
        <w:right w:val="none" w:sz="0" w:space="0" w:color="auto"/>
      </w:divBdr>
    </w:div>
    <w:div w:id="813257831">
      <w:bodyDiv w:val="1"/>
      <w:marLeft w:val="0"/>
      <w:marRight w:val="0"/>
      <w:marTop w:val="0"/>
      <w:marBottom w:val="0"/>
      <w:divBdr>
        <w:top w:val="none" w:sz="0" w:space="0" w:color="auto"/>
        <w:left w:val="none" w:sz="0" w:space="0" w:color="auto"/>
        <w:bottom w:val="none" w:sz="0" w:space="0" w:color="auto"/>
        <w:right w:val="none" w:sz="0" w:space="0" w:color="auto"/>
      </w:divBdr>
    </w:div>
    <w:div w:id="820929034">
      <w:bodyDiv w:val="1"/>
      <w:marLeft w:val="0"/>
      <w:marRight w:val="0"/>
      <w:marTop w:val="0"/>
      <w:marBottom w:val="0"/>
      <w:divBdr>
        <w:top w:val="none" w:sz="0" w:space="0" w:color="auto"/>
        <w:left w:val="none" w:sz="0" w:space="0" w:color="auto"/>
        <w:bottom w:val="none" w:sz="0" w:space="0" w:color="auto"/>
        <w:right w:val="none" w:sz="0" w:space="0" w:color="auto"/>
      </w:divBdr>
    </w:div>
    <w:div w:id="944771288">
      <w:bodyDiv w:val="1"/>
      <w:marLeft w:val="0"/>
      <w:marRight w:val="0"/>
      <w:marTop w:val="0"/>
      <w:marBottom w:val="0"/>
      <w:divBdr>
        <w:top w:val="none" w:sz="0" w:space="0" w:color="auto"/>
        <w:left w:val="none" w:sz="0" w:space="0" w:color="auto"/>
        <w:bottom w:val="none" w:sz="0" w:space="0" w:color="auto"/>
        <w:right w:val="none" w:sz="0" w:space="0" w:color="auto"/>
      </w:divBdr>
    </w:div>
    <w:div w:id="1104767304">
      <w:bodyDiv w:val="1"/>
      <w:marLeft w:val="0"/>
      <w:marRight w:val="0"/>
      <w:marTop w:val="0"/>
      <w:marBottom w:val="0"/>
      <w:divBdr>
        <w:top w:val="none" w:sz="0" w:space="0" w:color="auto"/>
        <w:left w:val="none" w:sz="0" w:space="0" w:color="auto"/>
        <w:bottom w:val="none" w:sz="0" w:space="0" w:color="auto"/>
        <w:right w:val="none" w:sz="0" w:space="0" w:color="auto"/>
      </w:divBdr>
    </w:div>
    <w:div w:id="1107848253">
      <w:bodyDiv w:val="1"/>
      <w:marLeft w:val="0"/>
      <w:marRight w:val="0"/>
      <w:marTop w:val="0"/>
      <w:marBottom w:val="0"/>
      <w:divBdr>
        <w:top w:val="none" w:sz="0" w:space="0" w:color="auto"/>
        <w:left w:val="none" w:sz="0" w:space="0" w:color="auto"/>
        <w:bottom w:val="none" w:sz="0" w:space="0" w:color="auto"/>
        <w:right w:val="none" w:sz="0" w:space="0" w:color="auto"/>
      </w:divBdr>
    </w:div>
    <w:div w:id="1282491760">
      <w:bodyDiv w:val="1"/>
      <w:marLeft w:val="0"/>
      <w:marRight w:val="0"/>
      <w:marTop w:val="0"/>
      <w:marBottom w:val="0"/>
      <w:divBdr>
        <w:top w:val="none" w:sz="0" w:space="0" w:color="auto"/>
        <w:left w:val="none" w:sz="0" w:space="0" w:color="auto"/>
        <w:bottom w:val="none" w:sz="0" w:space="0" w:color="auto"/>
        <w:right w:val="none" w:sz="0" w:space="0" w:color="auto"/>
      </w:divBdr>
    </w:div>
    <w:div w:id="1359239822">
      <w:bodyDiv w:val="1"/>
      <w:marLeft w:val="0"/>
      <w:marRight w:val="0"/>
      <w:marTop w:val="0"/>
      <w:marBottom w:val="0"/>
      <w:divBdr>
        <w:top w:val="none" w:sz="0" w:space="0" w:color="auto"/>
        <w:left w:val="none" w:sz="0" w:space="0" w:color="auto"/>
        <w:bottom w:val="none" w:sz="0" w:space="0" w:color="auto"/>
        <w:right w:val="none" w:sz="0" w:space="0" w:color="auto"/>
      </w:divBdr>
    </w:div>
    <w:div w:id="1469008524">
      <w:bodyDiv w:val="1"/>
      <w:marLeft w:val="0"/>
      <w:marRight w:val="0"/>
      <w:marTop w:val="0"/>
      <w:marBottom w:val="0"/>
      <w:divBdr>
        <w:top w:val="none" w:sz="0" w:space="0" w:color="auto"/>
        <w:left w:val="none" w:sz="0" w:space="0" w:color="auto"/>
        <w:bottom w:val="none" w:sz="0" w:space="0" w:color="auto"/>
        <w:right w:val="none" w:sz="0" w:space="0" w:color="auto"/>
      </w:divBdr>
    </w:div>
    <w:div w:id="1541045351">
      <w:bodyDiv w:val="1"/>
      <w:marLeft w:val="0"/>
      <w:marRight w:val="0"/>
      <w:marTop w:val="0"/>
      <w:marBottom w:val="0"/>
      <w:divBdr>
        <w:top w:val="none" w:sz="0" w:space="0" w:color="auto"/>
        <w:left w:val="none" w:sz="0" w:space="0" w:color="auto"/>
        <w:bottom w:val="none" w:sz="0" w:space="0" w:color="auto"/>
        <w:right w:val="none" w:sz="0" w:space="0" w:color="auto"/>
      </w:divBdr>
      <w:divsChild>
        <w:div w:id="898634879">
          <w:marLeft w:val="547"/>
          <w:marRight w:val="0"/>
          <w:marTop w:val="115"/>
          <w:marBottom w:val="0"/>
          <w:divBdr>
            <w:top w:val="none" w:sz="0" w:space="0" w:color="auto"/>
            <w:left w:val="none" w:sz="0" w:space="0" w:color="auto"/>
            <w:bottom w:val="none" w:sz="0" w:space="0" w:color="auto"/>
            <w:right w:val="none" w:sz="0" w:space="0" w:color="auto"/>
          </w:divBdr>
        </w:div>
        <w:div w:id="379325357">
          <w:marLeft w:val="1166"/>
          <w:marRight w:val="0"/>
          <w:marTop w:val="96"/>
          <w:marBottom w:val="0"/>
          <w:divBdr>
            <w:top w:val="none" w:sz="0" w:space="0" w:color="auto"/>
            <w:left w:val="none" w:sz="0" w:space="0" w:color="auto"/>
            <w:bottom w:val="none" w:sz="0" w:space="0" w:color="auto"/>
            <w:right w:val="none" w:sz="0" w:space="0" w:color="auto"/>
          </w:divBdr>
        </w:div>
        <w:div w:id="60492605">
          <w:marLeft w:val="1800"/>
          <w:marRight w:val="0"/>
          <w:marTop w:val="86"/>
          <w:marBottom w:val="0"/>
          <w:divBdr>
            <w:top w:val="none" w:sz="0" w:space="0" w:color="auto"/>
            <w:left w:val="none" w:sz="0" w:space="0" w:color="auto"/>
            <w:bottom w:val="none" w:sz="0" w:space="0" w:color="auto"/>
            <w:right w:val="none" w:sz="0" w:space="0" w:color="auto"/>
          </w:divBdr>
        </w:div>
        <w:div w:id="1544441897">
          <w:marLeft w:val="1800"/>
          <w:marRight w:val="0"/>
          <w:marTop w:val="86"/>
          <w:marBottom w:val="0"/>
          <w:divBdr>
            <w:top w:val="none" w:sz="0" w:space="0" w:color="auto"/>
            <w:left w:val="none" w:sz="0" w:space="0" w:color="auto"/>
            <w:bottom w:val="none" w:sz="0" w:space="0" w:color="auto"/>
            <w:right w:val="none" w:sz="0" w:space="0" w:color="auto"/>
          </w:divBdr>
        </w:div>
        <w:div w:id="1112164410">
          <w:marLeft w:val="1800"/>
          <w:marRight w:val="0"/>
          <w:marTop w:val="86"/>
          <w:marBottom w:val="0"/>
          <w:divBdr>
            <w:top w:val="none" w:sz="0" w:space="0" w:color="auto"/>
            <w:left w:val="none" w:sz="0" w:space="0" w:color="auto"/>
            <w:bottom w:val="none" w:sz="0" w:space="0" w:color="auto"/>
            <w:right w:val="none" w:sz="0" w:space="0" w:color="auto"/>
          </w:divBdr>
        </w:div>
        <w:div w:id="940989870">
          <w:marLeft w:val="1800"/>
          <w:marRight w:val="0"/>
          <w:marTop w:val="86"/>
          <w:marBottom w:val="0"/>
          <w:divBdr>
            <w:top w:val="none" w:sz="0" w:space="0" w:color="auto"/>
            <w:left w:val="none" w:sz="0" w:space="0" w:color="auto"/>
            <w:bottom w:val="none" w:sz="0" w:space="0" w:color="auto"/>
            <w:right w:val="none" w:sz="0" w:space="0" w:color="auto"/>
          </w:divBdr>
        </w:div>
        <w:div w:id="1635675752">
          <w:marLeft w:val="1800"/>
          <w:marRight w:val="0"/>
          <w:marTop w:val="86"/>
          <w:marBottom w:val="0"/>
          <w:divBdr>
            <w:top w:val="none" w:sz="0" w:space="0" w:color="auto"/>
            <w:left w:val="none" w:sz="0" w:space="0" w:color="auto"/>
            <w:bottom w:val="none" w:sz="0" w:space="0" w:color="auto"/>
            <w:right w:val="none" w:sz="0" w:space="0" w:color="auto"/>
          </w:divBdr>
        </w:div>
        <w:div w:id="2031182044">
          <w:marLeft w:val="1166"/>
          <w:marRight w:val="0"/>
          <w:marTop w:val="96"/>
          <w:marBottom w:val="0"/>
          <w:divBdr>
            <w:top w:val="none" w:sz="0" w:space="0" w:color="auto"/>
            <w:left w:val="none" w:sz="0" w:space="0" w:color="auto"/>
            <w:bottom w:val="none" w:sz="0" w:space="0" w:color="auto"/>
            <w:right w:val="none" w:sz="0" w:space="0" w:color="auto"/>
          </w:divBdr>
        </w:div>
        <w:div w:id="2045518869">
          <w:marLeft w:val="1800"/>
          <w:marRight w:val="0"/>
          <w:marTop w:val="86"/>
          <w:marBottom w:val="0"/>
          <w:divBdr>
            <w:top w:val="none" w:sz="0" w:space="0" w:color="auto"/>
            <w:left w:val="none" w:sz="0" w:space="0" w:color="auto"/>
            <w:bottom w:val="none" w:sz="0" w:space="0" w:color="auto"/>
            <w:right w:val="none" w:sz="0" w:space="0" w:color="auto"/>
          </w:divBdr>
        </w:div>
        <w:div w:id="995649161">
          <w:marLeft w:val="1800"/>
          <w:marRight w:val="0"/>
          <w:marTop w:val="86"/>
          <w:marBottom w:val="0"/>
          <w:divBdr>
            <w:top w:val="none" w:sz="0" w:space="0" w:color="auto"/>
            <w:left w:val="none" w:sz="0" w:space="0" w:color="auto"/>
            <w:bottom w:val="none" w:sz="0" w:space="0" w:color="auto"/>
            <w:right w:val="none" w:sz="0" w:space="0" w:color="auto"/>
          </w:divBdr>
        </w:div>
        <w:div w:id="1869492068">
          <w:marLeft w:val="1800"/>
          <w:marRight w:val="0"/>
          <w:marTop w:val="86"/>
          <w:marBottom w:val="0"/>
          <w:divBdr>
            <w:top w:val="none" w:sz="0" w:space="0" w:color="auto"/>
            <w:left w:val="none" w:sz="0" w:space="0" w:color="auto"/>
            <w:bottom w:val="none" w:sz="0" w:space="0" w:color="auto"/>
            <w:right w:val="none" w:sz="0" w:space="0" w:color="auto"/>
          </w:divBdr>
        </w:div>
        <w:div w:id="1303538214">
          <w:marLeft w:val="1800"/>
          <w:marRight w:val="0"/>
          <w:marTop w:val="86"/>
          <w:marBottom w:val="0"/>
          <w:divBdr>
            <w:top w:val="none" w:sz="0" w:space="0" w:color="auto"/>
            <w:left w:val="none" w:sz="0" w:space="0" w:color="auto"/>
            <w:bottom w:val="none" w:sz="0" w:space="0" w:color="auto"/>
            <w:right w:val="none" w:sz="0" w:space="0" w:color="auto"/>
          </w:divBdr>
        </w:div>
      </w:divsChild>
    </w:div>
    <w:div w:id="1657144008">
      <w:bodyDiv w:val="1"/>
      <w:marLeft w:val="0"/>
      <w:marRight w:val="0"/>
      <w:marTop w:val="0"/>
      <w:marBottom w:val="0"/>
      <w:divBdr>
        <w:top w:val="none" w:sz="0" w:space="0" w:color="auto"/>
        <w:left w:val="none" w:sz="0" w:space="0" w:color="auto"/>
        <w:bottom w:val="none" w:sz="0" w:space="0" w:color="auto"/>
        <w:right w:val="none" w:sz="0" w:space="0" w:color="auto"/>
      </w:divBdr>
    </w:div>
    <w:div w:id="1707410183">
      <w:bodyDiv w:val="1"/>
      <w:marLeft w:val="0"/>
      <w:marRight w:val="0"/>
      <w:marTop w:val="0"/>
      <w:marBottom w:val="0"/>
      <w:divBdr>
        <w:top w:val="none" w:sz="0" w:space="0" w:color="auto"/>
        <w:left w:val="none" w:sz="0" w:space="0" w:color="auto"/>
        <w:bottom w:val="none" w:sz="0" w:space="0" w:color="auto"/>
        <w:right w:val="none" w:sz="0" w:space="0" w:color="auto"/>
      </w:divBdr>
    </w:div>
    <w:div w:id="1895891792">
      <w:bodyDiv w:val="1"/>
      <w:marLeft w:val="0"/>
      <w:marRight w:val="0"/>
      <w:marTop w:val="0"/>
      <w:marBottom w:val="0"/>
      <w:divBdr>
        <w:top w:val="none" w:sz="0" w:space="0" w:color="auto"/>
        <w:left w:val="none" w:sz="0" w:space="0" w:color="auto"/>
        <w:bottom w:val="none" w:sz="0" w:space="0" w:color="auto"/>
        <w:right w:val="none" w:sz="0" w:space="0" w:color="auto"/>
      </w:divBdr>
    </w:div>
    <w:div w:id="1909725888">
      <w:bodyDiv w:val="1"/>
      <w:marLeft w:val="0"/>
      <w:marRight w:val="0"/>
      <w:marTop w:val="0"/>
      <w:marBottom w:val="0"/>
      <w:divBdr>
        <w:top w:val="none" w:sz="0" w:space="0" w:color="auto"/>
        <w:left w:val="none" w:sz="0" w:space="0" w:color="auto"/>
        <w:bottom w:val="none" w:sz="0" w:space="0" w:color="auto"/>
        <w:right w:val="none" w:sz="0" w:space="0" w:color="auto"/>
      </w:divBdr>
    </w:div>
    <w:div w:id="1949728666">
      <w:bodyDiv w:val="1"/>
      <w:marLeft w:val="0"/>
      <w:marRight w:val="0"/>
      <w:marTop w:val="0"/>
      <w:marBottom w:val="0"/>
      <w:divBdr>
        <w:top w:val="none" w:sz="0" w:space="0" w:color="auto"/>
        <w:left w:val="none" w:sz="0" w:space="0" w:color="auto"/>
        <w:bottom w:val="none" w:sz="0" w:space="0" w:color="auto"/>
        <w:right w:val="none" w:sz="0" w:space="0" w:color="auto"/>
      </w:divBdr>
    </w:div>
    <w:div w:id="208799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wxyyE--AjU" TargetMode="External"/><Relationship Id="rId13" Type="http://schemas.openxmlformats.org/officeDocument/2006/relationships/hyperlink" Target="https://doi.org/10.1001/archpsyc.60.9.929" TargetMode="External"/><Relationship Id="rId18" Type="http://schemas.openxmlformats.org/officeDocument/2006/relationships/hyperlink" Target="https://www.ninds.nih.gov/health-information/disorders/wernicke-korsakoff-syndrome" TargetMode="External"/><Relationship Id="rId26" Type="http://schemas.openxmlformats.org/officeDocument/2006/relationships/hyperlink" Target="https://www.youtube.com/watch?v=C0JcuQtXSqA&amp;t=259s" TargetMode="External"/><Relationship Id="rId3" Type="http://schemas.openxmlformats.org/officeDocument/2006/relationships/styles" Target="styles.xml"/><Relationship Id="rId21" Type="http://schemas.openxmlformats.org/officeDocument/2006/relationships/hyperlink" Target="https://doi.org/10.4278/0890-1171-12.1.38" TargetMode="External"/><Relationship Id="rId7" Type="http://schemas.openxmlformats.org/officeDocument/2006/relationships/hyperlink" Target="https://www.cdc.gov/drugoverdose/featured-topics/recovery-SUD.html#:~:text=Like%20many%20other%20chronic%20conditions,available%20for%20patients%20with%20SUDs" TargetMode="External"/><Relationship Id="rId12" Type="http://schemas.openxmlformats.org/officeDocument/2006/relationships/hyperlink" Target="https://doi.org/10.1016/j.drugalcdep.2011.02.021" TargetMode="External"/><Relationship Id="rId17" Type="http://schemas.openxmlformats.org/officeDocument/2006/relationships/hyperlink" Target="https://www.ncbi.nlm.nih.gov/books/NBK571451/" TargetMode="External"/><Relationship Id="rId25" Type="http://schemas.openxmlformats.org/officeDocument/2006/relationships/hyperlink" Target="https://doi.org/10.1016/B978-0-12-398336-7.00006-1" TargetMode="External"/><Relationship Id="rId2" Type="http://schemas.openxmlformats.org/officeDocument/2006/relationships/numbering" Target="numbering.xml"/><Relationship Id="rId16" Type="http://schemas.openxmlformats.org/officeDocument/2006/relationships/hyperlink" Target="https://www.niaaa.nih.gov/publications/brochures-and-fact-sheets/understanding-fetal-alcohol-spectrum-disorders" TargetMode="External"/><Relationship Id="rId20" Type="http://schemas.openxmlformats.org/officeDocument/2006/relationships/hyperlink" Target="https://www.ons.gov.uk/peoplepopulationandcommunity/crimeandjustice/articles/drugmisuseinenglandandwales/yearendingmarch2023" TargetMode="External"/><Relationship Id="rId29" Type="http://schemas.openxmlformats.org/officeDocument/2006/relationships/hyperlink" Target="https://online.yu.edu/wurzweiler/blog/prochaska-and-diclementes-stages-of-change-model-for-social-workers" TargetMode="External"/><Relationship Id="rId1" Type="http://schemas.openxmlformats.org/officeDocument/2006/relationships/customXml" Target="../customXml/item1.xml"/><Relationship Id="rId6" Type="http://schemas.openxmlformats.org/officeDocument/2006/relationships/hyperlink" Target="https://doi.org/10.1176/appi.books.9780890425596" TargetMode="External"/><Relationship Id="rId11" Type="http://schemas.openxmlformats.org/officeDocument/2006/relationships/hyperlink" Target="https://doi.org/10.1080%2F21507740.2013.796328" TargetMode="External"/><Relationship Id="rId24" Type="http://schemas.openxmlformats.org/officeDocument/2006/relationships/hyperlink" Target="https://doi.org/10.1002/14651858.CD012557.pub3" TargetMode="External"/><Relationship Id="rId5" Type="http://schemas.openxmlformats.org/officeDocument/2006/relationships/webSettings" Target="webSettings.xml"/><Relationship Id="rId15" Type="http://schemas.openxmlformats.org/officeDocument/2006/relationships/hyperlink" Target="https://www.youtube.com/watch?v=JVQy-LUE9Ss" TargetMode="External"/><Relationship Id="rId23" Type="http://schemas.openxmlformats.org/officeDocument/2006/relationships/hyperlink" Target="https://www.ncbi.nlm.nih.gov/books/NBK482134/" TargetMode="External"/><Relationship Id="rId28" Type="http://schemas.openxmlformats.org/officeDocument/2006/relationships/hyperlink" Target="https://www.unlockingbehaviourchange.com/pdfs/5c766c3b6c2a0550594975.pdf" TargetMode="External"/><Relationship Id="rId10" Type="http://schemas.openxmlformats.org/officeDocument/2006/relationships/hyperlink" Target="https://doi.org/10.1037/adb0000318" TargetMode="External"/><Relationship Id="rId19" Type="http://schemas.openxmlformats.org/officeDocument/2006/relationships/hyperlink" Target="https://www.gov.uk/government/statistics/substance-misuse-treatment-for-adults-statistics-2021-to-2022/adult-substance-misuse-treatment-statistics-2021-to-2022-repor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2Fj.addbeh.2008.03.012" TargetMode="External"/><Relationship Id="rId14" Type="http://schemas.openxmlformats.org/officeDocument/2006/relationships/hyperlink" Target="https://doi/10.1016/j.cct.2014.01.005" TargetMode="External"/><Relationship Id="rId22" Type="http://schemas.openxmlformats.org/officeDocument/2006/relationships/hyperlink" Target="https://www.avannistelrooij.nl/wp/wp-content/uploads/2014/08/Prochaska-ea-1992-how-people-change-AP.pdf" TargetMode="External"/><Relationship Id="rId27" Type="http://schemas.openxmlformats.org/officeDocument/2006/relationships/hyperlink" Target="http://www.primetheory.com/prime-resources-slides.ph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B343F-B0DE-4411-B527-B4C69B064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4029</Words>
  <Characters>22968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167</cp:revision>
  <dcterms:created xsi:type="dcterms:W3CDTF">2024-04-21T19:35:00Z</dcterms:created>
  <dcterms:modified xsi:type="dcterms:W3CDTF">2024-04-27T22:26:00Z</dcterms:modified>
</cp:coreProperties>
</file>