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C660D" w:rsidRPr="0012570C" w:rsidRDefault="00AC660D" w:rsidP="004D2E1E">
      <w:pPr>
        <w:spacing w:line="360" w:lineRule="auto"/>
        <w:jc w:val="center"/>
        <w:rPr>
          <w:rFonts w:ascii="Times New Roman" w:hAnsi="Times New Roman" w:cs="Times New Roman"/>
        </w:rPr>
      </w:pPr>
    </w:p>
    <w:p w:rsidR="0012570C" w:rsidRDefault="0012570C" w:rsidP="004D2E1E">
      <w:pPr>
        <w:spacing w:line="360" w:lineRule="auto"/>
        <w:jc w:val="center"/>
        <w:rPr>
          <w:rFonts w:ascii="Times New Roman" w:hAnsi="Times New Roman" w:cs="Times New Roman"/>
          <w:b/>
          <w:bCs/>
        </w:rPr>
      </w:pPr>
    </w:p>
    <w:p w:rsidR="0012570C" w:rsidRDefault="0012570C" w:rsidP="004D2E1E">
      <w:pPr>
        <w:spacing w:line="360" w:lineRule="auto"/>
        <w:jc w:val="center"/>
        <w:rPr>
          <w:rFonts w:ascii="Times New Roman" w:hAnsi="Times New Roman" w:cs="Times New Roman"/>
          <w:b/>
          <w:bCs/>
        </w:rPr>
      </w:pPr>
    </w:p>
    <w:p w:rsidR="0012570C" w:rsidRDefault="0012570C" w:rsidP="004D2E1E">
      <w:pPr>
        <w:spacing w:line="360" w:lineRule="auto"/>
        <w:jc w:val="center"/>
        <w:rPr>
          <w:rFonts w:ascii="Times New Roman" w:hAnsi="Times New Roman" w:cs="Times New Roman"/>
          <w:b/>
          <w:bCs/>
        </w:rPr>
      </w:pPr>
    </w:p>
    <w:p w:rsidR="0012570C" w:rsidRDefault="0012570C" w:rsidP="004D2E1E">
      <w:pPr>
        <w:spacing w:line="360" w:lineRule="auto"/>
        <w:jc w:val="center"/>
        <w:rPr>
          <w:rFonts w:ascii="Times New Roman" w:hAnsi="Times New Roman" w:cs="Times New Roman"/>
          <w:b/>
          <w:bCs/>
        </w:rPr>
      </w:pPr>
    </w:p>
    <w:p w:rsidR="0012570C" w:rsidRDefault="0012570C" w:rsidP="004D2E1E">
      <w:pPr>
        <w:spacing w:line="360" w:lineRule="auto"/>
        <w:jc w:val="center"/>
        <w:rPr>
          <w:rFonts w:ascii="Times New Roman" w:hAnsi="Times New Roman" w:cs="Times New Roman"/>
          <w:b/>
          <w:bCs/>
        </w:rPr>
      </w:pPr>
    </w:p>
    <w:p w:rsidR="00AC660D" w:rsidRPr="0012570C" w:rsidRDefault="00933938" w:rsidP="004D2E1E">
      <w:pPr>
        <w:spacing w:line="360" w:lineRule="auto"/>
        <w:jc w:val="center"/>
        <w:rPr>
          <w:rFonts w:ascii="Times New Roman" w:hAnsi="Times New Roman" w:cs="Times New Roman"/>
          <w:b/>
          <w:bCs/>
        </w:rPr>
      </w:pPr>
      <w:r w:rsidRPr="0012570C">
        <w:rPr>
          <w:rFonts w:ascii="Times New Roman" w:hAnsi="Times New Roman" w:cs="Times New Roman"/>
          <w:b/>
          <w:bCs/>
        </w:rPr>
        <w:t>EMPLOYEE ENGAGEMENT</w:t>
      </w:r>
    </w:p>
    <w:p w:rsidR="00AC660D" w:rsidRPr="0012570C" w:rsidRDefault="00AC660D" w:rsidP="004D2E1E">
      <w:pPr>
        <w:spacing w:line="360" w:lineRule="auto"/>
        <w:jc w:val="center"/>
        <w:rPr>
          <w:rFonts w:ascii="Times New Roman" w:hAnsi="Times New Roman" w:cs="Times New Roman"/>
        </w:rPr>
      </w:pPr>
    </w:p>
    <w:p w:rsidR="00AC660D" w:rsidRPr="0012570C" w:rsidRDefault="00AC660D" w:rsidP="004D2E1E">
      <w:pPr>
        <w:spacing w:line="360" w:lineRule="auto"/>
        <w:jc w:val="center"/>
        <w:rPr>
          <w:rFonts w:ascii="Times New Roman" w:hAnsi="Times New Roman" w:cs="Times New Roman"/>
        </w:rPr>
      </w:pPr>
    </w:p>
    <w:p w:rsidR="00AC660D" w:rsidRPr="0012570C" w:rsidRDefault="00AC660D" w:rsidP="004D2E1E">
      <w:pPr>
        <w:spacing w:line="360" w:lineRule="auto"/>
        <w:jc w:val="center"/>
        <w:rPr>
          <w:rFonts w:ascii="Times New Roman" w:hAnsi="Times New Roman" w:cs="Times New Roman"/>
        </w:rPr>
      </w:pPr>
    </w:p>
    <w:p w:rsidR="00AC660D" w:rsidRPr="0012570C" w:rsidRDefault="00AC660D" w:rsidP="004D2E1E">
      <w:pPr>
        <w:spacing w:line="360" w:lineRule="auto"/>
        <w:jc w:val="center"/>
        <w:rPr>
          <w:rFonts w:ascii="Times New Roman" w:hAnsi="Times New Roman" w:cs="Times New Roman"/>
        </w:rPr>
      </w:pPr>
    </w:p>
    <w:p w:rsidR="00AC660D" w:rsidRPr="0012570C" w:rsidRDefault="00AC660D" w:rsidP="004D2E1E">
      <w:pPr>
        <w:spacing w:line="360" w:lineRule="auto"/>
        <w:jc w:val="center"/>
        <w:rPr>
          <w:rFonts w:ascii="Times New Roman" w:hAnsi="Times New Roman" w:cs="Times New Roman"/>
        </w:rPr>
      </w:pPr>
    </w:p>
    <w:p w:rsidR="00AC660D" w:rsidRPr="0012570C" w:rsidRDefault="00AC660D" w:rsidP="004D2E1E">
      <w:pPr>
        <w:spacing w:line="360" w:lineRule="auto"/>
        <w:jc w:val="center"/>
        <w:rPr>
          <w:rFonts w:ascii="Times New Roman" w:hAnsi="Times New Roman" w:cs="Times New Roman"/>
        </w:rPr>
      </w:pPr>
    </w:p>
    <w:p w:rsidR="00AC660D" w:rsidRPr="0012570C" w:rsidRDefault="00933938" w:rsidP="004D2E1E">
      <w:pPr>
        <w:spacing w:line="360" w:lineRule="auto"/>
        <w:jc w:val="center"/>
        <w:rPr>
          <w:rFonts w:ascii="Times New Roman" w:hAnsi="Times New Roman" w:cs="Times New Roman"/>
          <w:lang w:eastAsia="zh-CN"/>
        </w:rPr>
      </w:pPr>
      <w:r w:rsidRPr="0012570C">
        <w:rPr>
          <w:rFonts w:ascii="Times New Roman" w:hAnsi="Times New Roman" w:cs="Times New Roman" w:hint="eastAsia"/>
          <w:lang w:eastAsia="zh-CN"/>
        </w:rPr>
        <w:t>JiaWei Wu</w:t>
      </w:r>
    </w:p>
    <w:p w:rsidR="00AC660D" w:rsidRPr="0012570C" w:rsidRDefault="00933938" w:rsidP="004D2E1E">
      <w:pPr>
        <w:spacing w:line="360" w:lineRule="auto"/>
        <w:jc w:val="center"/>
        <w:rPr>
          <w:rFonts w:ascii="Times New Roman" w:hAnsi="Times New Roman" w:cs="Times New Roman"/>
          <w:lang w:eastAsia="zh-CN"/>
        </w:rPr>
      </w:pPr>
      <w:r w:rsidRPr="0012570C">
        <w:rPr>
          <w:rFonts w:ascii="Times New Roman" w:hAnsi="Times New Roman" w:cs="Times New Roman" w:hint="eastAsia"/>
          <w:lang w:eastAsia="zh-CN"/>
        </w:rPr>
        <w:t>2232828</w:t>
      </w:r>
    </w:p>
    <w:p w:rsidR="00514DE2" w:rsidRPr="0012570C" w:rsidRDefault="00933938" w:rsidP="004D2E1E">
      <w:pPr>
        <w:spacing w:line="360" w:lineRule="auto"/>
        <w:jc w:val="center"/>
        <w:rPr>
          <w:rFonts w:ascii="Times New Roman" w:hAnsi="Times New Roman" w:cs="Times New Roman"/>
          <w:lang w:eastAsia="zh-CN"/>
        </w:rPr>
      </w:pPr>
      <w:r w:rsidRPr="0012570C">
        <w:rPr>
          <w:rFonts w:ascii="Times New Roman" w:hAnsi="Times New Roman" w:cs="Times New Roman" w:hint="eastAsia"/>
          <w:lang w:eastAsia="zh-CN"/>
        </w:rPr>
        <w:t>BMMB7007</w:t>
      </w:r>
    </w:p>
    <w:p w:rsidR="00514DE2" w:rsidRPr="0012570C" w:rsidRDefault="00933938" w:rsidP="004D2E1E">
      <w:pPr>
        <w:spacing w:line="360" w:lineRule="auto"/>
        <w:jc w:val="center"/>
        <w:rPr>
          <w:rFonts w:ascii="Times New Roman" w:hAnsi="Times New Roman" w:cs="Times New Roman"/>
          <w:lang w:eastAsia="zh-CN"/>
        </w:rPr>
      </w:pPr>
      <w:r w:rsidRPr="0012570C">
        <w:rPr>
          <w:rFonts w:ascii="Times New Roman" w:hAnsi="Times New Roman" w:cs="Times New Roman"/>
          <w:color w:val="555555"/>
        </w:rPr>
        <w:t>Human Resource Management</w:t>
      </w:r>
    </w:p>
    <w:p w:rsidR="00AC660D" w:rsidRPr="0012570C" w:rsidRDefault="00AC660D" w:rsidP="004D2E1E">
      <w:pPr>
        <w:spacing w:line="360" w:lineRule="auto"/>
        <w:rPr>
          <w:rFonts w:ascii="Times New Roman" w:hAnsi="Times New Roman" w:cs="Times New Roman"/>
        </w:rPr>
      </w:pPr>
    </w:p>
    <w:p w:rsidR="00AC660D" w:rsidRPr="0012570C" w:rsidRDefault="00AC660D" w:rsidP="004D2E1E">
      <w:pPr>
        <w:spacing w:line="360" w:lineRule="auto"/>
        <w:rPr>
          <w:rFonts w:ascii="Times New Roman" w:hAnsi="Times New Roman" w:cs="Times New Roman"/>
        </w:rPr>
      </w:pPr>
    </w:p>
    <w:p w:rsidR="00AC660D" w:rsidRPr="0012570C" w:rsidRDefault="00AC660D" w:rsidP="004D2E1E">
      <w:pPr>
        <w:spacing w:line="360" w:lineRule="auto"/>
        <w:rPr>
          <w:rFonts w:ascii="Times New Roman" w:hAnsi="Times New Roman" w:cs="Times New Roman"/>
        </w:rPr>
      </w:pPr>
    </w:p>
    <w:p w:rsidR="00BE7157" w:rsidRPr="0012570C" w:rsidRDefault="00BE7157" w:rsidP="004D2E1E">
      <w:pPr>
        <w:spacing w:line="360" w:lineRule="auto"/>
        <w:rPr>
          <w:rFonts w:ascii="Times New Roman" w:hAnsi="Times New Roman" w:cs="Times New Roman"/>
        </w:rPr>
      </w:pPr>
    </w:p>
    <w:p w:rsidR="00BE7157" w:rsidRPr="0012570C" w:rsidRDefault="00BE7157" w:rsidP="004D2E1E">
      <w:pPr>
        <w:spacing w:line="360" w:lineRule="auto"/>
        <w:rPr>
          <w:rFonts w:ascii="Times New Roman" w:hAnsi="Times New Roman" w:cs="Times New Roman"/>
        </w:rPr>
      </w:pPr>
    </w:p>
    <w:p w:rsidR="00BE7157" w:rsidRDefault="00BE7157" w:rsidP="004D2E1E">
      <w:pPr>
        <w:spacing w:line="360" w:lineRule="auto"/>
        <w:rPr>
          <w:rFonts w:ascii="Times New Roman" w:hAnsi="Times New Roman" w:cs="Times New Roman"/>
        </w:rPr>
      </w:pPr>
    </w:p>
    <w:p w:rsidR="00D12353" w:rsidRDefault="00D12353" w:rsidP="004D2E1E">
      <w:pPr>
        <w:spacing w:line="360" w:lineRule="auto"/>
        <w:rPr>
          <w:rFonts w:ascii="Times New Roman" w:hAnsi="Times New Roman" w:cs="Times New Roman"/>
        </w:rPr>
      </w:pPr>
    </w:p>
    <w:p w:rsidR="00AE2797" w:rsidRPr="0012570C" w:rsidRDefault="00AE2797" w:rsidP="004D2E1E">
      <w:pPr>
        <w:spacing w:line="360" w:lineRule="auto"/>
        <w:rPr>
          <w:rFonts w:ascii="Times New Roman" w:hAnsi="Times New Roman" w:cs="Times New Roman"/>
        </w:rPr>
      </w:pPr>
    </w:p>
    <w:p w:rsidR="00D12353" w:rsidRPr="0012570C" w:rsidRDefault="00D12353" w:rsidP="004D2E1E">
      <w:pPr>
        <w:spacing w:line="360" w:lineRule="auto"/>
        <w:rPr>
          <w:rFonts w:ascii="Times New Roman" w:hAnsi="Times New Roman" w:cs="Times New Roman"/>
        </w:rPr>
      </w:pPr>
    </w:p>
    <w:bookmarkStart w:id="0" w:name="_Toc128297413" w:displacedByCustomXml="next"/>
    <w:sdt>
      <w:sdtPr>
        <w:rPr>
          <w:rFonts w:asciiTheme="minorHAnsi" w:eastAsiaTheme="minorEastAsia" w:hAnsiTheme="minorHAnsi" w:cstheme="minorBidi"/>
          <w:color w:val="auto"/>
          <w:sz w:val="22"/>
          <w:szCs w:val="22"/>
        </w:rPr>
        <w:id w:val="310531931"/>
        <w:docPartObj>
          <w:docPartGallery w:val="Table of Contents"/>
          <w:docPartUnique/>
        </w:docPartObj>
      </w:sdtPr>
      <w:sdtEndPr>
        <w:rPr>
          <w:b/>
          <w:bCs/>
          <w:noProof/>
        </w:rPr>
      </w:sdtEndPr>
      <w:sdtContent>
        <w:p w:rsidR="004D2E1E" w:rsidRPr="004D2E1E" w:rsidRDefault="004D2E1E">
          <w:pPr>
            <w:pStyle w:val="TOC"/>
            <w:rPr>
              <w:rFonts w:ascii="Times New Roman" w:hAnsi="Times New Roman" w:cs="Times New Roman"/>
              <w:b/>
              <w:bCs/>
              <w:color w:val="auto"/>
            </w:rPr>
          </w:pPr>
          <w:r w:rsidRPr="004D2E1E">
            <w:rPr>
              <w:rFonts w:ascii="Times New Roman" w:hAnsi="Times New Roman" w:cs="Times New Roman"/>
              <w:b/>
              <w:bCs/>
              <w:color w:val="auto"/>
            </w:rPr>
            <w:t>Table of Contents</w:t>
          </w:r>
        </w:p>
        <w:p w:rsidR="004D2E1E" w:rsidRDefault="00E96EAD">
          <w:pPr>
            <w:pStyle w:val="10"/>
            <w:tabs>
              <w:tab w:val="right" w:leader="dot" w:pos="9016"/>
            </w:tabs>
            <w:rPr>
              <w:noProof/>
              <w:kern w:val="2"/>
            </w:rPr>
          </w:pPr>
          <w:r w:rsidRPr="00E96EAD">
            <w:fldChar w:fldCharType="begin"/>
          </w:r>
          <w:r w:rsidR="004D2E1E">
            <w:instrText xml:space="preserve"> TOC \o "1-3" \h \z \u </w:instrText>
          </w:r>
          <w:r w:rsidRPr="00E96EAD">
            <w:fldChar w:fldCharType="separate"/>
          </w:r>
          <w:hyperlink w:anchor="_Toc140527206" w:history="1">
            <w:r w:rsidR="004D2E1E" w:rsidRPr="00C86E6C">
              <w:rPr>
                <w:rStyle w:val="a7"/>
                <w:rFonts w:ascii="Times New Roman" w:hAnsi="Times New Roman" w:cs="Times New Roman"/>
                <w:b/>
                <w:bCs/>
                <w:noProof/>
              </w:rPr>
              <w:t>Executive Summary</w:t>
            </w:r>
            <w:r w:rsidR="004D2E1E">
              <w:rPr>
                <w:noProof/>
                <w:webHidden/>
              </w:rPr>
              <w:tab/>
            </w:r>
            <w:r>
              <w:rPr>
                <w:noProof/>
                <w:webHidden/>
              </w:rPr>
              <w:fldChar w:fldCharType="begin"/>
            </w:r>
            <w:r w:rsidR="004D2E1E">
              <w:rPr>
                <w:noProof/>
                <w:webHidden/>
              </w:rPr>
              <w:instrText xml:space="preserve"> PAGEREF _Toc140527206 \h </w:instrText>
            </w:r>
            <w:r>
              <w:rPr>
                <w:noProof/>
                <w:webHidden/>
              </w:rPr>
            </w:r>
            <w:r>
              <w:rPr>
                <w:noProof/>
                <w:webHidden/>
              </w:rPr>
              <w:fldChar w:fldCharType="separate"/>
            </w:r>
            <w:r w:rsidR="004D2E1E">
              <w:rPr>
                <w:noProof/>
                <w:webHidden/>
              </w:rPr>
              <w:t>3</w:t>
            </w:r>
            <w:r>
              <w:rPr>
                <w:noProof/>
                <w:webHidden/>
              </w:rPr>
              <w:fldChar w:fldCharType="end"/>
            </w:r>
          </w:hyperlink>
        </w:p>
        <w:p w:rsidR="004D2E1E" w:rsidRDefault="00E96EAD">
          <w:pPr>
            <w:pStyle w:val="10"/>
            <w:tabs>
              <w:tab w:val="right" w:leader="dot" w:pos="9016"/>
            </w:tabs>
            <w:rPr>
              <w:noProof/>
              <w:kern w:val="2"/>
            </w:rPr>
          </w:pPr>
          <w:hyperlink w:anchor="_Toc140527207" w:history="1">
            <w:r w:rsidR="004D2E1E" w:rsidRPr="00C86E6C">
              <w:rPr>
                <w:rStyle w:val="a7"/>
                <w:rFonts w:ascii="Times New Roman" w:hAnsi="Times New Roman" w:cs="Times New Roman"/>
                <w:b/>
                <w:bCs/>
                <w:noProof/>
              </w:rPr>
              <w:t>1.0 Introduction</w:t>
            </w:r>
            <w:r w:rsidR="004D2E1E">
              <w:rPr>
                <w:noProof/>
                <w:webHidden/>
              </w:rPr>
              <w:tab/>
            </w:r>
            <w:r>
              <w:rPr>
                <w:noProof/>
                <w:webHidden/>
              </w:rPr>
              <w:fldChar w:fldCharType="begin"/>
            </w:r>
            <w:r w:rsidR="004D2E1E">
              <w:rPr>
                <w:noProof/>
                <w:webHidden/>
              </w:rPr>
              <w:instrText xml:space="preserve"> PAGEREF _Toc140527207 \h </w:instrText>
            </w:r>
            <w:r>
              <w:rPr>
                <w:noProof/>
                <w:webHidden/>
              </w:rPr>
            </w:r>
            <w:r>
              <w:rPr>
                <w:noProof/>
                <w:webHidden/>
              </w:rPr>
              <w:fldChar w:fldCharType="separate"/>
            </w:r>
            <w:r w:rsidR="004D2E1E">
              <w:rPr>
                <w:noProof/>
                <w:webHidden/>
              </w:rPr>
              <w:t>3</w:t>
            </w:r>
            <w:r>
              <w:rPr>
                <w:noProof/>
                <w:webHidden/>
              </w:rPr>
              <w:fldChar w:fldCharType="end"/>
            </w:r>
          </w:hyperlink>
        </w:p>
        <w:p w:rsidR="004D2E1E" w:rsidRDefault="00E96EAD">
          <w:pPr>
            <w:pStyle w:val="10"/>
            <w:tabs>
              <w:tab w:val="right" w:leader="dot" w:pos="9016"/>
            </w:tabs>
            <w:rPr>
              <w:noProof/>
              <w:kern w:val="2"/>
            </w:rPr>
          </w:pPr>
          <w:hyperlink w:anchor="_Toc140527208" w:history="1">
            <w:r w:rsidR="004D2E1E" w:rsidRPr="00C86E6C">
              <w:rPr>
                <w:rStyle w:val="a7"/>
                <w:rFonts w:ascii="Times New Roman" w:hAnsi="Times New Roman" w:cs="Times New Roman"/>
                <w:b/>
                <w:bCs/>
                <w:noProof/>
              </w:rPr>
              <w:t>2.0 An Overview of the Organization</w:t>
            </w:r>
            <w:r w:rsidR="004D2E1E">
              <w:rPr>
                <w:noProof/>
                <w:webHidden/>
              </w:rPr>
              <w:tab/>
            </w:r>
            <w:r>
              <w:rPr>
                <w:noProof/>
                <w:webHidden/>
              </w:rPr>
              <w:fldChar w:fldCharType="begin"/>
            </w:r>
            <w:r w:rsidR="004D2E1E">
              <w:rPr>
                <w:noProof/>
                <w:webHidden/>
              </w:rPr>
              <w:instrText xml:space="preserve"> PAGEREF _Toc140527208 \h </w:instrText>
            </w:r>
            <w:r>
              <w:rPr>
                <w:noProof/>
                <w:webHidden/>
              </w:rPr>
            </w:r>
            <w:r>
              <w:rPr>
                <w:noProof/>
                <w:webHidden/>
              </w:rPr>
              <w:fldChar w:fldCharType="separate"/>
            </w:r>
            <w:r w:rsidR="004D2E1E">
              <w:rPr>
                <w:noProof/>
                <w:webHidden/>
              </w:rPr>
              <w:t>4</w:t>
            </w:r>
            <w:r>
              <w:rPr>
                <w:noProof/>
                <w:webHidden/>
              </w:rPr>
              <w:fldChar w:fldCharType="end"/>
            </w:r>
          </w:hyperlink>
        </w:p>
        <w:p w:rsidR="004D2E1E" w:rsidRDefault="00E96EAD">
          <w:pPr>
            <w:pStyle w:val="10"/>
            <w:tabs>
              <w:tab w:val="right" w:leader="dot" w:pos="9016"/>
            </w:tabs>
            <w:rPr>
              <w:noProof/>
              <w:kern w:val="2"/>
            </w:rPr>
          </w:pPr>
          <w:hyperlink w:anchor="_Toc140527209" w:history="1">
            <w:r w:rsidR="004D2E1E" w:rsidRPr="00C86E6C">
              <w:rPr>
                <w:rStyle w:val="a7"/>
                <w:rFonts w:ascii="Times New Roman" w:hAnsi="Times New Roman" w:cs="Times New Roman"/>
                <w:b/>
                <w:bCs/>
                <w:noProof/>
              </w:rPr>
              <w:t>3.0 Main Discussion</w:t>
            </w:r>
            <w:r w:rsidR="004D2E1E">
              <w:rPr>
                <w:noProof/>
                <w:webHidden/>
              </w:rPr>
              <w:tab/>
            </w:r>
            <w:r>
              <w:rPr>
                <w:noProof/>
                <w:webHidden/>
              </w:rPr>
              <w:fldChar w:fldCharType="begin"/>
            </w:r>
            <w:r w:rsidR="004D2E1E">
              <w:rPr>
                <w:noProof/>
                <w:webHidden/>
              </w:rPr>
              <w:instrText xml:space="preserve"> PAGEREF _Toc140527209 \h </w:instrText>
            </w:r>
            <w:r>
              <w:rPr>
                <w:noProof/>
                <w:webHidden/>
              </w:rPr>
            </w:r>
            <w:r>
              <w:rPr>
                <w:noProof/>
                <w:webHidden/>
              </w:rPr>
              <w:fldChar w:fldCharType="separate"/>
            </w:r>
            <w:r w:rsidR="004D2E1E">
              <w:rPr>
                <w:noProof/>
                <w:webHidden/>
              </w:rPr>
              <w:t>4</w:t>
            </w:r>
            <w:r>
              <w:rPr>
                <w:noProof/>
                <w:webHidden/>
              </w:rPr>
              <w:fldChar w:fldCharType="end"/>
            </w:r>
          </w:hyperlink>
        </w:p>
        <w:p w:rsidR="004D2E1E" w:rsidRDefault="00E96EAD">
          <w:pPr>
            <w:pStyle w:val="20"/>
            <w:tabs>
              <w:tab w:val="right" w:leader="dot" w:pos="9016"/>
            </w:tabs>
            <w:rPr>
              <w:noProof/>
              <w:kern w:val="2"/>
            </w:rPr>
          </w:pPr>
          <w:hyperlink w:anchor="_Toc140527210" w:history="1">
            <w:r w:rsidR="004D2E1E" w:rsidRPr="00C86E6C">
              <w:rPr>
                <w:rStyle w:val="a7"/>
                <w:rFonts w:ascii="Times New Roman" w:hAnsi="Times New Roman" w:cs="Times New Roman"/>
                <w:b/>
                <w:bCs/>
                <w:noProof/>
              </w:rPr>
              <w:t>3.1 Priority Area for Improvement</w:t>
            </w:r>
            <w:r w:rsidR="004D2E1E">
              <w:rPr>
                <w:noProof/>
                <w:webHidden/>
              </w:rPr>
              <w:tab/>
            </w:r>
            <w:r>
              <w:rPr>
                <w:noProof/>
                <w:webHidden/>
              </w:rPr>
              <w:fldChar w:fldCharType="begin"/>
            </w:r>
            <w:r w:rsidR="004D2E1E">
              <w:rPr>
                <w:noProof/>
                <w:webHidden/>
              </w:rPr>
              <w:instrText xml:space="preserve"> PAGEREF _Toc140527210 \h </w:instrText>
            </w:r>
            <w:r>
              <w:rPr>
                <w:noProof/>
                <w:webHidden/>
              </w:rPr>
            </w:r>
            <w:r>
              <w:rPr>
                <w:noProof/>
                <w:webHidden/>
              </w:rPr>
              <w:fldChar w:fldCharType="separate"/>
            </w:r>
            <w:r w:rsidR="004D2E1E">
              <w:rPr>
                <w:noProof/>
                <w:webHidden/>
              </w:rPr>
              <w:t>4</w:t>
            </w:r>
            <w:r>
              <w:rPr>
                <w:noProof/>
                <w:webHidden/>
              </w:rPr>
              <w:fldChar w:fldCharType="end"/>
            </w:r>
          </w:hyperlink>
        </w:p>
        <w:p w:rsidR="004D2E1E" w:rsidRDefault="00E96EAD">
          <w:pPr>
            <w:pStyle w:val="20"/>
            <w:tabs>
              <w:tab w:val="right" w:leader="dot" w:pos="9016"/>
            </w:tabs>
            <w:rPr>
              <w:noProof/>
              <w:kern w:val="2"/>
            </w:rPr>
          </w:pPr>
          <w:hyperlink w:anchor="_Toc140527211" w:history="1">
            <w:r w:rsidR="004D2E1E" w:rsidRPr="00C86E6C">
              <w:rPr>
                <w:rStyle w:val="a7"/>
                <w:rFonts w:ascii="Times New Roman" w:hAnsi="Times New Roman" w:cs="Times New Roman"/>
                <w:b/>
                <w:bCs/>
                <w:noProof/>
              </w:rPr>
              <w:t>3.2 Current Weaknesses in the Organization</w:t>
            </w:r>
            <w:r w:rsidR="004D2E1E">
              <w:rPr>
                <w:noProof/>
                <w:webHidden/>
              </w:rPr>
              <w:tab/>
            </w:r>
            <w:r>
              <w:rPr>
                <w:noProof/>
                <w:webHidden/>
              </w:rPr>
              <w:fldChar w:fldCharType="begin"/>
            </w:r>
            <w:r w:rsidR="004D2E1E">
              <w:rPr>
                <w:noProof/>
                <w:webHidden/>
              </w:rPr>
              <w:instrText xml:space="preserve"> PAGEREF _Toc140527211 \h </w:instrText>
            </w:r>
            <w:r>
              <w:rPr>
                <w:noProof/>
                <w:webHidden/>
              </w:rPr>
            </w:r>
            <w:r>
              <w:rPr>
                <w:noProof/>
                <w:webHidden/>
              </w:rPr>
              <w:fldChar w:fldCharType="separate"/>
            </w:r>
            <w:r w:rsidR="004D2E1E">
              <w:rPr>
                <w:noProof/>
                <w:webHidden/>
              </w:rPr>
              <w:t>5</w:t>
            </w:r>
            <w:r>
              <w:rPr>
                <w:noProof/>
                <w:webHidden/>
              </w:rPr>
              <w:fldChar w:fldCharType="end"/>
            </w:r>
          </w:hyperlink>
        </w:p>
        <w:p w:rsidR="004D2E1E" w:rsidRDefault="00E96EAD">
          <w:pPr>
            <w:pStyle w:val="20"/>
            <w:tabs>
              <w:tab w:val="right" w:leader="dot" w:pos="9016"/>
            </w:tabs>
            <w:rPr>
              <w:noProof/>
              <w:kern w:val="2"/>
            </w:rPr>
          </w:pPr>
          <w:hyperlink w:anchor="_Toc140527212" w:history="1">
            <w:r w:rsidR="004D2E1E" w:rsidRPr="00C86E6C">
              <w:rPr>
                <w:rStyle w:val="a7"/>
                <w:rFonts w:ascii="Times New Roman" w:hAnsi="Times New Roman" w:cs="Times New Roman"/>
                <w:b/>
                <w:bCs/>
                <w:noProof/>
              </w:rPr>
              <w:t>3.3 Impact on the Organization</w:t>
            </w:r>
            <w:r w:rsidR="004D2E1E">
              <w:rPr>
                <w:noProof/>
                <w:webHidden/>
              </w:rPr>
              <w:tab/>
            </w:r>
            <w:r>
              <w:rPr>
                <w:noProof/>
                <w:webHidden/>
              </w:rPr>
              <w:fldChar w:fldCharType="begin"/>
            </w:r>
            <w:r w:rsidR="004D2E1E">
              <w:rPr>
                <w:noProof/>
                <w:webHidden/>
              </w:rPr>
              <w:instrText xml:space="preserve"> PAGEREF _Toc140527212 \h </w:instrText>
            </w:r>
            <w:r>
              <w:rPr>
                <w:noProof/>
                <w:webHidden/>
              </w:rPr>
            </w:r>
            <w:r>
              <w:rPr>
                <w:noProof/>
                <w:webHidden/>
              </w:rPr>
              <w:fldChar w:fldCharType="separate"/>
            </w:r>
            <w:r w:rsidR="004D2E1E">
              <w:rPr>
                <w:noProof/>
                <w:webHidden/>
              </w:rPr>
              <w:t>6</w:t>
            </w:r>
            <w:r>
              <w:rPr>
                <w:noProof/>
                <w:webHidden/>
              </w:rPr>
              <w:fldChar w:fldCharType="end"/>
            </w:r>
          </w:hyperlink>
        </w:p>
        <w:p w:rsidR="004D2E1E" w:rsidRDefault="00E96EAD">
          <w:pPr>
            <w:pStyle w:val="20"/>
            <w:tabs>
              <w:tab w:val="right" w:leader="dot" w:pos="9016"/>
            </w:tabs>
            <w:rPr>
              <w:noProof/>
              <w:kern w:val="2"/>
            </w:rPr>
          </w:pPr>
          <w:hyperlink w:anchor="_Toc140527213" w:history="1">
            <w:r w:rsidR="004D2E1E" w:rsidRPr="00C86E6C">
              <w:rPr>
                <w:rStyle w:val="a7"/>
                <w:rFonts w:ascii="Times New Roman" w:hAnsi="Times New Roman" w:cs="Times New Roman"/>
                <w:b/>
                <w:bCs/>
                <w:noProof/>
              </w:rPr>
              <w:t>3.4 Benefits of Improving Employee Engagement</w:t>
            </w:r>
            <w:r w:rsidR="004D2E1E">
              <w:rPr>
                <w:noProof/>
                <w:webHidden/>
              </w:rPr>
              <w:tab/>
            </w:r>
            <w:r>
              <w:rPr>
                <w:noProof/>
                <w:webHidden/>
              </w:rPr>
              <w:fldChar w:fldCharType="begin"/>
            </w:r>
            <w:r w:rsidR="004D2E1E">
              <w:rPr>
                <w:noProof/>
                <w:webHidden/>
              </w:rPr>
              <w:instrText xml:space="preserve"> PAGEREF _Toc140527213 \h </w:instrText>
            </w:r>
            <w:r>
              <w:rPr>
                <w:noProof/>
                <w:webHidden/>
              </w:rPr>
            </w:r>
            <w:r>
              <w:rPr>
                <w:noProof/>
                <w:webHidden/>
              </w:rPr>
              <w:fldChar w:fldCharType="separate"/>
            </w:r>
            <w:r w:rsidR="004D2E1E">
              <w:rPr>
                <w:noProof/>
                <w:webHidden/>
              </w:rPr>
              <w:t>7</w:t>
            </w:r>
            <w:r>
              <w:rPr>
                <w:noProof/>
                <w:webHidden/>
              </w:rPr>
              <w:fldChar w:fldCharType="end"/>
            </w:r>
          </w:hyperlink>
        </w:p>
        <w:p w:rsidR="004D2E1E" w:rsidRDefault="00E96EAD">
          <w:pPr>
            <w:pStyle w:val="10"/>
            <w:tabs>
              <w:tab w:val="right" w:leader="dot" w:pos="9016"/>
            </w:tabs>
            <w:rPr>
              <w:noProof/>
              <w:kern w:val="2"/>
            </w:rPr>
          </w:pPr>
          <w:hyperlink w:anchor="_Toc140527214" w:history="1">
            <w:r w:rsidR="004D2E1E" w:rsidRPr="00C86E6C">
              <w:rPr>
                <w:rStyle w:val="a7"/>
                <w:rFonts w:ascii="Times New Roman" w:hAnsi="Times New Roman" w:cs="Times New Roman"/>
                <w:b/>
                <w:bCs/>
                <w:noProof/>
              </w:rPr>
              <w:t>4.0 Conclusion</w:t>
            </w:r>
            <w:r w:rsidR="004D2E1E">
              <w:rPr>
                <w:noProof/>
                <w:webHidden/>
              </w:rPr>
              <w:tab/>
            </w:r>
            <w:r>
              <w:rPr>
                <w:noProof/>
                <w:webHidden/>
              </w:rPr>
              <w:fldChar w:fldCharType="begin"/>
            </w:r>
            <w:r w:rsidR="004D2E1E">
              <w:rPr>
                <w:noProof/>
                <w:webHidden/>
              </w:rPr>
              <w:instrText xml:space="preserve"> PAGEREF _Toc140527214 \h </w:instrText>
            </w:r>
            <w:r>
              <w:rPr>
                <w:noProof/>
                <w:webHidden/>
              </w:rPr>
            </w:r>
            <w:r>
              <w:rPr>
                <w:noProof/>
                <w:webHidden/>
              </w:rPr>
              <w:fldChar w:fldCharType="separate"/>
            </w:r>
            <w:r w:rsidR="004D2E1E">
              <w:rPr>
                <w:noProof/>
                <w:webHidden/>
              </w:rPr>
              <w:t>8</w:t>
            </w:r>
            <w:r>
              <w:rPr>
                <w:noProof/>
                <w:webHidden/>
              </w:rPr>
              <w:fldChar w:fldCharType="end"/>
            </w:r>
          </w:hyperlink>
        </w:p>
        <w:p w:rsidR="004D2E1E" w:rsidRDefault="00E96EAD">
          <w:pPr>
            <w:pStyle w:val="10"/>
            <w:tabs>
              <w:tab w:val="right" w:leader="dot" w:pos="9016"/>
            </w:tabs>
            <w:rPr>
              <w:noProof/>
              <w:kern w:val="2"/>
            </w:rPr>
          </w:pPr>
          <w:hyperlink w:anchor="_Toc140527215" w:history="1">
            <w:r w:rsidR="004D2E1E" w:rsidRPr="00C86E6C">
              <w:rPr>
                <w:rStyle w:val="a7"/>
                <w:rFonts w:ascii="Times New Roman" w:hAnsi="Times New Roman" w:cs="Times New Roman"/>
                <w:b/>
                <w:bCs/>
                <w:noProof/>
              </w:rPr>
              <w:t>5.0 Recommendations</w:t>
            </w:r>
            <w:r w:rsidR="004D2E1E">
              <w:rPr>
                <w:noProof/>
                <w:webHidden/>
              </w:rPr>
              <w:tab/>
            </w:r>
            <w:r>
              <w:rPr>
                <w:noProof/>
                <w:webHidden/>
              </w:rPr>
              <w:fldChar w:fldCharType="begin"/>
            </w:r>
            <w:r w:rsidR="004D2E1E">
              <w:rPr>
                <w:noProof/>
                <w:webHidden/>
              </w:rPr>
              <w:instrText xml:space="preserve"> PAGEREF _Toc140527215 \h </w:instrText>
            </w:r>
            <w:r>
              <w:rPr>
                <w:noProof/>
                <w:webHidden/>
              </w:rPr>
            </w:r>
            <w:r>
              <w:rPr>
                <w:noProof/>
                <w:webHidden/>
              </w:rPr>
              <w:fldChar w:fldCharType="separate"/>
            </w:r>
            <w:r w:rsidR="004D2E1E">
              <w:rPr>
                <w:noProof/>
                <w:webHidden/>
              </w:rPr>
              <w:t>9</w:t>
            </w:r>
            <w:r>
              <w:rPr>
                <w:noProof/>
                <w:webHidden/>
              </w:rPr>
              <w:fldChar w:fldCharType="end"/>
            </w:r>
          </w:hyperlink>
        </w:p>
        <w:p w:rsidR="004D2E1E" w:rsidRDefault="00E96EAD">
          <w:pPr>
            <w:pStyle w:val="20"/>
            <w:tabs>
              <w:tab w:val="right" w:leader="dot" w:pos="9016"/>
            </w:tabs>
            <w:rPr>
              <w:noProof/>
              <w:kern w:val="2"/>
            </w:rPr>
          </w:pPr>
          <w:hyperlink w:anchor="_Toc140527216" w:history="1">
            <w:r w:rsidR="004D2E1E" w:rsidRPr="00C86E6C">
              <w:rPr>
                <w:rStyle w:val="a7"/>
                <w:rFonts w:ascii="Times New Roman" w:hAnsi="Times New Roman" w:cs="Times New Roman"/>
                <w:b/>
                <w:bCs/>
                <w:noProof/>
              </w:rPr>
              <w:t xml:space="preserve">5.1 Foster </w:t>
            </w:r>
            <w:r w:rsidR="00FF700A">
              <w:rPr>
                <w:rStyle w:val="a7"/>
                <w:rFonts w:ascii="Times New Roman" w:hAnsi="Times New Roman" w:cs="Times New Roman"/>
                <w:b/>
                <w:bCs/>
                <w:noProof/>
              </w:rPr>
              <w:t>an</w:t>
            </w:r>
            <w:r w:rsidR="004D2E1E" w:rsidRPr="00C86E6C">
              <w:rPr>
                <w:rStyle w:val="a7"/>
                <w:rFonts w:ascii="Times New Roman" w:hAnsi="Times New Roman" w:cs="Times New Roman"/>
                <w:b/>
                <w:bCs/>
                <w:noProof/>
              </w:rPr>
              <w:t xml:space="preserve"> employee commitment system</w:t>
            </w:r>
            <w:r w:rsidR="004D2E1E">
              <w:rPr>
                <w:noProof/>
                <w:webHidden/>
              </w:rPr>
              <w:tab/>
            </w:r>
            <w:r>
              <w:rPr>
                <w:noProof/>
                <w:webHidden/>
              </w:rPr>
              <w:fldChar w:fldCharType="begin"/>
            </w:r>
            <w:r w:rsidR="004D2E1E">
              <w:rPr>
                <w:noProof/>
                <w:webHidden/>
              </w:rPr>
              <w:instrText xml:space="preserve"> PAGEREF _Toc140527216 \h </w:instrText>
            </w:r>
            <w:r>
              <w:rPr>
                <w:noProof/>
                <w:webHidden/>
              </w:rPr>
            </w:r>
            <w:r>
              <w:rPr>
                <w:noProof/>
                <w:webHidden/>
              </w:rPr>
              <w:fldChar w:fldCharType="separate"/>
            </w:r>
            <w:r w:rsidR="004D2E1E">
              <w:rPr>
                <w:noProof/>
                <w:webHidden/>
              </w:rPr>
              <w:t>9</w:t>
            </w:r>
            <w:r>
              <w:rPr>
                <w:noProof/>
                <w:webHidden/>
              </w:rPr>
              <w:fldChar w:fldCharType="end"/>
            </w:r>
          </w:hyperlink>
        </w:p>
        <w:p w:rsidR="004D2E1E" w:rsidRDefault="00E96EAD">
          <w:pPr>
            <w:pStyle w:val="20"/>
            <w:tabs>
              <w:tab w:val="right" w:leader="dot" w:pos="9016"/>
            </w:tabs>
            <w:rPr>
              <w:noProof/>
              <w:kern w:val="2"/>
            </w:rPr>
          </w:pPr>
          <w:hyperlink w:anchor="_Toc140527217" w:history="1">
            <w:r w:rsidR="004D2E1E" w:rsidRPr="00C86E6C">
              <w:rPr>
                <w:rStyle w:val="a7"/>
                <w:rFonts w:ascii="Times New Roman" w:hAnsi="Times New Roman" w:cs="Times New Roman"/>
                <w:b/>
                <w:bCs/>
                <w:noProof/>
              </w:rPr>
              <w:t>5.2 Provide opportunities for training and development</w:t>
            </w:r>
            <w:r w:rsidR="004D2E1E">
              <w:rPr>
                <w:noProof/>
                <w:webHidden/>
              </w:rPr>
              <w:tab/>
            </w:r>
            <w:r>
              <w:rPr>
                <w:noProof/>
                <w:webHidden/>
              </w:rPr>
              <w:fldChar w:fldCharType="begin"/>
            </w:r>
            <w:r w:rsidR="004D2E1E">
              <w:rPr>
                <w:noProof/>
                <w:webHidden/>
              </w:rPr>
              <w:instrText xml:space="preserve"> PAGEREF _Toc140527217 \h </w:instrText>
            </w:r>
            <w:r>
              <w:rPr>
                <w:noProof/>
                <w:webHidden/>
              </w:rPr>
            </w:r>
            <w:r>
              <w:rPr>
                <w:noProof/>
                <w:webHidden/>
              </w:rPr>
              <w:fldChar w:fldCharType="separate"/>
            </w:r>
            <w:r w:rsidR="004D2E1E">
              <w:rPr>
                <w:noProof/>
                <w:webHidden/>
              </w:rPr>
              <w:t>9</w:t>
            </w:r>
            <w:r>
              <w:rPr>
                <w:noProof/>
                <w:webHidden/>
              </w:rPr>
              <w:fldChar w:fldCharType="end"/>
            </w:r>
          </w:hyperlink>
        </w:p>
        <w:p w:rsidR="004D2E1E" w:rsidRDefault="00E96EAD">
          <w:pPr>
            <w:pStyle w:val="20"/>
            <w:tabs>
              <w:tab w:val="right" w:leader="dot" w:pos="9016"/>
            </w:tabs>
            <w:rPr>
              <w:noProof/>
              <w:kern w:val="2"/>
            </w:rPr>
          </w:pPr>
          <w:hyperlink w:anchor="_Toc140527218" w:history="1">
            <w:r w:rsidR="004D2E1E" w:rsidRPr="00C86E6C">
              <w:rPr>
                <w:rStyle w:val="a7"/>
                <w:rFonts w:ascii="Times New Roman" w:hAnsi="Times New Roman" w:cs="Times New Roman"/>
                <w:b/>
                <w:bCs/>
                <w:noProof/>
              </w:rPr>
              <w:t>5.3 Recognize and reward employees</w:t>
            </w:r>
            <w:r w:rsidR="004D2E1E">
              <w:rPr>
                <w:noProof/>
                <w:webHidden/>
              </w:rPr>
              <w:tab/>
            </w:r>
            <w:r>
              <w:rPr>
                <w:noProof/>
                <w:webHidden/>
              </w:rPr>
              <w:fldChar w:fldCharType="begin"/>
            </w:r>
            <w:r w:rsidR="004D2E1E">
              <w:rPr>
                <w:noProof/>
                <w:webHidden/>
              </w:rPr>
              <w:instrText xml:space="preserve"> PAGEREF _Toc140527218 \h </w:instrText>
            </w:r>
            <w:r>
              <w:rPr>
                <w:noProof/>
                <w:webHidden/>
              </w:rPr>
            </w:r>
            <w:r>
              <w:rPr>
                <w:noProof/>
                <w:webHidden/>
              </w:rPr>
              <w:fldChar w:fldCharType="separate"/>
            </w:r>
            <w:r w:rsidR="004D2E1E">
              <w:rPr>
                <w:noProof/>
                <w:webHidden/>
              </w:rPr>
              <w:t>10</w:t>
            </w:r>
            <w:r>
              <w:rPr>
                <w:noProof/>
                <w:webHidden/>
              </w:rPr>
              <w:fldChar w:fldCharType="end"/>
            </w:r>
          </w:hyperlink>
        </w:p>
        <w:p w:rsidR="004D2E1E" w:rsidRDefault="00E96EAD">
          <w:pPr>
            <w:pStyle w:val="10"/>
            <w:tabs>
              <w:tab w:val="right" w:leader="dot" w:pos="9016"/>
            </w:tabs>
            <w:rPr>
              <w:noProof/>
              <w:kern w:val="2"/>
            </w:rPr>
          </w:pPr>
          <w:hyperlink w:anchor="_Toc140527219" w:history="1">
            <w:r w:rsidR="004D2E1E" w:rsidRPr="00C86E6C">
              <w:rPr>
                <w:rStyle w:val="a7"/>
                <w:rFonts w:ascii="Times New Roman" w:hAnsi="Times New Roman" w:cs="Times New Roman"/>
                <w:b/>
                <w:bCs/>
                <w:noProof/>
              </w:rPr>
              <w:t>6.0 References</w:t>
            </w:r>
            <w:r w:rsidR="004D2E1E">
              <w:rPr>
                <w:noProof/>
                <w:webHidden/>
              </w:rPr>
              <w:tab/>
            </w:r>
            <w:r>
              <w:rPr>
                <w:noProof/>
                <w:webHidden/>
              </w:rPr>
              <w:fldChar w:fldCharType="begin"/>
            </w:r>
            <w:r w:rsidR="004D2E1E">
              <w:rPr>
                <w:noProof/>
                <w:webHidden/>
              </w:rPr>
              <w:instrText xml:space="preserve"> PAGEREF _Toc140527219 \h </w:instrText>
            </w:r>
            <w:r>
              <w:rPr>
                <w:noProof/>
                <w:webHidden/>
              </w:rPr>
            </w:r>
            <w:r>
              <w:rPr>
                <w:noProof/>
                <w:webHidden/>
              </w:rPr>
              <w:fldChar w:fldCharType="separate"/>
            </w:r>
            <w:r w:rsidR="004D2E1E">
              <w:rPr>
                <w:noProof/>
                <w:webHidden/>
              </w:rPr>
              <w:t>11</w:t>
            </w:r>
            <w:r>
              <w:rPr>
                <w:noProof/>
                <w:webHidden/>
              </w:rPr>
              <w:fldChar w:fldCharType="end"/>
            </w:r>
          </w:hyperlink>
        </w:p>
        <w:p w:rsidR="004D2E1E" w:rsidRDefault="00E96EAD">
          <w:r>
            <w:rPr>
              <w:b/>
              <w:bCs/>
              <w:noProof/>
            </w:rPr>
            <w:fldChar w:fldCharType="end"/>
          </w:r>
        </w:p>
      </w:sdtContent>
    </w:sdt>
    <w:p w:rsidR="00AE2797" w:rsidRDefault="00AE2797" w:rsidP="004D2E1E">
      <w:pPr>
        <w:spacing w:line="360" w:lineRule="auto"/>
        <w:rPr>
          <w:rFonts w:ascii="Times New Roman" w:hAnsi="Times New Roman" w:cs="Times New Roman"/>
          <w:b/>
          <w:bCs/>
        </w:rPr>
      </w:pPr>
    </w:p>
    <w:p w:rsidR="00AE2797" w:rsidRDefault="00AE2797" w:rsidP="004D2E1E">
      <w:pPr>
        <w:spacing w:line="360" w:lineRule="auto"/>
        <w:jc w:val="center"/>
        <w:rPr>
          <w:rFonts w:ascii="Times New Roman" w:hAnsi="Times New Roman" w:cs="Times New Roman"/>
          <w:b/>
          <w:bCs/>
        </w:rPr>
      </w:pPr>
    </w:p>
    <w:p w:rsidR="00AE2797" w:rsidRDefault="00AE2797" w:rsidP="004D2E1E">
      <w:pPr>
        <w:spacing w:line="360" w:lineRule="auto"/>
        <w:jc w:val="center"/>
        <w:rPr>
          <w:rFonts w:ascii="Times New Roman" w:hAnsi="Times New Roman" w:cs="Times New Roman"/>
          <w:b/>
          <w:bCs/>
        </w:rPr>
      </w:pPr>
    </w:p>
    <w:p w:rsidR="00AE2797" w:rsidRDefault="00AE2797" w:rsidP="004D2E1E">
      <w:pPr>
        <w:spacing w:line="360" w:lineRule="auto"/>
        <w:jc w:val="center"/>
        <w:rPr>
          <w:rFonts w:ascii="Times New Roman" w:hAnsi="Times New Roman" w:cs="Times New Roman"/>
          <w:b/>
          <w:bCs/>
        </w:rPr>
      </w:pPr>
    </w:p>
    <w:p w:rsidR="00AE2797" w:rsidRDefault="00AE2797" w:rsidP="004D2E1E">
      <w:pPr>
        <w:spacing w:line="360" w:lineRule="auto"/>
        <w:jc w:val="center"/>
        <w:rPr>
          <w:rFonts w:ascii="Times New Roman" w:hAnsi="Times New Roman" w:cs="Times New Roman"/>
          <w:b/>
          <w:bCs/>
        </w:rPr>
      </w:pPr>
    </w:p>
    <w:p w:rsidR="00AE2797" w:rsidRDefault="00AE2797" w:rsidP="004D2E1E">
      <w:pPr>
        <w:spacing w:line="360" w:lineRule="auto"/>
        <w:jc w:val="center"/>
        <w:rPr>
          <w:rFonts w:ascii="Times New Roman" w:hAnsi="Times New Roman" w:cs="Times New Roman"/>
          <w:b/>
          <w:bCs/>
        </w:rPr>
      </w:pPr>
    </w:p>
    <w:p w:rsidR="00AE2797" w:rsidRDefault="00AE2797" w:rsidP="004D2E1E">
      <w:pPr>
        <w:spacing w:line="360" w:lineRule="auto"/>
        <w:jc w:val="center"/>
        <w:rPr>
          <w:rFonts w:ascii="Times New Roman" w:hAnsi="Times New Roman" w:cs="Times New Roman"/>
          <w:b/>
          <w:bCs/>
        </w:rPr>
      </w:pPr>
    </w:p>
    <w:p w:rsidR="00AE2797" w:rsidRDefault="00AE2797" w:rsidP="004D2E1E">
      <w:pPr>
        <w:spacing w:line="360" w:lineRule="auto"/>
        <w:jc w:val="center"/>
        <w:rPr>
          <w:rFonts w:ascii="Times New Roman" w:hAnsi="Times New Roman" w:cs="Times New Roman"/>
          <w:b/>
          <w:bCs/>
        </w:rPr>
      </w:pPr>
    </w:p>
    <w:p w:rsidR="00AE2797" w:rsidRDefault="00AE2797" w:rsidP="004D2E1E">
      <w:pPr>
        <w:spacing w:line="360" w:lineRule="auto"/>
        <w:jc w:val="center"/>
        <w:rPr>
          <w:rFonts w:ascii="Times New Roman" w:hAnsi="Times New Roman" w:cs="Times New Roman"/>
          <w:b/>
          <w:bCs/>
        </w:rPr>
      </w:pPr>
    </w:p>
    <w:p w:rsidR="00AE2797" w:rsidRDefault="00AE2797" w:rsidP="004D2E1E">
      <w:pPr>
        <w:spacing w:line="360" w:lineRule="auto"/>
        <w:jc w:val="center"/>
        <w:rPr>
          <w:rFonts w:ascii="Times New Roman" w:hAnsi="Times New Roman" w:cs="Times New Roman"/>
          <w:b/>
          <w:bCs/>
        </w:rPr>
      </w:pPr>
    </w:p>
    <w:p w:rsidR="00AE2797" w:rsidRDefault="00AE2797" w:rsidP="004D2E1E">
      <w:pPr>
        <w:spacing w:line="360" w:lineRule="auto"/>
        <w:jc w:val="center"/>
        <w:rPr>
          <w:rFonts w:ascii="Times New Roman" w:hAnsi="Times New Roman" w:cs="Times New Roman"/>
          <w:b/>
          <w:bCs/>
        </w:rPr>
      </w:pPr>
    </w:p>
    <w:p w:rsidR="00AE2797" w:rsidRDefault="00AE2797" w:rsidP="004D2E1E">
      <w:pPr>
        <w:spacing w:line="360" w:lineRule="auto"/>
        <w:jc w:val="center"/>
        <w:rPr>
          <w:rFonts w:ascii="Times New Roman" w:hAnsi="Times New Roman" w:cs="Times New Roman"/>
          <w:b/>
          <w:bCs/>
        </w:rPr>
      </w:pPr>
    </w:p>
    <w:p w:rsidR="00AE2797" w:rsidRDefault="00AE2797" w:rsidP="004D2E1E">
      <w:pPr>
        <w:spacing w:line="360" w:lineRule="auto"/>
        <w:rPr>
          <w:rFonts w:ascii="Times New Roman" w:hAnsi="Times New Roman" w:cs="Times New Roman"/>
          <w:b/>
          <w:bCs/>
        </w:rPr>
      </w:pPr>
    </w:p>
    <w:p w:rsidR="00AE2797" w:rsidRDefault="00AE2797" w:rsidP="00AE2797">
      <w:pPr>
        <w:jc w:val="center"/>
        <w:rPr>
          <w:rFonts w:ascii="Times New Roman" w:hAnsi="Times New Roman" w:cs="Times New Roman"/>
          <w:b/>
          <w:bCs/>
        </w:rPr>
      </w:pPr>
    </w:p>
    <w:p w:rsidR="00AE2797" w:rsidRPr="00AE2797" w:rsidRDefault="00AE2797" w:rsidP="004D2E1E">
      <w:pPr>
        <w:spacing w:line="360" w:lineRule="auto"/>
        <w:jc w:val="center"/>
        <w:rPr>
          <w:rFonts w:ascii="Times New Roman" w:hAnsi="Times New Roman" w:cs="Times New Roman"/>
          <w:b/>
          <w:bCs/>
        </w:rPr>
      </w:pPr>
      <w:r w:rsidRPr="00AE2797">
        <w:rPr>
          <w:rFonts w:ascii="Times New Roman" w:hAnsi="Times New Roman" w:cs="Times New Roman"/>
          <w:b/>
          <w:bCs/>
        </w:rPr>
        <w:lastRenderedPageBreak/>
        <w:t>Employee Engagement</w:t>
      </w:r>
    </w:p>
    <w:p w:rsidR="00D12353" w:rsidRPr="00AE2797" w:rsidRDefault="00D12353" w:rsidP="004D2E1E">
      <w:pPr>
        <w:pStyle w:val="1"/>
        <w:spacing w:line="360" w:lineRule="auto"/>
        <w:rPr>
          <w:rFonts w:ascii="Times New Roman" w:hAnsi="Times New Roman" w:cs="Times New Roman"/>
          <w:b/>
          <w:bCs/>
          <w:color w:val="auto"/>
          <w:sz w:val="22"/>
          <w:szCs w:val="22"/>
        </w:rPr>
      </w:pPr>
      <w:bookmarkStart w:id="1" w:name="_Toc140527206"/>
      <w:r w:rsidRPr="00AE2797">
        <w:rPr>
          <w:rFonts w:ascii="Times New Roman" w:hAnsi="Times New Roman" w:cs="Times New Roman"/>
          <w:b/>
          <w:bCs/>
          <w:color w:val="auto"/>
          <w:sz w:val="22"/>
          <w:szCs w:val="22"/>
        </w:rPr>
        <w:t>Executive Summary</w:t>
      </w:r>
      <w:bookmarkEnd w:id="1"/>
      <w:r w:rsidRPr="00AE2797">
        <w:rPr>
          <w:rFonts w:ascii="Times New Roman" w:hAnsi="Times New Roman" w:cs="Times New Roman"/>
          <w:b/>
          <w:bCs/>
          <w:color w:val="auto"/>
          <w:sz w:val="22"/>
          <w:szCs w:val="22"/>
        </w:rPr>
        <w:t xml:space="preserve"> </w:t>
      </w:r>
    </w:p>
    <w:p w:rsidR="00D12353" w:rsidRPr="0012570C" w:rsidRDefault="00D12353" w:rsidP="004D2E1E">
      <w:pPr>
        <w:spacing w:line="360" w:lineRule="auto"/>
        <w:ind w:firstLine="720"/>
        <w:rPr>
          <w:rFonts w:ascii="Times New Roman" w:hAnsi="Times New Roman" w:cs="Times New Roman"/>
        </w:rPr>
      </w:pPr>
      <w:r w:rsidRPr="0012570C">
        <w:rPr>
          <w:rFonts w:ascii="Times New Roman" w:hAnsi="Times New Roman" w:cs="Times New Roman"/>
        </w:rPr>
        <w:t>This report examines a specific company's HR department and identifies employee engagement as the most critical area for improvement. The HR function's operation and position are examined in the report, which outlines the organization's current state, including its size, geographical location, and workforce demographics. Low employee morale, a lack of communication, and inadequate training and development opportunities are some of the organization's current engagement issues.</w:t>
      </w:r>
    </w:p>
    <w:p w:rsidR="00D12353" w:rsidRPr="0012570C" w:rsidRDefault="00D12353" w:rsidP="004D2E1E">
      <w:pPr>
        <w:spacing w:line="360" w:lineRule="auto"/>
        <w:ind w:firstLine="720"/>
        <w:rPr>
          <w:rFonts w:ascii="Times New Roman" w:hAnsi="Times New Roman" w:cs="Times New Roman"/>
        </w:rPr>
      </w:pPr>
      <w:r w:rsidRPr="0012570C">
        <w:rPr>
          <w:rFonts w:ascii="Times New Roman" w:hAnsi="Times New Roman" w:cs="Times New Roman"/>
        </w:rPr>
        <w:t xml:space="preserve">The report examines the effect of these lacks on the association's exhibition and adequacy, including high turnover rates, diminished efficiency, and low work fulfillment. Furthermore, it features the advantages of further developing worker commitment, like expanded </w:t>
      </w:r>
      <w:r w:rsidR="0012570C" w:rsidRPr="0012570C">
        <w:rPr>
          <w:rFonts w:ascii="Times New Roman" w:hAnsi="Times New Roman" w:cs="Times New Roman"/>
        </w:rPr>
        <w:t>employee</w:t>
      </w:r>
      <w:r w:rsidRPr="0012570C">
        <w:rPr>
          <w:rFonts w:ascii="Times New Roman" w:hAnsi="Times New Roman" w:cs="Times New Roman"/>
        </w:rPr>
        <w:t xml:space="preserve"> maintenance, further developed work fulfillment, and upgraded efficiency.</w:t>
      </w:r>
    </w:p>
    <w:p w:rsidR="00D12353" w:rsidRPr="0012570C" w:rsidRDefault="00D12353" w:rsidP="004D2E1E">
      <w:pPr>
        <w:spacing w:line="360" w:lineRule="auto"/>
        <w:ind w:firstLine="720"/>
        <w:rPr>
          <w:rFonts w:ascii="Times New Roman" w:hAnsi="Times New Roman" w:cs="Times New Roman"/>
        </w:rPr>
      </w:pPr>
      <w:r w:rsidRPr="0012570C">
        <w:rPr>
          <w:rFonts w:ascii="Times New Roman" w:hAnsi="Times New Roman" w:cs="Times New Roman"/>
        </w:rPr>
        <w:t>The report offers suggestions for boosting employee engagement, such as conducting regular employee surveys, providing opportunities for training and development, and enhancing channels of communication, to address the weaknesses that have been identified. The proposals consider the association's requirements and difficulties, including accessible assets and moral issues.</w:t>
      </w:r>
    </w:p>
    <w:p w:rsidR="00D12353" w:rsidRPr="0012570C" w:rsidRDefault="00D12353" w:rsidP="004D2E1E">
      <w:pPr>
        <w:spacing w:line="360" w:lineRule="auto"/>
        <w:rPr>
          <w:rFonts w:ascii="Times New Roman" w:hAnsi="Times New Roman" w:cs="Times New Roman"/>
        </w:rPr>
      </w:pPr>
      <w:bookmarkStart w:id="2" w:name="_Hlk140526567"/>
    </w:p>
    <w:p w:rsidR="00D12353" w:rsidRPr="00AE2797" w:rsidRDefault="00D12353" w:rsidP="004D2E1E">
      <w:pPr>
        <w:pStyle w:val="1"/>
        <w:spacing w:line="360" w:lineRule="auto"/>
        <w:rPr>
          <w:rFonts w:ascii="Times New Roman" w:hAnsi="Times New Roman" w:cs="Times New Roman"/>
          <w:b/>
          <w:bCs/>
          <w:color w:val="auto"/>
          <w:sz w:val="22"/>
          <w:szCs w:val="22"/>
        </w:rPr>
      </w:pPr>
      <w:bookmarkStart w:id="3" w:name="_Toc140527207"/>
      <w:bookmarkEnd w:id="2"/>
      <w:r w:rsidRPr="00AE2797">
        <w:rPr>
          <w:rFonts w:ascii="Times New Roman" w:hAnsi="Times New Roman" w:cs="Times New Roman"/>
          <w:b/>
          <w:bCs/>
          <w:color w:val="auto"/>
          <w:sz w:val="22"/>
          <w:szCs w:val="22"/>
        </w:rPr>
        <w:t>1.0 Introduction</w:t>
      </w:r>
      <w:bookmarkEnd w:id="3"/>
    </w:p>
    <w:p w:rsidR="00AE2797" w:rsidRDefault="00D12353" w:rsidP="004D2E1E">
      <w:pPr>
        <w:spacing w:line="360" w:lineRule="auto"/>
        <w:ind w:firstLine="720"/>
        <w:rPr>
          <w:rFonts w:ascii="Times New Roman" w:hAnsi="Times New Roman" w:cs="Times New Roman"/>
        </w:rPr>
      </w:pPr>
      <w:r w:rsidRPr="0012570C">
        <w:rPr>
          <w:rFonts w:ascii="Times New Roman" w:hAnsi="Times New Roman" w:cs="Times New Roman"/>
        </w:rPr>
        <w:t xml:space="preserve">Human Resource Management (HRM) is a vital part of any company's management of employees and creating a positive work environment (Armstrong, 2020, pp. 34). One of the essential parts of HRM is distinguishing need regions that expect improvement to guarantee authoritative viability and worker fulfillment (Henderson, 2017). This report centers around an association's need region and fundamentally assesses its assets and shortcomings. </w:t>
      </w:r>
    </w:p>
    <w:p w:rsidR="00AE2797" w:rsidRDefault="00D12353" w:rsidP="004D2E1E">
      <w:pPr>
        <w:spacing w:line="360" w:lineRule="auto"/>
        <w:ind w:firstLine="720"/>
        <w:rPr>
          <w:rFonts w:ascii="Times New Roman" w:hAnsi="Times New Roman" w:cs="Times New Roman"/>
        </w:rPr>
      </w:pPr>
      <w:r w:rsidRPr="0012570C">
        <w:rPr>
          <w:rFonts w:ascii="Times New Roman" w:hAnsi="Times New Roman" w:cs="Times New Roman"/>
        </w:rPr>
        <w:t xml:space="preserve">The need region chosen for examination is Worker Commitment which alludes to the degree to which </w:t>
      </w:r>
      <w:r w:rsidR="0012570C" w:rsidRPr="0012570C">
        <w:rPr>
          <w:rFonts w:ascii="Times New Roman" w:hAnsi="Times New Roman" w:cs="Times New Roman"/>
        </w:rPr>
        <w:t>employee</w:t>
      </w:r>
      <w:r w:rsidRPr="0012570C">
        <w:rPr>
          <w:rFonts w:ascii="Times New Roman" w:hAnsi="Times New Roman" w:cs="Times New Roman"/>
        </w:rPr>
        <w:t xml:space="preserve">s have an enthusiastic outlook on their positions, are focused on the association's objectives and values, and are propelled to add to its prosperity. This report will examine the HRM practices of KRNG Organization, an enormous global organization in the assembling area with tasks in a few nations worldwide. The data will give an outline of the organization and its HRM capability. Then, at that point, please talk about the association's present status of </w:t>
      </w:r>
      <w:r w:rsidR="0012570C" w:rsidRPr="0012570C">
        <w:rPr>
          <w:rFonts w:ascii="Times New Roman" w:hAnsi="Times New Roman" w:cs="Times New Roman"/>
        </w:rPr>
        <w:t>employee</w:t>
      </w:r>
      <w:r w:rsidRPr="0012570C">
        <w:rPr>
          <w:rFonts w:ascii="Times New Roman" w:hAnsi="Times New Roman" w:cs="Times New Roman"/>
        </w:rPr>
        <w:t xml:space="preserve"> commitment, recognizing its assets and shortcomings.</w:t>
      </w:r>
    </w:p>
    <w:p w:rsidR="00D12353" w:rsidRPr="0012570C" w:rsidRDefault="00D12353" w:rsidP="004D2E1E">
      <w:pPr>
        <w:spacing w:line="360" w:lineRule="auto"/>
        <w:ind w:firstLine="720"/>
        <w:rPr>
          <w:rFonts w:ascii="Times New Roman" w:hAnsi="Times New Roman" w:cs="Times New Roman"/>
        </w:rPr>
      </w:pPr>
      <w:r w:rsidRPr="0012570C">
        <w:rPr>
          <w:rFonts w:ascii="Times New Roman" w:hAnsi="Times New Roman" w:cs="Times New Roman"/>
        </w:rPr>
        <w:t xml:space="preserve">It will likewise analyze the effect of </w:t>
      </w:r>
      <w:r w:rsidR="0012570C" w:rsidRPr="0012570C">
        <w:rPr>
          <w:rFonts w:ascii="Times New Roman" w:hAnsi="Times New Roman" w:cs="Times New Roman"/>
        </w:rPr>
        <w:t>employee</w:t>
      </w:r>
      <w:r w:rsidRPr="0012570C">
        <w:rPr>
          <w:rFonts w:ascii="Times New Roman" w:hAnsi="Times New Roman" w:cs="Times New Roman"/>
        </w:rPr>
        <w:t xml:space="preserve"> commitment on authoritative adequacy and worker fulfillment. Finally, taking into account the context and resources of the company, the report will offer suggestions on how KRNG Corporation can boost employee engagement.</w:t>
      </w:r>
    </w:p>
    <w:p w:rsidR="00D12353" w:rsidRPr="0012570C" w:rsidRDefault="00D12353" w:rsidP="004D2E1E">
      <w:pPr>
        <w:spacing w:line="360" w:lineRule="auto"/>
        <w:rPr>
          <w:rFonts w:ascii="Times New Roman" w:hAnsi="Times New Roman" w:cs="Times New Roman"/>
        </w:rPr>
      </w:pPr>
    </w:p>
    <w:p w:rsidR="00D12353" w:rsidRPr="00AE2797" w:rsidRDefault="00D12353" w:rsidP="004D2E1E">
      <w:pPr>
        <w:pStyle w:val="1"/>
        <w:spacing w:line="360" w:lineRule="auto"/>
        <w:rPr>
          <w:rFonts w:ascii="Times New Roman" w:hAnsi="Times New Roman" w:cs="Times New Roman"/>
          <w:b/>
          <w:bCs/>
          <w:color w:val="auto"/>
          <w:sz w:val="22"/>
          <w:szCs w:val="22"/>
        </w:rPr>
      </w:pPr>
      <w:bookmarkStart w:id="4" w:name="_Toc140527208"/>
      <w:r w:rsidRPr="00AE2797">
        <w:rPr>
          <w:rFonts w:ascii="Times New Roman" w:hAnsi="Times New Roman" w:cs="Times New Roman"/>
          <w:b/>
          <w:bCs/>
          <w:color w:val="auto"/>
          <w:sz w:val="22"/>
          <w:szCs w:val="22"/>
        </w:rPr>
        <w:t>2.0 An Overview of the Organization</w:t>
      </w:r>
      <w:bookmarkEnd w:id="4"/>
      <w:r w:rsidRPr="00AE2797">
        <w:rPr>
          <w:rFonts w:ascii="Times New Roman" w:hAnsi="Times New Roman" w:cs="Times New Roman"/>
          <w:b/>
          <w:bCs/>
          <w:color w:val="auto"/>
          <w:sz w:val="22"/>
          <w:szCs w:val="22"/>
        </w:rPr>
        <w:t xml:space="preserve"> </w:t>
      </w:r>
    </w:p>
    <w:p w:rsidR="00AE2797" w:rsidRDefault="00D12353" w:rsidP="004D2E1E">
      <w:pPr>
        <w:spacing w:line="360" w:lineRule="auto"/>
        <w:ind w:firstLine="720"/>
        <w:rPr>
          <w:rFonts w:ascii="Times New Roman" w:hAnsi="Times New Roman" w:cs="Times New Roman"/>
        </w:rPr>
      </w:pPr>
      <w:r w:rsidRPr="0012570C">
        <w:rPr>
          <w:rFonts w:ascii="Times New Roman" w:hAnsi="Times New Roman" w:cs="Times New Roman"/>
        </w:rPr>
        <w:t xml:space="preserve">KRNG Manufacturing, a UK-based mid-sized manufacturing company, was selected for this report. The organization's labor force is 600 </w:t>
      </w:r>
      <w:r w:rsidR="0012570C" w:rsidRPr="0012570C">
        <w:rPr>
          <w:rFonts w:ascii="Times New Roman" w:hAnsi="Times New Roman" w:cs="Times New Roman"/>
        </w:rPr>
        <w:t>employee</w:t>
      </w:r>
      <w:r w:rsidRPr="0012570C">
        <w:rPr>
          <w:rFonts w:ascii="Times New Roman" w:hAnsi="Times New Roman" w:cs="Times New Roman"/>
        </w:rPr>
        <w:t xml:space="preserve">s of various ages and sexes, with the most significant at the central command and creation office in Birmingham, Joined Realm. The organization works in a profoundly cutthroat industry, creating a scope of particular hardware and gear for different areas, including aviation, car, and development. KRNG Assembling's HRM capability is going by the HR Chief, who reports straightforwardly to the CEO. </w:t>
      </w:r>
    </w:p>
    <w:p w:rsidR="00D12353" w:rsidRPr="0012570C" w:rsidRDefault="00D12353" w:rsidP="004D2E1E">
      <w:pPr>
        <w:spacing w:line="360" w:lineRule="auto"/>
        <w:ind w:firstLine="720"/>
        <w:rPr>
          <w:rFonts w:ascii="Times New Roman" w:hAnsi="Times New Roman" w:cs="Times New Roman"/>
        </w:rPr>
      </w:pPr>
      <w:r w:rsidRPr="0012570C">
        <w:rPr>
          <w:rFonts w:ascii="Times New Roman" w:hAnsi="Times New Roman" w:cs="Times New Roman"/>
        </w:rPr>
        <w:t>The HR group involves five individuals liable for dealing with all HR tasks. The group works with decentralization, with every part answerable for explicit areas of HR on the board. THE COMPANY HAS ADOPTED several HR policies and initiatives, including flexible work arrangements, training and development opportunities, and a robust performance management system to recognize the importance of promoting diversity and inclusion in the workplace. The company has determined that employee engagement must be improved to address these issues and increase employee retention. However, the company still requires assistance with employee engagement.</w:t>
      </w:r>
    </w:p>
    <w:p w:rsidR="00D12353" w:rsidRPr="0012570C" w:rsidRDefault="00D12353" w:rsidP="004D2E1E">
      <w:pPr>
        <w:pStyle w:val="2"/>
        <w:spacing w:line="360" w:lineRule="auto"/>
        <w:rPr>
          <w:rFonts w:ascii="Times New Roman" w:hAnsi="Times New Roman" w:cs="Times New Roman"/>
          <w:b/>
          <w:bCs/>
          <w:color w:val="auto"/>
          <w:sz w:val="22"/>
          <w:szCs w:val="22"/>
        </w:rPr>
      </w:pPr>
    </w:p>
    <w:p w:rsidR="00BE7157" w:rsidRPr="00AE2797" w:rsidRDefault="00933938" w:rsidP="004D2E1E">
      <w:pPr>
        <w:pStyle w:val="1"/>
        <w:spacing w:line="360" w:lineRule="auto"/>
        <w:rPr>
          <w:rFonts w:ascii="Times New Roman" w:hAnsi="Times New Roman" w:cs="Times New Roman"/>
          <w:b/>
          <w:bCs/>
          <w:color w:val="auto"/>
          <w:sz w:val="22"/>
          <w:szCs w:val="22"/>
        </w:rPr>
      </w:pPr>
      <w:bookmarkStart w:id="5" w:name="_Toc140527209"/>
      <w:r w:rsidRPr="00AE2797">
        <w:rPr>
          <w:rFonts w:ascii="Times New Roman" w:hAnsi="Times New Roman" w:cs="Times New Roman"/>
          <w:b/>
          <w:bCs/>
          <w:color w:val="auto"/>
          <w:sz w:val="22"/>
          <w:szCs w:val="22"/>
        </w:rPr>
        <w:t>3.0 Main Discussion</w:t>
      </w:r>
      <w:bookmarkEnd w:id="0"/>
      <w:bookmarkEnd w:id="5"/>
    </w:p>
    <w:p w:rsidR="00460945" w:rsidRPr="00AE2797" w:rsidRDefault="00933938" w:rsidP="004D2E1E">
      <w:pPr>
        <w:pStyle w:val="2"/>
        <w:spacing w:line="360" w:lineRule="auto"/>
        <w:rPr>
          <w:rFonts w:ascii="Times New Roman" w:hAnsi="Times New Roman" w:cs="Times New Roman"/>
          <w:b/>
          <w:bCs/>
          <w:color w:val="auto"/>
          <w:sz w:val="22"/>
          <w:szCs w:val="22"/>
        </w:rPr>
      </w:pPr>
      <w:bookmarkStart w:id="6" w:name="_Toc128297414"/>
      <w:bookmarkStart w:id="7" w:name="_Toc140527210"/>
      <w:r w:rsidRPr="00AE2797">
        <w:rPr>
          <w:rFonts w:ascii="Times New Roman" w:hAnsi="Times New Roman" w:cs="Times New Roman"/>
          <w:b/>
          <w:bCs/>
          <w:color w:val="auto"/>
          <w:sz w:val="22"/>
          <w:szCs w:val="22"/>
        </w:rPr>
        <w:t>3</w:t>
      </w:r>
      <w:r w:rsidR="00AC660D" w:rsidRPr="00AE2797">
        <w:rPr>
          <w:rFonts w:ascii="Times New Roman" w:hAnsi="Times New Roman" w:cs="Times New Roman"/>
          <w:b/>
          <w:bCs/>
          <w:color w:val="auto"/>
          <w:sz w:val="22"/>
          <w:szCs w:val="22"/>
        </w:rPr>
        <w:t>.</w:t>
      </w:r>
      <w:r w:rsidR="00BE7157" w:rsidRPr="00AE2797">
        <w:rPr>
          <w:rFonts w:ascii="Times New Roman" w:hAnsi="Times New Roman" w:cs="Times New Roman"/>
          <w:b/>
          <w:bCs/>
          <w:color w:val="auto"/>
          <w:sz w:val="22"/>
          <w:szCs w:val="22"/>
        </w:rPr>
        <w:t>1</w:t>
      </w:r>
      <w:r w:rsidR="00AC660D" w:rsidRPr="00AE2797">
        <w:rPr>
          <w:rFonts w:ascii="Times New Roman" w:hAnsi="Times New Roman" w:cs="Times New Roman"/>
          <w:b/>
          <w:bCs/>
          <w:color w:val="auto"/>
          <w:sz w:val="22"/>
          <w:szCs w:val="22"/>
        </w:rPr>
        <w:t xml:space="preserve"> </w:t>
      </w:r>
      <w:r w:rsidR="00174483" w:rsidRPr="00AE2797">
        <w:rPr>
          <w:rFonts w:ascii="Times New Roman" w:hAnsi="Times New Roman" w:cs="Times New Roman"/>
          <w:b/>
          <w:bCs/>
          <w:color w:val="auto"/>
          <w:sz w:val="22"/>
          <w:szCs w:val="22"/>
        </w:rPr>
        <w:t>Priority Area for Improvement</w:t>
      </w:r>
      <w:bookmarkEnd w:id="6"/>
      <w:bookmarkEnd w:id="7"/>
    </w:p>
    <w:p w:rsidR="006B44B8" w:rsidRPr="0012570C" w:rsidRDefault="00933938" w:rsidP="004D2E1E">
      <w:pPr>
        <w:spacing w:line="360" w:lineRule="auto"/>
        <w:ind w:firstLine="720"/>
        <w:rPr>
          <w:rFonts w:ascii="Times New Roman" w:hAnsi="Times New Roman" w:cs="Times New Roman"/>
        </w:rPr>
      </w:pPr>
      <w:bookmarkStart w:id="8" w:name="_Toc128297415"/>
      <w:r w:rsidRPr="0012570C">
        <w:rPr>
          <w:rFonts w:ascii="Times New Roman" w:hAnsi="Times New Roman" w:cs="Times New Roman"/>
        </w:rPr>
        <w:t xml:space="preserve">The association's exhibition in its everyday activities requires </w:t>
      </w:r>
      <w:r w:rsidR="00FF700A">
        <w:rPr>
          <w:rFonts w:ascii="Times New Roman" w:hAnsi="Times New Roman" w:cs="Times New Roman"/>
        </w:rPr>
        <w:t>improving</w:t>
      </w:r>
      <w:r w:rsidRPr="0012570C">
        <w:rPr>
          <w:rFonts w:ascii="Times New Roman" w:hAnsi="Times New Roman" w:cs="Times New Roman"/>
        </w:rPr>
        <w:t xml:space="preserve"> </w:t>
      </w:r>
      <w:r w:rsidR="0012570C" w:rsidRPr="0012570C">
        <w:rPr>
          <w:rFonts w:ascii="Times New Roman" w:hAnsi="Times New Roman" w:cs="Times New Roman"/>
        </w:rPr>
        <w:t>employee</w:t>
      </w:r>
      <w:r w:rsidRPr="0012570C">
        <w:rPr>
          <w:rFonts w:ascii="Times New Roman" w:hAnsi="Times New Roman" w:cs="Times New Roman"/>
        </w:rPr>
        <w:t xml:space="preserve"> commitment (Bakker et al., pp. 69, 2017). </w:t>
      </w:r>
      <w:r w:rsidR="00A328CB" w:rsidRPr="0012570C">
        <w:rPr>
          <w:rFonts w:ascii="Times New Roman" w:hAnsi="Times New Roman" w:cs="Times New Roman"/>
        </w:rPr>
        <w:t>Usual</w:t>
      </w:r>
      <w:r w:rsidRPr="0012570C">
        <w:rPr>
          <w:rFonts w:ascii="Times New Roman" w:hAnsi="Times New Roman" w:cs="Times New Roman"/>
        </w:rPr>
        <w:t xml:space="preserve"> </w:t>
      </w:r>
      <w:r w:rsidR="00A328CB" w:rsidRPr="0012570C">
        <w:rPr>
          <w:rFonts w:ascii="Times New Roman" w:hAnsi="Times New Roman" w:cs="Times New Roman"/>
        </w:rPr>
        <w:t>duty</w:t>
      </w:r>
      <w:r w:rsidRPr="0012570C">
        <w:rPr>
          <w:rFonts w:ascii="Times New Roman" w:hAnsi="Times New Roman" w:cs="Times New Roman"/>
        </w:rPr>
        <w:t xml:space="preserve"> alludes to the degree to which workers feel focused on their association and their positions and how much they feel participated in and drawn to their work. Connected </w:t>
      </w:r>
      <w:r w:rsidR="0012570C" w:rsidRPr="0012570C">
        <w:rPr>
          <w:rFonts w:ascii="Times New Roman" w:hAnsi="Times New Roman" w:cs="Times New Roman"/>
        </w:rPr>
        <w:t>employee</w:t>
      </w:r>
      <w:r w:rsidRPr="0012570C">
        <w:rPr>
          <w:rFonts w:ascii="Times New Roman" w:hAnsi="Times New Roman" w:cs="Times New Roman"/>
        </w:rPr>
        <w:t xml:space="preserve">s are commonly more </w:t>
      </w:r>
      <w:r w:rsidR="00A328CB" w:rsidRPr="0012570C">
        <w:rPr>
          <w:rFonts w:ascii="Times New Roman" w:hAnsi="Times New Roman" w:cs="Times New Roman"/>
        </w:rPr>
        <w:t>helpful</w:t>
      </w:r>
      <w:r w:rsidRPr="0012570C">
        <w:rPr>
          <w:rFonts w:ascii="Times New Roman" w:hAnsi="Times New Roman" w:cs="Times New Roman"/>
        </w:rPr>
        <w:t>, committed, and less inclined to find empl</w:t>
      </w:r>
      <w:r w:rsidRPr="0012570C">
        <w:rPr>
          <w:rFonts w:ascii="Times New Roman" w:hAnsi="Times New Roman" w:cs="Times New Roman"/>
        </w:rPr>
        <w:t xml:space="preserve">oyment elsewhere (Cesario et al., pp. 154, 2017). Additionally, they are more likely to </w:t>
      </w:r>
      <w:r w:rsidR="00A328CB" w:rsidRPr="0012570C">
        <w:rPr>
          <w:rFonts w:ascii="Times New Roman" w:hAnsi="Times New Roman" w:cs="Times New Roman"/>
        </w:rPr>
        <w:t>contribute positively</w:t>
      </w:r>
      <w:r w:rsidRPr="0012570C">
        <w:rPr>
          <w:rFonts w:ascii="Times New Roman" w:hAnsi="Times New Roman" w:cs="Times New Roman"/>
        </w:rPr>
        <w:t xml:space="preserve"> to the success and culture of the organization as a whole.</w:t>
      </w:r>
    </w:p>
    <w:p w:rsidR="006B44B8" w:rsidRPr="0012570C" w:rsidRDefault="00933938" w:rsidP="004D2E1E">
      <w:pPr>
        <w:spacing w:line="360" w:lineRule="auto"/>
        <w:ind w:firstLine="720"/>
        <w:rPr>
          <w:rFonts w:ascii="Times New Roman" w:hAnsi="Times New Roman" w:cs="Times New Roman"/>
        </w:rPr>
      </w:pPr>
      <w:r w:rsidRPr="0012570C">
        <w:rPr>
          <w:rFonts w:ascii="Times New Roman" w:hAnsi="Times New Roman" w:cs="Times New Roman"/>
          <w:highlight w:val="yellow"/>
        </w:rPr>
        <w:t xml:space="preserve">Evidence for the significance of employee engagement comes from </w:t>
      </w:r>
      <w:r w:rsidR="00A328CB" w:rsidRPr="0012570C">
        <w:rPr>
          <w:rFonts w:ascii="Times New Roman" w:hAnsi="Times New Roman" w:cs="Times New Roman"/>
          <w:highlight w:val="yellow"/>
        </w:rPr>
        <w:t>various</w:t>
      </w:r>
      <w:r w:rsidRPr="0012570C">
        <w:rPr>
          <w:rFonts w:ascii="Times New Roman" w:hAnsi="Times New Roman" w:cs="Times New Roman"/>
          <w:highlight w:val="yellow"/>
        </w:rPr>
        <w:t xml:space="preserve"> models and theo</w:t>
      </w:r>
      <w:r w:rsidRPr="0012570C">
        <w:rPr>
          <w:rFonts w:ascii="Times New Roman" w:hAnsi="Times New Roman" w:cs="Times New Roman"/>
          <w:highlight w:val="yellow"/>
        </w:rPr>
        <w:t xml:space="preserve">ries. For example, the Job Demands-Resources (JD-R) model, proposed by </w:t>
      </w:r>
      <w:r w:rsidR="00022DF6" w:rsidRPr="0012570C">
        <w:rPr>
          <w:rFonts w:ascii="Times New Roman" w:hAnsi="Times New Roman" w:cs="Times New Roman"/>
          <w:highlight w:val="yellow"/>
        </w:rPr>
        <w:t>Koroglu (2022)</w:t>
      </w:r>
      <w:r w:rsidRPr="0012570C">
        <w:rPr>
          <w:rFonts w:ascii="Times New Roman" w:hAnsi="Times New Roman" w:cs="Times New Roman"/>
          <w:highlight w:val="yellow"/>
        </w:rPr>
        <w:t xml:space="preserve">, recommends that </w:t>
      </w:r>
      <w:r w:rsidR="00A328CB" w:rsidRPr="0012570C">
        <w:rPr>
          <w:rFonts w:ascii="Times New Roman" w:hAnsi="Times New Roman" w:cs="Times New Roman"/>
          <w:highlight w:val="yellow"/>
        </w:rPr>
        <w:t xml:space="preserve">the harmony between work requests and occupation assets impacts </w:t>
      </w:r>
      <w:r w:rsidR="0012570C" w:rsidRPr="0012570C">
        <w:rPr>
          <w:rFonts w:ascii="Times New Roman" w:hAnsi="Times New Roman" w:cs="Times New Roman"/>
          <w:highlight w:val="yellow"/>
        </w:rPr>
        <w:t>employee</w:t>
      </w:r>
      <w:r w:rsidR="00A328CB" w:rsidRPr="0012570C">
        <w:rPr>
          <w:rFonts w:ascii="Times New Roman" w:hAnsi="Times New Roman" w:cs="Times New Roman"/>
          <w:highlight w:val="yellow"/>
        </w:rPr>
        <w:t xml:space="preserve"> commitment</w:t>
      </w:r>
      <w:r w:rsidRPr="0012570C">
        <w:rPr>
          <w:rFonts w:ascii="Times New Roman" w:hAnsi="Times New Roman" w:cs="Times New Roman"/>
          <w:highlight w:val="yellow"/>
        </w:rPr>
        <w:t xml:space="preserve">. At the point when workers see adequate assets to adapt to work requests, their commitment levels increment. Research by Bakker et al. </w:t>
      </w:r>
      <w:r w:rsidR="001B707D" w:rsidRPr="0012570C">
        <w:rPr>
          <w:rFonts w:ascii="Times New Roman" w:hAnsi="Times New Roman" w:cs="Times New Roman"/>
          <w:highlight w:val="yellow"/>
        </w:rPr>
        <w:t>(2017</w:t>
      </w:r>
      <w:r w:rsidRPr="0012570C">
        <w:rPr>
          <w:rFonts w:ascii="Times New Roman" w:hAnsi="Times New Roman" w:cs="Times New Roman"/>
          <w:highlight w:val="yellow"/>
        </w:rPr>
        <w:t xml:space="preserve">) supports this model by demonstrating that </w:t>
      </w:r>
      <w:r w:rsidR="00A328CB" w:rsidRPr="0012570C">
        <w:rPr>
          <w:rFonts w:ascii="Times New Roman" w:hAnsi="Times New Roman" w:cs="Times New Roman"/>
          <w:highlight w:val="yellow"/>
        </w:rPr>
        <w:t>high levels of job resources, like support from supervisors and development opportunities, positively impact employee engagement</w:t>
      </w:r>
      <w:r w:rsidRPr="0012570C">
        <w:rPr>
          <w:rFonts w:ascii="Times New Roman" w:hAnsi="Times New Roman" w:cs="Times New Roman"/>
          <w:highlight w:val="yellow"/>
        </w:rPr>
        <w:t>.</w:t>
      </w:r>
    </w:p>
    <w:p w:rsidR="006B44B8" w:rsidRPr="0012570C" w:rsidRDefault="00933938" w:rsidP="004D2E1E">
      <w:pPr>
        <w:spacing w:line="360" w:lineRule="auto"/>
        <w:ind w:firstLine="720"/>
        <w:rPr>
          <w:rFonts w:ascii="Times New Roman" w:hAnsi="Times New Roman" w:cs="Times New Roman"/>
        </w:rPr>
      </w:pPr>
      <w:r w:rsidRPr="0012570C">
        <w:rPr>
          <w:rFonts w:ascii="Times New Roman" w:hAnsi="Times New Roman" w:cs="Times New Roman"/>
        </w:rPr>
        <w:t xml:space="preserve">Moreover, associations with more elevated levels of worker commitment experienced more prominent monetary execution and consumer loyalty. This suggests that employee engagement is significant not only for individual employees but also for the </w:t>
      </w:r>
      <w:r w:rsidR="00A328CB" w:rsidRPr="0012570C">
        <w:rPr>
          <w:rFonts w:ascii="Times New Roman" w:hAnsi="Times New Roman" w:cs="Times New Roman"/>
        </w:rPr>
        <w:t>organization’s outcomes</w:t>
      </w:r>
      <w:r w:rsidRPr="0012570C">
        <w:rPr>
          <w:rFonts w:ascii="Times New Roman" w:hAnsi="Times New Roman" w:cs="Times New Roman"/>
        </w:rPr>
        <w:t xml:space="preserve"> as a whole.</w:t>
      </w:r>
    </w:p>
    <w:p w:rsidR="006B44B8" w:rsidRPr="0012570C" w:rsidRDefault="00933938" w:rsidP="004D2E1E">
      <w:pPr>
        <w:spacing w:line="360" w:lineRule="auto"/>
        <w:ind w:firstLine="720"/>
        <w:rPr>
          <w:rFonts w:ascii="Times New Roman" w:hAnsi="Times New Roman" w:cs="Times New Roman"/>
        </w:rPr>
      </w:pPr>
      <w:r w:rsidRPr="0012570C">
        <w:rPr>
          <w:rFonts w:ascii="Times New Roman" w:hAnsi="Times New Roman" w:cs="Times New Roman"/>
        </w:rPr>
        <w:lastRenderedPageBreak/>
        <w:t xml:space="preserve">In the particular instance of KRNG, a study directed by Slatten et al. </w:t>
      </w:r>
      <w:r w:rsidR="001B707D" w:rsidRPr="0012570C">
        <w:rPr>
          <w:rFonts w:ascii="Times New Roman" w:hAnsi="Times New Roman" w:cs="Times New Roman"/>
        </w:rPr>
        <w:t>(2021</w:t>
      </w:r>
      <w:r w:rsidRPr="0012570C">
        <w:rPr>
          <w:rFonts w:ascii="Times New Roman" w:hAnsi="Times New Roman" w:cs="Times New Roman"/>
        </w:rPr>
        <w:t xml:space="preserve">) showed that only 48% of employees are engaged in the organization's day-to-day operations. This finding </w:t>
      </w:r>
      <w:r w:rsidR="00A328CB" w:rsidRPr="0012570C">
        <w:rPr>
          <w:rFonts w:ascii="Times New Roman" w:hAnsi="Times New Roman" w:cs="Times New Roman"/>
        </w:rPr>
        <w:t>aligns with research by Wang (2018), who showed that low worker commitment levels are related to</w:t>
      </w:r>
      <w:r w:rsidRPr="0012570C">
        <w:rPr>
          <w:rFonts w:ascii="Times New Roman" w:hAnsi="Times New Roman" w:cs="Times New Roman"/>
        </w:rPr>
        <w:t xml:space="preserve"> diminished efficiency, expanded turnover, and </w:t>
      </w:r>
      <w:r w:rsidR="00A328CB" w:rsidRPr="0012570C">
        <w:rPr>
          <w:rFonts w:ascii="Times New Roman" w:hAnsi="Times New Roman" w:cs="Times New Roman"/>
        </w:rPr>
        <w:t>reduced</w:t>
      </w:r>
      <w:r w:rsidRPr="0012570C">
        <w:rPr>
          <w:rFonts w:ascii="Times New Roman" w:hAnsi="Times New Roman" w:cs="Times New Roman"/>
        </w:rPr>
        <w:t xml:space="preserve"> client devotion.</w:t>
      </w:r>
    </w:p>
    <w:p w:rsidR="002C12DA" w:rsidRPr="0012570C" w:rsidRDefault="00933938" w:rsidP="004D2E1E">
      <w:pPr>
        <w:spacing w:line="360" w:lineRule="auto"/>
        <w:ind w:firstLine="720"/>
        <w:rPr>
          <w:rFonts w:ascii="Times New Roman" w:hAnsi="Times New Roman" w:cs="Times New Roman"/>
        </w:rPr>
      </w:pPr>
      <w:r w:rsidRPr="0012570C">
        <w:rPr>
          <w:rFonts w:ascii="Times New Roman" w:hAnsi="Times New Roman" w:cs="Times New Roman"/>
        </w:rPr>
        <w:t xml:space="preserve">To resolve the issue of low worker commitment, </w:t>
      </w:r>
      <w:r w:rsidR="00A328CB" w:rsidRPr="0012570C">
        <w:rPr>
          <w:rFonts w:ascii="Times New Roman" w:hAnsi="Times New Roman" w:cs="Times New Roman"/>
        </w:rPr>
        <w:t>KRNG must focus</w:t>
      </w:r>
      <w:r w:rsidRPr="0012570C">
        <w:rPr>
          <w:rFonts w:ascii="Times New Roman" w:hAnsi="Times New Roman" w:cs="Times New Roman"/>
        </w:rPr>
        <w:t xml:space="preserve"> on viable correspondence, input, and acknowledgment. Research by Saks (2017)</w:t>
      </w:r>
      <w:r w:rsidRPr="0012570C">
        <w:rPr>
          <w:rFonts w:ascii="Times New Roman" w:hAnsi="Times New Roman" w:cs="Times New Roman"/>
        </w:rPr>
        <w:t xml:space="preserve"> features the significance of clear </w:t>
      </w:r>
      <w:r w:rsidR="00A328CB" w:rsidRPr="0012570C">
        <w:rPr>
          <w:rFonts w:ascii="Times New Roman" w:hAnsi="Times New Roman" w:cs="Times New Roman"/>
        </w:rPr>
        <w:t>posts</w:t>
      </w:r>
      <w:r w:rsidRPr="0012570C">
        <w:rPr>
          <w:rFonts w:ascii="Times New Roman" w:hAnsi="Times New Roman" w:cs="Times New Roman"/>
        </w:rPr>
        <w:t xml:space="preserve"> of authoritative objectives and targets in cultivating worker commitment. </w:t>
      </w:r>
    </w:p>
    <w:p w:rsidR="00174483" w:rsidRPr="00AE2797" w:rsidRDefault="00933938" w:rsidP="004D2E1E">
      <w:pPr>
        <w:pStyle w:val="2"/>
        <w:spacing w:line="360" w:lineRule="auto"/>
        <w:rPr>
          <w:rFonts w:ascii="Times New Roman" w:hAnsi="Times New Roman" w:cs="Times New Roman"/>
          <w:b/>
          <w:bCs/>
          <w:color w:val="auto"/>
          <w:sz w:val="22"/>
          <w:szCs w:val="22"/>
        </w:rPr>
      </w:pPr>
      <w:bookmarkStart w:id="9" w:name="_Toc140527211"/>
      <w:r w:rsidRPr="00AE2797">
        <w:rPr>
          <w:rFonts w:ascii="Times New Roman" w:hAnsi="Times New Roman" w:cs="Times New Roman"/>
          <w:b/>
          <w:bCs/>
          <w:color w:val="auto"/>
          <w:sz w:val="22"/>
          <w:szCs w:val="22"/>
        </w:rPr>
        <w:t>3</w:t>
      </w:r>
      <w:r w:rsidR="00AC660D" w:rsidRPr="00AE2797">
        <w:rPr>
          <w:rFonts w:ascii="Times New Roman" w:hAnsi="Times New Roman" w:cs="Times New Roman"/>
          <w:b/>
          <w:bCs/>
          <w:color w:val="auto"/>
          <w:sz w:val="22"/>
          <w:szCs w:val="22"/>
        </w:rPr>
        <w:t>.</w:t>
      </w:r>
      <w:r w:rsidRPr="00AE2797">
        <w:rPr>
          <w:rFonts w:ascii="Times New Roman" w:hAnsi="Times New Roman" w:cs="Times New Roman"/>
          <w:b/>
          <w:bCs/>
          <w:color w:val="auto"/>
          <w:sz w:val="22"/>
          <w:szCs w:val="22"/>
        </w:rPr>
        <w:t>2</w:t>
      </w:r>
      <w:r w:rsidR="00AC660D" w:rsidRPr="00AE2797">
        <w:rPr>
          <w:rFonts w:ascii="Times New Roman" w:hAnsi="Times New Roman" w:cs="Times New Roman"/>
          <w:b/>
          <w:bCs/>
          <w:color w:val="auto"/>
          <w:sz w:val="22"/>
          <w:szCs w:val="22"/>
        </w:rPr>
        <w:t xml:space="preserve"> </w:t>
      </w:r>
      <w:r w:rsidR="00E66B41" w:rsidRPr="00AE2797">
        <w:rPr>
          <w:rFonts w:ascii="Times New Roman" w:hAnsi="Times New Roman" w:cs="Times New Roman"/>
          <w:b/>
          <w:bCs/>
          <w:color w:val="auto"/>
          <w:sz w:val="22"/>
          <w:szCs w:val="22"/>
        </w:rPr>
        <w:t xml:space="preserve">Current Weaknesses in the </w:t>
      </w:r>
      <w:bookmarkEnd w:id="8"/>
      <w:r w:rsidR="006B44B8" w:rsidRPr="00AE2797">
        <w:rPr>
          <w:rFonts w:ascii="Times New Roman" w:hAnsi="Times New Roman" w:cs="Times New Roman"/>
          <w:b/>
          <w:bCs/>
          <w:color w:val="auto"/>
          <w:sz w:val="22"/>
          <w:szCs w:val="22"/>
        </w:rPr>
        <w:t>Organization</w:t>
      </w:r>
      <w:bookmarkEnd w:id="9"/>
    </w:p>
    <w:p w:rsidR="001B707D" w:rsidRPr="0012570C" w:rsidRDefault="00933938" w:rsidP="004D2E1E">
      <w:pPr>
        <w:spacing w:line="360" w:lineRule="auto"/>
        <w:ind w:firstLine="720"/>
        <w:rPr>
          <w:rFonts w:ascii="Times New Roman" w:hAnsi="Times New Roman" w:cs="Times New Roman"/>
        </w:rPr>
      </w:pPr>
      <w:r w:rsidRPr="0012570C">
        <w:rPr>
          <w:rFonts w:ascii="Times New Roman" w:hAnsi="Times New Roman" w:cs="Times New Roman"/>
        </w:rPr>
        <w:t xml:space="preserve">Even though employee commitment is vital, the association has encountered a few things that could be improved in this viewpoint. Regardless, there is an absence of transparency and correspondence of the association's objectives, goals, and general vision, </w:t>
      </w:r>
      <w:r w:rsidRPr="0012570C">
        <w:rPr>
          <w:rFonts w:ascii="Times New Roman" w:hAnsi="Times New Roman" w:cs="Times New Roman"/>
        </w:rPr>
        <w:t xml:space="preserve">which can prompt workers to feel detached from the master plan. This has been seen in the association's </w:t>
      </w:r>
      <w:r w:rsidR="0012570C" w:rsidRPr="0012570C">
        <w:rPr>
          <w:rFonts w:ascii="Times New Roman" w:hAnsi="Times New Roman" w:cs="Times New Roman"/>
        </w:rPr>
        <w:t>employee</w:t>
      </w:r>
      <w:r w:rsidRPr="0012570C">
        <w:rPr>
          <w:rFonts w:ascii="Times New Roman" w:hAnsi="Times New Roman" w:cs="Times New Roman"/>
        </w:rPr>
        <w:t xml:space="preserve"> fulfillment reviews, demonstrating a general sensation of detachment and </w:t>
      </w:r>
      <w:r w:rsidR="00FF700A">
        <w:rPr>
          <w:rFonts w:ascii="Times New Roman" w:hAnsi="Times New Roman" w:cs="Times New Roman"/>
        </w:rPr>
        <w:t xml:space="preserve">an </w:t>
      </w:r>
      <w:r w:rsidRPr="0012570C">
        <w:rPr>
          <w:rFonts w:ascii="Times New Roman" w:hAnsi="Times New Roman" w:cs="Times New Roman"/>
        </w:rPr>
        <w:t>absence of comprehension of the association's vision.</w:t>
      </w:r>
    </w:p>
    <w:p w:rsidR="001B707D" w:rsidRPr="0012570C" w:rsidRDefault="00933938" w:rsidP="004D2E1E">
      <w:pPr>
        <w:spacing w:line="360" w:lineRule="auto"/>
        <w:ind w:firstLine="720"/>
        <w:rPr>
          <w:rFonts w:ascii="Times New Roman" w:hAnsi="Times New Roman" w:cs="Times New Roman"/>
        </w:rPr>
      </w:pPr>
      <w:r w:rsidRPr="0012570C">
        <w:rPr>
          <w:rFonts w:ascii="Times New Roman" w:hAnsi="Times New Roman" w:cs="Times New Roman"/>
          <w:highlight w:val="yellow"/>
        </w:rPr>
        <w:t>The Self-Dete</w:t>
      </w:r>
      <w:r w:rsidRPr="0012570C">
        <w:rPr>
          <w:rFonts w:ascii="Times New Roman" w:hAnsi="Times New Roman" w:cs="Times New Roman"/>
          <w:highlight w:val="yellow"/>
        </w:rPr>
        <w:t xml:space="preserve">rmination Theory (SDT) </w:t>
      </w:r>
      <w:r w:rsidR="00FF700A">
        <w:rPr>
          <w:rFonts w:ascii="Times New Roman" w:hAnsi="Times New Roman" w:cs="Times New Roman"/>
          <w:highlight w:val="yellow"/>
        </w:rPr>
        <w:t>explains</w:t>
      </w:r>
      <w:r w:rsidRPr="0012570C">
        <w:rPr>
          <w:rFonts w:ascii="Times New Roman" w:hAnsi="Times New Roman" w:cs="Times New Roman"/>
          <w:highlight w:val="yellow"/>
        </w:rPr>
        <w:t xml:space="preserve"> the significance of objective lucidity and correspondence for </w:t>
      </w:r>
      <w:r w:rsidR="0012570C" w:rsidRPr="0012570C">
        <w:rPr>
          <w:rFonts w:ascii="Times New Roman" w:hAnsi="Times New Roman" w:cs="Times New Roman"/>
          <w:highlight w:val="yellow"/>
        </w:rPr>
        <w:t>employee</w:t>
      </w:r>
      <w:r w:rsidRPr="0012570C">
        <w:rPr>
          <w:rFonts w:ascii="Times New Roman" w:hAnsi="Times New Roman" w:cs="Times New Roman"/>
          <w:highlight w:val="yellow"/>
        </w:rPr>
        <w:t xml:space="preserve"> commitment. As per SDT, </w:t>
      </w:r>
      <w:r w:rsidR="0012570C" w:rsidRPr="0012570C">
        <w:rPr>
          <w:rFonts w:ascii="Times New Roman" w:hAnsi="Times New Roman" w:cs="Times New Roman"/>
          <w:highlight w:val="yellow"/>
        </w:rPr>
        <w:t>employee</w:t>
      </w:r>
      <w:r w:rsidRPr="0012570C">
        <w:rPr>
          <w:rFonts w:ascii="Times New Roman" w:hAnsi="Times New Roman" w:cs="Times New Roman"/>
          <w:highlight w:val="yellow"/>
        </w:rPr>
        <w:t>s have an essential mental requirement for independence, skill, and relatedness</w:t>
      </w:r>
      <w:r w:rsidR="00022DF6" w:rsidRPr="0012570C">
        <w:rPr>
          <w:rFonts w:ascii="Times New Roman" w:hAnsi="Times New Roman" w:cs="Times New Roman"/>
          <w:highlight w:val="yellow"/>
        </w:rPr>
        <w:t xml:space="preserve">. </w:t>
      </w:r>
      <w:r w:rsidRPr="0012570C">
        <w:rPr>
          <w:rFonts w:ascii="Times New Roman" w:hAnsi="Times New Roman" w:cs="Times New Roman"/>
          <w:highlight w:val="yellow"/>
        </w:rPr>
        <w:t>These requirements can be met by clearly</w:t>
      </w:r>
      <w:r w:rsidRPr="0012570C">
        <w:rPr>
          <w:rFonts w:ascii="Times New Roman" w:hAnsi="Times New Roman" w:cs="Times New Roman"/>
          <w:highlight w:val="yellow"/>
        </w:rPr>
        <w:t xml:space="preserve"> communicating the organization's vision and goals, which can boost employee engagement. Research by Saks (2017) upholds this, noteworthy that objective clearness and correspondence are decidedly connected with worker commitment and execution.</w:t>
      </w:r>
    </w:p>
    <w:p w:rsidR="001B707D" w:rsidRPr="0012570C" w:rsidRDefault="00933938" w:rsidP="004D2E1E">
      <w:pPr>
        <w:spacing w:line="360" w:lineRule="auto"/>
        <w:ind w:firstLine="720"/>
        <w:rPr>
          <w:rFonts w:ascii="Times New Roman" w:hAnsi="Times New Roman" w:cs="Times New Roman"/>
        </w:rPr>
      </w:pPr>
      <w:r w:rsidRPr="0012570C">
        <w:rPr>
          <w:rFonts w:ascii="Times New Roman" w:hAnsi="Times New Roman" w:cs="Times New Roman"/>
        </w:rPr>
        <w:t>Additionally</w:t>
      </w:r>
      <w:r w:rsidRPr="0012570C">
        <w:rPr>
          <w:rFonts w:ascii="Times New Roman" w:hAnsi="Times New Roman" w:cs="Times New Roman"/>
        </w:rPr>
        <w:t xml:space="preserve">, employees may be restricted in their ability to interact with management and offer feedback due to the absence of formal communication channels. This is because there aren't enough town halls and regular check-ins. The </w:t>
      </w:r>
      <w:r w:rsidR="00A328CB" w:rsidRPr="0012570C">
        <w:rPr>
          <w:rFonts w:ascii="Times New Roman" w:hAnsi="Times New Roman" w:cs="Times New Roman"/>
        </w:rPr>
        <w:t>lack</w:t>
      </w:r>
      <w:r w:rsidRPr="0012570C">
        <w:rPr>
          <w:rFonts w:ascii="Times New Roman" w:hAnsi="Times New Roman" w:cs="Times New Roman"/>
        </w:rPr>
        <w:t xml:space="preserve"> of correspondence channels can</w:t>
      </w:r>
      <w:r w:rsidRPr="0012570C">
        <w:rPr>
          <w:rFonts w:ascii="Times New Roman" w:hAnsi="Times New Roman" w:cs="Times New Roman"/>
        </w:rPr>
        <w:t xml:space="preserve"> be credited to the association's decentralized design, with various divisions and units in different geological regions. This construction can make it challenging for workers to get to data and for the board to connect with </w:t>
      </w:r>
      <w:r w:rsidR="0012570C" w:rsidRPr="0012570C">
        <w:rPr>
          <w:rFonts w:ascii="Times New Roman" w:hAnsi="Times New Roman" w:cs="Times New Roman"/>
        </w:rPr>
        <w:t>employee</w:t>
      </w:r>
      <w:r w:rsidRPr="0012570C">
        <w:rPr>
          <w:rFonts w:ascii="Times New Roman" w:hAnsi="Times New Roman" w:cs="Times New Roman"/>
        </w:rPr>
        <w:t>s.</w:t>
      </w:r>
    </w:p>
    <w:p w:rsidR="001B707D" w:rsidRPr="0012570C" w:rsidRDefault="00933938" w:rsidP="004D2E1E">
      <w:pPr>
        <w:spacing w:line="360" w:lineRule="auto"/>
        <w:ind w:firstLine="720"/>
        <w:rPr>
          <w:rFonts w:ascii="Times New Roman" w:hAnsi="Times New Roman" w:cs="Times New Roman"/>
        </w:rPr>
      </w:pPr>
      <w:r w:rsidRPr="0012570C">
        <w:rPr>
          <w:rFonts w:ascii="Times New Roman" w:hAnsi="Times New Roman" w:cs="Times New Roman"/>
          <w:highlight w:val="yellow"/>
        </w:rPr>
        <w:t xml:space="preserve">The Social Exchange </w:t>
      </w:r>
      <w:r w:rsidRPr="0012570C">
        <w:rPr>
          <w:rFonts w:ascii="Times New Roman" w:hAnsi="Times New Roman" w:cs="Times New Roman"/>
          <w:highlight w:val="yellow"/>
        </w:rPr>
        <w:t xml:space="preserve">Theory gives bits of knowledge into the significance of powerful correspondence channels for worker commitment. As per this hypothesis, workers </w:t>
      </w:r>
      <w:r w:rsidR="00A328CB" w:rsidRPr="0012570C">
        <w:rPr>
          <w:rFonts w:ascii="Times New Roman" w:hAnsi="Times New Roman" w:cs="Times New Roman"/>
          <w:highlight w:val="yellow"/>
        </w:rPr>
        <w:t>participate</w:t>
      </w:r>
      <w:r w:rsidRPr="0012570C">
        <w:rPr>
          <w:rFonts w:ascii="Times New Roman" w:hAnsi="Times New Roman" w:cs="Times New Roman"/>
          <w:highlight w:val="yellow"/>
        </w:rPr>
        <w:t xml:space="preserve"> in friendly trades with their associations, contributing their endeavors and abilities in return for</w:t>
      </w:r>
      <w:r w:rsidRPr="0012570C">
        <w:rPr>
          <w:rFonts w:ascii="Times New Roman" w:hAnsi="Times New Roman" w:cs="Times New Roman"/>
          <w:highlight w:val="yellow"/>
        </w:rPr>
        <w:t xml:space="preserve"> remunerations and backing.</w:t>
      </w:r>
      <w:r w:rsidRPr="0012570C">
        <w:rPr>
          <w:rFonts w:ascii="Times New Roman" w:hAnsi="Times New Roman" w:cs="Times New Roman"/>
        </w:rPr>
        <w:t xml:space="preserve"> This exchange </w:t>
      </w:r>
      <w:r w:rsidR="00A328CB" w:rsidRPr="0012570C">
        <w:rPr>
          <w:rFonts w:ascii="Times New Roman" w:hAnsi="Times New Roman" w:cs="Times New Roman"/>
        </w:rPr>
        <w:t>needs to be improved by adequate</w:t>
      </w:r>
      <w:r w:rsidRPr="0012570C">
        <w:rPr>
          <w:rFonts w:ascii="Times New Roman" w:hAnsi="Times New Roman" w:cs="Times New Roman"/>
        </w:rPr>
        <w:t xml:space="preserve"> communication channels, </w:t>
      </w:r>
      <w:r w:rsidR="00A328CB" w:rsidRPr="0012570C">
        <w:rPr>
          <w:rFonts w:ascii="Times New Roman" w:hAnsi="Times New Roman" w:cs="Times New Roman"/>
        </w:rPr>
        <w:t>resulting in lower engagement levels</w:t>
      </w:r>
      <w:r w:rsidRPr="0012570C">
        <w:rPr>
          <w:rFonts w:ascii="Times New Roman" w:hAnsi="Times New Roman" w:cs="Times New Roman"/>
        </w:rPr>
        <w:t>. Research by Wang (2018) supports this by demonstrating a positive correlation between employee engagement and efficient</w:t>
      </w:r>
      <w:r w:rsidRPr="0012570C">
        <w:rPr>
          <w:rFonts w:ascii="Times New Roman" w:hAnsi="Times New Roman" w:cs="Times New Roman"/>
        </w:rPr>
        <w:t xml:space="preserve"> communication channels.</w:t>
      </w:r>
    </w:p>
    <w:p w:rsidR="001B707D" w:rsidRPr="0012570C" w:rsidRDefault="00933938" w:rsidP="004D2E1E">
      <w:pPr>
        <w:spacing w:line="360" w:lineRule="auto"/>
        <w:ind w:firstLine="720"/>
        <w:rPr>
          <w:rFonts w:ascii="Times New Roman" w:hAnsi="Times New Roman" w:cs="Times New Roman"/>
        </w:rPr>
      </w:pPr>
      <w:r w:rsidRPr="0012570C">
        <w:rPr>
          <w:rFonts w:ascii="Times New Roman" w:hAnsi="Times New Roman" w:cs="Times New Roman"/>
        </w:rPr>
        <w:lastRenderedPageBreak/>
        <w:t xml:space="preserve">Besides, there is an absence of worker acknowledgment programs, which can influence the spirit and inspiration of </w:t>
      </w:r>
      <w:r w:rsidR="0012570C" w:rsidRPr="0012570C">
        <w:rPr>
          <w:rFonts w:ascii="Times New Roman" w:hAnsi="Times New Roman" w:cs="Times New Roman"/>
        </w:rPr>
        <w:t>employee</w:t>
      </w:r>
      <w:r w:rsidRPr="0012570C">
        <w:rPr>
          <w:rFonts w:ascii="Times New Roman" w:hAnsi="Times New Roman" w:cs="Times New Roman"/>
        </w:rPr>
        <w:t xml:space="preserve">s. Employees feel undervalued and unappreciated because the company </w:t>
      </w:r>
      <w:r w:rsidR="00A328CB" w:rsidRPr="0012570C">
        <w:rPr>
          <w:rFonts w:ascii="Times New Roman" w:hAnsi="Times New Roman" w:cs="Times New Roman"/>
        </w:rPr>
        <w:t>needs</w:t>
      </w:r>
      <w:r w:rsidRPr="0012570C">
        <w:rPr>
          <w:rFonts w:ascii="Times New Roman" w:hAnsi="Times New Roman" w:cs="Times New Roman"/>
        </w:rPr>
        <w:t xml:space="preserve"> a clear framework for recognizing their contributions and accomplishments. Employees may be more likely to leave an organization where they feel underappreciated, which may </w:t>
      </w:r>
      <w:r w:rsidR="00A328CB" w:rsidRPr="0012570C">
        <w:rPr>
          <w:rFonts w:ascii="Times New Roman" w:hAnsi="Times New Roman" w:cs="Times New Roman"/>
        </w:rPr>
        <w:t>affect</w:t>
      </w:r>
      <w:r w:rsidRPr="0012570C">
        <w:rPr>
          <w:rFonts w:ascii="Times New Roman" w:hAnsi="Times New Roman" w:cs="Times New Roman"/>
        </w:rPr>
        <w:t xml:space="preserve"> retention rates.</w:t>
      </w:r>
    </w:p>
    <w:p w:rsidR="00B06F24" w:rsidRPr="0012570C" w:rsidRDefault="00933938" w:rsidP="004D2E1E">
      <w:pPr>
        <w:spacing w:line="360" w:lineRule="auto"/>
        <w:ind w:firstLine="720"/>
        <w:rPr>
          <w:rFonts w:ascii="Times New Roman" w:hAnsi="Times New Roman" w:cs="Times New Roman"/>
        </w:rPr>
      </w:pPr>
      <w:r w:rsidRPr="0012570C">
        <w:rPr>
          <w:rFonts w:ascii="Times New Roman" w:hAnsi="Times New Roman" w:cs="Times New Roman"/>
          <w:highlight w:val="yellow"/>
        </w:rPr>
        <w:t>The Social Identity Theory provides insight into the signi</w:t>
      </w:r>
      <w:r w:rsidRPr="0012570C">
        <w:rPr>
          <w:rFonts w:ascii="Times New Roman" w:hAnsi="Times New Roman" w:cs="Times New Roman"/>
          <w:highlight w:val="yellow"/>
        </w:rPr>
        <w:t xml:space="preserve">ficance of employee engagement recognition. This theory proposes that membership in a group provides individuals with a sense of self-identity and self-esteem. Acknowledgment fills in as approval of </w:t>
      </w:r>
      <w:r w:rsidR="0012570C" w:rsidRPr="0012570C">
        <w:rPr>
          <w:rFonts w:ascii="Times New Roman" w:hAnsi="Times New Roman" w:cs="Times New Roman"/>
          <w:highlight w:val="yellow"/>
        </w:rPr>
        <w:t>employee</w:t>
      </w:r>
      <w:r w:rsidRPr="0012570C">
        <w:rPr>
          <w:rFonts w:ascii="Times New Roman" w:hAnsi="Times New Roman" w:cs="Times New Roman"/>
          <w:highlight w:val="yellow"/>
        </w:rPr>
        <w:t>s' gathering character inside the association, en</w:t>
      </w:r>
      <w:r w:rsidRPr="0012570C">
        <w:rPr>
          <w:rFonts w:ascii="Times New Roman" w:hAnsi="Times New Roman" w:cs="Times New Roman"/>
          <w:highlight w:val="yellow"/>
        </w:rPr>
        <w:t xml:space="preserve">couraging commitment. Research by </w:t>
      </w:r>
      <w:r w:rsidR="00022DF6" w:rsidRPr="0012570C">
        <w:rPr>
          <w:rFonts w:ascii="Times New Roman" w:hAnsi="Times New Roman" w:cs="Times New Roman"/>
          <w:highlight w:val="yellow"/>
        </w:rPr>
        <w:t>Wan</w:t>
      </w:r>
      <w:r w:rsidRPr="0012570C">
        <w:rPr>
          <w:rFonts w:ascii="Times New Roman" w:hAnsi="Times New Roman" w:cs="Times New Roman"/>
          <w:highlight w:val="yellow"/>
        </w:rPr>
        <w:t xml:space="preserve"> (201</w:t>
      </w:r>
      <w:r w:rsidR="00022DF6" w:rsidRPr="0012570C">
        <w:rPr>
          <w:rFonts w:ascii="Times New Roman" w:hAnsi="Times New Roman" w:cs="Times New Roman"/>
          <w:highlight w:val="yellow"/>
        </w:rPr>
        <w:t>8</w:t>
      </w:r>
      <w:r w:rsidRPr="0012570C">
        <w:rPr>
          <w:rFonts w:ascii="Times New Roman" w:hAnsi="Times New Roman" w:cs="Times New Roman"/>
          <w:highlight w:val="yellow"/>
        </w:rPr>
        <w:t>) demonstrates that</w:t>
      </w:r>
      <w:r w:rsidRPr="0012570C">
        <w:rPr>
          <w:rFonts w:ascii="Times New Roman" w:hAnsi="Times New Roman" w:cs="Times New Roman"/>
        </w:rPr>
        <w:t xml:space="preserve"> acknowledgment emphatically influences </w:t>
      </w:r>
      <w:r w:rsidR="0012570C" w:rsidRPr="0012570C">
        <w:rPr>
          <w:rFonts w:ascii="Times New Roman" w:hAnsi="Times New Roman" w:cs="Times New Roman"/>
        </w:rPr>
        <w:t>employee</w:t>
      </w:r>
      <w:r w:rsidRPr="0012570C">
        <w:rPr>
          <w:rFonts w:ascii="Times New Roman" w:hAnsi="Times New Roman" w:cs="Times New Roman"/>
        </w:rPr>
        <w:t xml:space="preserve"> </w:t>
      </w:r>
      <w:r w:rsidR="00A328CB" w:rsidRPr="0012570C">
        <w:rPr>
          <w:rFonts w:ascii="Times New Roman" w:hAnsi="Times New Roman" w:cs="Times New Roman"/>
        </w:rPr>
        <w:t>promise</w:t>
      </w:r>
      <w:r w:rsidRPr="0012570C">
        <w:rPr>
          <w:rFonts w:ascii="Times New Roman" w:hAnsi="Times New Roman" w:cs="Times New Roman"/>
        </w:rPr>
        <w:t xml:space="preserve"> and occupation fulfillment.</w:t>
      </w:r>
    </w:p>
    <w:p w:rsidR="006E79B7" w:rsidRPr="00AE2797" w:rsidRDefault="00933938" w:rsidP="004D2E1E">
      <w:pPr>
        <w:pStyle w:val="2"/>
        <w:spacing w:line="360" w:lineRule="auto"/>
        <w:rPr>
          <w:rFonts w:ascii="Times New Roman" w:hAnsi="Times New Roman" w:cs="Times New Roman"/>
          <w:b/>
          <w:bCs/>
          <w:color w:val="auto"/>
          <w:sz w:val="22"/>
          <w:szCs w:val="22"/>
        </w:rPr>
      </w:pPr>
      <w:bookmarkStart w:id="10" w:name="_Toc128297416"/>
      <w:bookmarkStart w:id="11" w:name="_Toc140527212"/>
      <w:r w:rsidRPr="00AE2797">
        <w:rPr>
          <w:rFonts w:ascii="Times New Roman" w:hAnsi="Times New Roman" w:cs="Times New Roman"/>
          <w:b/>
          <w:bCs/>
          <w:color w:val="auto"/>
          <w:sz w:val="22"/>
          <w:szCs w:val="22"/>
        </w:rPr>
        <w:t>3</w:t>
      </w:r>
      <w:r w:rsidR="00AC660D" w:rsidRPr="00AE2797">
        <w:rPr>
          <w:rFonts w:ascii="Times New Roman" w:hAnsi="Times New Roman" w:cs="Times New Roman"/>
          <w:b/>
          <w:bCs/>
          <w:color w:val="auto"/>
          <w:sz w:val="22"/>
          <w:szCs w:val="22"/>
        </w:rPr>
        <w:t>.</w:t>
      </w:r>
      <w:r w:rsidRPr="00AE2797">
        <w:rPr>
          <w:rFonts w:ascii="Times New Roman" w:hAnsi="Times New Roman" w:cs="Times New Roman"/>
          <w:b/>
          <w:bCs/>
          <w:color w:val="auto"/>
          <w:sz w:val="22"/>
          <w:szCs w:val="22"/>
        </w:rPr>
        <w:t>3</w:t>
      </w:r>
      <w:r w:rsidR="00AC660D" w:rsidRPr="00AE2797">
        <w:rPr>
          <w:rFonts w:ascii="Times New Roman" w:hAnsi="Times New Roman" w:cs="Times New Roman"/>
          <w:b/>
          <w:bCs/>
          <w:color w:val="auto"/>
          <w:sz w:val="22"/>
          <w:szCs w:val="22"/>
        </w:rPr>
        <w:t xml:space="preserve"> </w:t>
      </w:r>
      <w:r w:rsidR="00B535FC" w:rsidRPr="00AE2797">
        <w:rPr>
          <w:rFonts w:ascii="Times New Roman" w:hAnsi="Times New Roman" w:cs="Times New Roman"/>
          <w:b/>
          <w:bCs/>
          <w:color w:val="auto"/>
          <w:sz w:val="22"/>
          <w:szCs w:val="22"/>
        </w:rPr>
        <w:t xml:space="preserve">Impact on the </w:t>
      </w:r>
      <w:bookmarkEnd w:id="10"/>
      <w:r w:rsidR="00022DF6" w:rsidRPr="00AE2797">
        <w:rPr>
          <w:rFonts w:ascii="Times New Roman" w:hAnsi="Times New Roman" w:cs="Times New Roman"/>
          <w:b/>
          <w:bCs/>
          <w:color w:val="auto"/>
          <w:sz w:val="22"/>
          <w:szCs w:val="22"/>
        </w:rPr>
        <w:t>Organization</w:t>
      </w:r>
      <w:bookmarkEnd w:id="11"/>
    </w:p>
    <w:p w:rsidR="00FF12E0" w:rsidRPr="0012570C" w:rsidRDefault="00933938" w:rsidP="004D2E1E">
      <w:pPr>
        <w:spacing w:line="360" w:lineRule="auto"/>
        <w:ind w:firstLine="720"/>
        <w:rPr>
          <w:rFonts w:ascii="Times New Roman" w:hAnsi="Times New Roman" w:cs="Times New Roman"/>
        </w:rPr>
      </w:pPr>
      <w:r w:rsidRPr="0012570C">
        <w:rPr>
          <w:rFonts w:ascii="Times New Roman" w:hAnsi="Times New Roman" w:cs="Times New Roman"/>
        </w:rPr>
        <w:t xml:space="preserve">Employee commitment </w:t>
      </w:r>
      <w:r w:rsidR="00A328CB" w:rsidRPr="0012570C">
        <w:rPr>
          <w:rFonts w:ascii="Times New Roman" w:hAnsi="Times New Roman" w:cs="Times New Roman"/>
        </w:rPr>
        <w:t>is critical to</w:t>
      </w:r>
      <w:r w:rsidRPr="0012570C">
        <w:rPr>
          <w:rFonts w:ascii="Times New Roman" w:hAnsi="Times New Roman" w:cs="Times New Roman"/>
        </w:rPr>
        <w:t xml:space="preserve"> an association's prosperity, as an absence of it can prompt unfortunate results (Kang et al., pp. 91, 2017). </w:t>
      </w:r>
      <w:r w:rsidRPr="0012570C">
        <w:rPr>
          <w:rFonts w:ascii="Times New Roman" w:hAnsi="Times New Roman" w:cs="Times New Roman"/>
          <w:highlight w:val="yellow"/>
        </w:rPr>
        <w:t xml:space="preserve">The impacts of </w:t>
      </w:r>
      <w:r w:rsidR="00A328CB" w:rsidRPr="0012570C">
        <w:rPr>
          <w:rFonts w:ascii="Times New Roman" w:hAnsi="Times New Roman" w:cs="Times New Roman"/>
          <w:highlight w:val="yellow"/>
        </w:rPr>
        <w:t>painful</w:t>
      </w:r>
      <w:r w:rsidRPr="0012570C">
        <w:rPr>
          <w:rFonts w:ascii="Times New Roman" w:hAnsi="Times New Roman" w:cs="Times New Roman"/>
          <w:highlight w:val="yellow"/>
        </w:rPr>
        <w:t xml:space="preserve"> </w:t>
      </w:r>
      <w:r w:rsidR="0012570C" w:rsidRPr="0012570C">
        <w:rPr>
          <w:rFonts w:ascii="Times New Roman" w:hAnsi="Times New Roman" w:cs="Times New Roman"/>
          <w:highlight w:val="yellow"/>
        </w:rPr>
        <w:t>employee</w:t>
      </w:r>
      <w:r w:rsidRPr="0012570C">
        <w:rPr>
          <w:rFonts w:ascii="Times New Roman" w:hAnsi="Times New Roman" w:cs="Times New Roman"/>
          <w:highlight w:val="yellow"/>
        </w:rPr>
        <w:t xml:space="preserve"> commitment to the ABC manufacturing organization have been examined and upheld by different models, speculations, </w:t>
      </w:r>
      <w:r w:rsidRPr="0012570C">
        <w:rPr>
          <w:rFonts w:ascii="Times New Roman" w:hAnsi="Times New Roman" w:cs="Times New Roman"/>
          <w:highlight w:val="yellow"/>
        </w:rPr>
        <w:t>and contemporary exploration</w:t>
      </w:r>
      <w:r w:rsidRPr="0012570C">
        <w:rPr>
          <w:rFonts w:ascii="Times New Roman" w:hAnsi="Times New Roman" w:cs="Times New Roman"/>
        </w:rPr>
        <w:t>.</w:t>
      </w:r>
    </w:p>
    <w:p w:rsidR="00FF12E0" w:rsidRPr="0012570C" w:rsidRDefault="00933938" w:rsidP="004D2E1E">
      <w:pPr>
        <w:spacing w:line="360" w:lineRule="auto"/>
        <w:ind w:firstLine="720"/>
        <w:rPr>
          <w:rFonts w:ascii="Times New Roman" w:hAnsi="Times New Roman" w:cs="Times New Roman"/>
        </w:rPr>
      </w:pPr>
      <w:r w:rsidRPr="0012570C">
        <w:rPr>
          <w:rFonts w:ascii="Times New Roman" w:hAnsi="Times New Roman" w:cs="Times New Roman"/>
        </w:rPr>
        <w:t xml:space="preserve">First, productivity and performance suffer </w:t>
      </w:r>
      <w:r w:rsidR="00A328CB" w:rsidRPr="0012570C">
        <w:rPr>
          <w:rFonts w:ascii="Times New Roman" w:hAnsi="Times New Roman" w:cs="Times New Roman"/>
        </w:rPr>
        <w:t>due to</w:t>
      </w:r>
      <w:r w:rsidRPr="0012570C">
        <w:rPr>
          <w:rFonts w:ascii="Times New Roman" w:hAnsi="Times New Roman" w:cs="Times New Roman"/>
        </w:rPr>
        <w:t xml:space="preserve"> the organization's low level of employee engagement. The quality of their work </w:t>
      </w:r>
      <w:r w:rsidR="00A328CB" w:rsidRPr="0012570C">
        <w:rPr>
          <w:rFonts w:ascii="Times New Roman" w:hAnsi="Times New Roman" w:cs="Times New Roman"/>
        </w:rPr>
        <w:t>needs to improve</w:t>
      </w:r>
      <w:r w:rsidRPr="0012570C">
        <w:rPr>
          <w:rFonts w:ascii="Times New Roman" w:hAnsi="Times New Roman" w:cs="Times New Roman"/>
        </w:rPr>
        <w:t xml:space="preserve"> </w:t>
      </w:r>
      <w:r w:rsidR="00A328CB" w:rsidRPr="0012570C">
        <w:rPr>
          <w:rFonts w:ascii="Times New Roman" w:hAnsi="Times New Roman" w:cs="Times New Roman"/>
        </w:rPr>
        <w:t>due to</w:t>
      </w:r>
      <w:r w:rsidRPr="0012570C">
        <w:rPr>
          <w:rFonts w:ascii="Times New Roman" w:hAnsi="Times New Roman" w:cs="Times New Roman"/>
        </w:rPr>
        <w:t xml:space="preserve"> disengaged employees' lack of motivation. </w:t>
      </w:r>
      <w:r w:rsidRPr="0012570C">
        <w:rPr>
          <w:rFonts w:ascii="Times New Roman" w:hAnsi="Times New Roman" w:cs="Times New Roman"/>
          <w:highlight w:val="yellow"/>
        </w:rPr>
        <w:t>This, at last</w:t>
      </w:r>
      <w:r w:rsidR="00A328CB" w:rsidRPr="0012570C">
        <w:rPr>
          <w:rFonts w:ascii="Times New Roman" w:hAnsi="Times New Roman" w:cs="Times New Roman"/>
          <w:highlight w:val="yellow"/>
        </w:rPr>
        <w:t>,</w:t>
      </w:r>
      <w:r w:rsidRPr="0012570C">
        <w:rPr>
          <w:rFonts w:ascii="Times New Roman" w:hAnsi="Times New Roman" w:cs="Times New Roman"/>
          <w:highlight w:val="yellow"/>
        </w:rPr>
        <w:t xml:space="preserve"> </w:t>
      </w:r>
      <w:r w:rsidR="00A328CB" w:rsidRPr="0012570C">
        <w:rPr>
          <w:rFonts w:ascii="Times New Roman" w:hAnsi="Times New Roman" w:cs="Times New Roman"/>
          <w:highlight w:val="yellow"/>
        </w:rPr>
        <w:t xml:space="preserve">ultimately affects the organization's primary concern and jeopardizes </w:t>
      </w:r>
      <w:r w:rsidRPr="0012570C">
        <w:rPr>
          <w:rFonts w:ascii="Times New Roman" w:hAnsi="Times New Roman" w:cs="Times New Roman"/>
          <w:highlight w:val="yellow"/>
        </w:rPr>
        <w:t xml:space="preserve">its upper hand. This idea is supported by </w:t>
      </w:r>
      <w:r w:rsidR="00A328CB" w:rsidRPr="0012570C">
        <w:rPr>
          <w:rFonts w:ascii="Times New Roman" w:hAnsi="Times New Roman" w:cs="Times New Roman"/>
          <w:highlight w:val="yellow"/>
        </w:rPr>
        <w:t>Schaufeli’s</w:t>
      </w:r>
      <w:r w:rsidRPr="0012570C">
        <w:rPr>
          <w:rFonts w:ascii="Times New Roman" w:hAnsi="Times New Roman" w:cs="Times New Roman"/>
          <w:highlight w:val="yellow"/>
        </w:rPr>
        <w:t xml:space="preserve"> (20</w:t>
      </w:r>
      <w:r w:rsidR="00022DF6" w:rsidRPr="0012570C">
        <w:rPr>
          <w:rFonts w:ascii="Times New Roman" w:hAnsi="Times New Roman" w:cs="Times New Roman"/>
          <w:highlight w:val="yellow"/>
        </w:rPr>
        <w:t>17</w:t>
      </w:r>
      <w:r w:rsidRPr="0012570C">
        <w:rPr>
          <w:rFonts w:ascii="Times New Roman" w:hAnsi="Times New Roman" w:cs="Times New Roman"/>
          <w:highlight w:val="yellow"/>
        </w:rPr>
        <w:t>) Job Demands-Resources (JD-R) model, which emphasizes the significance of job resources in fostering employee engagement and productivity. Emp</w:t>
      </w:r>
      <w:r w:rsidRPr="0012570C">
        <w:rPr>
          <w:rFonts w:ascii="Times New Roman" w:hAnsi="Times New Roman" w:cs="Times New Roman"/>
          <w:highlight w:val="yellow"/>
        </w:rPr>
        <w:t>loyee engagement</w:t>
      </w:r>
      <w:r w:rsidRPr="0012570C">
        <w:rPr>
          <w:rFonts w:ascii="Times New Roman" w:hAnsi="Times New Roman" w:cs="Times New Roman"/>
        </w:rPr>
        <w:t xml:space="preserve"> levels decrease, which </w:t>
      </w:r>
      <w:r w:rsidR="00A328CB" w:rsidRPr="0012570C">
        <w:rPr>
          <w:rFonts w:ascii="Times New Roman" w:hAnsi="Times New Roman" w:cs="Times New Roman"/>
        </w:rPr>
        <w:t>hurts</w:t>
      </w:r>
      <w:r w:rsidRPr="0012570C">
        <w:rPr>
          <w:rFonts w:ascii="Times New Roman" w:hAnsi="Times New Roman" w:cs="Times New Roman"/>
        </w:rPr>
        <w:t xml:space="preserve"> performance when they lack the necessary resources, such as support and motivation.</w:t>
      </w:r>
    </w:p>
    <w:p w:rsidR="00FF12E0" w:rsidRPr="0012570C" w:rsidRDefault="00933938" w:rsidP="004D2E1E">
      <w:pPr>
        <w:spacing w:line="360" w:lineRule="auto"/>
        <w:ind w:firstLine="720"/>
        <w:rPr>
          <w:rFonts w:ascii="Times New Roman" w:hAnsi="Times New Roman" w:cs="Times New Roman"/>
        </w:rPr>
      </w:pPr>
      <w:r w:rsidRPr="0012570C">
        <w:rPr>
          <w:rFonts w:ascii="Times New Roman" w:hAnsi="Times New Roman" w:cs="Times New Roman"/>
        </w:rPr>
        <w:t>Low employee engagement also exacerbates the organization's high employee turnover rate. Employees who care less about the com</w:t>
      </w:r>
      <w:r w:rsidRPr="0012570C">
        <w:rPr>
          <w:rFonts w:ascii="Times New Roman" w:hAnsi="Times New Roman" w:cs="Times New Roman"/>
        </w:rPr>
        <w:t xml:space="preserve">pany’s productivity are more likely to leave, which costs money in recruitment and training. Besides, losing experienced </w:t>
      </w:r>
      <w:r w:rsidR="0012570C" w:rsidRPr="0012570C">
        <w:rPr>
          <w:rFonts w:ascii="Times New Roman" w:hAnsi="Times New Roman" w:cs="Times New Roman"/>
        </w:rPr>
        <w:t>employee</w:t>
      </w:r>
      <w:r w:rsidRPr="0012570C">
        <w:rPr>
          <w:rFonts w:ascii="Times New Roman" w:hAnsi="Times New Roman" w:cs="Times New Roman"/>
        </w:rPr>
        <w:t>s because of unfortunate commitment can prompt a deficiency of hierarchical information and experience, further upsetting the o</w:t>
      </w:r>
      <w:r w:rsidRPr="0012570C">
        <w:rPr>
          <w:rFonts w:ascii="Times New Roman" w:hAnsi="Times New Roman" w:cs="Times New Roman"/>
        </w:rPr>
        <w:t xml:space="preserve">rganization's creation. </w:t>
      </w:r>
      <w:r w:rsidRPr="0012570C">
        <w:rPr>
          <w:rFonts w:ascii="Times New Roman" w:hAnsi="Times New Roman" w:cs="Times New Roman"/>
          <w:highlight w:val="yellow"/>
        </w:rPr>
        <w:t>The Social Exchange Theory</w:t>
      </w:r>
      <w:r w:rsidR="00022DF6" w:rsidRPr="0012570C">
        <w:rPr>
          <w:rFonts w:ascii="Times New Roman" w:hAnsi="Times New Roman" w:cs="Times New Roman"/>
          <w:highlight w:val="yellow"/>
        </w:rPr>
        <w:t xml:space="preserve"> </w:t>
      </w:r>
      <w:r w:rsidRPr="0012570C">
        <w:rPr>
          <w:rFonts w:ascii="Times New Roman" w:hAnsi="Times New Roman" w:cs="Times New Roman"/>
          <w:highlight w:val="yellow"/>
        </w:rPr>
        <w:t xml:space="preserve">sheds light on how employee turnover affects an organization. As per this </w:t>
      </w:r>
      <w:r w:rsidR="00554BD5" w:rsidRPr="0012570C">
        <w:rPr>
          <w:rFonts w:ascii="Times New Roman" w:hAnsi="Times New Roman" w:cs="Times New Roman"/>
          <w:highlight w:val="yellow"/>
        </w:rPr>
        <w:t>theory</w:t>
      </w:r>
      <w:r w:rsidRPr="0012570C">
        <w:rPr>
          <w:rFonts w:ascii="Times New Roman" w:hAnsi="Times New Roman" w:cs="Times New Roman"/>
          <w:highlight w:val="yellow"/>
        </w:rPr>
        <w:t xml:space="preserve">, </w:t>
      </w:r>
      <w:r w:rsidR="0012570C" w:rsidRPr="0012570C">
        <w:rPr>
          <w:rFonts w:ascii="Times New Roman" w:hAnsi="Times New Roman" w:cs="Times New Roman"/>
          <w:highlight w:val="yellow"/>
        </w:rPr>
        <w:t>employee</w:t>
      </w:r>
      <w:r w:rsidRPr="0012570C">
        <w:rPr>
          <w:rFonts w:ascii="Times New Roman" w:hAnsi="Times New Roman" w:cs="Times New Roman"/>
          <w:highlight w:val="yellow"/>
        </w:rPr>
        <w:t xml:space="preserve">s participate in friendly trades with their associations, and when the work is seen as unjustifiable or unsuitable, they are bound to leave. Research by Wang et al. </w:t>
      </w:r>
      <w:r w:rsidR="00022DF6" w:rsidRPr="0012570C">
        <w:rPr>
          <w:rFonts w:ascii="Times New Roman" w:hAnsi="Times New Roman" w:cs="Times New Roman"/>
          <w:highlight w:val="yellow"/>
        </w:rPr>
        <w:t>(2018</w:t>
      </w:r>
      <w:r w:rsidRPr="0012570C">
        <w:rPr>
          <w:rFonts w:ascii="Times New Roman" w:hAnsi="Times New Roman" w:cs="Times New Roman"/>
          <w:highlight w:val="yellow"/>
        </w:rPr>
        <w:t xml:space="preserve">) upholds this, showing that </w:t>
      </w:r>
      <w:r w:rsidR="0012570C" w:rsidRPr="0012570C">
        <w:rPr>
          <w:rFonts w:ascii="Times New Roman" w:hAnsi="Times New Roman" w:cs="Times New Roman"/>
          <w:highlight w:val="yellow"/>
        </w:rPr>
        <w:t>employee</w:t>
      </w:r>
      <w:r w:rsidRPr="0012570C">
        <w:rPr>
          <w:rFonts w:ascii="Times New Roman" w:hAnsi="Times New Roman" w:cs="Times New Roman"/>
          <w:highlight w:val="yellow"/>
        </w:rPr>
        <w:t xml:space="preserve"> commitment is adversely connected with turnover </w:t>
      </w:r>
      <w:r w:rsidRPr="0012570C">
        <w:rPr>
          <w:rFonts w:ascii="Times New Roman" w:hAnsi="Times New Roman" w:cs="Times New Roman"/>
          <w:highlight w:val="yellow"/>
        </w:rPr>
        <w:t>goals.</w:t>
      </w:r>
    </w:p>
    <w:p w:rsidR="00FF12E0" w:rsidRPr="0012570C" w:rsidRDefault="00933938" w:rsidP="004D2E1E">
      <w:pPr>
        <w:spacing w:line="360" w:lineRule="auto"/>
        <w:ind w:firstLine="720"/>
        <w:rPr>
          <w:rFonts w:ascii="Times New Roman" w:hAnsi="Times New Roman" w:cs="Times New Roman"/>
        </w:rPr>
      </w:pPr>
      <w:r w:rsidRPr="0012570C">
        <w:rPr>
          <w:rFonts w:ascii="Times New Roman" w:hAnsi="Times New Roman" w:cs="Times New Roman"/>
        </w:rPr>
        <w:t xml:space="preserve">In addition, </w:t>
      </w:r>
      <w:r w:rsidR="00A328CB" w:rsidRPr="0012570C">
        <w:rPr>
          <w:rFonts w:ascii="Times New Roman" w:hAnsi="Times New Roman" w:cs="Times New Roman"/>
        </w:rPr>
        <w:t>employee engagement can positive</w:t>
      </w:r>
      <w:r w:rsidRPr="0012570C">
        <w:rPr>
          <w:rFonts w:ascii="Times New Roman" w:hAnsi="Times New Roman" w:cs="Times New Roman"/>
        </w:rPr>
        <w:t xml:space="preserve">ly impact the energy and culture of the workplace. Separated workers are more averse to </w:t>
      </w:r>
      <w:r w:rsidR="00A328CB" w:rsidRPr="0012570C">
        <w:rPr>
          <w:rFonts w:ascii="Times New Roman" w:hAnsi="Times New Roman" w:cs="Times New Roman"/>
        </w:rPr>
        <w:t>being</w:t>
      </w:r>
      <w:r w:rsidRPr="0012570C">
        <w:rPr>
          <w:rFonts w:ascii="Times New Roman" w:hAnsi="Times New Roman" w:cs="Times New Roman"/>
        </w:rPr>
        <w:t xml:space="preserve"> happy with their positions, prompting more significant levels of non-appearance and presenteeism. Employee coo</w:t>
      </w:r>
      <w:r w:rsidRPr="0012570C">
        <w:rPr>
          <w:rFonts w:ascii="Times New Roman" w:hAnsi="Times New Roman" w:cs="Times New Roman"/>
        </w:rPr>
        <w:t xml:space="preserve">peration and overall work energy suffer as a result. </w:t>
      </w:r>
      <w:r w:rsidRPr="0012570C">
        <w:rPr>
          <w:rFonts w:ascii="Times New Roman" w:hAnsi="Times New Roman" w:cs="Times New Roman"/>
          <w:highlight w:val="yellow"/>
        </w:rPr>
        <w:t xml:space="preserve">The Conservation of Resources (COR) </w:t>
      </w:r>
      <w:r w:rsidR="00554BD5" w:rsidRPr="0012570C">
        <w:rPr>
          <w:rFonts w:ascii="Times New Roman" w:hAnsi="Times New Roman" w:cs="Times New Roman"/>
          <w:highlight w:val="yellow"/>
        </w:rPr>
        <w:t>theory</w:t>
      </w:r>
      <w:r w:rsidR="00A328CB" w:rsidRPr="0012570C">
        <w:rPr>
          <w:rFonts w:ascii="Times New Roman" w:hAnsi="Times New Roman" w:cs="Times New Roman"/>
          <w:highlight w:val="yellow"/>
        </w:rPr>
        <w:t xml:space="preserve"> </w:t>
      </w:r>
      <w:r w:rsidRPr="0012570C">
        <w:rPr>
          <w:rFonts w:ascii="Times New Roman" w:hAnsi="Times New Roman" w:cs="Times New Roman"/>
          <w:highlight w:val="yellow"/>
        </w:rPr>
        <w:t>makes sense in that when people see an absence of assets or a danger to their investments</w:t>
      </w:r>
      <w:r w:rsidR="00FF700A">
        <w:rPr>
          <w:rFonts w:ascii="Times New Roman" w:hAnsi="Times New Roman" w:cs="Times New Roman"/>
          <w:highlight w:val="yellow"/>
        </w:rPr>
        <w:t>; they</w:t>
      </w:r>
      <w:r w:rsidRPr="0012570C">
        <w:rPr>
          <w:rFonts w:ascii="Times New Roman" w:hAnsi="Times New Roman" w:cs="Times New Roman"/>
          <w:highlight w:val="yellow"/>
        </w:rPr>
        <w:t xml:space="preserve"> experience expanded strain and </w:t>
      </w:r>
      <w:r w:rsidRPr="0012570C">
        <w:rPr>
          <w:rFonts w:ascii="Times New Roman" w:hAnsi="Times New Roman" w:cs="Times New Roman"/>
          <w:highlight w:val="yellow"/>
        </w:rPr>
        <w:lastRenderedPageBreak/>
        <w:t>diminished commitment. This can s</w:t>
      </w:r>
      <w:r w:rsidRPr="0012570C">
        <w:rPr>
          <w:rFonts w:ascii="Times New Roman" w:hAnsi="Times New Roman" w:cs="Times New Roman"/>
          <w:highlight w:val="yellow"/>
        </w:rPr>
        <w:t>how up as presenteeism and absenteeism, which hurts the culture of the workplace. Research by Bakker et al. ( 2014) upholds this, showing that worker commitment is adversely connected with non-appearance and presenteeism.</w:t>
      </w:r>
    </w:p>
    <w:p w:rsidR="006E79B7" w:rsidRPr="0012570C" w:rsidRDefault="00933938" w:rsidP="004D2E1E">
      <w:pPr>
        <w:spacing w:line="360" w:lineRule="auto"/>
        <w:ind w:firstLine="720"/>
        <w:rPr>
          <w:rFonts w:ascii="Times New Roman" w:hAnsi="Times New Roman" w:cs="Times New Roman"/>
        </w:rPr>
      </w:pPr>
      <w:r w:rsidRPr="0012570C">
        <w:rPr>
          <w:rFonts w:ascii="Times New Roman" w:hAnsi="Times New Roman" w:cs="Times New Roman"/>
        </w:rPr>
        <w:t>Lastly, the organization's low emp</w:t>
      </w:r>
      <w:r w:rsidRPr="0012570C">
        <w:rPr>
          <w:rFonts w:ascii="Times New Roman" w:hAnsi="Times New Roman" w:cs="Times New Roman"/>
        </w:rPr>
        <w:t xml:space="preserve">loyee engagement may contribute to a lack of creativity and innovation. Separated </w:t>
      </w:r>
      <w:r w:rsidR="0012570C" w:rsidRPr="0012570C">
        <w:rPr>
          <w:rFonts w:ascii="Times New Roman" w:hAnsi="Times New Roman" w:cs="Times New Roman"/>
        </w:rPr>
        <w:t>employee</w:t>
      </w:r>
      <w:r w:rsidRPr="0012570C">
        <w:rPr>
          <w:rFonts w:ascii="Times New Roman" w:hAnsi="Times New Roman" w:cs="Times New Roman"/>
        </w:rPr>
        <w:t xml:space="preserve">s are more averse to creating novel thoughts or proposing upgrades to current cycles, prompting stagnation in the organization's development. </w:t>
      </w:r>
      <w:r w:rsidRPr="0012570C">
        <w:rPr>
          <w:rFonts w:ascii="Times New Roman" w:hAnsi="Times New Roman" w:cs="Times New Roman"/>
          <w:highlight w:val="yellow"/>
        </w:rPr>
        <w:t xml:space="preserve">The Job Characteristics </w:t>
      </w:r>
      <w:r w:rsidRPr="0012570C">
        <w:rPr>
          <w:rFonts w:ascii="Times New Roman" w:hAnsi="Times New Roman" w:cs="Times New Roman"/>
          <w:highlight w:val="yellow"/>
        </w:rPr>
        <w:t xml:space="preserve">Model explains the connection between work attributes, likeability assortment and independence, and </w:t>
      </w:r>
      <w:r w:rsidR="0012570C" w:rsidRPr="0012570C">
        <w:rPr>
          <w:rFonts w:ascii="Times New Roman" w:hAnsi="Times New Roman" w:cs="Times New Roman"/>
          <w:highlight w:val="yellow"/>
        </w:rPr>
        <w:t>employee</w:t>
      </w:r>
      <w:r w:rsidRPr="0012570C">
        <w:rPr>
          <w:rFonts w:ascii="Times New Roman" w:hAnsi="Times New Roman" w:cs="Times New Roman"/>
          <w:highlight w:val="yellow"/>
        </w:rPr>
        <w:t xml:space="preserve"> commitment. Employee engagement and creative thinking suffer when these characteristics are lacking</w:t>
      </w:r>
      <w:r w:rsidRPr="0012570C">
        <w:rPr>
          <w:rFonts w:ascii="Times New Roman" w:hAnsi="Times New Roman" w:cs="Times New Roman"/>
        </w:rPr>
        <w:t xml:space="preserve">. </w:t>
      </w:r>
      <w:r w:rsidR="00022DF6" w:rsidRPr="0012570C">
        <w:rPr>
          <w:rFonts w:ascii="Times New Roman" w:hAnsi="Times New Roman" w:cs="Times New Roman"/>
        </w:rPr>
        <w:t>Raihan</w:t>
      </w:r>
      <w:r w:rsidRPr="0012570C">
        <w:rPr>
          <w:rFonts w:ascii="Times New Roman" w:hAnsi="Times New Roman" w:cs="Times New Roman"/>
        </w:rPr>
        <w:t xml:space="preserve">'s research </w:t>
      </w:r>
      <w:r w:rsidR="00022DF6" w:rsidRPr="0012570C">
        <w:rPr>
          <w:rFonts w:ascii="Times New Roman" w:hAnsi="Times New Roman" w:cs="Times New Roman"/>
        </w:rPr>
        <w:t>(2020</w:t>
      </w:r>
      <w:r w:rsidRPr="0012570C">
        <w:rPr>
          <w:rFonts w:ascii="Times New Roman" w:hAnsi="Times New Roman" w:cs="Times New Roman"/>
        </w:rPr>
        <w:t>) upholds this, showing</w:t>
      </w:r>
      <w:r w:rsidRPr="0012570C">
        <w:rPr>
          <w:rFonts w:ascii="Times New Roman" w:hAnsi="Times New Roman" w:cs="Times New Roman"/>
        </w:rPr>
        <w:t xml:space="preserve"> that usual duty is connected with work-making, which includes </w:t>
      </w:r>
      <w:r w:rsidR="0012570C" w:rsidRPr="0012570C">
        <w:rPr>
          <w:rFonts w:ascii="Times New Roman" w:hAnsi="Times New Roman" w:cs="Times New Roman"/>
        </w:rPr>
        <w:t>employee</w:t>
      </w:r>
      <w:r w:rsidRPr="0012570C">
        <w:rPr>
          <w:rFonts w:ascii="Times New Roman" w:hAnsi="Times New Roman" w:cs="Times New Roman"/>
        </w:rPr>
        <w:t>s effectively forming their work undertakings and obligations to upgrade commitment and imagination.</w:t>
      </w:r>
    </w:p>
    <w:p w:rsidR="00582E79" w:rsidRPr="00AE2797" w:rsidRDefault="00933938" w:rsidP="004D2E1E">
      <w:pPr>
        <w:pStyle w:val="2"/>
        <w:spacing w:line="360" w:lineRule="auto"/>
        <w:rPr>
          <w:rFonts w:ascii="Times New Roman" w:hAnsi="Times New Roman" w:cs="Times New Roman"/>
          <w:b/>
          <w:bCs/>
          <w:color w:val="auto"/>
          <w:sz w:val="22"/>
          <w:szCs w:val="22"/>
        </w:rPr>
      </w:pPr>
      <w:bookmarkStart w:id="12" w:name="_Toc128297417"/>
      <w:bookmarkStart w:id="13" w:name="_Toc140527213"/>
      <w:r w:rsidRPr="00AE2797">
        <w:rPr>
          <w:rFonts w:ascii="Times New Roman" w:hAnsi="Times New Roman" w:cs="Times New Roman"/>
          <w:b/>
          <w:bCs/>
          <w:color w:val="auto"/>
          <w:sz w:val="22"/>
          <w:szCs w:val="22"/>
        </w:rPr>
        <w:t>3</w:t>
      </w:r>
      <w:r w:rsidR="00AC660D" w:rsidRPr="00AE2797">
        <w:rPr>
          <w:rFonts w:ascii="Times New Roman" w:hAnsi="Times New Roman" w:cs="Times New Roman"/>
          <w:b/>
          <w:bCs/>
          <w:color w:val="auto"/>
          <w:sz w:val="22"/>
          <w:szCs w:val="22"/>
        </w:rPr>
        <w:t>.</w:t>
      </w:r>
      <w:r w:rsidRPr="00AE2797">
        <w:rPr>
          <w:rFonts w:ascii="Times New Roman" w:hAnsi="Times New Roman" w:cs="Times New Roman"/>
          <w:b/>
          <w:bCs/>
          <w:color w:val="auto"/>
          <w:sz w:val="22"/>
          <w:szCs w:val="22"/>
        </w:rPr>
        <w:t>4 Benefits of Improving Employee Engagement</w:t>
      </w:r>
      <w:bookmarkEnd w:id="12"/>
      <w:bookmarkEnd w:id="13"/>
    </w:p>
    <w:p w:rsidR="00FF12E0" w:rsidRPr="0012570C" w:rsidRDefault="00933938" w:rsidP="004D2E1E">
      <w:pPr>
        <w:spacing w:line="360" w:lineRule="auto"/>
        <w:ind w:firstLine="720"/>
        <w:rPr>
          <w:rFonts w:ascii="Times New Roman" w:hAnsi="Times New Roman" w:cs="Times New Roman"/>
        </w:rPr>
      </w:pPr>
      <w:bookmarkStart w:id="14" w:name="_Toc128297418"/>
      <w:r w:rsidRPr="0012570C">
        <w:rPr>
          <w:rFonts w:ascii="Times New Roman" w:hAnsi="Times New Roman" w:cs="Times New Roman"/>
        </w:rPr>
        <w:t>Further developing employee commitment</w:t>
      </w:r>
      <w:r w:rsidRPr="0012570C">
        <w:rPr>
          <w:rFonts w:ascii="Times New Roman" w:hAnsi="Times New Roman" w:cs="Times New Roman"/>
        </w:rPr>
        <w:t xml:space="preserve"> and guaranteeing workers feel a feeling of having a place inside the association can have critical advantages for the association, its employee, and different partners, upheld by other models, speculations, and contemporary exploration.</w:t>
      </w:r>
    </w:p>
    <w:p w:rsidR="00FF12E0" w:rsidRPr="0012570C" w:rsidRDefault="00AE2797" w:rsidP="004D2E1E">
      <w:pPr>
        <w:spacing w:line="360" w:lineRule="auto"/>
        <w:ind w:firstLine="720"/>
        <w:rPr>
          <w:rFonts w:ascii="Times New Roman" w:hAnsi="Times New Roman" w:cs="Times New Roman"/>
        </w:rPr>
      </w:pPr>
      <w:r>
        <w:rPr>
          <w:rFonts w:ascii="Times New Roman" w:hAnsi="Times New Roman" w:cs="Times New Roman"/>
        </w:rPr>
        <w:t>An</w:t>
      </w:r>
      <w:r w:rsidRPr="0012570C">
        <w:rPr>
          <w:rFonts w:ascii="Times New Roman" w:hAnsi="Times New Roman" w:cs="Times New Roman"/>
        </w:rPr>
        <w:t xml:space="preserve"> elevated degree of worker commitment can further develop </w:t>
      </w:r>
      <w:r w:rsidR="0012570C" w:rsidRPr="0012570C">
        <w:rPr>
          <w:rFonts w:ascii="Times New Roman" w:hAnsi="Times New Roman" w:cs="Times New Roman"/>
        </w:rPr>
        <w:t>employee</w:t>
      </w:r>
      <w:r w:rsidRPr="0012570C">
        <w:rPr>
          <w:rFonts w:ascii="Times New Roman" w:hAnsi="Times New Roman" w:cs="Times New Roman"/>
        </w:rPr>
        <w:t xml:space="preserve"> maintenance and efficiency (Huang et al., pp. 348, 2018). Low levels of employee engagement have resulted in a high turnover rate at KRNG, particularly among newer and less experienced employees. The Social exchange theory gives experiences into the connection between worker commitment and maintenance. As per this theory, when </w:t>
      </w:r>
      <w:r w:rsidR="0012570C" w:rsidRPr="0012570C">
        <w:rPr>
          <w:rFonts w:ascii="Times New Roman" w:hAnsi="Times New Roman" w:cs="Times New Roman"/>
        </w:rPr>
        <w:t>employee</w:t>
      </w:r>
      <w:r w:rsidRPr="0012570C">
        <w:rPr>
          <w:rFonts w:ascii="Times New Roman" w:hAnsi="Times New Roman" w:cs="Times New Roman"/>
        </w:rPr>
        <w:t xml:space="preserve">s see a fair trade of endeavors and rewards, they are bound to remain with the association. Drawn in, </w:t>
      </w:r>
      <w:r w:rsidR="0012570C" w:rsidRPr="0012570C">
        <w:rPr>
          <w:rFonts w:ascii="Times New Roman" w:hAnsi="Times New Roman" w:cs="Times New Roman"/>
        </w:rPr>
        <w:t>employee</w:t>
      </w:r>
      <w:r w:rsidRPr="0012570C">
        <w:rPr>
          <w:rFonts w:ascii="Times New Roman" w:hAnsi="Times New Roman" w:cs="Times New Roman"/>
        </w:rPr>
        <w:t xml:space="preserve">s are bound to see a fair trade, prompting expanded maintenance. Research by Bakker et al. </w:t>
      </w:r>
      <w:r w:rsidR="00022DF6" w:rsidRPr="0012570C">
        <w:rPr>
          <w:rFonts w:ascii="Times New Roman" w:hAnsi="Times New Roman" w:cs="Times New Roman"/>
        </w:rPr>
        <w:t>(2017</w:t>
      </w:r>
      <w:r w:rsidRPr="0012570C">
        <w:rPr>
          <w:rFonts w:ascii="Times New Roman" w:hAnsi="Times New Roman" w:cs="Times New Roman"/>
        </w:rPr>
        <w:t>) demonstrates that higher levels of engagement are associated with lower intentions to leave.</w:t>
      </w:r>
    </w:p>
    <w:p w:rsidR="00FF12E0" w:rsidRPr="0012570C" w:rsidRDefault="00933938" w:rsidP="004D2E1E">
      <w:pPr>
        <w:spacing w:line="360" w:lineRule="auto"/>
        <w:ind w:firstLine="720"/>
        <w:rPr>
          <w:rFonts w:ascii="Times New Roman" w:hAnsi="Times New Roman" w:cs="Times New Roman"/>
        </w:rPr>
      </w:pPr>
      <w:r w:rsidRPr="0012570C">
        <w:rPr>
          <w:rFonts w:ascii="Times New Roman" w:hAnsi="Times New Roman" w:cs="Times New Roman"/>
        </w:rPr>
        <w:t>Employee engagement can also affect customer satisfaction (Barik et al., pp. 35</w:t>
      </w:r>
      <w:r w:rsidRPr="0012570C">
        <w:rPr>
          <w:rFonts w:ascii="Times New Roman" w:hAnsi="Times New Roman" w:cs="Times New Roman"/>
        </w:rPr>
        <w:t xml:space="preserve">, 2017). Inside the KRNG organization, low </w:t>
      </w:r>
      <w:r w:rsidR="0012570C" w:rsidRPr="0012570C">
        <w:rPr>
          <w:rFonts w:ascii="Times New Roman" w:hAnsi="Times New Roman" w:cs="Times New Roman"/>
        </w:rPr>
        <w:t>employee</w:t>
      </w:r>
      <w:r w:rsidRPr="0012570C">
        <w:rPr>
          <w:rFonts w:ascii="Times New Roman" w:hAnsi="Times New Roman" w:cs="Times New Roman"/>
        </w:rPr>
        <w:t xml:space="preserve"> commitment has brought about an absence of inspiration among workers to convey incredible client support, prompting various client grumblings and negative web-based surveys. Heskett et al.'s Service Profi</w:t>
      </w:r>
      <w:r w:rsidRPr="0012570C">
        <w:rPr>
          <w:rFonts w:ascii="Times New Roman" w:hAnsi="Times New Roman" w:cs="Times New Roman"/>
        </w:rPr>
        <w:t>t Chain model 1994) features the effect of worker commitment on consumer loyalty. This model indicates that drew-in workers give better client support, prompting expanded consumer loyalty and steadfastness. Research by Albrecht et al. ( 2015) shows that en</w:t>
      </w:r>
      <w:r w:rsidRPr="0012570C">
        <w:rPr>
          <w:rFonts w:ascii="Times New Roman" w:hAnsi="Times New Roman" w:cs="Times New Roman"/>
        </w:rPr>
        <w:t>gaged workers are likelier to engage in extra-role behaviors that improve the customer experience.</w:t>
      </w:r>
    </w:p>
    <w:p w:rsidR="00FF12E0" w:rsidRPr="0012570C" w:rsidRDefault="00933938" w:rsidP="004D2E1E">
      <w:pPr>
        <w:spacing w:line="360" w:lineRule="auto"/>
        <w:ind w:firstLine="720"/>
        <w:rPr>
          <w:rFonts w:ascii="Times New Roman" w:hAnsi="Times New Roman" w:cs="Times New Roman"/>
        </w:rPr>
      </w:pPr>
      <w:r w:rsidRPr="0012570C">
        <w:rPr>
          <w:rFonts w:ascii="Times New Roman" w:hAnsi="Times New Roman" w:cs="Times New Roman"/>
        </w:rPr>
        <w:t>Finally, employee engagement significantly impacts an organization's reputation (Burnett et al., pp. 113, 2019). Further developing worker commitment can dec</w:t>
      </w:r>
      <w:r w:rsidRPr="0012570C">
        <w:rPr>
          <w:rFonts w:ascii="Times New Roman" w:hAnsi="Times New Roman" w:cs="Times New Roman"/>
        </w:rPr>
        <w:t xml:space="preserve">idedly affect KRNG's standing. Due to its high employee turnover rate and poor customer service, the organization has received negative press coverage. The Social identity theory (Tajfel and Turner, 1979) gives experiences into </w:t>
      </w:r>
      <w:r w:rsidRPr="0012570C">
        <w:rPr>
          <w:rFonts w:ascii="Times New Roman" w:hAnsi="Times New Roman" w:cs="Times New Roman"/>
        </w:rPr>
        <w:lastRenderedPageBreak/>
        <w:t>the connection between worke</w:t>
      </w:r>
      <w:r w:rsidRPr="0012570C">
        <w:rPr>
          <w:rFonts w:ascii="Times New Roman" w:hAnsi="Times New Roman" w:cs="Times New Roman"/>
        </w:rPr>
        <w:t>r commitment and hierarchical standing. This theory proposes that a company's reputation is influenced by the level of employee engagement, which is a measure of an organization's attractiveness and credibility. Research by Riketta (2010) demonstrates that</w:t>
      </w:r>
      <w:r w:rsidRPr="0012570C">
        <w:rPr>
          <w:rFonts w:ascii="Times New Roman" w:hAnsi="Times New Roman" w:cs="Times New Roman"/>
        </w:rPr>
        <w:t xml:space="preserve"> worker commitment is connected with authoritative standing.</w:t>
      </w:r>
    </w:p>
    <w:p w:rsidR="00C22B84" w:rsidRPr="0012570C" w:rsidRDefault="00933938" w:rsidP="004D2E1E">
      <w:pPr>
        <w:spacing w:line="360" w:lineRule="auto"/>
        <w:ind w:firstLine="720"/>
        <w:rPr>
          <w:rFonts w:ascii="Times New Roman" w:hAnsi="Times New Roman" w:cs="Times New Roman"/>
        </w:rPr>
      </w:pPr>
      <w:r w:rsidRPr="0012570C">
        <w:rPr>
          <w:rFonts w:ascii="Times New Roman" w:hAnsi="Times New Roman" w:cs="Times New Roman"/>
        </w:rPr>
        <w:t xml:space="preserve">By further developing worker commitment, KRNG exhibits its obligation to give excellent client care and esteem its </w:t>
      </w:r>
      <w:r w:rsidR="0012570C" w:rsidRPr="0012570C">
        <w:rPr>
          <w:rFonts w:ascii="Times New Roman" w:hAnsi="Times New Roman" w:cs="Times New Roman"/>
        </w:rPr>
        <w:t>employee</w:t>
      </w:r>
      <w:r w:rsidRPr="0012570C">
        <w:rPr>
          <w:rFonts w:ascii="Times New Roman" w:hAnsi="Times New Roman" w:cs="Times New Roman"/>
        </w:rPr>
        <w:t>s. This can prompt expanded consumer loyalty, further developed standard</w:t>
      </w:r>
      <w:r w:rsidRPr="0012570C">
        <w:rPr>
          <w:rFonts w:ascii="Times New Roman" w:hAnsi="Times New Roman" w:cs="Times New Roman"/>
        </w:rPr>
        <w:t>s for dependability, and improved standing among clients, financial backers, and likely workers.</w:t>
      </w:r>
    </w:p>
    <w:p w:rsidR="00582E79" w:rsidRPr="00AE2797" w:rsidRDefault="00933938" w:rsidP="004D2E1E">
      <w:pPr>
        <w:pStyle w:val="1"/>
        <w:spacing w:line="360" w:lineRule="auto"/>
        <w:rPr>
          <w:rFonts w:ascii="Times New Roman" w:hAnsi="Times New Roman" w:cs="Times New Roman"/>
          <w:b/>
          <w:bCs/>
          <w:color w:val="auto"/>
          <w:sz w:val="22"/>
          <w:szCs w:val="22"/>
        </w:rPr>
      </w:pPr>
      <w:bookmarkStart w:id="15" w:name="_Toc140527214"/>
      <w:r w:rsidRPr="00AE2797">
        <w:rPr>
          <w:rFonts w:ascii="Times New Roman" w:hAnsi="Times New Roman" w:cs="Times New Roman"/>
          <w:b/>
          <w:bCs/>
          <w:color w:val="auto"/>
          <w:sz w:val="22"/>
          <w:szCs w:val="22"/>
        </w:rPr>
        <w:t>4</w:t>
      </w:r>
      <w:r w:rsidR="00F1605B" w:rsidRPr="00AE2797">
        <w:rPr>
          <w:rFonts w:ascii="Times New Roman" w:hAnsi="Times New Roman" w:cs="Times New Roman"/>
          <w:b/>
          <w:bCs/>
          <w:color w:val="auto"/>
          <w:sz w:val="22"/>
          <w:szCs w:val="22"/>
        </w:rPr>
        <w:t xml:space="preserve">.0 </w:t>
      </w:r>
      <w:r w:rsidRPr="00AE2797">
        <w:rPr>
          <w:rFonts w:ascii="Times New Roman" w:hAnsi="Times New Roman" w:cs="Times New Roman"/>
          <w:b/>
          <w:bCs/>
          <w:color w:val="auto"/>
          <w:sz w:val="22"/>
          <w:szCs w:val="22"/>
        </w:rPr>
        <w:t>Conclusion</w:t>
      </w:r>
      <w:bookmarkEnd w:id="14"/>
      <w:bookmarkEnd w:id="15"/>
    </w:p>
    <w:p w:rsidR="0012570C" w:rsidRPr="0012570C" w:rsidRDefault="00FF700A" w:rsidP="004D2E1E">
      <w:pPr>
        <w:spacing w:line="360" w:lineRule="auto"/>
        <w:ind w:firstLine="720"/>
        <w:rPr>
          <w:rFonts w:ascii="Times New Roman" w:hAnsi="Times New Roman" w:cs="Times New Roman"/>
        </w:rPr>
      </w:pPr>
      <w:bookmarkStart w:id="16" w:name="_Toc128297423"/>
      <w:r>
        <w:rPr>
          <w:rFonts w:ascii="Times New Roman" w:hAnsi="Times New Roman" w:cs="Times New Roman"/>
        </w:rPr>
        <w:t>This</w:t>
      </w:r>
      <w:r w:rsidR="0012570C" w:rsidRPr="0012570C">
        <w:rPr>
          <w:rFonts w:ascii="Times New Roman" w:hAnsi="Times New Roman" w:cs="Times New Roman"/>
        </w:rPr>
        <w:t xml:space="preserve"> report has recognized worker commitment as the need region for development in the picked association. It </w:t>
      </w:r>
      <w:r>
        <w:rPr>
          <w:rFonts w:ascii="Times New Roman" w:hAnsi="Times New Roman" w:cs="Times New Roman"/>
        </w:rPr>
        <w:t>outlines</w:t>
      </w:r>
      <w:r w:rsidR="0012570C" w:rsidRPr="0012570C">
        <w:rPr>
          <w:rFonts w:ascii="Times New Roman" w:hAnsi="Times New Roman" w:cs="Times New Roman"/>
        </w:rPr>
        <w:t xml:space="preserve"> the association and its HRM capability and recognizes the ongoing shortcomings in worker commitment. The effect of the lack on the association's exhibition was </w:t>
      </w:r>
      <w:r>
        <w:rPr>
          <w:rFonts w:ascii="Times New Roman" w:hAnsi="Times New Roman" w:cs="Times New Roman"/>
        </w:rPr>
        <w:t>discussed</w:t>
      </w:r>
      <w:r w:rsidR="0012570C" w:rsidRPr="0012570C">
        <w:rPr>
          <w:rFonts w:ascii="Times New Roman" w:hAnsi="Times New Roman" w:cs="Times New Roman"/>
        </w:rPr>
        <w:t xml:space="preserve">, and the possible advantages of further developing employee commitment were investigated. The high </w:t>
      </w:r>
      <w:r>
        <w:rPr>
          <w:rFonts w:ascii="Times New Roman" w:hAnsi="Times New Roman" w:cs="Times New Roman"/>
        </w:rPr>
        <w:t>staff turnover and absenteeism rate indicated</w:t>
      </w:r>
      <w:r w:rsidR="0012570C" w:rsidRPr="0012570C">
        <w:rPr>
          <w:rFonts w:ascii="Times New Roman" w:hAnsi="Times New Roman" w:cs="Times New Roman"/>
        </w:rPr>
        <w:t xml:space="preserve"> the need for increased employee engagement in the report. Employees </w:t>
      </w:r>
      <w:r>
        <w:rPr>
          <w:rFonts w:ascii="Times New Roman" w:hAnsi="Times New Roman" w:cs="Times New Roman"/>
        </w:rPr>
        <w:t>feel</w:t>
      </w:r>
      <w:r w:rsidR="0012570C" w:rsidRPr="0012570C">
        <w:rPr>
          <w:rFonts w:ascii="Times New Roman" w:hAnsi="Times New Roman" w:cs="Times New Roman"/>
        </w:rPr>
        <w:t xml:space="preserve"> disengaged from the organization's vision and goals, so there needs to be increased communication between management and employees.</w:t>
      </w:r>
    </w:p>
    <w:p w:rsidR="0012570C" w:rsidRPr="0012570C" w:rsidRDefault="0012570C" w:rsidP="004D2E1E">
      <w:pPr>
        <w:spacing w:line="360" w:lineRule="auto"/>
        <w:ind w:firstLine="720"/>
        <w:rPr>
          <w:rFonts w:ascii="Times New Roman" w:hAnsi="Times New Roman" w:cs="Times New Roman"/>
        </w:rPr>
      </w:pPr>
      <w:r w:rsidRPr="0012570C">
        <w:rPr>
          <w:rFonts w:ascii="Times New Roman" w:hAnsi="Times New Roman" w:cs="Times New Roman"/>
        </w:rPr>
        <w:t xml:space="preserve">Besides, employees need more acknowledgment and prizes, </w:t>
      </w:r>
      <w:r w:rsidR="00FF700A">
        <w:rPr>
          <w:rFonts w:ascii="Times New Roman" w:hAnsi="Times New Roman" w:cs="Times New Roman"/>
        </w:rPr>
        <w:t>adversely influencing</w:t>
      </w:r>
      <w:r w:rsidRPr="0012570C">
        <w:rPr>
          <w:rFonts w:ascii="Times New Roman" w:hAnsi="Times New Roman" w:cs="Times New Roman"/>
        </w:rPr>
        <w:t xml:space="preserve"> their inspiration and occupation fulfillment. The report exhibited that low employee commitment fundamentally influences the association's presentation. The high truancy and staff</w:t>
      </w:r>
      <w:r w:rsidR="00FF700A">
        <w:rPr>
          <w:rFonts w:ascii="Times New Roman" w:hAnsi="Times New Roman" w:cs="Times New Roman"/>
        </w:rPr>
        <w:t xml:space="preserve"> turnover rate prompts</w:t>
      </w:r>
      <w:r w:rsidRPr="0012570C">
        <w:rPr>
          <w:rFonts w:ascii="Times New Roman" w:hAnsi="Times New Roman" w:cs="Times New Roman"/>
        </w:rPr>
        <w:t xml:space="preserve"> expanded enlistment and </w:t>
      </w:r>
      <w:r w:rsidR="00FF700A">
        <w:rPr>
          <w:rFonts w:ascii="Times New Roman" w:hAnsi="Times New Roman" w:cs="Times New Roman"/>
        </w:rPr>
        <w:t>preparation</w:t>
      </w:r>
      <w:r w:rsidRPr="0012570C">
        <w:rPr>
          <w:rFonts w:ascii="Times New Roman" w:hAnsi="Times New Roman" w:cs="Times New Roman"/>
        </w:rPr>
        <w:t xml:space="preserve"> costs</w:t>
      </w:r>
      <w:r w:rsidR="00FF700A">
        <w:rPr>
          <w:rFonts w:ascii="Times New Roman" w:hAnsi="Times New Roman" w:cs="Times New Roman"/>
        </w:rPr>
        <w:t>,</w:t>
      </w:r>
      <w:r w:rsidRPr="0012570C">
        <w:rPr>
          <w:rFonts w:ascii="Times New Roman" w:hAnsi="Times New Roman" w:cs="Times New Roman"/>
        </w:rPr>
        <w:t xml:space="preserve"> and a </w:t>
      </w:r>
      <w:r w:rsidR="00FF700A">
        <w:rPr>
          <w:rFonts w:ascii="Times New Roman" w:hAnsi="Times New Roman" w:cs="Times New Roman"/>
        </w:rPr>
        <w:t>need for more</w:t>
      </w:r>
      <w:r w:rsidRPr="0012570C">
        <w:rPr>
          <w:rFonts w:ascii="Times New Roman" w:hAnsi="Times New Roman" w:cs="Times New Roman"/>
        </w:rPr>
        <w:t xml:space="preserve"> information and abilities. Besides, the absence of correspondence and disengagement among the executives and workers prompted low confidence and diminished efficiency, eventually influencing the association's capacity to meet its essential goals. There is a need </w:t>
      </w:r>
      <w:r w:rsidR="00FF700A" w:rsidRPr="00FF700A">
        <w:rPr>
          <w:rFonts w:ascii="Times New Roman" w:hAnsi="Times New Roman" w:cs="Times New Roman"/>
        </w:rPr>
        <w:t>to develop correspondence between the administration and the employees to address the lack of worker commitment</w:t>
      </w:r>
      <w:r w:rsidRPr="0012570C">
        <w:rPr>
          <w:rFonts w:ascii="Times New Roman" w:hAnsi="Times New Roman" w:cs="Times New Roman"/>
        </w:rPr>
        <w:t>. As a result, employees will feel like they belong to the company and will offer their best suggestions for increasing productivity. This can be accomplished through customary execution audits, group gatherings, and input meetings inside the organization.</w:t>
      </w:r>
    </w:p>
    <w:p w:rsidR="0012570C" w:rsidRPr="00AE2797" w:rsidRDefault="0012570C" w:rsidP="004D2E1E">
      <w:pPr>
        <w:spacing w:line="360" w:lineRule="auto"/>
        <w:rPr>
          <w:rFonts w:ascii="Times New Roman" w:hAnsi="Times New Roman" w:cs="Times New Roman"/>
        </w:rPr>
      </w:pPr>
    </w:p>
    <w:p w:rsidR="0012570C" w:rsidRPr="00AE2797" w:rsidRDefault="0012570C" w:rsidP="004D2E1E">
      <w:pPr>
        <w:pStyle w:val="1"/>
        <w:spacing w:line="360" w:lineRule="auto"/>
        <w:rPr>
          <w:rFonts w:ascii="Times New Roman" w:hAnsi="Times New Roman" w:cs="Times New Roman"/>
          <w:b/>
          <w:bCs/>
          <w:color w:val="auto"/>
          <w:sz w:val="22"/>
          <w:szCs w:val="22"/>
        </w:rPr>
      </w:pPr>
      <w:bookmarkStart w:id="17" w:name="_Toc140527215"/>
      <w:r w:rsidRPr="00AE2797">
        <w:rPr>
          <w:rFonts w:ascii="Times New Roman" w:hAnsi="Times New Roman" w:cs="Times New Roman"/>
          <w:b/>
          <w:bCs/>
          <w:color w:val="auto"/>
          <w:sz w:val="22"/>
          <w:szCs w:val="22"/>
        </w:rPr>
        <w:t>5.0 Recommendations</w:t>
      </w:r>
      <w:bookmarkEnd w:id="17"/>
    </w:p>
    <w:p w:rsidR="0012570C" w:rsidRPr="0012570C" w:rsidRDefault="00FF700A" w:rsidP="00FF700A">
      <w:pPr>
        <w:spacing w:line="360" w:lineRule="auto"/>
        <w:ind w:firstLine="720"/>
        <w:rPr>
          <w:rFonts w:ascii="Times New Roman" w:hAnsi="Times New Roman" w:cs="Times New Roman"/>
        </w:rPr>
      </w:pPr>
      <w:r>
        <w:rPr>
          <w:rFonts w:ascii="Times New Roman" w:hAnsi="Times New Roman" w:cs="Times New Roman"/>
        </w:rPr>
        <w:t>By</w:t>
      </w:r>
      <w:r w:rsidR="0012570C" w:rsidRPr="0012570C">
        <w:rPr>
          <w:rFonts w:ascii="Times New Roman" w:hAnsi="Times New Roman" w:cs="Times New Roman"/>
        </w:rPr>
        <w:t xml:space="preserve"> the ends drawn from the past areas of this report, it is suggested that the HR capability in KRNG organization finds a way accompanying ways to develop employee commitment further:</w:t>
      </w:r>
    </w:p>
    <w:p w:rsidR="0012570C" w:rsidRPr="00AE2797" w:rsidRDefault="0012570C" w:rsidP="004D2E1E">
      <w:pPr>
        <w:pStyle w:val="2"/>
        <w:spacing w:line="360" w:lineRule="auto"/>
        <w:rPr>
          <w:rFonts w:ascii="Times New Roman" w:hAnsi="Times New Roman" w:cs="Times New Roman"/>
          <w:b/>
          <w:bCs/>
          <w:color w:val="auto"/>
          <w:sz w:val="22"/>
          <w:szCs w:val="22"/>
        </w:rPr>
      </w:pPr>
      <w:r w:rsidRPr="00AE2797">
        <w:rPr>
          <w:rFonts w:ascii="Times New Roman" w:hAnsi="Times New Roman" w:cs="Times New Roman"/>
          <w:sz w:val="22"/>
          <w:szCs w:val="22"/>
        </w:rPr>
        <w:t xml:space="preserve"> </w:t>
      </w:r>
      <w:bookmarkStart w:id="18" w:name="_Toc140527216"/>
      <w:r w:rsidRPr="00AE2797">
        <w:rPr>
          <w:rFonts w:ascii="Times New Roman" w:hAnsi="Times New Roman" w:cs="Times New Roman"/>
          <w:b/>
          <w:bCs/>
          <w:color w:val="auto"/>
          <w:sz w:val="22"/>
          <w:szCs w:val="22"/>
        </w:rPr>
        <w:t xml:space="preserve">5.1 Foster </w:t>
      </w:r>
      <w:r w:rsidR="00FF700A">
        <w:rPr>
          <w:rFonts w:ascii="Times New Roman" w:hAnsi="Times New Roman" w:cs="Times New Roman"/>
          <w:b/>
          <w:bCs/>
          <w:color w:val="auto"/>
          <w:sz w:val="22"/>
          <w:szCs w:val="22"/>
        </w:rPr>
        <w:t>an</w:t>
      </w:r>
      <w:r w:rsidRPr="00AE2797">
        <w:rPr>
          <w:rFonts w:ascii="Times New Roman" w:hAnsi="Times New Roman" w:cs="Times New Roman"/>
          <w:b/>
          <w:bCs/>
          <w:color w:val="auto"/>
          <w:sz w:val="22"/>
          <w:szCs w:val="22"/>
        </w:rPr>
        <w:t xml:space="preserve"> employee commitment system</w:t>
      </w:r>
      <w:bookmarkEnd w:id="18"/>
    </w:p>
    <w:p w:rsidR="00FF700A" w:rsidRDefault="0012570C" w:rsidP="00FF700A">
      <w:pPr>
        <w:spacing w:line="360" w:lineRule="auto"/>
        <w:ind w:firstLine="720"/>
        <w:rPr>
          <w:rFonts w:ascii="Times New Roman" w:hAnsi="Times New Roman" w:cs="Times New Roman"/>
        </w:rPr>
      </w:pPr>
      <w:r w:rsidRPr="0012570C">
        <w:rPr>
          <w:rFonts w:ascii="Times New Roman" w:hAnsi="Times New Roman" w:cs="Times New Roman"/>
        </w:rPr>
        <w:t xml:space="preserve">KRNG organization ought to foster a </w:t>
      </w:r>
      <w:r w:rsidR="00FF700A">
        <w:rPr>
          <w:rFonts w:ascii="Times New Roman" w:hAnsi="Times New Roman" w:cs="Times New Roman"/>
        </w:rPr>
        <w:t>far-reaching</w:t>
      </w:r>
      <w:r w:rsidRPr="0012570C">
        <w:rPr>
          <w:rFonts w:ascii="Times New Roman" w:hAnsi="Times New Roman" w:cs="Times New Roman"/>
        </w:rPr>
        <w:t xml:space="preserve"> employee commitment procedure through superior correspondence with the association's main goal, vision, and objectives (</w:t>
      </w:r>
      <w:proofErr w:type="spellStart"/>
      <w:r w:rsidRPr="0012570C">
        <w:rPr>
          <w:rFonts w:ascii="Times New Roman" w:hAnsi="Times New Roman" w:cs="Times New Roman"/>
        </w:rPr>
        <w:t>Shrotryia</w:t>
      </w:r>
      <w:proofErr w:type="spellEnd"/>
      <w:r w:rsidRPr="0012570C">
        <w:rPr>
          <w:rFonts w:ascii="Times New Roman" w:hAnsi="Times New Roman" w:cs="Times New Roman"/>
        </w:rPr>
        <w:t xml:space="preserve"> et al., </w:t>
      </w:r>
      <w:r w:rsidRPr="0012570C">
        <w:rPr>
          <w:rFonts w:ascii="Times New Roman" w:hAnsi="Times New Roman" w:cs="Times New Roman"/>
        </w:rPr>
        <w:lastRenderedPageBreak/>
        <w:t xml:space="preserve">pp.176, 2020). </w:t>
      </w:r>
      <w:r w:rsidR="00FF700A" w:rsidRPr="00FF700A">
        <w:rPr>
          <w:rFonts w:ascii="Times New Roman" w:hAnsi="Times New Roman" w:cs="Times New Roman"/>
        </w:rPr>
        <w:t>The system should be developed with their input to ensure workers at all company levels have a voice and feel valued</w:t>
      </w:r>
      <w:r w:rsidRPr="0012570C">
        <w:rPr>
          <w:rFonts w:ascii="Times New Roman" w:hAnsi="Times New Roman" w:cs="Times New Roman"/>
        </w:rPr>
        <w:t xml:space="preserve">. The organization's actions to increase employee engagement, the resources required, and the implementation timeline should be outlined in the plan (Kang et al., 91, 2017). </w:t>
      </w:r>
      <w:proofErr w:type="spellStart"/>
      <w:r w:rsidRPr="0012570C">
        <w:rPr>
          <w:rFonts w:ascii="Times New Roman" w:hAnsi="Times New Roman" w:cs="Times New Roman"/>
        </w:rPr>
        <w:t>Zappos</w:t>
      </w:r>
      <w:proofErr w:type="spellEnd"/>
      <w:r w:rsidRPr="0012570C">
        <w:rPr>
          <w:rFonts w:ascii="Times New Roman" w:hAnsi="Times New Roman" w:cs="Times New Roman"/>
        </w:rPr>
        <w:t xml:space="preserve">' </w:t>
      </w:r>
      <w:proofErr w:type="spellStart"/>
      <w:r w:rsidRPr="0012570C">
        <w:rPr>
          <w:rFonts w:ascii="Times New Roman" w:hAnsi="Times New Roman" w:cs="Times New Roman"/>
        </w:rPr>
        <w:t>Holacracy</w:t>
      </w:r>
      <w:proofErr w:type="spellEnd"/>
      <w:r w:rsidRPr="0012570C">
        <w:rPr>
          <w:rFonts w:ascii="Times New Roman" w:hAnsi="Times New Roman" w:cs="Times New Roman"/>
        </w:rPr>
        <w:t xml:space="preserve"> is an illustration of a successful strategy. </w:t>
      </w:r>
    </w:p>
    <w:p w:rsidR="0012570C" w:rsidRPr="0012570C" w:rsidRDefault="0012570C" w:rsidP="00FF700A">
      <w:pPr>
        <w:spacing w:line="360" w:lineRule="auto"/>
        <w:ind w:firstLine="720"/>
        <w:rPr>
          <w:rFonts w:ascii="Times New Roman" w:hAnsi="Times New Roman" w:cs="Times New Roman"/>
        </w:rPr>
      </w:pPr>
      <w:proofErr w:type="spellStart"/>
      <w:r w:rsidRPr="0012570C">
        <w:rPr>
          <w:rFonts w:ascii="Times New Roman" w:hAnsi="Times New Roman" w:cs="Times New Roman"/>
        </w:rPr>
        <w:t>Holacracy</w:t>
      </w:r>
      <w:proofErr w:type="spellEnd"/>
      <w:r w:rsidRPr="0012570C">
        <w:rPr>
          <w:rFonts w:ascii="Times New Roman" w:hAnsi="Times New Roman" w:cs="Times New Roman"/>
        </w:rPr>
        <w:t xml:space="preserve"> is a clever employee commitment system utilized by online retailer Zappos. This strategy involved enlisting employees to assume work responsibility and decentralizing independent direction. It </w:t>
      </w:r>
      <w:r w:rsidR="00FF700A">
        <w:rPr>
          <w:rFonts w:ascii="Times New Roman" w:hAnsi="Times New Roman" w:cs="Times New Roman"/>
        </w:rPr>
        <w:t>created a free culture</w:t>
      </w:r>
      <w:r w:rsidRPr="0012570C">
        <w:rPr>
          <w:rFonts w:ascii="Times New Roman" w:hAnsi="Times New Roman" w:cs="Times New Roman"/>
        </w:rPr>
        <w:t xml:space="preserve"> where laborers could choose and add to the affiliation's course. Workers felt more connected to their work and had a stronger sense of direction </w:t>
      </w:r>
      <w:r w:rsidR="00FF700A">
        <w:rPr>
          <w:rFonts w:ascii="Times New Roman" w:hAnsi="Times New Roman" w:cs="Times New Roman"/>
        </w:rPr>
        <w:t>due to</w:t>
      </w:r>
      <w:r w:rsidRPr="0012570C">
        <w:rPr>
          <w:rFonts w:ascii="Times New Roman" w:hAnsi="Times New Roman" w:cs="Times New Roman"/>
        </w:rPr>
        <w:t xml:space="preserve"> this system, which increased employee commitment (Zappos Experiences, n.d.). This model shows the feasibility of empowering freedom and ownership as a component of a delegate responsibility strategy.</w:t>
      </w:r>
    </w:p>
    <w:p w:rsidR="0012570C" w:rsidRPr="00AE2797" w:rsidRDefault="0012570C" w:rsidP="004D2E1E">
      <w:pPr>
        <w:pStyle w:val="2"/>
        <w:spacing w:line="360" w:lineRule="auto"/>
        <w:rPr>
          <w:rFonts w:ascii="Times New Roman" w:hAnsi="Times New Roman" w:cs="Times New Roman"/>
          <w:b/>
          <w:bCs/>
          <w:color w:val="auto"/>
          <w:sz w:val="22"/>
          <w:szCs w:val="22"/>
        </w:rPr>
      </w:pPr>
      <w:r w:rsidRPr="0012570C">
        <w:t xml:space="preserve"> </w:t>
      </w:r>
      <w:bookmarkStart w:id="19" w:name="_Toc140527217"/>
      <w:r w:rsidRPr="00AE2797">
        <w:rPr>
          <w:rFonts w:ascii="Times New Roman" w:hAnsi="Times New Roman" w:cs="Times New Roman"/>
          <w:b/>
          <w:bCs/>
          <w:color w:val="auto"/>
          <w:sz w:val="22"/>
          <w:szCs w:val="22"/>
        </w:rPr>
        <w:t>5.2 Provide opportunities for training and development</w:t>
      </w:r>
      <w:bookmarkEnd w:id="19"/>
      <w:r w:rsidRPr="00AE2797">
        <w:rPr>
          <w:rFonts w:ascii="Times New Roman" w:hAnsi="Times New Roman" w:cs="Times New Roman"/>
          <w:b/>
          <w:bCs/>
          <w:color w:val="auto"/>
          <w:sz w:val="22"/>
          <w:szCs w:val="22"/>
        </w:rPr>
        <w:t xml:space="preserve"> </w:t>
      </w:r>
    </w:p>
    <w:p w:rsidR="00FF700A" w:rsidRDefault="0012570C" w:rsidP="00FF700A">
      <w:pPr>
        <w:spacing w:line="360" w:lineRule="auto"/>
        <w:ind w:firstLine="720"/>
        <w:rPr>
          <w:rFonts w:ascii="Times New Roman" w:hAnsi="Times New Roman" w:cs="Times New Roman"/>
        </w:rPr>
      </w:pPr>
      <w:r w:rsidRPr="0012570C">
        <w:rPr>
          <w:rFonts w:ascii="Times New Roman" w:hAnsi="Times New Roman" w:cs="Times New Roman"/>
        </w:rPr>
        <w:t xml:space="preserve">The organization ought to provide employees with opportunities for training and development </w:t>
      </w:r>
      <w:r w:rsidR="00FF700A">
        <w:rPr>
          <w:rFonts w:ascii="Times New Roman" w:hAnsi="Times New Roman" w:cs="Times New Roman"/>
        </w:rPr>
        <w:t>to</w:t>
      </w:r>
      <w:r w:rsidRPr="0012570C">
        <w:rPr>
          <w:rFonts w:ascii="Times New Roman" w:hAnsi="Times New Roman" w:cs="Times New Roman"/>
        </w:rPr>
        <w:t xml:space="preserve"> assist them in developing the skills necessary for success in their roles (Ibrahim et al., pp.16, 2017). This may </w:t>
      </w:r>
      <w:r w:rsidR="00FF700A">
        <w:rPr>
          <w:rFonts w:ascii="Times New Roman" w:hAnsi="Times New Roman" w:cs="Times New Roman"/>
        </w:rPr>
        <w:t>include</w:t>
      </w:r>
      <w:r w:rsidRPr="0012570C">
        <w:rPr>
          <w:rFonts w:ascii="Times New Roman" w:hAnsi="Times New Roman" w:cs="Times New Roman"/>
        </w:rPr>
        <w:t xml:space="preserve"> general and job-specific training, such as communication and leadership abilities. The organization has an adequate number of assets to work with the development. Delineation of What Has Worked is LinkedIn's Learning and Progression Undertakings. </w:t>
      </w:r>
    </w:p>
    <w:p w:rsidR="0012570C" w:rsidRPr="00AE2797" w:rsidRDefault="0012570C" w:rsidP="00FF700A">
      <w:pPr>
        <w:spacing w:line="360" w:lineRule="auto"/>
        <w:ind w:firstLine="720"/>
        <w:rPr>
          <w:rFonts w:ascii="Times New Roman" w:hAnsi="Times New Roman" w:cs="Times New Roman"/>
        </w:rPr>
      </w:pPr>
      <w:r w:rsidRPr="0012570C">
        <w:rPr>
          <w:rFonts w:ascii="Times New Roman" w:hAnsi="Times New Roman" w:cs="Times New Roman"/>
        </w:rPr>
        <w:t xml:space="preserve">Employees can </w:t>
      </w:r>
      <w:r w:rsidR="00FF700A">
        <w:rPr>
          <w:rFonts w:ascii="Times New Roman" w:hAnsi="Times New Roman" w:cs="Times New Roman"/>
        </w:rPr>
        <w:t>access</w:t>
      </w:r>
      <w:r w:rsidRPr="0012570C">
        <w:rPr>
          <w:rFonts w:ascii="Times New Roman" w:hAnsi="Times New Roman" w:cs="Times New Roman"/>
        </w:rPr>
        <w:t xml:space="preserve"> courses and assets through LinkedIn's extensive learning and improvement stage. Employees can utilize the stage to learn new things, work on their abilities, and make the most of chances for </w:t>
      </w:r>
      <w:r w:rsidR="00FF700A">
        <w:rPr>
          <w:rFonts w:ascii="Times New Roman" w:hAnsi="Times New Roman" w:cs="Times New Roman"/>
        </w:rPr>
        <w:t xml:space="preserve">the </w:t>
      </w:r>
      <w:r w:rsidRPr="0012570C">
        <w:rPr>
          <w:rFonts w:ascii="Times New Roman" w:hAnsi="Times New Roman" w:cs="Times New Roman"/>
        </w:rPr>
        <w:t xml:space="preserve">proficient turn of events. LinkedIn's advantage in laborer improvement has extended responsibility, as delegates feel maintained in their job development and have important entryways for perpetual learning (LinkedIn Capacity Blog, 2021). This case represents the useful impacts of giving an </w:t>
      </w:r>
      <w:r w:rsidRPr="00AE2797">
        <w:rPr>
          <w:rFonts w:ascii="Times New Roman" w:hAnsi="Times New Roman" w:cs="Times New Roman"/>
        </w:rPr>
        <w:t>assortment of preparing choices that are effectively open.</w:t>
      </w:r>
    </w:p>
    <w:p w:rsidR="0012570C" w:rsidRPr="00AE2797" w:rsidRDefault="0012570C" w:rsidP="004D2E1E">
      <w:pPr>
        <w:pStyle w:val="2"/>
        <w:spacing w:line="360" w:lineRule="auto"/>
        <w:rPr>
          <w:rFonts w:ascii="Times New Roman" w:hAnsi="Times New Roman" w:cs="Times New Roman"/>
          <w:b/>
          <w:bCs/>
          <w:color w:val="auto"/>
          <w:sz w:val="22"/>
          <w:szCs w:val="22"/>
        </w:rPr>
      </w:pPr>
      <w:bookmarkStart w:id="20" w:name="_Toc140527218"/>
      <w:r w:rsidRPr="00AE2797">
        <w:rPr>
          <w:rFonts w:ascii="Times New Roman" w:hAnsi="Times New Roman" w:cs="Times New Roman"/>
          <w:b/>
          <w:bCs/>
          <w:color w:val="auto"/>
          <w:sz w:val="22"/>
          <w:szCs w:val="22"/>
        </w:rPr>
        <w:t>5.3 Recognize and reward employees</w:t>
      </w:r>
      <w:bookmarkEnd w:id="20"/>
    </w:p>
    <w:p w:rsidR="00F45333" w:rsidRPr="0012570C" w:rsidRDefault="0012570C" w:rsidP="004D2E1E">
      <w:pPr>
        <w:spacing w:line="360" w:lineRule="auto"/>
        <w:rPr>
          <w:rFonts w:ascii="Times New Roman" w:hAnsi="Times New Roman" w:cs="Times New Roman"/>
          <w:color w:val="FF0000"/>
        </w:rPr>
      </w:pPr>
      <w:r w:rsidRPr="0012570C">
        <w:rPr>
          <w:rFonts w:ascii="Times New Roman" w:hAnsi="Times New Roman" w:cs="Times New Roman"/>
        </w:rPr>
        <w:t>The association ought to perceive and remunerate employees for their commitments and accomplishments (</w:t>
      </w:r>
      <w:proofErr w:type="spellStart"/>
      <w:r w:rsidRPr="0012570C">
        <w:rPr>
          <w:rFonts w:ascii="Times New Roman" w:hAnsi="Times New Roman" w:cs="Times New Roman"/>
        </w:rPr>
        <w:t>Langrove</w:t>
      </w:r>
      <w:proofErr w:type="spellEnd"/>
      <w:r w:rsidRPr="0012570C">
        <w:rPr>
          <w:rFonts w:ascii="Times New Roman" w:hAnsi="Times New Roman" w:cs="Times New Roman"/>
        </w:rPr>
        <w:t xml:space="preserve"> et al., pp.153, 2017). This can incorporate monetary and non-monetary prizes inside the organization's monetary abilities, for example, rewards, advancements, and public acknowledgment. The association ought to likewise praise achievements and triumphs collectively, which can assist with further developing confidence and commitment. Example of What Has Worked: A recognition system based on the V2MOM framework (Vision, Values, Methods, Obstacles, Measures) was implemented by Salesforce, a leading CRM platform. Employees are encouraged to acknowledge and show appreciation to coworkers representing the company's values and contributing to its vision.</w:t>
      </w:r>
    </w:p>
    <w:p w:rsidR="00630020" w:rsidRPr="00AE2797" w:rsidRDefault="00933938" w:rsidP="004D2E1E">
      <w:pPr>
        <w:pStyle w:val="1"/>
        <w:spacing w:line="360" w:lineRule="auto"/>
        <w:rPr>
          <w:rFonts w:ascii="Times New Roman" w:hAnsi="Times New Roman" w:cs="Times New Roman"/>
          <w:b/>
          <w:bCs/>
          <w:color w:val="auto"/>
          <w:sz w:val="22"/>
          <w:szCs w:val="22"/>
        </w:rPr>
      </w:pPr>
      <w:bookmarkStart w:id="21" w:name="_Toc140527219"/>
      <w:r w:rsidRPr="00AE2797">
        <w:rPr>
          <w:rFonts w:ascii="Times New Roman" w:hAnsi="Times New Roman" w:cs="Times New Roman"/>
          <w:b/>
          <w:bCs/>
          <w:color w:val="auto"/>
          <w:sz w:val="22"/>
          <w:szCs w:val="22"/>
        </w:rPr>
        <w:lastRenderedPageBreak/>
        <w:t>6</w:t>
      </w:r>
      <w:r w:rsidR="00F1605B" w:rsidRPr="00AE2797">
        <w:rPr>
          <w:rFonts w:ascii="Times New Roman" w:hAnsi="Times New Roman" w:cs="Times New Roman"/>
          <w:b/>
          <w:bCs/>
          <w:color w:val="auto"/>
          <w:sz w:val="22"/>
          <w:szCs w:val="22"/>
        </w:rPr>
        <w:t xml:space="preserve">.0 </w:t>
      </w:r>
      <w:r w:rsidRPr="00AE2797">
        <w:rPr>
          <w:rFonts w:ascii="Times New Roman" w:hAnsi="Times New Roman" w:cs="Times New Roman"/>
          <w:b/>
          <w:bCs/>
          <w:color w:val="auto"/>
          <w:sz w:val="22"/>
          <w:szCs w:val="22"/>
        </w:rPr>
        <w:t>References</w:t>
      </w:r>
      <w:bookmarkEnd w:id="16"/>
      <w:bookmarkEnd w:id="21"/>
    </w:p>
    <w:p w:rsidR="00BA03CE" w:rsidRPr="0012570C" w:rsidRDefault="00933938" w:rsidP="004D2E1E">
      <w:pPr>
        <w:pStyle w:val="a4"/>
        <w:spacing w:line="360" w:lineRule="auto"/>
        <w:ind w:left="567" w:hanging="720"/>
        <w:rPr>
          <w:sz w:val="22"/>
          <w:szCs w:val="22"/>
        </w:rPr>
      </w:pPr>
      <w:r w:rsidRPr="0012570C">
        <w:rPr>
          <w:sz w:val="22"/>
          <w:szCs w:val="22"/>
        </w:rPr>
        <w:t xml:space="preserve">Ababneh, O.M.A., </w:t>
      </w:r>
      <w:r w:rsidR="00E576FE" w:rsidRPr="0012570C">
        <w:rPr>
          <w:sz w:val="22"/>
          <w:szCs w:val="22"/>
        </w:rPr>
        <w:t>(</w:t>
      </w:r>
      <w:r w:rsidRPr="0012570C">
        <w:rPr>
          <w:sz w:val="22"/>
          <w:szCs w:val="22"/>
        </w:rPr>
        <w:t>2021</w:t>
      </w:r>
      <w:r w:rsidR="00E576FE" w:rsidRPr="0012570C">
        <w:rPr>
          <w:sz w:val="22"/>
          <w:szCs w:val="22"/>
        </w:rPr>
        <w:t>)</w:t>
      </w:r>
      <w:r w:rsidRPr="0012570C">
        <w:rPr>
          <w:sz w:val="22"/>
          <w:szCs w:val="22"/>
        </w:rPr>
        <w:t xml:space="preserve">. How do green HRM practices affect employees’ green behaviors? The role of employee engagement and personality attributes. </w:t>
      </w:r>
      <w:r w:rsidRPr="0012570C">
        <w:rPr>
          <w:i/>
          <w:iCs/>
          <w:sz w:val="22"/>
          <w:szCs w:val="22"/>
        </w:rPr>
        <w:t>Journal of Environmental Planning and Management</w:t>
      </w:r>
      <w:r w:rsidRPr="0012570C">
        <w:rPr>
          <w:sz w:val="22"/>
          <w:szCs w:val="22"/>
        </w:rPr>
        <w:t>, 64(7), pp.1204-1226.</w:t>
      </w:r>
    </w:p>
    <w:p w:rsidR="00BA03CE" w:rsidRPr="0012570C" w:rsidRDefault="00933938" w:rsidP="004D2E1E">
      <w:pPr>
        <w:pStyle w:val="a4"/>
        <w:spacing w:line="360" w:lineRule="auto"/>
        <w:ind w:left="567" w:hanging="720"/>
        <w:rPr>
          <w:sz w:val="22"/>
          <w:szCs w:val="22"/>
        </w:rPr>
      </w:pPr>
      <w:r w:rsidRPr="0012570C">
        <w:rPr>
          <w:sz w:val="22"/>
          <w:szCs w:val="22"/>
        </w:rPr>
        <w:t xml:space="preserve">Alam, J., Mendelson, M., Ibn Boamah, M. and Gauthier, M., </w:t>
      </w:r>
      <w:r w:rsidR="00E576FE" w:rsidRPr="0012570C">
        <w:rPr>
          <w:sz w:val="22"/>
          <w:szCs w:val="22"/>
        </w:rPr>
        <w:t>(</w:t>
      </w:r>
      <w:r w:rsidRPr="0012570C">
        <w:rPr>
          <w:sz w:val="22"/>
          <w:szCs w:val="22"/>
        </w:rPr>
        <w:t>20</w:t>
      </w:r>
      <w:r w:rsidRPr="0012570C">
        <w:rPr>
          <w:sz w:val="22"/>
          <w:szCs w:val="22"/>
        </w:rPr>
        <w:t>22</w:t>
      </w:r>
      <w:r w:rsidR="00E576FE" w:rsidRPr="0012570C">
        <w:rPr>
          <w:sz w:val="22"/>
          <w:szCs w:val="22"/>
        </w:rPr>
        <w:t>)</w:t>
      </w:r>
      <w:r w:rsidRPr="0012570C">
        <w:rPr>
          <w:sz w:val="22"/>
          <w:szCs w:val="22"/>
        </w:rPr>
        <w:t xml:space="preserve">. Exploring the antecedents of employee engagement. </w:t>
      </w:r>
      <w:r w:rsidRPr="0012570C">
        <w:rPr>
          <w:i/>
          <w:iCs/>
          <w:sz w:val="22"/>
          <w:szCs w:val="22"/>
        </w:rPr>
        <w:t>International Journal of Organizational Analysis</w:t>
      </w:r>
      <w:r w:rsidRPr="0012570C">
        <w:rPr>
          <w:sz w:val="22"/>
          <w:szCs w:val="22"/>
        </w:rPr>
        <w:t>.</w:t>
      </w:r>
    </w:p>
    <w:p w:rsidR="00F45333" w:rsidRPr="0012570C" w:rsidRDefault="00933938" w:rsidP="004D2E1E">
      <w:pPr>
        <w:pStyle w:val="a4"/>
        <w:spacing w:line="360" w:lineRule="auto"/>
        <w:ind w:left="567" w:hanging="720"/>
        <w:rPr>
          <w:sz w:val="22"/>
          <w:szCs w:val="22"/>
        </w:rPr>
      </w:pPr>
      <w:r w:rsidRPr="0012570C">
        <w:rPr>
          <w:sz w:val="22"/>
          <w:szCs w:val="22"/>
        </w:rPr>
        <w:t>Armstrong, M. (2020) Armstrong's Handbook of Human Resource Management Practice. 15th Ed. London: Konan Page 46(2), pp.16-75.</w:t>
      </w:r>
    </w:p>
    <w:p w:rsidR="005C41F5" w:rsidRPr="0012570C" w:rsidRDefault="00933938" w:rsidP="004D2E1E">
      <w:pPr>
        <w:pStyle w:val="a4"/>
        <w:spacing w:line="360" w:lineRule="auto"/>
        <w:ind w:left="567" w:hanging="720"/>
        <w:rPr>
          <w:sz w:val="22"/>
          <w:szCs w:val="22"/>
        </w:rPr>
      </w:pPr>
      <w:r w:rsidRPr="0012570C">
        <w:rPr>
          <w:sz w:val="22"/>
          <w:szCs w:val="22"/>
        </w:rPr>
        <w:t xml:space="preserve">Bakker, A.B. and Leiter, </w:t>
      </w:r>
      <w:r w:rsidRPr="0012570C">
        <w:rPr>
          <w:sz w:val="22"/>
          <w:szCs w:val="22"/>
        </w:rPr>
        <w:t>M.,</w:t>
      </w:r>
      <w:r w:rsidR="00E576FE" w:rsidRPr="0012570C">
        <w:rPr>
          <w:sz w:val="22"/>
          <w:szCs w:val="22"/>
        </w:rPr>
        <w:t xml:space="preserve"> (</w:t>
      </w:r>
      <w:r w:rsidRPr="0012570C">
        <w:rPr>
          <w:sz w:val="22"/>
          <w:szCs w:val="22"/>
        </w:rPr>
        <w:t>2017</w:t>
      </w:r>
      <w:r w:rsidR="00E576FE" w:rsidRPr="0012570C">
        <w:rPr>
          <w:sz w:val="22"/>
          <w:szCs w:val="22"/>
        </w:rPr>
        <w:t>)</w:t>
      </w:r>
      <w:r w:rsidRPr="0012570C">
        <w:rPr>
          <w:sz w:val="22"/>
          <w:szCs w:val="22"/>
        </w:rPr>
        <w:t>. Strategic and proactive approaches to work engagement. Organizational Dynamics, 46(2), pp.67-75.</w:t>
      </w:r>
    </w:p>
    <w:p w:rsidR="005C41F5" w:rsidRPr="0012570C" w:rsidRDefault="00933938" w:rsidP="004D2E1E">
      <w:pPr>
        <w:pStyle w:val="a4"/>
        <w:spacing w:line="360" w:lineRule="auto"/>
        <w:ind w:left="567" w:hanging="720"/>
        <w:rPr>
          <w:sz w:val="22"/>
          <w:szCs w:val="22"/>
        </w:rPr>
      </w:pPr>
      <w:r w:rsidRPr="0012570C">
        <w:rPr>
          <w:sz w:val="22"/>
          <w:szCs w:val="22"/>
        </w:rPr>
        <w:t xml:space="preserve">Barik, S. and Kochar, A. </w:t>
      </w:r>
      <w:r w:rsidR="00E576FE" w:rsidRPr="0012570C">
        <w:rPr>
          <w:sz w:val="22"/>
          <w:szCs w:val="22"/>
        </w:rPr>
        <w:t>(</w:t>
      </w:r>
      <w:r w:rsidRPr="0012570C">
        <w:rPr>
          <w:sz w:val="22"/>
          <w:szCs w:val="22"/>
        </w:rPr>
        <w:t>2017</w:t>
      </w:r>
      <w:r w:rsidR="00E576FE" w:rsidRPr="0012570C">
        <w:rPr>
          <w:sz w:val="22"/>
          <w:szCs w:val="22"/>
        </w:rPr>
        <w:t>)</w:t>
      </w:r>
      <w:r w:rsidRPr="0012570C">
        <w:rPr>
          <w:sz w:val="22"/>
          <w:szCs w:val="22"/>
        </w:rPr>
        <w:t>. Antecedents and consequences of employee engagement: A literature review. </w:t>
      </w:r>
      <w:r w:rsidRPr="0012570C">
        <w:rPr>
          <w:i/>
          <w:iCs/>
          <w:sz w:val="22"/>
          <w:szCs w:val="22"/>
        </w:rPr>
        <w:t>International Journal of Latest Technolo</w:t>
      </w:r>
      <w:r w:rsidRPr="0012570C">
        <w:rPr>
          <w:i/>
          <w:iCs/>
          <w:sz w:val="22"/>
          <w:szCs w:val="22"/>
        </w:rPr>
        <w:t>gy in Engineering, Management &amp; Applied Science</w:t>
      </w:r>
      <w:r w:rsidRPr="0012570C">
        <w:rPr>
          <w:sz w:val="22"/>
          <w:szCs w:val="22"/>
        </w:rPr>
        <w:t>, 6(4), pp.33-38.</w:t>
      </w:r>
    </w:p>
    <w:p w:rsidR="005C41F5" w:rsidRPr="0012570C" w:rsidRDefault="00933938" w:rsidP="004D2E1E">
      <w:pPr>
        <w:pStyle w:val="a4"/>
        <w:spacing w:line="360" w:lineRule="auto"/>
        <w:ind w:left="567" w:hanging="720"/>
        <w:rPr>
          <w:sz w:val="22"/>
          <w:szCs w:val="22"/>
        </w:rPr>
      </w:pPr>
      <w:r w:rsidRPr="0012570C">
        <w:rPr>
          <w:sz w:val="22"/>
          <w:szCs w:val="22"/>
        </w:rPr>
        <w:t xml:space="preserve">Becker, K.L., </w:t>
      </w:r>
      <w:r w:rsidR="00E576FE" w:rsidRPr="0012570C">
        <w:rPr>
          <w:sz w:val="22"/>
          <w:szCs w:val="22"/>
        </w:rPr>
        <w:t>(</w:t>
      </w:r>
      <w:r w:rsidRPr="0012570C">
        <w:rPr>
          <w:sz w:val="22"/>
          <w:szCs w:val="22"/>
        </w:rPr>
        <w:t>2022</w:t>
      </w:r>
      <w:r w:rsidR="00E576FE" w:rsidRPr="0012570C">
        <w:rPr>
          <w:sz w:val="22"/>
          <w:szCs w:val="22"/>
        </w:rPr>
        <w:t>)</w:t>
      </w:r>
      <w:r w:rsidRPr="0012570C">
        <w:rPr>
          <w:sz w:val="22"/>
          <w:szCs w:val="22"/>
        </w:rPr>
        <w:t xml:space="preserve">. We want connection, and we do not mean Wi-Fi: Examining the impacts of Covid-19 on Gen Z's work and employment outcomes. </w:t>
      </w:r>
      <w:r w:rsidRPr="0012570C">
        <w:rPr>
          <w:i/>
          <w:iCs/>
          <w:sz w:val="22"/>
          <w:szCs w:val="22"/>
        </w:rPr>
        <w:t>Management Research Review</w:t>
      </w:r>
      <w:r w:rsidRPr="0012570C">
        <w:rPr>
          <w:sz w:val="22"/>
          <w:szCs w:val="22"/>
        </w:rPr>
        <w:t>, 45(5), pp.684-699.</w:t>
      </w:r>
    </w:p>
    <w:p w:rsidR="005C41F5" w:rsidRPr="0012570C" w:rsidRDefault="00933938" w:rsidP="004D2E1E">
      <w:pPr>
        <w:pStyle w:val="a4"/>
        <w:spacing w:line="360" w:lineRule="auto"/>
        <w:ind w:left="567" w:hanging="720"/>
        <w:rPr>
          <w:sz w:val="22"/>
          <w:szCs w:val="22"/>
        </w:rPr>
      </w:pPr>
      <w:r w:rsidRPr="0012570C">
        <w:rPr>
          <w:sz w:val="22"/>
          <w:szCs w:val="22"/>
        </w:rPr>
        <w:t>B</w:t>
      </w:r>
      <w:r w:rsidRPr="0012570C">
        <w:rPr>
          <w:sz w:val="22"/>
          <w:szCs w:val="22"/>
        </w:rPr>
        <w:t xml:space="preserve">urnett, J.R. and Lisk, T.C., </w:t>
      </w:r>
      <w:r w:rsidR="00E576FE" w:rsidRPr="0012570C">
        <w:rPr>
          <w:sz w:val="22"/>
          <w:szCs w:val="22"/>
        </w:rPr>
        <w:t>(</w:t>
      </w:r>
      <w:r w:rsidRPr="0012570C">
        <w:rPr>
          <w:sz w:val="22"/>
          <w:szCs w:val="22"/>
        </w:rPr>
        <w:t>2019</w:t>
      </w:r>
      <w:r w:rsidR="00E576FE" w:rsidRPr="0012570C">
        <w:rPr>
          <w:sz w:val="22"/>
          <w:szCs w:val="22"/>
        </w:rPr>
        <w:t>)</w:t>
      </w:r>
      <w:r w:rsidRPr="0012570C">
        <w:rPr>
          <w:sz w:val="22"/>
          <w:szCs w:val="22"/>
        </w:rPr>
        <w:t>. The future of employee engagement: Real-time monitoring and digital tools for engaging a workforce</w:t>
      </w:r>
      <w:r w:rsidRPr="0012570C">
        <w:rPr>
          <w:i/>
          <w:iCs/>
          <w:sz w:val="22"/>
          <w:szCs w:val="22"/>
        </w:rPr>
        <w:t>. International Studies of Management &amp; Organization</w:t>
      </w:r>
      <w:r w:rsidRPr="0012570C">
        <w:rPr>
          <w:sz w:val="22"/>
          <w:szCs w:val="22"/>
        </w:rPr>
        <w:t>, 49(1), pp.108-119.</w:t>
      </w:r>
    </w:p>
    <w:p w:rsidR="005C41F5" w:rsidRPr="0012570C" w:rsidRDefault="00933938" w:rsidP="004D2E1E">
      <w:pPr>
        <w:pStyle w:val="a4"/>
        <w:spacing w:line="360" w:lineRule="auto"/>
        <w:ind w:left="567" w:hanging="720"/>
        <w:rPr>
          <w:sz w:val="22"/>
          <w:szCs w:val="22"/>
        </w:rPr>
      </w:pPr>
      <w:r w:rsidRPr="0012570C">
        <w:rPr>
          <w:sz w:val="22"/>
          <w:szCs w:val="22"/>
        </w:rPr>
        <w:t xml:space="preserve">Cesário, F. and </w:t>
      </w:r>
      <w:proofErr w:type="spellStart"/>
      <w:r w:rsidRPr="0012570C">
        <w:rPr>
          <w:sz w:val="22"/>
          <w:szCs w:val="22"/>
        </w:rPr>
        <w:t>Chambel</w:t>
      </w:r>
      <w:proofErr w:type="spellEnd"/>
      <w:r w:rsidRPr="0012570C">
        <w:rPr>
          <w:sz w:val="22"/>
          <w:szCs w:val="22"/>
        </w:rPr>
        <w:t xml:space="preserve">, M.J., </w:t>
      </w:r>
      <w:r w:rsidR="00E576FE" w:rsidRPr="0012570C">
        <w:rPr>
          <w:sz w:val="22"/>
          <w:szCs w:val="22"/>
        </w:rPr>
        <w:t>(</w:t>
      </w:r>
      <w:r w:rsidRPr="0012570C">
        <w:rPr>
          <w:sz w:val="22"/>
          <w:szCs w:val="22"/>
        </w:rPr>
        <w:t>2017</w:t>
      </w:r>
      <w:r w:rsidR="00E576FE" w:rsidRPr="0012570C">
        <w:rPr>
          <w:sz w:val="22"/>
          <w:szCs w:val="22"/>
        </w:rPr>
        <w:t>)</w:t>
      </w:r>
      <w:r w:rsidRPr="0012570C">
        <w:rPr>
          <w:sz w:val="22"/>
          <w:szCs w:val="22"/>
        </w:rPr>
        <w:t>. We are li</w:t>
      </w:r>
      <w:r w:rsidRPr="0012570C">
        <w:rPr>
          <w:sz w:val="22"/>
          <w:szCs w:val="22"/>
        </w:rPr>
        <w:t xml:space="preserve">nking organizational commitment and work engagement to employee performance. </w:t>
      </w:r>
      <w:r w:rsidRPr="0012570C">
        <w:rPr>
          <w:i/>
          <w:iCs/>
          <w:sz w:val="22"/>
          <w:szCs w:val="22"/>
        </w:rPr>
        <w:t>Knowledge and Process Management</w:t>
      </w:r>
      <w:r w:rsidRPr="0012570C">
        <w:rPr>
          <w:sz w:val="22"/>
          <w:szCs w:val="22"/>
        </w:rPr>
        <w:t>, 24(2), pp.152-158.</w:t>
      </w:r>
    </w:p>
    <w:p w:rsidR="00467B53" w:rsidRPr="0012570C" w:rsidRDefault="00933938" w:rsidP="004D2E1E">
      <w:pPr>
        <w:pStyle w:val="a4"/>
        <w:spacing w:line="360" w:lineRule="auto"/>
        <w:ind w:left="567" w:hanging="720"/>
        <w:rPr>
          <w:sz w:val="22"/>
          <w:szCs w:val="22"/>
        </w:rPr>
      </w:pPr>
      <w:r w:rsidRPr="0012570C">
        <w:rPr>
          <w:rFonts w:hint="eastAsia"/>
          <w:sz w:val="22"/>
          <w:szCs w:val="22"/>
        </w:rPr>
        <w:t xml:space="preserve">Chanana, N. and Sangeeta, </w:t>
      </w:r>
      <w:r w:rsidR="00E576FE" w:rsidRPr="0012570C">
        <w:rPr>
          <w:sz w:val="22"/>
          <w:szCs w:val="22"/>
        </w:rPr>
        <w:t>(</w:t>
      </w:r>
      <w:r w:rsidRPr="0012570C">
        <w:rPr>
          <w:rFonts w:hint="eastAsia"/>
          <w:sz w:val="22"/>
          <w:szCs w:val="22"/>
        </w:rPr>
        <w:t>2021</w:t>
      </w:r>
      <w:r w:rsidR="00E576FE" w:rsidRPr="0012570C">
        <w:rPr>
          <w:sz w:val="22"/>
          <w:szCs w:val="22"/>
        </w:rPr>
        <w:t>)</w:t>
      </w:r>
      <w:r w:rsidRPr="0012570C">
        <w:rPr>
          <w:rFonts w:hint="eastAsia"/>
          <w:sz w:val="22"/>
          <w:szCs w:val="22"/>
        </w:rPr>
        <w:t xml:space="preserve">. Employee engagement practices during COVID‐19 lockdown. </w:t>
      </w:r>
      <w:r w:rsidRPr="0012570C">
        <w:rPr>
          <w:rFonts w:hint="eastAsia"/>
          <w:i/>
          <w:iCs/>
          <w:sz w:val="22"/>
          <w:szCs w:val="22"/>
        </w:rPr>
        <w:t>Journal of public affairs,</w:t>
      </w:r>
      <w:r w:rsidRPr="0012570C">
        <w:rPr>
          <w:rFonts w:hint="eastAsia"/>
          <w:sz w:val="22"/>
          <w:szCs w:val="22"/>
        </w:rPr>
        <w:t xml:space="preserve"> 21(4), p.e2508.</w:t>
      </w:r>
    </w:p>
    <w:p w:rsidR="00467B53" w:rsidRPr="0012570C" w:rsidRDefault="00933938" w:rsidP="004D2E1E">
      <w:pPr>
        <w:pStyle w:val="a4"/>
        <w:spacing w:line="360" w:lineRule="auto"/>
        <w:ind w:left="567" w:hanging="720"/>
        <w:rPr>
          <w:sz w:val="22"/>
          <w:szCs w:val="22"/>
        </w:rPr>
      </w:pPr>
      <w:r w:rsidRPr="0012570C">
        <w:rPr>
          <w:sz w:val="22"/>
          <w:szCs w:val="22"/>
        </w:rPr>
        <w:t xml:space="preserve">Cooper-Thomas, H.D., Xu, J. and Saks, A.M., </w:t>
      </w:r>
      <w:r w:rsidR="00E576FE" w:rsidRPr="0012570C">
        <w:rPr>
          <w:sz w:val="22"/>
          <w:szCs w:val="22"/>
        </w:rPr>
        <w:t>(</w:t>
      </w:r>
      <w:r w:rsidRPr="0012570C">
        <w:rPr>
          <w:sz w:val="22"/>
          <w:szCs w:val="22"/>
        </w:rPr>
        <w:t>2018</w:t>
      </w:r>
      <w:r w:rsidR="00E576FE" w:rsidRPr="0012570C">
        <w:rPr>
          <w:sz w:val="22"/>
          <w:szCs w:val="22"/>
        </w:rPr>
        <w:t>)</w:t>
      </w:r>
      <w:r w:rsidRPr="0012570C">
        <w:rPr>
          <w:sz w:val="22"/>
          <w:szCs w:val="22"/>
        </w:rPr>
        <w:t xml:space="preserve">. The differential value of resources in predicting employee engagement. </w:t>
      </w:r>
      <w:r w:rsidRPr="0012570C">
        <w:rPr>
          <w:i/>
          <w:iCs/>
          <w:sz w:val="22"/>
          <w:szCs w:val="22"/>
        </w:rPr>
        <w:t>Journal of Managerial Psychology</w:t>
      </w:r>
      <w:r w:rsidRPr="0012570C">
        <w:rPr>
          <w:sz w:val="22"/>
          <w:szCs w:val="22"/>
        </w:rPr>
        <w:t>, 33(4/5), pp.326-344.</w:t>
      </w:r>
    </w:p>
    <w:p w:rsidR="00467B53" w:rsidRPr="0012570C" w:rsidRDefault="00933938" w:rsidP="004D2E1E">
      <w:pPr>
        <w:pStyle w:val="a4"/>
        <w:spacing w:line="360" w:lineRule="auto"/>
        <w:ind w:left="567" w:hanging="720"/>
        <w:rPr>
          <w:sz w:val="22"/>
          <w:szCs w:val="22"/>
        </w:rPr>
      </w:pPr>
      <w:r w:rsidRPr="0012570C">
        <w:rPr>
          <w:sz w:val="22"/>
          <w:szCs w:val="22"/>
        </w:rPr>
        <w:t xml:space="preserve">Djoemadi, F.R., Setiawan, M., Noermijati, N. and </w:t>
      </w:r>
      <w:proofErr w:type="spellStart"/>
      <w:r w:rsidRPr="0012570C">
        <w:rPr>
          <w:sz w:val="22"/>
          <w:szCs w:val="22"/>
        </w:rPr>
        <w:t>Irawanto</w:t>
      </w:r>
      <w:proofErr w:type="spellEnd"/>
      <w:r w:rsidRPr="0012570C">
        <w:rPr>
          <w:sz w:val="22"/>
          <w:szCs w:val="22"/>
        </w:rPr>
        <w:t>, D.</w:t>
      </w:r>
      <w:r w:rsidRPr="0012570C">
        <w:rPr>
          <w:sz w:val="22"/>
          <w:szCs w:val="22"/>
        </w:rPr>
        <w:t xml:space="preserve">W., </w:t>
      </w:r>
      <w:r w:rsidR="00E576FE" w:rsidRPr="0012570C">
        <w:rPr>
          <w:sz w:val="22"/>
          <w:szCs w:val="22"/>
        </w:rPr>
        <w:t>(</w:t>
      </w:r>
      <w:r w:rsidRPr="0012570C">
        <w:rPr>
          <w:sz w:val="22"/>
          <w:szCs w:val="22"/>
        </w:rPr>
        <w:t>2019</w:t>
      </w:r>
      <w:r w:rsidR="00E576FE" w:rsidRPr="0012570C">
        <w:rPr>
          <w:sz w:val="22"/>
          <w:szCs w:val="22"/>
        </w:rPr>
        <w:t>)</w:t>
      </w:r>
      <w:r w:rsidRPr="0012570C">
        <w:rPr>
          <w:sz w:val="22"/>
          <w:szCs w:val="22"/>
        </w:rPr>
        <w:t xml:space="preserve">. The effect of work satisfaction on employee engagement. </w:t>
      </w:r>
      <w:r w:rsidRPr="0012570C">
        <w:rPr>
          <w:i/>
          <w:iCs/>
          <w:sz w:val="22"/>
          <w:szCs w:val="22"/>
        </w:rPr>
        <w:t>Polish Journal of Management Studies</w:t>
      </w:r>
      <w:r w:rsidRPr="0012570C">
        <w:rPr>
          <w:sz w:val="22"/>
          <w:szCs w:val="22"/>
        </w:rPr>
        <w:t>, 19.</w:t>
      </w:r>
    </w:p>
    <w:p w:rsidR="001A4A96" w:rsidRPr="0012570C" w:rsidRDefault="00933938" w:rsidP="004D2E1E">
      <w:pPr>
        <w:pStyle w:val="a4"/>
        <w:spacing w:line="360" w:lineRule="auto"/>
        <w:ind w:left="567" w:hanging="720"/>
        <w:rPr>
          <w:sz w:val="22"/>
          <w:szCs w:val="22"/>
        </w:rPr>
      </w:pPr>
      <w:r w:rsidRPr="0012570C">
        <w:rPr>
          <w:sz w:val="22"/>
          <w:szCs w:val="22"/>
        </w:rPr>
        <w:lastRenderedPageBreak/>
        <w:t xml:space="preserve">Smith, T. (2022). Employee Engagement. [online] </w:t>
      </w:r>
      <w:r w:rsidRPr="0012570C">
        <w:rPr>
          <w:i/>
          <w:iCs/>
          <w:sz w:val="22"/>
          <w:szCs w:val="22"/>
        </w:rPr>
        <w:t>Investopedia</w:t>
      </w:r>
      <w:r w:rsidRPr="0012570C">
        <w:rPr>
          <w:sz w:val="22"/>
          <w:szCs w:val="22"/>
        </w:rPr>
        <w:t xml:space="preserve">. Available at: </w:t>
      </w:r>
      <w:hyperlink r:id="rId8" w:history="1">
        <w:r w:rsidRPr="0012570C">
          <w:rPr>
            <w:rStyle w:val="a7"/>
            <w:sz w:val="22"/>
            <w:szCs w:val="22"/>
          </w:rPr>
          <w:t>https://www.investopedia.com/terms/e/employee-engagement.asp</w:t>
        </w:r>
      </w:hyperlink>
      <w:r w:rsidRPr="0012570C">
        <w:rPr>
          <w:sz w:val="22"/>
          <w:szCs w:val="22"/>
        </w:rPr>
        <w:t>.</w:t>
      </w:r>
    </w:p>
    <w:p w:rsidR="005C41F5" w:rsidRPr="0012570C" w:rsidRDefault="00933938" w:rsidP="004D2E1E">
      <w:pPr>
        <w:pStyle w:val="a4"/>
        <w:spacing w:line="360" w:lineRule="auto"/>
        <w:ind w:left="567" w:hanging="720"/>
        <w:rPr>
          <w:sz w:val="22"/>
          <w:szCs w:val="22"/>
        </w:rPr>
      </w:pPr>
      <w:r w:rsidRPr="0012570C">
        <w:rPr>
          <w:sz w:val="22"/>
          <w:szCs w:val="22"/>
        </w:rPr>
        <w:t xml:space="preserve">Hapsari, R., Clemes, M.D. and Dean, D., </w:t>
      </w:r>
      <w:r w:rsidR="00E576FE" w:rsidRPr="0012570C">
        <w:rPr>
          <w:sz w:val="22"/>
          <w:szCs w:val="22"/>
        </w:rPr>
        <w:t>(</w:t>
      </w:r>
      <w:r w:rsidRPr="0012570C">
        <w:rPr>
          <w:sz w:val="22"/>
          <w:szCs w:val="22"/>
        </w:rPr>
        <w:t>2017</w:t>
      </w:r>
      <w:r w:rsidR="00E576FE" w:rsidRPr="0012570C">
        <w:rPr>
          <w:sz w:val="22"/>
          <w:szCs w:val="22"/>
        </w:rPr>
        <w:t>)</w:t>
      </w:r>
      <w:r w:rsidRPr="0012570C">
        <w:rPr>
          <w:sz w:val="22"/>
          <w:szCs w:val="22"/>
        </w:rPr>
        <w:t>. Service quality, customer engagement, and selected marketing constructs i</w:t>
      </w:r>
      <w:r w:rsidRPr="0012570C">
        <w:rPr>
          <w:sz w:val="22"/>
          <w:szCs w:val="22"/>
        </w:rPr>
        <w:t xml:space="preserve">mpact airline passenger loyalty. </w:t>
      </w:r>
      <w:r w:rsidRPr="0012570C">
        <w:rPr>
          <w:i/>
          <w:iCs/>
          <w:sz w:val="22"/>
          <w:szCs w:val="22"/>
        </w:rPr>
        <w:t>International Journal of Quality and Service Sciences</w:t>
      </w:r>
      <w:r w:rsidRPr="0012570C">
        <w:rPr>
          <w:sz w:val="22"/>
          <w:szCs w:val="22"/>
        </w:rPr>
        <w:t>, 9(1), pp.21-40.</w:t>
      </w:r>
    </w:p>
    <w:p w:rsidR="00F45333" w:rsidRPr="0012570C" w:rsidRDefault="00933938" w:rsidP="004D2E1E">
      <w:pPr>
        <w:pStyle w:val="a4"/>
        <w:spacing w:line="360" w:lineRule="auto"/>
        <w:ind w:left="567" w:hanging="720"/>
        <w:rPr>
          <w:sz w:val="22"/>
          <w:szCs w:val="22"/>
        </w:rPr>
      </w:pPr>
      <w:r w:rsidRPr="0012570C">
        <w:rPr>
          <w:sz w:val="22"/>
          <w:szCs w:val="22"/>
        </w:rPr>
        <w:t>Henderson, I. (2017) Human Resource Management for MBA Students. 3rd Ed. London: CIPD” 21(1), pp.82-102</w:t>
      </w:r>
    </w:p>
    <w:p w:rsidR="005C41F5" w:rsidRPr="0012570C" w:rsidRDefault="00933938" w:rsidP="004D2E1E">
      <w:pPr>
        <w:pStyle w:val="a4"/>
        <w:spacing w:line="360" w:lineRule="auto"/>
        <w:ind w:left="567" w:hanging="720"/>
        <w:rPr>
          <w:sz w:val="22"/>
          <w:szCs w:val="22"/>
        </w:rPr>
      </w:pPr>
      <w:r w:rsidRPr="0012570C">
        <w:rPr>
          <w:sz w:val="22"/>
          <w:szCs w:val="22"/>
        </w:rPr>
        <w:t xml:space="preserve">Huang, Y., Ma, Z. and Meng, Y., </w:t>
      </w:r>
      <w:r w:rsidR="00E576FE" w:rsidRPr="0012570C">
        <w:rPr>
          <w:sz w:val="22"/>
          <w:szCs w:val="22"/>
        </w:rPr>
        <w:t>(</w:t>
      </w:r>
      <w:r w:rsidRPr="0012570C">
        <w:rPr>
          <w:sz w:val="22"/>
          <w:szCs w:val="22"/>
        </w:rPr>
        <w:t>2018</w:t>
      </w:r>
      <w:r w:rsidR="00E576FE" w:rsidRPr="0012570C">
        <w:rPr>
          <w:sz w:val="22"/>
          <w:szCs w:val="22"/>
        </w:rPr>
        <w:t>)</w:t>
      </w:r>
      <w:r w:rsidRPr="0012570C">
        <w:rPr>
          <w:sz w:val="22"/>
          <w:szCs w:val="22"/>
        </w:rPr>
        <w:t>. High‐per</w:t>
      </w:r>
      <w:r w:rsidRPr="0012570C">
        <w:rPr>
          <w:sz w:val="22"/>
          <w:szCs w:val="22"/>
        </w:rPr>
        <w:t>formance work systems and employee engagement: empirical evidence from China. </w:t>
      </w:r>
      <w:r w:rsidRPr="0012570C">
        <w:rPr>
          <w:i/>
          <w:iCs/>
          <w:sz w:val="22"/>
          <w:szCs w:val="22"/>
        </w:rPr>
        <w:t>Asia Pacific Journal of Human Resources</w:t>
      </w:r>
      <w:r w:rsidRPr="0012570C">
        <w:rPr>
          <w:sz w:val="22"/>
          <w:szCs w:val="22"/>
        </w:rPr>
        <w:t>, 56(3), pp.341-359.</w:t>
      </w:r>
    </w:p>
    <w:p w:rsidR="00A328CB" w:rsidRPr="0012570C" w:rsidRDefault="00933938" w:rsidP="004D2E1E">
      <w:pPr>
        <w:pStyle w:val="a4"/>
        <w:spacing w:line="360" w:lineRule="auto"/>
        <w:ind w:left="567" w:hanging="720"/>
        <w:rPr>
          <w:sz w:val="22"/>
          <w:szCs w:val="22"/>
        </w:rPr>
      </w:pPr>
      <w:r w:rsidRPr="0012570C">
        <w:rPr>
          <w:sz w:val="22"/>
          <w:szCs w:val="22"/>
        </w:rPr>
        <w:t xml:space="preserve">Human Resources. (n.d.). Employee Engagement. [online] Available at: </w:t>
      </w:r>
      <w:hyperlink r:id="rId9" w:history="1">
        <w:r w:rsidRPr="0012570C">
          <w:rPr>
            <w:rStyle w:val="a7"/>
            <w:sz w:val="22"/>
            <w:szCs w:val="22"/>
          </w:rPr>
          <w:t>https://hr.mcmaster.ca/managers/employee-engagement/</w:t>
        </w:r>
      </w:hyperlink>
      <w:r w:rsidRPr="0012570C">
        <w:rPr>
          <w:sz w:val="22"/>
          <w:szCs w:val="22"/>
        </w:rPr>
        <w:t>.</w:t>
      </w:r>
    </w:p>
    <w:p w:rsidR="005C41F5" w:rsidRPr="0012570C" w:rsidRDefault="00933938" w:rsidP="004D2E1E">
      <w:pPr>
        <w:pStyle w:val="a4"/>
        <w:spacing w:line="360" w:lineRule="auto"/>
        <w:ind w:left="562" w:hanging="720"/>
        <w:rPr>
          <w:sz w:val="22"/>
          <w:szCs w:val="22"/>
        </w:rPr>
      </w:pPr>
      <w:r w:rsidRPr="0012570C">
        <w:rPr>
          <w:sz w:val="22"/>
          <w:szCs w:val="22"/>
        </w:rPr>
        <w:t xml:space="preserve">Ibrahim, R., Boerhannoeddin, A. and Bakare, K.K., </w:t>
      </w:r>
      <w:r w:rsidR="00E576FE" w:rsidRPr="0012570C">
        <w:rPr>
          <w:sz w:val="22"/>
          <w:szCs w:val="22"/>
        </w:rPr>
        <w:t>(</w:t>
      </w:r>
      <w:r w:rsidRPr="0012570C">
        <w:rPr>
          <w:sz w:val="22"/>
          <w:szCs w:val="22"/>
        </w:rPr>
        <w:t>2017</w:t>
      </w:r>
      <w:r w:rsidR="00E576FE" w:rsidRPr="0012570C">
        <w:rPr>
          <w:sz w:val="22"/>
          <w:szCs w:val="22"/>
        </w:rPr>
        <w:t>)</w:t>
      </w:r>
      <w:r w:rsidRPr="0012570C">
        <w:rPr>
          <w:sz w:val="22"/>
          <w:szCs w:val="22"/>
        </w:rPr>
        <w:t>. The effect of soft skills and training methodology on employee performance. </w:t>
      </w:r>
      <w:r w:rsidRPr="0012570C">
        <w:rPr>
          <w:i/>
          <w:iCs/>
          <w:sz w:val="22"/>
          <w:szCs w:val="22"/>
        </w:rPr>
        <w:t>Eur</w:t>
      </w:r>
      <w:r w:rsidRPr="0012570C">
        <w:rPr>
          <w:i/>
          <w:iCs/>
          <w:sz w:val="22"/>
          <w:szCs w:val="22"/>
        </w:rPr>
        <w:t>opean Journal of Training and Development.</w:t>
      </w:r>
    </w:p>
    <w:p w:rsidR="00CE7A6E" w:rsidRPr="0012570C" w:rsidRDefault="00933938" w:rsidP="004D2E1E">
      <w:pPr>
        <w:pStyle w:val="a4"/>
        <w:spacing w:line="360" w:lineRule="auto"/>
        <w:ind w:left="567" w:hanging="720"/>
        <w:rPr>
          <w:sz w:val="22"/>
          <w:szCs w:val="22"/>
        </w:rPr>
      </w:pPr>
      <w:r w:rsidRPr="0012570C">
        <w:rPr>
          <w:sz w:val="22"/>
          <w:szCs w:val="22"/>
        </w:rPr>
        <w:t xml:space="preserve">Inc, G. (2022). How to Improve Employee Engagement in the Workplace. [online] Gallup.com. Available at: </w:t>
      </w:r>
      <w:hyperlink r:id="rId10" w:anchor=":~:text=Gallup%20defines%20employee%20engagement%20as" w:history="1">
        <w:r w:rsidRPr="0012570C">
          <w:rPr>
            <w:rStyle w:val="a7"/>
            <w:sz w:val="22"/>
            <w:szCs w:val="22"/>
          </w:rPr>
          <w:t>https://www.gallup.com/workplace/285674/improve-employee-engagement-workplace.aspx#:~:text=Gallup%20defines%20employee%20engagement%20as</w:t>
        </w:r>
      </w:hyperlink>
      <w:r w:rsidRPr="0012570C">
        <w:rPr>
          <w:sz w:val="22"/>
          <w:szCs w:val="22"/>
        </w:rPr>
        <w:t>.</w:t>
      </w:r>
    </w:p>
    <w:p w:rsidR="005C41F5" w:rsidRPr="0012570C" w:rsidRDefault="00933938" w:rsidP="004D2E1E">
      <w:pPr>
        <w:pStyle w:val="a4"/>
        <w:spacing w:line="360" w:lineRule="auto"/>
        <w:ind w:left="720" w:hanging="720"/>
        <w:rPr>
          <w:sz w:val="22"/>
          <w:szCs w:val="22"/>
        </w:rPr>
      </w:pPr>
      <w:r w:rsidRPr="0012570C">
        <w:rPr>
          <w:sz w:val="22"/>
          <w:szCs w:val="22"/>
        </w:rPr>
        <w:t xml:space="preserve">Kang, M. and Sung, M., </w:t>
      </w:r>
      <w:r w:rsidR="00E576FE" w:rsidRPr="0012570C">
        <w:rPr>
          <w:sz w:val="22"/>
          <w:szCs w:val="22"/>
        </w:rPr>
        <w:t>(</w:t>
      </w:r>
      <w:r w:rsidRPr="0012570C">
        <w:rPr>
          <w:sz w:val="22"/>
          <w:szCs w:val="22"/>
        </w:rPr>
        <w:t>2017</w:t>
      </w:r>
      <w:r w:rsidR="00E576FE" w:rsidRPr="0012570C">
        <w:rPr>
          <w:sz w:val="22"/>
          <w:szCs w:val="22"/>
        </w:rPr>
        <w:t>)</w:t>
      </w:r>
      <w:r w:rsidRPr="0012570C">
        <w:rPr>
          <w:sz w:val="22"/>
          <w:szCs w:val="22"/>
        </w:rPr>
        <w:t>. How symmetrical employee communication l</w:t>
      </w:r>
      <w:r w:rsidRPr="0012570C">
        <w:rPr>
          <w:sz w:val="22"/>
          <w:szCs w:val="22"/>
        </w:rPr>
        <w:t>eads to employee engagement and positive employee communication behaviors: The mediation of employee-organization relationships. </w:t>
      </w:r>
      <w:r w:rsidRPr="0012570C">
        <w:rPr>
          <w:i/>
          <w:iCs/>
          <w:sz w:val="22"/>
          <w:szCs w:val="22"/>
        </w:rPr>
        <w:t>Journal of Communication Management</w:t>
      </w:r>
      <w:r w:rsidRPr="0012570C">
        <w:rPr>
          <w:sz w:val="22"/>
          <w:szCs w:val="22"/>
        </w:rPr>
        <w:t>, 21(1), pp.82-102.</w:t>
      </w:r>
    </w:p>
    <w:p w:rsidR="005C41F5" w:rsidRPr="0012570C" w:rsidRDefault="00933938" w:rsidP="004D2E1E">
      <w:pPr>
        <w:pStyle w:val="a4"/>
        <w:spacing w:line="360" w:lineRule="auto"/>
        <w:ind w:left="567" w:hanging="720"/>
        <w:rPr>
          <w:sz w:val="22"/>
          <w:szCs w:val="22"/>
        </w:rPr>
      </w:pPr>
      <w:r w:rsidRPr="0012570C">
        <w:rPr>
          <w:sz w:val="22"/>
          <w:szCs w:val="22"/>
        </w:rPr>
        <w:t xml:space="preserve">Kang, M. and Sung, M., </w:t>
      </w:r>
      <w:r w:rsidR="00E576FE" w:rsidRPr="0012570C">
        <w:rPr>
          <w:sz w:val="22"/>
          <w:szCs w:val="22"/>
        </w:rPr>
        <w:t>(</w:t>
      </w:r>
      <w:r w:rsidRPr="0012570C">
        <w:rPr>
          <w:sz w:val="22"/>
          <w:szCs w:val="22"/>
        </w:rPr>
        <w:t>2017</w:t>
      </w:r>
      <w:r w:rsidR="00E576FE" w:rsidRPr="0012570C">
        <w:rPr>
          <w:sz w:val="22"/>
          <w:szCs w:val="22"/>
        </w:rPr>
        <w:t>)</w:t>
      </w:r>
      <w:r w:rsidRPr="0012570C">
        <w:rPr>
          <w:sz w:val="22"/>
          <w:szCs w:val="22"/>
        </w:rPr>
        <w:t>. How symmetrical employee communication le</w:t>
      </w:r>
      <w:r w:rsidRPr="0012570C">
        <w:rPr>
          <w:sz w:val="22"/>
          <w:szCs w:val="22"/>
        </w:rPr>
        <w:t>ads to employee engagement and positive employee communication behaviors: The mediation of employee-organization relationships. </w:t>
      </w:r>
      <w:r w:rsidRPr="0012570C">
        <w:rPr>
          <w:i/>
          <w:iCs/>
          <w:sz w:val="22"/>
          <w:szCs w:val="22"/>
        </w:rPr>
        <w:t>Journal of Communication Management</w:t>
      </w:r>
      <w:r w:rsidRPr="0012570C">
        <w:rPr>
          <w:sz w:val="22"/>
          <w:szCs w:val="22"/>
        </w:rPr>
        <w:t>, 21(1), pp.82-102.</w:t>
      </w:r>
    </w:p>
    <w:p w:rsidR="00A328CB" w:rsidRPr="0012570C" w:rsidRDefault="00933938" w:rsidP="004D2E1E">
      <w:pPr>
        <w:pStyle w:val="a4"/>
        <w:spacing w:line="360" w:lineRule="auto"/>
        <w:ind w:left="567" w:hanging="720"/>
        <w:rPr>
          <w:sz w:val="22"/>
          <w:szCs w:val="22"/>
        </w:rPr>
      </w:pPr>
      <w:r w:rsidRPr="0012570C">
        <w:rPr>
          <w:sz w:val="22"/>
          <w:szCs w:val="22"/>
        </w:rPr>
        <w:t xml:space="preserve">Koroglu, Ş. and Ozmen, O., </w:t>
      </w:r>
      <w:r w:rsidR="00E576FE" w:rsidRPr="0012570C">
        <w:rPr>
          <w:sz w:val="22"/>
          <w:szCs w:val="22"/>
        </w:rPr>
        <w:t>(</w:t>
      </w:r>
      <w:r w:rsidRPr="0012570C">
        <w:rPr>
          <w:sz w:val="22"/>
          <w:szCs w:val="22"/>
        </w:rPr>
        <w:t>2022</w:t>
      </w:r>
      <w:r w:rsidR="00E576FE" w:rsidRPr="0012570C">
        <w:rPr>
          <w:sz w:val="22"/>
          <w:szCs w:val="22"/>
        </w:rPr>
        <w:t>)</w:t>
      </w:r>
      <w:r w:rsidRPr="0012570C">
        <w:rPr>
          <w:sz w:val="22"/>
          <w:szCs w:val="22"/>
        </w:rPr>
        <w:t>. The mediating effect of work engagemen</w:t>
      </w:r>
      <w:r w:rsidRPr="0012570C">
        <w:rPr>
          <w:sz w:val="22"/>
          <w:szCs w:val="22"/>
        </w:rPr>
        <w:t xml:space="preserve">t on innovative work behavior and the role of psychological well-being in the job </w:t>
      </w:r>
      <w:r w:rsidR="00FF700A">
        <w:rPr>
          <w:sz w:val="22"/>
          <w:szCs w:val="22"/>
        </w:rPr>
        <w:t>demands–resources</w:t>
      </w:r>
      <w:r w:rsidRPr="0012570C">
        <w:rPr>
          <w:sz w:val="22"/>
          <w:szCs w:val="22"/>
        </w:rPr>
        <w:t xml:space="preserve"> (JD-R) model. </w:t>
      </w:r>
      <w:r w:rsidRPr="0012570C">
        <w:rPr>
          <w:i/>
          <w:iCs/>
          <w:sz w:val="22"/>
          <w:szCs w:val="22"/>
        </w:rPr>
        <w:t>Asia-Pacific Journal of Business Administration,</w:t>
      </w:r>
      <w:r w:rsidRPr="0012570C">
        <w:rPr>
          <w:sz w:val="22"/>
          <w:szCs w:val="22"/>
        </w:rPr>
        <w:t xml:space="preserve"> 14(1), pp.124-144.</w:t>
      </w:r>
    </w:p>
    <w:p w:rsidR="005C41F5" w:rsidRPr="0012570C" w:rsidRDefault="00933938" w:rsidP="004D2E1E">
      <w:pPr>
        <w:pStyle w:val="a4"/>
        <w:spacing w:line="360" w:lineRule="auto"/>
        <w:ind w:left="567" w:hanging="720"/>
        <w:rPr>
          <w:sz w:val="22"/>
          <w:szCs w:val="22"/>
        </w:rPr>
      </w:pPr>
      <w:r w:rsidRPr="0012570C">
        <w:rPr>
          <w:sz w:val="22"/>
          <w:szCs w:val="22"/>
        </w:rPr>
        <w:t xml:space="preserve">Langove, N. and Isha, A.S.N., </w:t>
      </w:r>
      <w:r w:rsidR="00E576FE" w:rsidRPr="0012570C">
        <w:rPr>
          <w:sz w:val="22"/>
          <w:szCs w:val="22"/>
        </w:rPr>
        <w:t>(</w:t>
      </w:r>
      <w:r w:rsidRPr="0012570C">
        <w:rPr>
          <w:sz w:val="22"/>
          <w:szCs w:val="22"/>
        </w:rPr>
        <w:t>2017</w:t>
      </w:r>
      <w:r w:rsidR="00E576FE" w:rsidRPr="0012570C">
        <w:rPr>
          <w:sz w:val="22"/>
          <w:szCs w:val="22"/>
        </w:rPr>
        <w:t>)</w:t>
      </w:r>
      <w:r w:rsidRPr="0012570C">
        <w:rPr>
          <w:sz w:val="22"/>
          <w:szCs w:val="22"/>
        </w:rPr>
        <w:t>. Impact of rewards and recognition on</w:t>
      </w:r>
      <w:r w:rsidRPr="0012570C">
        <w:rPr>
          <w:sz w:val="22"/>
          <w:szCs w:val="22"/>
        </w:rPr>
        <w:t xml:space="preserve"> Malaysian IT executives well-being and turnover intention: A conceptual framework. </w:t>
      </w:r>
      <w:r w:rsidRPr="0012570C">
        <w:rPr>
          <w:i/>
          <w:iCs/>
          <w:sz w:val="22"/>
          <w:szCs w:val="22"/>
        </w:rPr>
        <w:t>Global Business and Management Research, </w:t>
      </w:r>
      <w:r w:rsidRPr="0012570C">
        <w:rPr>
          <w:sz w:val="22"/>
          <w:szCs w:val="22"/>
        </w:rPr>
        <w:t>9(1s), p.153.</w:t>
      </w:r>
    </w:p>
    <w:p w:rsidR="001B707D" w:rsidRPr="0012570C" w:rsidRDefault="00933938" w:rsidP="004D2E1E">
      <w:pPr>
        <w:pStyle w:val="a4"/>
        <w:spacing w:line="360" w:lineRule="auto"/>
        <w:ind w:left="567" w:hanging="720"/>
        <w:rPr>
          <w:sz w:val="22"/>
          <w:szCs w:val="22"/>
        </w:rPr>
      </w:pPr>
      <w:r w:rsidRPr="0012570C">
        <w:rPr>
          <w:sz w:val="22"/>
          <w:szCs w:val="22"/>
        </w:rPr>
        <w:lastRenderedPageBreak/>
        <w:t xml:space="preserve">Saks, A.M., </w:t>
      </w:r>
      <w:r w:rsidR="00E576FE" w:rsidRPr="0012570C">
        <w:rPr>
          <w:sz w:val="22"/>
          <w:szCs w:val="22"/>
        </w:rPr>
        <w:t>(</w:t>
      </w:r>
      <w:r w:rsidRPr="0012570C">
        <w:rPr>
          <w:sz w:val="22"/>
          <w:szCs w:val="22"/>
        </w:rPr>
        <w:t>2017</w:t>
      </w:r>
      <w:r w:rsidR="00E576FE" w:rsidRPr="0012570C">
        <w:rPr>
          <w:sz w:val="22"/>
          <w:szCs w:val="22"/>
        </w:rPr>
        <w:t>)</w:t>
      </w:r>
      <w:r w:rsidRPr="0012570C">
        <w:rPr>
          <w:sz w:val="22"/>
          <w:szCs w:val="22"/>
        </w:rPr>
        <w:t xml:space="preserve">. Translating employee engagement research into practice. </w:t>
      </w:r>
      <w:r w:rsidRPr="0012570C">
        <w:rPr>
          <w:i/>
          <w:iCs/>
          <w:sz w:val="22"/>
          <w:szCs w:val="22"/>
        </w:rPr>
        <w:t>Organizational Dynamics</w:t>
      </w:r>
      <w:r w:rsidRPr="0012570C">
        <w:rPr>
          <w:sz w:val="22"/>
          <w:szCs w:val="22"/>
        </w:rPr>
        <w:t>, 2(46), pp.76-86.</w:t>
      </w:r>
    </w:p>
    <w:p w:rsidR="00022DF6" w:rsidRPr="0012570C" w:rsidRDefault="00933938" w:rsidP="004D2E1E">
      <w:pPr>
        <w:pStyle w:val="a4"/>
        <w:spacing w:line="360" w:lineRule="auto"/>
        <w:ind w:left="567" w:hanging="720"/>
        <w:rPr>
          <w:sz w:val="22"/>
          <w:szCs w:val="22"/>
        </w:rPr>
      </w:pPr>
      <w:r w:rsidRPr="0012570C">
        <w:rPr>
          <w:sz w:val="22"/>
          <w:szCs w:val="22"/>
        </w:rPr>
        <w:t xml:space="preserve">Schaufeli, W.B., </w:t>
      </w:r>
      <w:r w:rsidR="00E576FE" w:rsidRPr="0012570C">
        <w:rPr>
          <w:sz w:val="22"/>
          <w:szCs w:val="22"/>
        </w:rPr>
        <w:t>(</w:t>
      </w:r>
      <w:r w:rsidRPr="0012570C">
        <w:rPr>
          <w:sz w:val="22"/>
          <w:szCs w:val="22"/>
        </w:rPr>
        <w:t>2017</w:t>
      </w:r>
      <w:r w:rsidR="00E576FE" w:rsidRPr="0012570C">
        <w:rPr>
          <w:sz w:val="22"/>
          <w:szCs w:val="22"/>
        </w:rPr>
        <w:t>)</w:t>
      </w:r>
      <w:r w:rsidRPr="0012570C">
        <w:rPr>
          <w:sz w:val="22"/>
          <w:szCs w:val="22"/>
        </w:rPr>
        <w:t xml:space="preserve">. I am applying the job demands-resources model. </w:t>
      </w:r>
      <w:r w:rsidRPr="0012570C">
        <w:rPr>
          <w:i/>
          <w:iCs/>
          <w:sz w:val="22"/>
          <w:szCs w:val="22"/>
        </w:rPr>
        <w:t>Organizational dynamics,</w:t>
      </w:r>
      <w:r w:rsidRPr="0012570C">
        <w:rPr>
          <w:sz w:val="22"/>
          <w:szCs w:val="22"/>
        </w:rPr>
        <w:t xml:space="preserve"> 2(46), pp.120-132.</w:t>
      </w:r>
    </w:p>
    <w:p w:rsidR="005C41F5" w:rsidRPr="0012570C" w:rsidRDefault="00933938" w:rsidP="004D2E1E">
      <w:pPr>
        <w:pStyle w:val="a4"/>
        <w:spacing w:line="360" w:lineRule="auto"/>
        <w:ind w:left="567" w:hanging="720"/>
        <w:rPr>
          <w:sz w:val="22"/>
          <w:szCs w:val="22"/>
        </w:rPr>
      </w:pPr>
      <w:r w:rsidRPr="0012570C">
        <w:rPr>
          <w:sz w:val="22"/>
          <w:szCs w:val="22"/>
        </w:rPr>
        <w:t xml:space="preserve">Shrotryia, V.K. and Dhanda, U. </w:t>
      </w:r>
      <w:r w:rsidR="00E576FE" w:rsidRPr="0012570C">
        <w:rPr>
          <w:sz w:val="22"/>
          <w:szCs w:val="22"/>
        </w:rPr>
        <w:t>(</w:t>
      </w:r>
      <w:r w:rsidRPr="0012570C">
        <w:rPr>
          <w:sz w:val="22"/>
          <w:szCs w:val="22"/>
        </w:rPr>
        <w:t>2020</w:t>
      </w:r>
      <w:r w:rsidR="00E576FE" w:rsidRPr="0012570C">
        <w:rPr>
          <w:sz w:val="22"/>
          <w:szCs w:val="22"/>
        </w:rPr>
        <w:t>)</w:t>
      </w:r>
      <w:r w:rsidRPr="0012570C">
        <w:rPr>
          <w:sz w:val="22"/>
          <w:szCs w:val="22"/>
        </w:rPr>
        <w:t>. Exploring employee engagement using grounded theory: experiences from the best firms in India. </w:t>
      </w:r>
      <w:r w:rsidRPr="0012570C">
        <w:rPr>
          <w:i/>
          <w:iCs/>
          <w:sz w:val="22"/>
          <w:szCs w:val="22"/>
        </w:rPr>
        <w:t>Visio</w:t>
      </w:r>
      <w:r w:rsidRPr="0012570C">
        <w:rPr>
          <w:i/>
          <w:iCs/>
          <w:sz w:val="22"/>
          <w:szCs w:val="22"/>
        </w:rPr>
        <w:t>n,</w:t>
      </w:r>
      <w:r w:rsidRPr="0012570C">
        <w:rPr>
          <w:sz w:val="22"/>
          <w:szCs w:val="22"/>
        </w:rPr>
        <w:t> 24(2), pp.171-183.</w:t>
      </w:r>
    </w:p>
    <w:p w:rsidR="005C41F5" w:rsidRPr="0012570C" w:rsidRDefault="00933938" w:rsidP="004D2E1E">
      <w:pPr>
        <w:pStyle w:val="a4"/>
        <w:spacing w:line="360" w:lineRule="auto"/>
        <w:ind w:left="567" w:hanging="720"/>
        <w:rPr>
          <w:sz w:val="22"/>
          <w:szCs w:val="22"/>
        </w:rPr>
      </w:pPr>
      <w:r w:rsidRPr="0012570C">
        <w:rPr>
          <w:sz w:val="22"/>
          <w:szCs w:val="22"/>
        </w:rPr>
        <w:t xml:space="preserve">Slatten, L.A., Bendickson, J.S., Diamond, M. and McDowell, W.C., </w:t>
      </w:r>
      <w:r w:rsidR="00E576FE" w:rsidRPr="0012570C">
        <w:rPr>
          <w:sz w:val="22"/>
          <w:szCs w:val="22"/>
        </w:rPr>
        <w:t>(</w:t>
      </w:r>
      <w:r w:rsidRPr="0012570C">
        <w:rPr>
          <w:sz w:val="22"/>
          <w:szCs w:val="22"/>
        </w:rPr>
        <w:t>2021</w:t>
      </w:r>
      <w:r w:rsidR="00E576FE" w:rsidRPr="0012570C">
        <w:rPr>
          <w:sz w:val="22"/>
          <w:szCs w:val="22"/>
        </w:rPr>
        <w:t>)</w:t>
      </w:r>
      <w:r w:rsidRPr="0012570C">
        <w:rPr>
          <w:sz w:val="22"/>
          <w:szCs w:val="22"/>
        </w:rPr>
        <w:t>. Staffing of small nonprofit organizations: A model for retaining employees. </w:t>
      </w:r>
      <w:r w:rsidRPr="0012570C">
        <w:rPr>
          <w:i/>
          <w:iCs/>
          <w:sz w:val="22"/>
          <w:szCs w:val="22"/>
        </w:rPr>
        <w:t>Journal of Innovation &amp; Knowledge</w:t>
      </w:r>
      <w:r w:rsidRPr="0012570C">
        <w:rPr>
          <w:sz w:val="22"/>
          <w:szCs w:val="22"/>
        </w:rPr>
        <w:t>, 6(1), pp.50-57.</w:t>
      </w:r>
    </w:p>
    <w:p w:rsidR="00467B53" w:rsidRPr="0012570C" w:rsidRDefault="00933938" w:rsidP="004D2E1E">
      <w:pPr>
        <w:pStyle w:val="a4"/>
        <w:spacing w:line="360" w:lineRule="auto"/>
        <w:ind w:left="567" w:hanging="720"/>
        <w:rPr>
          <w:sz w:val="22"/>
          <w:szCs w:val="22"/>
        </w:rPr>
      </w:pPr>
      <w:r w:rsidRPr="0012570C">
        <w:rPr>
          <w:sz w:val="22"/>
          <w:szCs w:val="22"/>
        </w:rPr>
        <w:t xml:space="preserve">Sun, L. and </w:t>
      </w:r>
      <w:proofErr w:type="spellStart"/>
      <w:r w:rsidRPr="0012570C">
        <w:rPr>
          <w:sz w:val="22"/>
          <w:szCs w:val="22"/>
        </w:rPr>
        <w:t>Bunchapattanasakda</w:t>
      </w:r>
      <w:proofErr w:type="spellEnd"/>
      <w:r w:rsidRPr="0012570C">
        <w:rPr>
          <w:sz w:val="22"/>
          <w:szCs w:val="22"/>
        </w:rPr>
        <w:t>, C.</w:t>
      </w:r>
      <w:r w:rsidRPr="0012570C">
        <w:rPr>
          <w:sz w:val="22"/>
          <w:szCs w:val="22"/>
        </w:rPr>
        <w:t xml:space="preserve"> </w:t>
      </w:r>
      <w:r w:rsidR="00E576FE" w:rsidRPr="0012570C">
        <w:rPr>
          <w:sz w:val="22"/>
          <w:szCs w:val="22"/>
        </w:rPr>
        <w:t>(</w:t>
      </w:r>
      <w:r w:rsidRPr="0012570C">
        <w:rPr>
          <w:sz w:val="22"/>
          <w:szCs w:val="22"/>
        </w:rPr>
        <w:t>2019</w:t>
      </w:r>
      <w:r w:rsidR="00E576FE" w:rsidRPr="0012570C">
        <w:rPr>
          <w:sz w:val="22"/>
          <w:szCs w:val="22"/>
        </w:rPr>
        <w:t>)</w:t>
      </w:r>
      <w:r w:rsidRPr="0012570C">
        <w:rPr>
          <w:sz w:val="22"/>
          <w:szCs w:val="22"/>
        </w:rPr>
        <w:t xml:space="preserve">. Employee engagement: A literature review. </w:t>
      </w:r>
      <w:r w:rsidRPr="0012570C">
        <w:rPr>
          <w:i/>
          <w:iCs/>
          <w:sz w:val="22"/>
          <w:szCs w:val="22"/>
        </w:rPr>
        <w:t>International Journal of Human Resource Studies</w:t>
      </w:r>
      <w:r w:rsidRPr="0012570C">
        <w:rPr>
          <w:sz w:val="22"/>
          <w:szCs w:val="22"/>
        </w:rPr>
        <w:t>, 9(1), pp.63-80.</w:t>
      </w:r>
    </w:p>
    <w:p w:rsidR="00022DF6" w:rsidRPr="0012570C" w:rsidRDefault="00933938" w:rsidP="004D2E1E">
      <w:pPr>
        <w:pStyle w:val="a4"/>
        <w:spacing w:line="360" w:lineRule="auto"/>
        <w:ind w:left="567" w:hanging="720"/>
        <w:rPr>
          <w:sz w:val="22"/>
          <w:szCs w:val="22"/>
        </w:rPr>
      </w:pPr>
      <w:r w:rsidRPr="0012570C">
        <w:rPr>
          <w:sz w:val="22"/>
          <w:szCs w:val="22"/>
        </w:rPr>
        <w:t xml:space="preserve">Raihan, T. </w:t>
      </w:r>
      <w:r w:rsidR="00E576FE" w:rsidRPr="0012570C">
        <w:rPr>
          <w:sz w:val="22"/>
          <w:szCs w:val="22"/>
        </w:rPr>
        <w:t>(</w:t>
      </w:r>
      <w:r w:rsidRPr="0012570C">
        <w:rPr>
          <w:sz w:val="22"/>
          <w:szCs w:val="22"/>
        </w:rPr>
        <w:t>2020</w:t>
      </w:r>
      <w:r w:rsidR="00E576FE" w:rsidRPr="0012570C">
        <w:rPr>
          <w:sz w:val="22"/>
          <w:szCs w:val="22"/>
        </w:rPr>
        <w:t>)</w:t>
      </w:r>
      <w:r w:rsidRPr="0012570C">
        <w:rPr>
          <w:sz w:val="22"/>
          <w:szCs w:val="22"/>
        </w:rPr>
        <w:t>. Role of Job Characteristics Model on Employee Job Satisfaction-An Empirical Study. ResearchGate. Part of Job Characterist</w:t>
      </w:r>
      <w:r w:rsidRPr="0012570C">
        <w:rPr>
          <w:sz w:val="22"/>
          <w:szCs w:val="22"/>
        </w:rPr>
        <w:t>ics Model on Employee Job Satisfaction-An Empirical Study.</w:t>
      </w:r>
    </w:p>
    <w:p w:rsidR="00467B53" w:rsidRPr="0012570C" w:rsidRDefault="00933938" w:rsidP="004D2E1E">
      <w:pPr>
        <w:pStyle w:val="a4"/>
        <w:spacing w:line="360" w:lineRule="auto"/>
        <w:ind w:left="567" w:hanging="720"/>
        <w:rPr>
          <w:sz w:val="22"/>
          <w:szCs w:val="22"/>
        </w:rPr>
      </w:pPr>
      <w:r w:rsidRPr="0012570C">
        <w:rPr>
          <w:sz w:val="22"/>
          <w:szCs w:val="22"/>
        </w:rPr>
        <w:t xml:space="preserve">Riyanto, S., Endri, E. and Herlisha, N., </w:t>
      </w:r>
      <w:r w:rsidR="00E576FE" w:rsidRPr="0012570C">
        <w:rPr>
          <w:sz w:val="22"/>
          <w:szCs w:val="22"/>
        </w:rPr>
        <w:t>(</w:t>
      </w:r>
      <w:r w:rsidRPr="0012570C">
        <w:rPr>
          <w:sz w:val="22"/>
          <w:szCs w:val="22"/>
        </w:rPr>
        <w:t>2021</w:t>
      </w:r>
      <w:r w:rsidR="00E576FE" w:rsidRPr="0012570C">
        <w:rPr>
          <w:sz w:val="22"/>
          <w:szCs w:val="22"/>
        </w:rPr>
        <w:t>)</w:t>
      </w:r>
      <w:r w:rsidRPr="0012570C">
        <w:rPr>
          <w:sz w:val="22"/>
          <w:szCs w:val="22"/>
        </w:rPr>
        <w:t xml:space="preserve">. Effect of work motivation and job satisfaction on employee performance: Mediating role of employee engagement. </w:t>
      </w:r>
      <w:r w:rsidRPr="0012570C">
        <w:rPr>
          <w:i/>
          <w:iCs/>
          <w:sz w:val="22"/>
          <w:szCs w:val="22"/>
        </w:rPr>
        <w:t>Problems and Perspectives in Manageme</w:t>
      </w:r>
      <w:r w:rsidRPr="0012570C">
        <w:rPr>
          <w:i/>
          <w:iCs/>
          <w:sz w:val="22"/>
          <w:szCs w:val="22"/>
        </w:rPr>
        <w:t>nt,</w:t>
      </w:r>
      <w:r w:rsidRPr="0012570C">
        <w:rPr>
          <w:sz w:val="22"/>
          <w:szCs w:val="22"/>
        </w:rPr>
        <w:t xml:space="preserve"> 19(3), p.162.</w:t>
      </w:r>
    </w:p>
    <w:p w:rsidR="001B707D" w:rsidRPr="0012570C" w:rsidRDefault="00933938" w:rsidP="004D2E1E">
      <w:pPr>
        <w:pStyle w:val="a4"/>
        <w:spacing w:line="360" w:lineRule="auto"/>
        <w:ind w:left="567" w:hanging="720"/>
        <w:rPr>
          <w:sz w:val="22"/>
          <w:szCs w:val="22"/>
        </w:rPr>
      </w:pPr>
      <w:r w:rsidRPr="0012570C">
        <w:rPr>
          <w:sz w:val="22"/>
          <w:szCs w:val="22"/>
        </w:rPr>
        <w:t xml:space="preserve">Wang, H. and Guan, B., </w:t>
      </w:r>
      <w:r w:rsidR="00E576FE" w:rsidRPr="0012570C">
        <w:rPr>
          <w:sz w:val="22"/>
          <w:szCs w:val="22"/>
        </w:rPr>
        <w:t>(</w:t>
      </w:r>
      <w:r w:rsidRPr="0012570C">
        <w:rPr>
          <w:sz w:val="22"/>
          <w:szCs w:val="22"/>
        </w:rPr>
        <w:t>2018</w:t>
      </w:r>
      <w:r w:rsidR="00E576FE" w:rsidRPr="0012570C">
        <w:rPr>
          <w:sz w:val="22"/>
          <w:szCs w:val="22"/>
        </w:rPr>
        <w:t>)</w:t>
      </w:r>
      <w:r w:rsidRPr="0012570C">
        <w:rPr>
          <w:sz w:val="22"/>
          <w:szCs w:val="22"/>
        </w:rPr>
        <w:t xml:space="preserve">. The positive effect of authoritarian leadership on employee performance: The moderating role of power distance. </w:t>
      </w:r>
      <w:r w:rsidRPr="0012570C">
        <w:rPr>
          <w:i/>
          <w:iCs/>
          <w:sz w:val="22"/>
          <w:szCs w:val="22"/>
        </w:rPr>
        <w:t xml:space="preserve">Frontiers in Psychology, </w:t>
      </w:r>
      <w:r w:rsidRPr="0012570C">
        <w:rPr>
          <w:sz w:val="22"/>
          <w:szCs w:val="22"/>
        </w:rPr>
        <w:t>p.357.</w:t>
      </w:r>
    </w:p>
    <w:p w:rsidR="00467B53" w:rsidRDefault="00467B53" w:rsidP="004D2E1E">
      <w:pPr>
        <w:pStyle w:val="a4"/>
        <w:spacing w:line="360" w:lineRule="auto"/>
        <w:ind w:left="567" w:hanging="720"/>
        <w:rPr>
          <w:sz w:val="36"/>
          <w:szCs w:val="36"/>
        </w:rPr>
      </w:pPr>
    </w:p>
    <w:p w:rsidR="00467B53" w:rsidRDefault="00467B53" w:rsidP="004D2E1E">
      <w:pPr>
        <w:pStyle w:val="a4"/>
        <w:spacing w:line="360" w:lineRule="auto"/>
        <w:ind w:left="567" w:hanging="720"/>
        <w:rPr>
          <w:sz w:val="36"/>
          <w:szCs w:val="36"/>
        </w:rPr>
      </w:pPr>
    </w:p>
    <w:p w:rsidR="00467B53" w:rsidRPr="00CD0EC1" w:rsidRDefault="00467B53" w:rsidP="004D2E1E">
      <w:pPr>
        <w:pStyle w:val="a4"/>
        <w:spacing w:line="360" w:lineRule="auto"/>
        <w:ind w:left="567" w:hanging="720"/>
        <w:rPr>
          <w:sz w:val="36"/>
          <w:szCs w:val="36"/>
        </w:rPr>
      </w:pPr>
    </w:p>
    <w:sectPr w:rsidR="00467B53" w:rsidRPr="00CD0EC1" w:rsidSect="00C82ED3">
      <w:headerReference w:type="default" r:id="rId11"/>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33938" w:rsidRDefault="00933938">
      <w:pPr>
        <w:spacing w:after="0" w:line="240" w:lineRule="auto"/>
      </w:pPr>
      <w:r>
        <w:separator/>
      </w:r>
    </w:p>
  </w:endnote>
  <w:endnote w:type="continuationSeparator" w:id="0">
    <w:p w:rsidR="00933938" w:rsidRDefault="0093393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等线">
    <w:altName w:val="宋体"/>
    <w:panose1 w:val="00000000000000000000"/>
    <w:charset w:val="86"/>
    <w:family w:val="roman"/>
    <w:notTrueType/>
    <w:pitch w:val="default"/>
    <w:sig w:usb0="00000000" w:usb1="00000000" w:usb2="00000000" w:usb3="00000000" w:csb0="00000000" w:csb1="00000000"/>
  </w:font>
  <w:font w:name="Calibri Light">
    <w:panose1 w:val="020F0302020204030204"/>
    <w:charset w:val="00"/>
    <w:family w:val="swiss"/>
    <w:pitch w:val="variable"/>
    <w:sig w:usb0="A00002EF" w:usb1="4000207B" w:usb2="00000000" w:usb3="00000000" w:csb0="0000019F" w:csb1="00000000"/>
  </w:font>
  <w:font w:name="等线 Light">
    <w:panose1 w:val="00000000000000000000"/>
    <w:charset w:val="86"/>
    <w:family w:val="roman"/>
    <w:notTrueType/>
    <w:pitch w:val="default"/>
    <w:sig w:usb0="00000000" w:usb1="00000000" w:usb2="00000000" w:usb3="00000000" w:csb0="00000000"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33938" w:rsidRDefault="00933938">
      <w:pPr>
        <w:spacing w:after="0" w:line="240" w:lineRule="auto"/>
      </w:pPr>
      <w:r>
        <w:separator/>
      </w:r>
    </w:p>
  </w:footnote>
  <w:footnote w:type="continuationSeparator" w:id="0">
    <w:p w:rsidR="00933938" w:rsidRDefault="00933938">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C660D" w:rsidRPr="00AC660D" w:rsidRDefault="00933938">
    <w:pPr>
      <w:pStyle w:val="a5"/>
      <w:jc w:val="right"/>
      <w:rPr>
        <w:rFonts w:ascii="Times New Roman" w:hAnsi="Times New Roman" w:cs="Times New Roman"/>
        <w:sz w:val="24"/>
        <w:szCs w:val="24"/>
      </w:rPr>
    </w:pPr>
    <w:r w:rsidRPr="00AC660D">
      <w:rPr>
        <w:rFonts w:ascii="Times New Roman" w:hAnsi="Times New Roman" w:cs="Times New Roman"/>
        <w:sz w:val="24"/>
        <w:szCs w:val="24"/>
      </w:rPr>
      <w:t xml:space="preserve">Employee engagement    </w:t>
    </w:r>
    <w:sdt>
      <w:sdtPr>
        <w:rPr>
          <w:rFonts w:ascii="Times New Roman" w:hAnsi="Times New Roman" w:cs="Times New Roman"/>
          <w:sz w:val="24"/>
          <w:szCs w:val="24"/>
        </w:rPr>
        <w:id w:val="1131596655"/>
        <w:docPartObj>
          <w:docPartGallery w:val="Page Numbers (Top of Page)"/>
          <w:docPartUnique/>
        </w:docPartObj>
      </w:sdtPr>
      <w:sdtEndPr>
        <w:rPr>
          <w:noProof/>
        </w:rPr>
      </w:sdtEndPr>
      <w:sdtContent>
        <w:r w:rsidR="00E96EAD" w:rsidRPr="00AC660D">
          <w:rPr>
            <w:rFonts w:ascii="Times New Roman" w:hAnsi="Times New Roman" w:cs="Times New Roman"/>
            <w:sz w:val="24"/>
            <w:szCs w:val="24"/>
          </w:rPr>
          <w:fldChar w:fldCharType="begin"/>
        </w:r>
        <w:r w:rsidRPr="00AC660D">
          <w:rPr>
            <w:rFonts w:ascii="Times New Roman" w:hAnsi="Times New Roman" w:cs="Times New Roman"/>
            <w:sz w:val="24"/>
            <w:szCs w:val="24"/>
          </w:rPr>
          <w:instrText xml:space="preserve"> PAGE   \* MERGEFORMAT </w:instrText>
        </w:r>
        <w:r w:rsidR="00E96EAD" w:rsidRPr="00AC660D">
          <w:rPr>
            <w:rFonts w:ascii="Times New Roman" w:hAnsi="Times New Roman" w:cs="Times New Roman"/>
            <w:sz w:val="24"/>
            <w:szCs w:val="24"/>
          </w:rPr>
          <w:fldChar w:fldCharType="separate"/>
        </w:r>
        <w:r w:rsidR="00CF6B0F">
          <w:rPr>
            <w:rFonts w:ascii="Times New Roman" w:hAnsi="Times New Roman" w:cs="Times New Roman"/>
            <w:noProof/>
            <w:sz w:val="24"/>
            <w:szCs w:val="24"/>
          </w:rPr>
          <w:t>1</w:t>
        </w:r>
        <w:r w:rsidR="00E96EAD" w:rsidRPr="00AC660D">
          <w:rPr>
            <w:rFonts w:ascii="Times New Roman" w:hAnsi="Times New Roman" w:cs="Times New Roman"/>
            <w:noProof/>
            <w:sz w:val="24"/>
            <w:szCs w:val="24"/>
          </w:rPr>
          <w:fldChar w:fldCharType="end"/>
        </w:r>
      </w:sdtContent>
    </w:sdt>
  </w:p>
  <w:p w:rsidR="00AC660D" w:rsidRDefault="00AC660D">
    <w:pPr>
      <w:pStyle w:val="a5"/>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3731C2A"/>
    <w:multiLevelType w:val="hybridMultilevel"/>
    <w:tmpl w:val="599E7CFC"/>
    <w:lvl w:ilvl="0" w:tplc="451C96B0">
      <w:start w:val="1"/>
      <w:numFmt w:val="bullet"/>
      <w:lvlText w:val="•"/>
      <w:lvlJc w:val="left"/>
      <w:pPr>
        <w:tabs>
          <w:tab w:val="num" w:pos="720"/>
        </w:tabs>
        <w:ind w:left="720" w:hanging="360"/>
      </w:pPr>
      <w:rPr>
        <w:rFonts w:ascii="Arial" w:hAnsi="Arial" w:hint="default"/>
      </w:rPr>
    </w:lvl>
    <w:lvl w:ilvl="1" w:tplc="7DAEE16A" w:tentative="1">
      <w:start w:val="1"/>
      <w:numFmt w:val="bullet"/>
      <w:lvlText w:val="•"/>
      <w:lvlJc w:val="left"/>
      <w:pPr>
        <w:tabs>
          <w:tab w:val="num" w:pos="1440"/>
        </w:tabs>
        <w:ind w:left="1440" w:hanging="360"/>
      </w:pPr>
      <w:rPr>
        <w:rFonts w:ascii="Arial" w:hAnsi="Arial" w:hint="default"/>
      </w:rPr>
    </w:lvl>
    <w:lvl w:ilvl="2" w:tplc="23D4CB3C" w:tentative="1">
      <w:start w:val="1"/>
      <w:numFmt w:val="bullet"/>
      <w:lvlText w:val="•"/>
      <w:lvlJc w:val="left"/>
      <w:pPr>
        <w:tabs>
          <w:tab w:val="num" w:pos="2160"/>
        </w:tabs>
        <w:ind w:left="2160" w:hanging="360"/>
      </w:pPr>
      <w:rPr>
        <w:rFonts w:ascii="Arial" w:hAnsi="Arial" w:hint="default"/>
      </w:rPr>
    </w:lvl>
    <w:lvl w:ilvl="3" w:tplc="669A9FC8" w:tentative="1">
      <w:start w:val="1"/>
      <w:numFmt w:val="bullet"/>
      <w:lvlText w:val="•"/>
      <w:lvlJc w:val="left"/>
      <w:pPr>
        <w:tabs>
          <w:tab w:val="num" w:pos="2880"/>
        </w:tabs>
        <w:ind w:left="2880" w:hanging="360"/>
      </w:pPr>
      <w:rPr>
        <w:rFonts w:ascii="Arial" w:hAnsi="Arial" w:hint="default"/>
      </w:rPr>
    </w:lvl>
    <w:lvl w:ilvl="4" w:tplc="225C675E" w:tentative="1">
      <w:start w:val="1"/>
      <w:numFmt w:val="bullet"/>
      <w:lvlText w:val="•"/>
      <w:lvlJc w:val="left"/>
      <w:pPr>
        <w:tabs>
          <w:tab w:val="num" w:pos="3600"/>
        </w:tabs>
        <w:ind w:left="3600" w:hanging="360"/>
      </w:pPr>
      <w:rPr>
        <w:rFonts w:ascii="Arial" w:hAnsi="Arial" w:hint="default"/>
      </w:rPr>
    </w:lvl>
    <w:lvl w:ilvl="5" w:tplc="17E046F4" w:tentative="1">
      <w:start w:val="1"/>
      <w:numFmt w:val="bullet"/>
      <w:lvlText w:val="•"/>
      <w:lvlJc w:val="left"/>
      <w:pPr>
        <w:tabs>
          <w:tab w:val="num" w:pos="4320"/>
        </w:tabs>
        <w:ind w:left="4320" w:hanging="360"/>
      </w:pPr>
      <w:rPr>
        <w:rFonts w:ascii="Arial" w:hAnsi="Arial" w:hint="default"/>
      </w:rPr>
    </w:lvl>
    <w:lvl w:ilvl="6" w:tplc="72AA570E" w:tentative="1">
      <w:start w:val="1"/>
      <w:numFmt w:val="bullet"/>
      <w:lvlText w:val="•"/>
      <w:lvlJc w:val="left"/>
      <w:pPr>
        <w:tabs>
          <w:tab w:val="num" w:pos="5040"/>
        </w:tabs>
        <w:ind w:left="5040" w:hanging="360"/>
      </w:pPr>
      <w:rPr>
        <w:rFonts w:ascii="Arial" w:hAnsi="Arial" w:hint="default"/>
      </w:rPr>
    </w:lvl>
    <w:lvl w:ilvl="7" w:tplc="2D1CDEE2" w:tentative="1">
      <w:start w:val="1"/>
      <w:numFmt w:val="bullet"/>
      <w:lvlText w:val="•"/>
      <w:lvlJc w:val="left"/>
      <w:pPr>
        <w:tabs>
          <w:tab w:val="num" w:pos="5760"/>
        </w:tabs>
        <w:ind w:left="5760" w:hanging="360"/>
      </w:pPr>
      <w:rPr>
        <w:rFonts w:ascii="Arial" w:hAnsi="Arial" w:hint="default"/>
      </w:rPr>
    </w:lvl>
    <w:lvl w:ilvl="8" w:tplc="3C4CABD4"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4"/>
  <w:bordersDoNotSurroundHeader/>
  <w:bordersDoNotSurroundFooter/>
  <w:proofState w:spelling="clean"/>
  <w:defaultTabStop w:val="720"/>
  <w:characterSpacingControl w:val="doNotCompress"/>
  <w:footnotePr>
    <w:footnote w:id="-1"/>
    <w:footnote w:id="0"/>
  </w:footnotePr>
  <w:endnotePr>
    <w:endnote w:id="-1"/>
    <w:endnote w:id="0"/>
  </w:endnotePr>
  <w:compat>
    <w:useFELayout/>
  </w:compat>
  <w:docVars>
    <w:docVar w:name="__Grammarly_42____i" w:val="H4sIAAAAAAAEAKtWckksSQxILCpxzi/NK1GyMqwFAAEhoTITAAAA"/>
    <w:docVar w:name="__Grammarly_42___1" w:val="H4sIAAAAAAAEAKtWcslP9kxRslIyNDY2MjQ3NgSShkYmBsZmBko6SsGpxcWZ+XkgBUa1ACf7y0csAAAA"/>
  </w:docVars>
  <w:rsids>
    <w:rsidRoot w:val="00B93456"/>
    <w:rsid w:val="00022DF6"/>
    <w:rsid w:val="000A5547"/>
    <w:rsid w:val="000F4E6F"/>
    <w:rsid w:val="0012570C"/>
    <w:rsid w:val="0014556B"/>
    <w:rsid w:val="00154DDA"/>
    <w:rsid w:val="001625D1"/>
    <w:rsid w:val="0016430E"/>
    <w:rsid w:val="00174483"/>
    <w:rsid w:val="001A4A96"/>
    <w:rsid w:val="001B707D"/>
    <w:rsid w:val="002204EC"/>
    <w:rsid w:val="00252F44"/>
    <w:rsid w:val="002B72E0"/>
    <w:rsid w:val="002C12DA"/>
    <w:rsid w:val="002C4F45"/>
    <w:rsid w:val="003038BD"/>
    <w:rsid w:val="003379F2"/>
    <w:rsid w:val="00386BFB"/>
    <w:rsid w:val="00415DC7"/>
    <w:rsid w:val="004404D1"/>
    <w:rsid w:val="00460945"/>
    <w:rsid w:val="00467B53"/>
    <w:rsid w:val="00480FDA"/>
    <w:rsid w:val="004A6616"/>
    <w:rsid w:val="004D2E1E"/>
    <w:rsid w:val="004E6BC5"/>
    <w:rsid w:val="00514DE2"/>
    <w:rsid w:val="005344CC"/>
    <w:rsid w:val="00554BD5"/>
    <w:rsid w:val="00573729"/>
    <w:rsid w:val="00582E79"/>
    <w:rsid w:val="005C41F5"/>
    <w:rsid w:val="00630020"/>
    <w:rsid w:val="006A091E"/>
    <w:rsid w:val="006B02C9"/>
    <w:rsid w:val="006B44B8"/>
    <w:rsid w:val="006E79B7"/>
    <w:rsid w:val="00706885"/>
    <w:rsid w:val="007D4176"/>
    <w:rsid w:val="007E0E24"/>
    <w:rsid w:val="00822719"/>
    <w:rsid w:val="00863C97"/>
    <w:rsid w:val="008D0B1E"/>
    <w:rsid w:val="00933938"/>
    <w:rsid w:val="009C69FC"/>
    <w:rsid w:val="00A328CB"/>
    <w:rsid w:val="00AC660D"/>
    <w:rsid w:val="00AE13DD"/>
    <w:rsid w:val="00AE2797"/>
    <w:rsid w:val="00B06F24"/>
    <w:rsid w:val="00B535FC"/>
    <w:rsid w:val="00B80669"/>
    <w:rsid w:val="00B93456"/>
    <w:rsid w:val="00BA03CE"/>
    <w:rsid w:val="00BE7157"/>
    <w:rsid w:val="00BF5FE6"/>
    <w:rsid w:val="00C22B84"/>
    <w:rsid w:val="00C82480"/>
    <w:rsid w:val="00C82ED3"/>
    <w:rsid w:val="00CB4461"/>
    <w:rsid w:val="00CC0A8B"/>
    <w:rsid w:val="00CD0EC1"/>
    <w:rsid w:val="00CE7A6E"/>
    <w:rsid w:val="00CF6B0F"/>
    <w:rsid w:val="00D12353"/>
    <w:rsid w:val="00D27E2A"/>
    <w:rsid w:val="00D304CE"/>
    <w:rsid w:val="00D350F8"/>
    <w:rsid w:val="00D7657F"/>
    <w:rsid w:val="00D8225F"/>
    <w:rsid w:val="00D962BF"/>
    <w:rsid w:val="00DD736A"/>
    <w:rsid w:val="00E11BC9"/>
    <w:rsid w:val="00E576FE"/>
    <w:rsid w:val="00E66B41"/>
    <w:rsid w:val="00E763EA"/>
    <w:rsid w:val="00E96EAD"/>
    <w:rsid w:val="00ED3D8C"/>
    <w:rsid w:val="00F1605B"/>
    <w:rsid w:val="00F26A7F"/>
    <w:rsid w:val="00F45333"/>
    <w:rsid w:val="00F6550E"/>
    <w:rsid w:val="00FB2CE3"/>
    <w:rsid w:val="00FF12E0"/>
    <w:rsid w:val="00FF700A"/>
    <w:rsid w:val="00FF7D80"/>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C82ED3"/>
  </w:style>
  <w:style w:type="paragraph" w:styleId="1">
    <w:name w:val="heading 1"/>
    <w:basedOn w:val="a"/>
    <w:next w:val="a"/>
    <w:link w:val="1Char"/>
    <w:uiPriority w:val="9"/>
    <w:qFormat/>
    <w:rsid w:val="00AC660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Char"/>
    <w:uiPriority w:val="9"/>
    <w:unhideWhenUsed/>
    <w:qFormat/>
    <w:rsid w:val="00AC660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3">
    <w:name w:val="heading 3"/>
    <w:basedOn w:val="a"/>
    <w:next w:val="a"/>
    <w:link w:val="3Char"/>
    <w:uiPriority w:val="9"/>
    <w:unhideWhenUsed/>
    <w:qFormat/>
    <w:rsid w:val="00AC660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4">
    <w:name w:val="heading 4"/>
    <w:basedOn w:val="a"/>
    <w:next w:val="a"/>
    <w:link w:val="4Char"/>
    <w:uiPriority w:val="9"/>
    <w:unhideWhenUsed/>
    <w:qFormat/>
    <w:rsid w:val="00BE715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uiPriority w:val="1"/>
    <w:qFormat/>
    <w:rsid w:val="00630020"/>
    <w:pPr>
      <w:spacing w:after="0" w:line="240" w:lineRule="auto"/>
    </w:pPr>
    <w:rPr>
      <w:rFonts w:ascii="Arial" w:eastAsia="Times New Roman" w:hAnsi="Arial" w:cs="Times New Roman"/>
      <w:sz w:val="24"/>
      <w:szCs w:val="20"/>
      <w:lang w:val="en-GB" w:eastAsia="en-GB"/>
    </w:rPr>
  </w:style>
  <w:style w:type="paragraph" w:styleId="a4">
    <w:name w:val="Normal (Web)"/>
    <w:basedOn w:val="a"/>
    <w:uiPriority w:val="99"/>
    <w:semiHidden/>
    <w:unhideWhenUsed/>
    <w:rsid w:val="00AC660D"/>
    <w:pPr>
      <w:spacing w:before="100" w:beforeAutospacing="1" w:after="100" w:afterAutospacing="1" w:line="240" w:lineRule="auto"/>
    </w:pPr>
    <w:rPr>
      <w:rFonts w:ascii="Times New Roman" w:eastAsia="Times New Roman" w:hAnsi="Times New Roman" w:cs="Times New Roman"/>
      <w:sz w:val="24"/>
      <w:szCs w:val="24"/>
    </w:rPr>
  </w:style>
  <w:style w:type="paragraph" w:styleId="a5">
    <w:name w:val="header"/>
    <w:basedOn w:val="a"/>
    <w:link w:val="Char"/>
    <w:uiPriority w:val="99"/>
    <w:unhideWhenUsed/>
    <w:rsid w:val="00AC660D"/>
    <w:pPr>
      <w:tabs>
        <w:tab w:val="center" w:pos="4513"/>
        <w:tab w:val="right" w:pos="9026"/>
      </w:tabs>
      <w:spacing w:after="0" w:line="240" w:lineRule="auto"/>
    </w:pPr>
  </w:style>
  <w:style w:type="character" w:customStyle="1" w:styleId="Char">
    <w:name w:val="页眉 Char"/>
    <w:basedOn w:val="a0"/>
    <w:link w:val="a5"/>
    <w:uiPriority w:val="99"/>
    <w:rsid w:val="00AC660D"/>
  </w:style>
  <w:style w:type="paragraph" w:styleId="a6">
    <w:name w:val="footer"/>
    <w:basedOn w:val="a"/>
    <w:link w:val="Char0"/>
    <w:uiPriority w:val="99"/>
    <w:unhideWhenUsed/>
    <w:rsid w:val="00AC660D"/>
    <w:pPr>
      <w:tabs>
        <w:tab w:val="center" w:pos="4513"/>
        <w:tab w:val="right" w:pos="9026"/>
      </w:tabs>
      <w:spacing w:after="0" w:line="240" w:lineRule="auto"/>
    </w:pPr>
  </w:style>
  <w:style w:type="character" w:customStyle="1" w:styleId="Char0">
    <w:name w:val="页脚 Char"/>
    <w:basedOn w:val="a0"/>
    <w:link w:val="a6"/>
    <w:uiPriority w:val="99"/>
    <w:rsid w:val="00AC660D"/>
  </w:style>
  <w:style w:type="character" w:customStyle="1" w:styleId="1Char">
    <w:name w:val="标题 1 Char"/>
    <w:basedOn w:val="a0"/>
    <w:link w:val="1"/>
    <w:uiPriority w:val="9"/>
    <w:rsid w:val="00AC660D"/>
    <w:rPr>
      <w:rFonts w:asciiTheme="majorHAnsi" w:eastAsiaTheme="majorEastAsia" w:hAnsiTheme="majorHAnsi" w:cstheme="majorBidi"/>
      <w:color w:val="2F5496" w:themeColor="accent1" w:themeShade="BF"/>
      <w:sz w:val="32"/>
      <w:szCs w:val="32"/>
    </w:rPr>
  </w:style>
  <w:style w:type="character" w:customStyle="1" w:styleId="2Char">
    <w:name w:val="标题 2 Char"/>
    <w:basedOn w:val="a0"/>
    <w:link w:val="2"/>
    <w:uiPriority w:val="9"/>
    <w:rsid w:val="00AC660D"/>
    <w:rPr>
      <w:rFonts w:asciiTheme="majorHAnsi" w:eastAsiaTheme="majorEastAsia" w:hAnsiTheme="majorHAnsi" w:cstheme="majorBidi"/>
      <w:color w:val="2F5496" w:themeColor="accent1" w:themeShade="BF"/>
      <w:sz w:val="26"/>
      <w:szCs w:val="26"/>
    </w:rPr>
  </w:style>
  <w:style w:type="character" w:customStyle="1" w:styleId="3Char">
    <w:name w:val="标题 3 Char"/>
    <w:basedOn w:val="a0"/>
    <w:link w:val="3"/>
    <w:uiPriority w:val="9"/>
    <w:rsid w:val="00AC660D"/>
    <w:rPr>
      <w:rFonts w:asciiTheme="majorHAnsi" w:eastAsiaTheme="majorEastAsia" w:hAnsiTheme="majorHAnsi" w:cstheme="majorBidi"/>
      <w:color w:val="1F3763" w:themeColor="accent1" w:themeShade="7F"/>
      <w:sz w:val="24"/>
      <w:szCs w:val="24"/>
    </w:rPr>
  </w:style>
  <w:style w:type="paragraph" w:styleId="TOC">
    <w:name w:val="TOC Heading"/>
    <w:basedOn w:val="1"/>
    <w:next w:val="a"/>
    <w:uiPriority w:val="39"/>
    <w:unhideWhenUsed/>
    <w:qFormat/>
    <w:rsid w:val="00F1605B"/>
    <w:pPr>
      <w:outlineLvl w:val="9"/>
    </w:pPr>
  </w:style>
  <w:style w:type="paragraph" w:styleId="10">
    <w:name w:val="toc 1"/>
    <w:basedOn w:val="a"/>
    <w:next w:val="a"/>
    <w:autoRedefine/>
    <w:uiPriority w:val="39"/>
    <w:unhideWhenUsed/>
    <w:rsid w:val="00F1605B"/>
    <w:pPr>
      <w:spacing w:after="100"/>
    </w:pPr>
  </w:style>
  <w:style w:type="paragraph" w:styleId="20">
    <w:name w:val="toc 2"/>
    <w:basedOn w:val="a"/>
    <w:next w:val="a"/>
    <w:autoRedefine/>
    <w:uiPriority w:val="39"/>
    <w:unhideWhenUsed/>
    <w:rsid w:val="00F1605B"/>
    <w:pPr>
      <w:spacing w:after="100"/>
      <w:ind w:left="220"/>
    </w:pPr>
  </w:style>
  <w:style w:type="paragraph" w:styleId="30">
    <w:name w:val="toc 3"/>
    <w:basedOn w:val="a"/>
    <w:next w:val="a"/>
    <w:autoRedefine/>
    <w:uiPriority w:val="39"/>
    <w:unhideWhenUsed/>
    <w:rsid w:val="00F1605B"/>
    <w:pPr>
      <w:spacing w:after="100"/>
      <w:ind w:left="440"/>
    </w:pPr>
  </w:style>
  <w:style w:type="character" w:styleId="a7">
    <w:name w:val="Hyperlink"/>
    <w:basedOn w:val="a0"/>
    <w:uiPriority w:val="99"/>
    <w:unhideWhenUsed/>
    <w:rsid w:val="00F1605B"/>
    <w:rPr>
      <w:color w:val="0563C1" w:themeColor="hyperlink"/>
      <w:u w:val="single"/>
    </w:rPr>
  </w:style>
  <w:style w:type="character" w:customStyle="1" w:styleId="4Char">
    <w:name w:val="标题 4 Char"/>
    <w:basedOn w:val="a0"/>
    <w:link w:val="4"/>
    <w:uiPriority w:val="9"/>
    <w:rsid w:val="00BE7157"/>
    <w:rPr>
      <w:rFonts w:asciiTheme="majorHAnsi" w:eastAsiaTheme="majorEastAsia" w:hAnsiTheme="majorHAnsi" w:cstheme="majorBidi"/>
      <w:i/>
      <w:iCs/>
      <w:color w:val="2F5496" w:themeColor="accent1" w:themeShade="BF"/>
    </w:rPr>
  </w:style>
  <w:style w:type="paragraph" w:styleId="a8">
    <w:name w:val="Balloon Text"/>
    <w:basedOn w:val="a"/>
    <w:link w:val="Char1"/>
    <w:uiPriority w:val="99"/>
    <w:semiHidden/>
    <w:unhideWhenUsed/>
    <w:rsid w:val="004404D1"/>
    <w:pPr>
      <w:spacing w:after="0" w:line="240" w:lineRule="auto"/>
    </w:pPr>
    <w:rPr>
      <w:sz w:val="18"/>
      <w:szCs w:val="18"/>
    </w:rPr>
  </w:style>
  <w:style w:type="character" w:customStyle="1" w:styleId="Char1">
    <w:name w:val="批注框文本 Char"/>
    <w:basedOn w:val="a0"/>
    <w:link w:val="a8"/>
    <w:uiPriority w:val="99"/>
    <w:semiHidden/>
    <w:rsid w:val="004404D1"/>
    <w:rPr>
      <w:sz w:val="18"/>
      <w:szCs w:val="18"/>
    </w:rPr>
  </w:style>
  <w:style w:type="character" w:customStyle="1" w:styleId="UnresolvedMention">
    <w:name w:val="Unresolved Mention"/>
    <w:basedOn w:val="a0"/>
    <w:uiPriority w:val="99"/>
    <w:semiHidden/>
    <w:unhideWhenUsed/>
    <w:rsid w:val="00CE7A6E"/>
    <w:rPr>
      <w:color w:val="605E5C"/>
      <w:shd w:val="clear" w:color="auto" w:fill="E1DFDD"/>
    </w:rPr>
  </w:style>
  <w:style w:type="character" w:styleId="a9">
    <w:name w:val="annotation reference"/>
    <w:basedOn w:val="a0"/>
    <w:uiPriority w:val="99"/>
    <w:semiHidden/>
    <w:unhideWhenUsed/>
    <w:rsid w:val="00B80669"/>
    <w:rPr>
      <w:sz w:val="21"/>
      <w:szCs w:val="21"/>
    </w:rPr>
  </w:style>
  <w:style w:type="paragraph" w:styleId="aa">
    <w:name w:val="annotation text"/>
    <w:basedOn w:val="a"/>
    <w:link w:val="Char2"/>
    <w:uiPriority w:val="99"/>
    <w:semiHidden/>
    <w:unhideWhenUsed/>
    <w:rsid w:val="00B80669"/>
  </w:style>
  <w:style w:type="character" w:customStyle="1" w:styleId="Char2">
    <w:name w:val="批注文字 Char"/>
    <w:basedOn w:val="a0"/>
    <w:link w:val="aa"/>
    <w:uiPriority w:val="99"/>
    <w:semiHidden/>
    <w:rsid w:val="00B80669"/>
  </w:style>
  <w:style w:type="paragraph" w:styleId="ab">
    <w:name w:val="annotation subject"/>
    <w:basedOn w:val="aa"/>
    <w:next w:val="aa"/>
    <w:link w:val="Char3"/>
    <w:uiPriority w:val="99"/>
    <w:semiHidden/>
    <w:unhideWhenUsed/>
    <w:rsid w:val="00B80669"/>
    <w:rPr>
      <w:b/>
      <w:bCs/>
    </w:rPr>
  </w:style>
  <w:style w:type="character" w:customStyle="1" w:styleId="Char3">
    <w:name w:val="批注主题 Char"/>
    <w:basedOn w:val="Char2"/>
    <w:link w:val="ab"/>
    <w:uiPriority w:val="99"/>
    <w:semiHidden/>
    <w:rsid w:val="00B80669"/>
    <w:rPr>
      <w:b/>
      <w:bCs/>
    </w:rPr>
  </w:style>
</w:styles>
</file>

<file path=word/webSettings.xml><?xml version="1.0" encoding="utf-8"?>
<w:webSettings xmlns:r="http://schemas.openxmlformats.org/officeDocument/2006/relationships" xmlns:w="http://schemas.openxmlformats.org/wordprocessingml/2006/main">
  <w:encoding w:val="utf-8"/>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vestopedia.com/terms/e/employee-engagement.asp"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gallup.com/workplace/285674/improve-employee-engagement-workplace.aspx" TargetMode="External"/><Relationship Id="rId4" Type="http://schemas.openxmlformats.org/officeDocument/2006/relationships/settings" Target="settings.xml"/><Relationship Id="rId9" Type="http://schemas.openxmlformats.org/officeDocument/2006/relationships/hyperlink" Target="https://hr.mcmaster.ca/managers/employee-eng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7B174D-FF35-4DF2-9FA6-7047C5AFE1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4016</Words>
  <Characters>22893</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26856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2</cp:revision>
  <dcterms:created xsi:type="dcterms:W3CDTF">2023-07-21T04:44:00Z</dcterms:created>
  <dcterms:modified xsi:type="dcterms:W3CDTF">2023-07-21T04:44:00Z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46f03b9df9c7e836eafe5f794cd65c98f5f933ba34b35dfd830b6521876afab1</vt:lpwstr>
  </property>
</Properties>
</file>