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85BAFD" w14:textId="77777777" w:rsidR="000B58F5" w:rsidRPr="000B58F5" w:rsidRDefault="000B58F5" w:rsidP="000B58F5">
      <w:pPr>
        <w:pStyle w:val="ListParagraph"/>
        <w:spacing w:after="0" w:line="240" w:lineRule="auto"/>
        <w:jc w:val="both"/>
        <w:rPr>
          <w:b/>
          <w:i/>
        </w:rPr>
      </w:pPr>
      <w:r w:rsidRPr="000B58F5">
        <w:rPr>
          <w:b/>
          <w:i/>
        </w:rPr>
        <w:t>Critically evaluate the impact of sea level change on human activity in, and around, the North Sea Basin and English Channel during the Palaeolithic and Mesolithic periods.</w:t>
      </w:r>
    </w:p>
    <w:p w14:paraId="66635CB7" w14:textId="77777777" w:rsidR="00A9204E" w:rsidRDefault="00A9204E" w:rsidP="000B58F5">
      <w:pPr>
        <w:jc w:val="center"/>
      </w:pPr>
    </w:p>
    <w:p w14:paraId="0CE8CC66" w14:textId="77777777" w:rsidR="000B58F5" w:rsidRPr="00BD7C78" w:rsidRDefault="000B58F5" w:rsidP="00915D90"/>
    <w:p w14:paraId="59F61874" w14:textId="08F5FF13" w:rsidR="00915D90" w:rsidRDefault="00417246" w:rsidP="00915D90">
      <w:pPr>
        <w:tabs>
          <w:tab w:val="left" w:pos="-1440"/>
          <w:tab w:val="left" w:pos="-720"/>
        </w:tabs>
        <w:suppressAutoHyphens/>
        <w:rPr>
          <w:spacing w:val="-2"/>
        </w:rPr>
      </w:pPr>
      <w:r w:rsidRPr="00BD7C78">
        <w:rPr>
          <w:spacing w:val="-2"/>
        </w:rPr>
        <w:t xml:space="preserve">The </w:t>
      </w:r>
      <w:r w:rsidR="00BD7C78" w:rsidRPr="00BD7C78">
        <w:rPr>
          <w:spacing w:val="-2"/>
        </w:rPr>
        <w:t>North Sea Basin and English Channel during the Paleolithic</w:t>
      </w:r>
      <w:r w:rsidR="00BD7C78">
        <w:rPr>
          <w:spacing w:val="-2"/>
        </w:rPr>
        <w:t xml:space="preserve"> and Mesolithic periods saw periods of great environmental change. This work will attempt to examine the impact on human activity in these areas and their</w:t>
      </w:r>
      <w:r w:rsidR="00C64A9A">
        <w:rPr>
          <w:spacing w:val="-2"/>
        </w:rPr>
        <w:t xml:space="preserve"> (hunter gatherers)</w:t>
      </w:r>
      <w:r w:rsidR="00BD7C78">
        <w:rPr>
          <w:spacing w:val="-2"/>
        </w:rPr>
        <w:t xml:space="preserve"> response to it</w:t>
      </w:r>
      <w:r w:rsidR="00B766D8">
        <w:rPr>
          <w:spacing w:val="-2"/>
        </w:rPr>
        <w:t xml:space="preserve"> by examining and commenting on current academic literature</w:t>
      </w:r>
      <w:r w:rsidR="00BD7C78">
        <w:rPr>
          <w:spacing w:val="-2"/>
        </w:rPr>
        <w:t xml:space="preserve">. </w:t>
      </w:r>
      <w:r w:rsidR="00154E20">
        <w:rPr>
          <w:spacing w:val="-2"/>
        </w:rPr>
        <w:t>Northwest Belgium has been identified as holding great potential for understanding hunter-gather</w:t>
      </w:r>
      <w:r w:rsidR="00C64A9A">
        <w:rPr>
          <w:spacing w:val="-2"/>
        </w:rPr>
        <w:t>er</w:t>
      </w:r>
      <w:r w:rsidR="00154E20">
        <w:rPr>
          <w:spacing w:val="-2"/>
        </w:rPr>
        <w:t xml:space="preserve"> response</w:t>
      </w:r>
      <w:r w:rsidR="00C72489">
        <w:rPr>
          <w:spacing w:val="-2"/>
        </w:rPr>
        <w:t>s</w:t>
      </w:r>
      <w:r w:rsidR="00154E20">
        <w:rPr>
          <w:spacing w:val="-2"/>
        </w:rPr>
        <w:t xml:space="preserve"> to environmental change d</w:t>
      </w:r>
      <w:r w:rsidR="00C64A9A">
        <w:rPr>
          <w:spacing w:val="-2"/>
        </w:rPr>
        <w:t>uring the Pleistocene</w:t>
      </w:r>
      <w:r w:rsidR="00154E20">
        <w:rPr>
          <w:spacing w:val="-2"/>
        </w:rPr>
        <w:t xml:space="preserve">–Holocene </w:t>
      </w:r>
      <w:r w:rsidR="00F42CA3">
        <w:rPr>
          <w:spacing w:val="-2"/>
        </w:rPr>
        <w:t xml:space="preserve">transition (Crombe, Sergant, Robinson, </w:t>
      </w:r>
      <w:r w:rsidR="00C417F9">
        <w:rPr>
          <w:spacing w:val="-2"/>
        </w:rPr>
        <w:t>and Reu</w:t>
      </w:r>
      <w:r w:rsidR="00F42CA3">
        <w:rPr>
          <w:spacing w:val="-2"/>
        </w:rPr>
        <w:t xml:space="preserve"> 2011). </w:t>
      </w:r>
      <w:r w:rsidR="00C72489">
        <w:rPr>
          <w:spacing w:val="-2"/>
        </w:rPr>
        <w:t xml:space="preserve">This landscape was comprised of “coversand ridges and lakes that flanked the northern part of the </w:t>
      </w:r>
      <w:r w:rsidR="00B0381A">
        <w:rPr>
          <w:spacing w:val="-2"/>
        </w:rPr>
        <w:t>Scheldt</w:t>
      </w:r>
      <w:r w:rsidR="00C72489">
        <w:rPr>
          <w:spacing w:val="-2"/>
        </w:rPr>
        <w:t xml:space="preserve"> river basin” (Crombe et.al. 2011) during the late Glacial/Early transition. Thanks to concentrated fieldwork in this area, data on the paleoenvironment, chronology and mobility for hunter gatherers </w:t>
      </w:r>
      <w:r w:rsidR="00C64A9A">
        <w:rPr>
          <w:spacing w:val="-2"/>
        </w:rPr>
        <w:t xml:space="preserve">in the region has indicated that this was a highly productive landscape for them to exploit. (Crombe et.al. 2011)  </w:t>
      </w:r>
      <w:r w:rsidR="00B0381A">
        <w:rPr>
          <w:spacing w:val="-2"/>
        </w:rPr>
        <w:t xml:space="preserve">The Mesolithic period is frequently characterized by swift environmental change that saw the extensive ice sheets that covered extensive areas of north </w:t>
      </w:r>
      <w:r w:rsidR="00915D90">
        <w:rPr>
          <w:spacing w:val="-2"/>
        </w:rPr>
        <w:t>Western</w:t>
      </w:r>
      <w:r w:rsidR="00AD4ED2">
        <w:rPr>
          <w:spacing w:val="-2"/>
        </w:rPr>
        <w:t xml:space="preserve"> Europe begin to retreat as</w:t>
      </w:r>
      <w:r w:rsidR="00B0381A">
        <w:rPr>
          <w:spacing w:val="-2"/>
        </w:rPr>
        <w:t xml:space="preserve"> the global climate warmed (Leary 2015). </w:t>
      </w:r>
      <w:r w:rsidR="00AD4ED2">
        <w:rPr>
          <w:spacing w:val="-2"/>
        </w:rPr>
        <w:t xml:space="preserve">This </w:t>
      </w:r>
      <w:r w:rsidR="006C6729">
        <w:rPr>
          <w:spacing w:val="-2"/>
        </w:rPr>
        <w:t>led to sea levels rising and a rapid inundation of huge ex</w:t>
      </w:r>
      <w:r w:rsidR="00E03E6F">
        <w:rPr>
          <w:spacing w:val="-2"/>
        </w:rPr>
        <w:t>panses of land. Correlating</w:t>
      </w:r>
      <w:r w:rsidR="006C6729">
        <w:rPr>
          <w:spacing w:val="-2"/>
        </w:rPr>
        <w:t xml:space="preserve"> this </w:t>
      </w:r>
      <w:r w:rsidR="00E03E6F">
        <w:rPr>
          <w:spacing w:val="-2"/>
        </w:rPr>
        <w:t xml:space="preserve">with </w:t>
      </w:r>
      <w:r w:rsidR="006C6729">
        <w:rPr>
          <w:spacing w:val="-2"/>
        </w:rPr>
        <w:t xml:space="preserve">the now ‘open, deglaciated landscape’ (Leary 2015) saw a change as coniferous and deciduous woodland developed. Sea levels have always been subject to change, they still are today. </w:t>
      </w:r>
      <w:r w:rsidR="00915D90">
        <w:rPr>
          <w:spacing w:val="-2"/>
        </w:rPr>
        <w:t xml:space="preserve">It can range up and down from as much as a 100 to 150 meters as quaternary ice sheets have grown and retreated (Leary 2015). It would seem a reasonable assumption to say that this must have had a profound effect on the hunter gatherers that exploited these lands. Jim Leary states in </w:t>
      </w:r>
      <w:r w:rsidR="00915D90">
        <w:rPr>
          <w:i/>
          <w:spacing w:val="-2"/>
        </w:rPr>
        <w:t>The Remembered Land: Surviving Sea-level Rise after the Last Ice Age</w:t>
      </w:r>
      <w:r w:rsidR="00915D90">
        <w:rPr>
          <w:spacing w:val="-2"/>
        </w:rPr>
        <w:t xml:space="preserve">: </w:t>
      </w:r>
    </w:p>
    <w:p w14:paraId="51150B35" w14:textId="77777777" w:rsidR="00915D90" w:rsidRDefault="00915D90" w:rsidP="000B58F5">
      <w:pPr>
        <w:tabs>
          <w:tab w:val="left" w:pos="-1440"/>
          <w:tab w:val="left" w:pos="-720"/>
        </w:tabs>
        <w:suppressAutoHyphens/>
        <w:jc w:val="both"/>
        <w:rPr>
          <w:spacing w:val="-2"/>
        </w:rPr>
      </w:pPr>
    </w:p>
    <w:p w14:paraId="2F5BCDC4" w14:textId="77777777" w:rsidR="00417246" w:rsidRDefault="00915D90" w:rsidP="00915D90">
      <w:pPr>
        <w:tabs>
          <w:tab w:val="left" w:pos="-1440"/>
          <w:tab w:val="left" w:pos="-720"/>
        </w:tabs>
        <w:suppressAutoHyphens/>
        <w:ind w:left="567" w:right="567"/>
        <w:rPr>
          <w:i/>
          <w:spacing w:val="-2"/>
        </w:rPr>
      </w:pPr>
      <w:r w:rsidRPr="00915D90">
        <w:rPr>
          <w:i/>
          <w:spacing w:val="-2"/>
        </w:rPr>
        <w:t xml:space="preserve">“The rise in sea levels in Northsealand during the Mesolithic period, however, was a singularly profound process, rapidly altering ecosystems and </w:t>
      </w:r>
      <w:r w:rsidR="00206742" w:rsidRPr="00915D90">
        <w:rPr>
          <w:i/>
          <w:spacing w:val="-2"/>
        </w:rPr>
        <w:t>habita</w:t>
      </w:r>
      <w:r w:rsidR="00206742">
        <w:rPr>
          <w:i/>
          <w:spacing w:val="-2"/>
        </w:rPr>
        <w:t>b</w:t>
      </w:r>
      <w:r w:rsidR="00206742" w:rsidRPr="00915D90">
        <w:rPr>
          <w:i/>
          <w:spacing w:val="-2"/>
        </w:rPr>
        <w:t>ility</w:t>
      </w:r>
      <w:r w:rsidRPr="00915D90">
        <w:rPr>
          <w:i/>
          <w:spacing w:val="-2"/>
        </w:rPr>
        <w:t xml:space="preserve"> in coastal regions and ultimately leading to the displacement of communities as land was submerged and lost altogether.”</w:t>
      </w:r>
      <w:r>
        <w:rPr>
          <w:i/>
          <w:spacing w:val="-2"/>
        </w:rPr>
        <w:t xml:space="preserve"> (Leary 2015).</w:t>
      </w:r>
    </w:p>
    <w:p w14:paraId="6FF1A60D" w14:textId="77777777" w:rsidR="00206742" w:rsidRDefault="00206742" w:rsidP="00915D90">
      <w:pPr>
        <w:tabs>
          <w:tab w:val="left" w:pos="-1440"/>
          <w:tab w:val="left" w:pos="-720"/>
        </w:tabs>
        <w:suppressAutoHyphens/>
        <w:ind w:left="567" w:right="567"/>
        <w:rPr>
          <w:i/>
          <w:spacing w:val="-2"/>
        </w:rPr>
      </w:pPr>
    </w:p>
    <w:p w14:paraId="247C365D" w14:textId="389B3971" w:rsidR="00417246" w:rsidRDefault="00A5206A" w:rsidP="00915D90">
      <w:pPr>
        <w:tabs>
          <w:tab w:val="left" w:pos="-1440"/>
          <w:tab w:val="left" w:pos="-720"/>
        </w:tabs>
        <w:suppressAutoHyphens/>
        <w:rPr>
          <w:spacing w:val="-2"/>
        </w:rPr>
      </w:pPr>
      <w:r w:rsidRPr="00A5206A">
        <w:rPr>
          <w:spacing w:val="-2"/>
        </w:rPr>
        <w:t xml:space="preserve">It’s also highly probable that this process would have been happening in areas where </w:t>
      </w:r>
      <w:r>
        <w:rPr>
          <w:spacing w:val="-2"/>
        </w:rPr>
        <w:t>a substantial percentage of the population would be located. The reasons f</w:t>
      </w:r>
      <w:r w:rsidR="009E5AC3">
        <w:rPr>
          <w:spacing w:val="-2"/>
        </w:rPr>
        <w:t>or this would be access to plentiful coastal resou</w:t>
      </w:r>
      <w:r w:rsidR="00E03E6F">
        <w:rPr>
          <w:spacing w:val="-2"/>
        </w:rPr>
        <w:t xml:space="preserve">rces, communication, </w:t>
      </w:r>
      <w:r w:rsidR="009E5AC3">
        <w:rPr>
          <w:spacing w:val="-2"/>
        </w:rPr>
        <w:t>social and cosmological (Leary 2015). Leary argues that “sea-level rise will have caused, at times, severe social and economic problems” (Leary 2015). Whilst th</w:t>
      </w:r>
      <w:r w:rsidR="00E03E6F">
        <w:rPr>
          <w:spacing w:val="-2"/>
        </w:rPr>
        <w:t>is line of reasoning seems reasonable</w:t>
      </w:r>
      <w:r w:rsidR="009E5AC3">
        <w:rPr>
          <w:spacing w:val="-2"/>
        </w:rPr>
        <w:t xml:space="preserve"> it would count for little without the archaeological evidence to support it. Although as previously mentioned there has been an acceleration in the study of environmental change during this period, there are still challenges when discussing a landscape that is not visible or easily accessible.</w:t>
      </w:r>
      <w:r w:rsidR="00C417F9">
        <w:rPr>
          <w:spacing w:val="-2"/>
        </w:rPr>
        <w:t xml:space="preserve"> Despite a concerted effort to recreate these submerged landscapes and an increase in the understanding of the topography of these areas there is a lack of discussion on the actual impact, perception and responses of the ancient humans that occupied these landscapes during the inundation (Chapman and Lilley 2004) (Leary 2015) (Conneller et.al 2016). </w:t>
      </w:r>
    </w:p>
    <w:p w14:paraId="35F7865C" w14:textId="25F8381E" w:rsidR="00C42482" w:rsidRDefault="00C42482" w:rsidP="00915D90">
      <w:pPr>
        <w:tabs>
          <w:tab w:val="left" w:pos="-1440"/>
          <w:tab w:val="left" w:pos="-720"/>
        </w:tabs>
        <w:suppressAutoHyphens/>
        <w:rPr>
          <w:spacing w:val="-2"/>
        </w:rPr>
      </w:pPr>
    </w:p>
    <w:p w14:paraId="3E8DA25A" w14:textId="719DF759" w:rsidR="00C42482" w:rsidRDefault="00C42482" w:rsidP="00C42482">
      <w:pPr>
        <w:tabs>
          <w:tab w:val="left" w:pos="-1440"/>
          <w:tab w:val="left" w:pos="-720"/>
        </w:tabs>
        <w:suppressAutoHyphens/>
        <w:rPr>
          <w:spacing w:val="-2"/>
        </w:rPr>
      </w:pPr>
      <w:r>
        <w:rPr>
          <w:spacing w:val="-2"/>
        </w:rPr>
        <w:t xml:space="preserve">There have been five main categories of </w:t>
      </w:r>
      <w:r w:rsidRPr="00C42482">
        <w:rPr>
          <w:spacing w:val="-2"/>
        </w:rPr>
        <w:t>landsca</w:t>
      </w:r>
      <w:r>
        <w:rPr>
          <w:spacing w:val="-2"/>
        </w:rPr>
        <w:t>pe change due to sea-level rise identified by</w:t>
      </w:r>
      <w:r w:rsidRPr="00C42482">
        <w:rPr>
          <w:spacing w:val="-2"/>
        </w:rPr>
        <w:t xml:space="preserve"> </w:t>
      </w:r>
      <w:r>
        <w:rPr>
          <w:spacing w:val="-2"/>
        </w:rPr>
        <w:t xml:space="preserve">Nicholls and </w:t>
      </w:r>
      <w:r w:rsidRPr="00C42482">
        <w:rPr>
          <w:spacing w:val="-2"/>
        </w:rPr>
        <w:t>Leatherman (1994) and Nicholls (2010</w:t>
      </w:r>
      <w:r>
        <w:rPr>
          <w:spacing w:val="-2"/>
        </w:rPr>
        <w:t>)</w:t>
      </w:r>
      <w:r w:rsidR="00DF08CE">
        <w:rPr>
          <w:spacing w:val="-2"/>
        </w:rPr>
        <w:t>.</w:t>
      </w:r>
      <w:r>
        <w:rPr>
          <w:spacing w:val="-2"/>
        </w:rPr>
        <w:t xml:space="preserve"> </w:t>
      </w:r>
      <w:r w:rsidRPr="00C42482">
        <w:rPr>
          <w:spacing w:val="-2"/>
        </w:rPr>
        <w:t>The</w:t>
      </w:r>
      <w:r>
        <w:rPr>
          <w:spacing w:val="-2"/>
        </w:rPr>
        <w:t xml:space="preserve">se are: submergence and loss of </w:t>
      </w:r>
      <w:r w:rsidRPr="00C42482">
        <w:rPr>
          <w:spacing w:val="-2"/>
        </w:rPr>
        <w:t>land, erosion of deposits, incr</w:t>
      </w:r>
      <w:r>
        <w:rPr>
          <w:spacing w:val="-2"/>
        </w:rPr>
        <w:t xml:space="preserve">eased flooding and storm damage, saltwater </w:t>
      </w:r>
      <w:r w:rsidRPr="00C42482">
        <w:rPr>
          <w:spacing w:val="-2"/>
        </w:rPr>
        <w:t>intrusion into aquifers, and rising water tables.</w:t>
      </w:r>
      <w:r>
        <w:rPr>
          <w:spacing w:val="-2"/>
        </w:rPr>
        <w:t xml:space="preserve"> Leary adds to this</w:t>
      </w:r>
      <w:r w:rsidR="00DF08CE">
        <w:rPr>
          <w:spacing w:val="-2"/>
        </w:rPr>
        <w:t xml:space="preserve"> with:</w:t>
      </w:r>
      <w:r>
        <w:rPr>
          <w:spacing w:val="-2"/>
        </w:rPr>
        <w:t xml:space="preserve"> </w:t>
      </w:r>
      <w:r w:rsidRPr="00C42482">
        <w:rPr>
          <w:spacing w:val="-2"/>
        </w:rPr>
        <w:t>changing tidal regimes, change</w:t>
      </w:r>
      <w:r>
        <w:rPr>
          <w:spacing w:val="-2"/>
        </w:rPr>
        <w:t xml:space="preserve">s to river dynamics and estuary </w:t>
      </w:r>
      <w:r w:rsidRPr="00C42482">
        <w:rPr>
          <w:spacing w:val="-2"/>
        </w:rPr>
        <w:t>morphology, reduced territory, the loss of flint sources, small isla</w:t>
      </w:r>
      <w:r>
        <w:rPr>
          <w:spacing w:val="-2"/>
        </w:rPr>
        <w:t xml:space="preserve">nd vulnerability and loss of place (Leary 2015). </w:t>
      </w:r>
      <w:r w:rsidR="00DF08CE">
        <w:rPr>
          <w:spacing w:val="-2"/>
        </w:rPr>
        <w:t xml:space="preserve"> This is useful in understanding how rising sea-levels impacted human activity in the Paleolithic and Mesolithic. Leary (2015) notes that not all communities living in “Northsealand” would necessarily be affected in equal measures by sea-level rise. He states that this is because they would not have always had the same </w:t>
      </w:r>
      <w:r w:rsidR="00DF08CE">
        <w:rPr>
          <w:spacing w:val="-2"/>
        </w:rPr>
        <w:lastRenderedPageBreak/>
        <w:t xml:space="preserve">resources to deal with changes in the environment and not be exposed to them uniformly (Leary 2015). Furthermore, </w:t>
      </w:r>
      <w:r w:rsidR="00971E0E">
        <w:rPr>
          <w:spacing w:val="-2"/>
        </w:rPr>
        <w:t xml:space="preserve">it’s important to note that there is a great deal of variation between coastal localities so rising sea-levels would have impacted coastal areas differently depending on their makeup which in turn influences how humans would have perceived and interacted with the changes. An example of this would be the difference between a beach shoreline and cliffed coast. A beach shoreline would become completely submerged whilst a cliffed coast may become unstable due to erosion (Leary 2015).  </w:t>
      </w:r>
      <w:r w:rsidR="00B766D8">
        <w:rPr>
          <w:spacing w:val="-2"/>
        </w:rPr>
        <w:t xml:space="preserve">Landscapes could also become islands (insular) but that did not strictly mean it was a negative event for humans of the time as Conneller et.al discuss.  </w:t>
      </w:r>
      <w:r w:rsidR="00DF08CE">
        <w:rPr>
          <w:spacing w:val="-2"/>
        </w:rPr>
        <w:t xml:space="preserve"> </w:t>
      </w:r>
    </w:p>
    <w:p w14:paraId="4C3E4827" w14:textId="77777777" w:rsidR="005F15B6" w:rsidRDefault="005F15B6" w:rsidP="00915D90">
      <w:pPr>
        <w:tabs>
          <w:tab w:val="left" w:pos="-1440"/>
          <w:tab w:val="left" w:pos="-720"/>
        </w:tabs>
        <w:suppressAutoHyphens/>
        <w:rPr>
          <w:spacing w:val="-2"/>
        </w:rPr>
      </w:pPr>
    </w:p>
    <w:p w14:paraId="0C62ED1E" w14:textId="518D4AC0" w:rsidR="00470CF1" w:rsidRDefault="005F15B6" w:rsidP="00915D90">
      <w:pPr>
        <w:tabs>
          <w:tab w:val="left" w:pos="-1440"/>
          <w:tab w:val="left" w:pos="-720"/>
        </w:tabs>
        <w:suppressAutoHyphens/>
        <w:rPr>
          <w:spacing w:val="-2"/>
        </w:rPr>
      </w:pPr>
      <w:r>
        <w:rPr>
          <w:spacing w:val="-2"/>
        </w:rPr>
        <w:t xml:space="preserve">Conneller et.al discuss the Mesolithic occupation of the Channel Islands </w:t>
      </w:r>
      <w:r w:rsidRPr="005F15B6">
        <w:rPr>
          <w:i/>
          <w:spacing w:val="-2"/>
        </w:rPr>
        <w:t xml:space="preserve">in </w:t>
      </w:r>
      <w:r w:rsidRPr="005F15B6">
        <w:rPr>
          <w:i/>
        </w:rPr>
        <w:t>Rethinking Human Responses to Sea-level Rise: The Mesolithic Occupation of the Channel Islands</w:t>
      </w:r>
      <w:r>
        <w:rPr>
          <w:i/>
        </w:rPr>
        <w:t xml:space="preserve"> </w:t>
      </w:r>
      <w:r>
        <w:t>and argue that despite there being “current uncertainties over the rate and timing”</w:t>
      </w:r>
      <w:r>
        <w:rPr>
          <w:spacing w:val="-2"/>
        </w:rPr>
        <w:t xml:space="preserve"> (Conneller et.al 2016)</w:t>
      </w:r>
      <w:r w:rsidR="00920288">
        <w:rPr>
          <w:spacing w:val="-2"/>
        </w:rPr>
        <w:t xml:space="preserve"> of the inundation</w:t>
      </w:r>
      <w:r>
        <w:rPr>
          <w:spacing w:val="-2"/>
        </w:rPr>
        <w:t xml:space="preserve"> of Doggerland and the Channel Plain, it’s a question that can now be addressed despite the perception</w:t>
      </w:r>
      <w:r w:rsidR="00920288">
        <w:rPr>
          <w:spacing w:val="-2"/>
        </w:rPr>
        <w:t xml:space="preserve"> by some that</w:t>
      </w:r>
      <w:r>
        <w:rPr>
          <w:spacing w:val="-2"/>
        </w:rPr>
        <w:t xml:space="preserve"> “such issues are inaccessible until more submerged sites </w:t>
      </w:r>
      <w:r w:rsidR="00920288">
        <w:rPr>
          <w:spacing w:val="-2"/>
        </w:rPr>
        <w:t>themselves are excavated” (Conneller et.al 2016). As they point out, Bell (2007) has already achieved success in understanding human responses to sea-level rise as result of environmental change</w:t>
      </w:r>
      <w:r w:rsidR="0058238B">
        <w:rPr>
          <w:spacing w:val="-2"/>
        </w:rPr>
        <w:t xml:space="preserve"> with his work on the Severn estuary. Whilst terrestrial and inter-tidal sites may yield “ample resources” (Conneller et.al 2016) to address the question of human responses and perceptions of inundation, more can be</w:t>
      </w:r>
      <w:r w:rsidR="00D9054B">
        <w:rPr>
          <w:spacing w:val="-2"/>
        </w:rPr>
        <w:t xml:space="preserve"> done with terrestrial sites affected by local sea level change in which Conneller et.al argue that “islands have a special place role, representing vital resources for understanding hum</w:t>
      </w:r>
      <w:r w:rsidR="00FC2CC9">
        <w:rPr>
          <w:spacing w:val="-2"/>
        </w:rPr>
        <w:t>an responses to sea-level rise (Conneller et.al 2016).</w:t>
      </w:r>
      <w:r w:rsidR="00B766D8">
        <w:rPr>
          <w:spacing w:val="-2"/>
        </w:rPr>
        <w:t xml:space="preserve"> </w:t>
      </w:r>
    </w:p>
    <w:p w14:paraId="34798D34" w14:textId="046D422C" w:rsidR="00B766D8" w:rsidRDefault="00B766D8" w:rsidP="00915D90">
      <w:pPr>
        <w:tabs>
          <w:tab w:val="left" w:pos="-1440"/>
          <w:tab w:val="left" w:pos="-720"/>
        </w:tabs>
        <w:suppressAutoHyphens/>
        <w:rPr>
          <w:spacing w:val="-2"/>
        </w:rPr>
      </w:pPr>
    </w:p>
    <w:p w14:paraId="6E90544B" w14:textId="77777777" w:rsidR="00B766D8" w:rsidRPr="005F15B6" w:rsidRDefault="00B766D8" w:rsidP="00915D90">
      <w:pPr>
        <w:tabs>
          <w:tab w:val="left" w:pos="-1440"/>
          <w:tab w:val="left" w:pos="-720"/>
        </w:tabs>
        <w:suppressAutoHyphens/>
        <w:rPr>
          <w:spacing w:val="-2"/>
        </w:rPr>
      </w:pPr>
    </w:p>
    <w:p w14:paraId="4A2F4F6C" w14:textId="270F6A53" w:rsidR="00470CF1" w:rsidRDefault="00B766D8" w:rsidP="00B766D8">
      <w:pPr>
        <w:tabs>
          <w:tab w:val="left" w:pos="-1440"/>
          <w:tab w:val="left" w:pos="-720"/>
        </w:tabs>
        <w:suppressAutoHyphens/>
        <w:ind w:left="567" w:right="567"/>
        <w:rPr>
          <w:i/>
          <w:spacing w:val="-2"/>
        </w:rPr>
      </w:pPr>
      <w:r>
        <w:rPr>
          <w:i/>
          <w:spacing w:val="-2"/>
        </w:rPr>
        <w:t xml:space="preserve">“In cases where land </w:t>
      </w:r>
      <w:r w:rsidRPr="00B766D8">
        <w:rPr>
          <w:i/>
          <w:spacing w:val="-2"/>
        </w:rPr>
        <w:t>transforms from c</w:t>
      </w:r>
      <w:r>
        <w:rPr>
          <w:i/>
          <w:spacing w:val="-2"/>
        </w:rPr>
        <w:t xml:space="preserve">ontinental mainland, to coastal </w:t>
      </w:r>
      <w:r w:rsidRPr="00B766D8">
        <w:rPr>
          <w:i/>
          <w:spacing w:val="-2"/>
        </w:rPr>
        <w:t>peninsula, to island, people w</w:t>
      </w:r>
      <w:r>
        <w:rPr>
          <w:i/>
          <w:spacing w:val="-2"/>
        </w:rPr>
        <w:t xml:space="preserve">ill have needed to </w:t>
      </w:r>
      <w:r w:rsidRPr="00B766D8">
        <w:rPr>
          <w:i/>
          <w:spacing w:val="-2"/>
        </w:rPr>
        <w:t>reconfigure their patte</w:t>
      </w:r>
      <w:r>
        <w:rPr>
          <w:i/>
          <w:spacing w:val="-2"/>
        </w:rPr>
        <w:t xml:space="preserve">rn of mobility and exploitation as the proportions of different </w:t>
      </w:r>
      <w:r w:rsidRPr="00B766D8">
        <w:rPr>
          <w:i/>
          <w:spacing w:val="-2"/>
        </w:rPr>
        <w:t>environments altered</w:t>
      </w:r>
      <w:r>
        <w:rPr>
          <w:i/>
          <w:spacing w:val="-2"/>
        </w:rPr>
        <w:t xml:space="preserve"> </w:t>
      </w:r>
      <w:r w:rsidRPr="00B766D8">
        <w:rPr>
          <w:i/>
          <w:spacing w:val="-2"/>
        </w:rPr>
        <w:t>and significant cl</w:t>
      </w:r>
      <w:r>
        <w:rPr>
          <w:i/>
          <w:spacing w:val="-2"/>
        </w:rPr>
        <w:t xml:space="preserve">imatic and vegetational changes </w:t>
      </w:r>
      <w:r w:rsidRPr="00B766D8">
        <w:rPr>
          <w:i/>
          <w:spacing w:val="-2"/>
        </w:rPr>
        <w:t>occurred.</w:t>
      </w:r>
      <w:r>
        <w:rPr>
          <w:i/>
          <w:spacing w:val="-2"/>
        </w:rPr>
        <w:t>” (Conneller et.al 2016)</w:t>
      </w:r>
    </w:p>
    <w:p w14:paraId="156ECC12" w14:textId="77777777" w:rsidR="00B766D8" w:rsidRPr="00B766D8" w:rsidRDefault="00B766D8" w:rsidP="00DB07D2">
      <w:pPr>
        <w:tabs>
          <w:tab w:val="left" w:pos="-1440"/>
          <w:tab w:val="left" w:pos="-720"/>
        </w:tabs>
        <w:suppressAutoHyphens/>
        <w:ind w:left="567" w:right="567"/>
        <w:rPr>
          <w:i/>
          <w:spacing w:val="-2"/>
        </w:rPr>
      </w:pPr>
    </w:p>
    <w:p w14:paraId="5F16F158" w14:textId="57D3D8AE" w:rsidR="00417246" w:rsidRDefault="00B766D8" w:rsidP="00DB07D2">
      <w:pPr>
        <w:tabs>
          <w:tab w:val="left" w:pos="-1440"/>
          <w:tab w:val="left" w:pos="-720"/>
        </w:tabs>
        <w:suppressAutoHyphens/>
        <w:rPr>
          <w:spacing w:val="-2"/>
        </w:rPr>
      </w:pPr>
      <w:r w:rsidRPr="00B766D8">
        <w:rPr>
          <w:spacing w:val="-2"/>
        </w:rPr>
        <w:t>The above statement stands out against other schools of thought that would suggest that</w:t>
      </w:r>
      <w:r w:rsidR="000D4FA7">
        <w:rPr>
          <w:spacing w:val="-2"/>
        </w:rPr>
        <w:t xml:space="preserve"> humans of the Paleolithic and Mesolithic periods were slaves/defined by their environment. Conneller and colleagues paleo-archaeological work would instead suggest that despite what may have been challenging environmental </w:t>
      </w:r>
      <w:r w:rsidR="00DB07D2">
        <w:rPr>
          <w:spacing w:val="-2"/>
        </w:rPr>
        <w:t xml:space="preserve">circumstances as these processes occurred, the people exploited the opportunities that arose, especially during the Middle Mesolithic on Guernsey and Alderny which by this stage were already islands (Conneller et.al 2016). This would suggest a high degree of adaptability and the ability to utilize maritime voyaging and successful exploitation of marine resources (Conneller et.al 2016). </w:t>
      </w:r>
      <w:r w:rsidR="00C11FCD">
        <w:rPr>
          <w:spacing w:val="-2"/>
        </w:rPr>
        <w:t xml:space="preserve"> As </w:t>
      </w:r>
      <w:r w:rsidR="004D3B81">
        <w:rPr>
          <w:spacing w:val="-2"/>
        </w:rPr>
        <w:t>a result of their archaeological findings</w:t>
      </w:r>
      <w:r w:rsidR="00C11FCD">
        <w:rPr>
          <w:spacing w:val="-2"/>
        </w:rPr>
        <w:t xml:space="preserve"> they were able to note that </w:t>
      </w:r>
      <w:r w:rsidR="004D3B81">
        <w:rPr>
          <w:spacing w:val="-2"/>
        </w:rPr>
        <w:t>the Channel Islands did not seem to be especially attractive to humans during the later Paleolithic and early Mesolithic</w:t>
      </w:r>
      <w:r w:rsidR="00656E25">
        <w:rPr>
          <w:spacing w:val="-2"/>
        </w:rPr>
        <w:t xml:space="preserve">. There is evidence of occupation </w:t>
      </w:r>
      <w:r w:rsidR="00640EC0">
        <w:rPr>
          <w:spacing w:val="-2"/>
        </w:rPr>
        <w:t>of the area around the Pleistocene/Holocene transition in the form three partially backed bladelets considered to belong to the “</w:t>
      </w:r>
      <w:r w:rsidR="00640EC0" w:rsidRPr="00640EC0">
        <w:rPr>
          <w:i/>
        </w:rPr>
        <w:t xml:space="preserve">industries à pointes à dos </w:t>
      </w:r>
      <w:proofErr w:type="spellStart"/>
      <w:r w:rsidR="00640EC0" w:rsidRPr="00640EC0">
        <w:rPr>
          <w:i/>
        </w:rPr>
        <w:t>rectiligne</w:t>
      </w:r>
      <w:proofErr w:type="spellEnd"/>
      <w:r w:rsidR="00640EC0">
        <w:rPr>
          <w:spacing w:val="-2"/>
        </w:rPr>
        <w:t>” (Marchland 2008) (Conneller et.al 2016). By the Middle Mesolithic the landscape had undergone drastic change</w:t>
      </w:r>
      <w:r w:rsidR="00D77FB1">
        <w:rPr>
          <w:spacing w:val="-2"/>
        </w:rPr>
        <w:t xml:space="preserve">. As mentioned above Guernsey and </w:t>
      </w:r>
      <w:proofErr w:type="spellStart"/>
      <w:r w:rsidR="00D77FB1">
        <w:rPr>
          <w:spacing w:val="-2"/>
        </w:rPr>
        <w:t>Alderney</w:t>
      </w:r>
      <w:proofErr w:type="spellEnd"/>
      <w:r w:rsidR="00D77FB1">
        <w:rPr>
          <w:spacing w:val="-2"/>
        </w:rPr>
        <w:t xml:space="preserve"> became islands and Jersey became a peninsula. The fact that Early and Middle Mesolithic sites are common throughout the region shows that despite the landscape going through rapid change it did not deter occupation but may have actually encouraged it (Conneller et.al 2016). </w:t>
      </w:r>
    </w:p>
    <w:p w14:paraId="752C6E30" w14:textId="2F01AC54" w:rsidR="00CC3475" w:rsidRDefault="00CC3475" w:rsidP="00DB07D2">
      <w:pPr>
        <w:tabs>
          <w:tab w:val="left" w:pos="-1440"/>
          <w:tab w:val="left" w:pos="-720"/>
        </w:tabs>
        <w:suppressAutoHyphens/>
        <w:rPr>
          <w:spacing w:val="-2"/>
        </w:rPr>
      </w:pPr>
    </w:p>
    <w:p w14:paraId="1A5410FC" w14:textId="4A9E8578" w:rsidR="00FE7039" w:rsidRDefault="00CC3475" w:rsidP="00FE7039">
      <w:pPr>
        <w:tabs>
          <w:tab w:val="left" w:pos="-1440"/>
          <w:tab w:val="left" w:pos="-720"/>
        </w:tabs>
        <w:suppressAutoHyphens/>
        <w:rPr>
          <w:spacing w:val="-2"/>
        </w:rPr>
      </w:pPr>
      <w:r>
        <w:rPr>
          <w:spacing w:val="-2"/>
        </w:rPr>
        <w:t xml:space="preserve">This is just one example of how sea level change impacted human behavior. It is also important to consider perception and how it can affect human activity in a changing landscape. Not just visually but economically as well. Environment rich resources would have been lost due to the effects </w:t>
      </w:r>
      <w:r w:rsidR="00376D7A">
        <w:rPr>
          <w:spacing w:val="-2"/>
        </w:rPr>
        <w:t xml:space="preserve">of </w:t>
      </w:r>
      <w:r>
        <w:rPr>
          <w:spacing w:val="-2"/>
        </w:rPr>
        <w:t>sea-level rise such as salt marshes. Drinking water from estuaries would become salinized and undrinkable whilst kill</w:t>
      </w:r>
      <w:r w:rsidR="00376D7A">
        <w:rPr>
          <w:spacing w:val="-2"/>
        </w:rPr>
        <w:t>ing/relocating</w:t>
      </w:r>
      <w:r>
        <w:rPr>
          <w:spacing w:val="-2"/>
        </w:rPr>
        <w:t xml:space="preserve"> plants and wildlife. </w:t>
      </w:r>
      <w:r w:rsidR="00376D7A">
        <w:rPr>
          <w:spacing w:val="-2"/>
        </w:rPr>
        <w:t xml:space="preserve">People would have also been displaced which is important to note because despite </w:t>
      </w:r>
      <w:r w:rsidR="00376D7A">
        <w:rPr>
          <w:spacing w:val="-2"/>
        </w:rPr>
        <w:lastRenderedPageBreak/>
        <w:t xml:space="preserve">belonging to the distant past, they would have felt affected by their loss of place and land (Leary 2015).  </w:t>
      </w:r>
      <w:r w:rsidR="00FE7039">
        <w:rPr>
          <w:spacing w:val="-2"/>
        </w:rPr>
        <w:t>It would be a mistake to think that the humans that occupied the North Basin were all affected by sea-level rise, at least not on the same level. Settlements closer to the coast and wetland areas were the most affected and particularly susceptible to a rise in sea-level. Leary makes a pertinent point:</w:t>
      </w:r>
    </w:p>
    <w:p w14:paraId="2825089A" w14:textId="77777777" w:rsidR="00FE7039" w:rsidRDefault="00FE7039" w:rsidP="00FE7039">
      <w:pPr>
        <w:tabs>
          <w:tab w:val="left" w:pos="-1440"/>
          <w:tab w:val="left" w:pos="-720"/>
        </w:tabs>
        <w:suppressAutoHyphens/>
        <w:rPr>
          <w:spacing w:val="-2"/>
        </w:rPr>
      </w:pPr>
    </w:p>
    <w:p w14:paraId="50738DA8" w14:textId="77777777" w:rsidR="00FE7039" w:rsidRPr="00FE7039" w:rsidRDefault="00FE7039" w:rsidP="00FE7039">
      <w:pPr>
        <w:tabs>
          <w:tab w:val="left" w:pos="-1440"/>
          <w:tab w:val="left" w:pos="-720"/>
        </w:tabs>
        <w:suppressAutoHyphens/>
        <w:ind w:left="567" w:right="567"/>
        <w:rPr>
          <w:i/>
          <w:spacing w:val="-2"/>
        </w:rPr>
      </w:pPr>
      <w:r w:rsidRPr="00FE7039">
        <w:rPr>
          <w:i/>
          <w:spacing w:val="-2"/>
        </w:rPr>
        <w:t xml:space="preserve">“The effects of sea-level rise cannot be easily summed up or characterized; it was highly variable, playing out in different areas in different ways and over a variety of timescales. Further, differences between people, behavior, topography, technology, and access to resources such as water, would have led to different adaptations and coping strategies” </w:t>
      </w:r>
    </w:p>
    <w:p w14:paraId="6E3CF0A0" w14:textId="0B1219C7" w:rsidR="00CC3475" w:rsidRPr="00FE7039" w:rsidRDefault="00FE7039" w:rsidP="00FE7039">
      <w:pPr>
        <w:tabs>
          <w:tab w:val="left" w:pos="-1440"/>
          <w:tab w:val="left" w:pos="-720"/>
        </w:tabs>
        <w:suppressAutoHyphens/>
        <w:ind w:left="567" w:right="567"/>
        <w:rPr>
          <w:i/>
          <w:spacing w:val="-2"/>
        </w:rPr>
      </w:pPr>
      <w:r w:rsidRPr="00FE7039">
        <w:rPr>
          <w:i/>
          <w:spacing w:val="-2"/>
        </w:rPr>
        <w:t>(Leary 2015)</w:t>
      </w:r>
    </w:p>
    <w:p w14:paraId="0E359F6E" w14:textId="77777777" w:rsidR="00417246" w:rsidRPr="00FE7039" w:rsidRDefault="00417246" w:rsidP="00FE7039">
      <w:pPr>
        <w:tabs>
          <w:tab w:val="left" w:pos="-1440"/>
          <w:tab w:val="left" w:pos="-720"/>
        </w:tabs>
        <w:suppressAutoHyphens/>
        <w:ind w:left="567" w:right="567"/>
        <w:jc w:val="both"/>
        <w:rPr>
          <w:i/>
          <w:spacing w:val="-2"/>
          <w:sz w:val="24"/>
          <w:szCs w:val="24"/>
        </w:rPr>
      </w:pPr>
    </w:p>
    <w:p w14:paraId="3A31E600" w14:textId="52478764" w:rsidR="00417246" w:rsidRDefault="00FE7039" w:rsidP="00FE7039">
      <w:pPr>
        <w:tabs>
          <w:tab w:val="left" w:pos="-1440"/>
          <w:tab w:val="left" w:pos="-720"/>
        </w:tabs>
        <w:suppressAutoHyphens/>
        <w:rPr>
          <w:spacing w:val="-2"/>
        </w:rPr>
      </w:pPr>
      <w:r w:rsidRPr="00FE7039">
        <w:rPr>
          <w:spacing w:val="-2"/>
        </w:rPr>
        <w:t xml:space="preserve">This highlights some of the challenges faced when trying to discuss impact on human activity and behavior during periods of rising sea-levels. </w:t>
      </w:r>
      <w:r w:rsidR="0029174B">
        <w:rPr>
          <w:spacing w:val="-2"/>
        </w:rPr>
        <w:t xml:space="preserve">In some cases massive loss of land and resources as a result of sea-level rise may have been calamitous for Mesolithic people but this also created opportunities for some. A change to lifestyles and the ability to adapt to the changing environmental circumstances around them is something that should be perhaps be considered more seriously when accessing the abilities of these people. As shown in the Channel Islands case study, we can see how sea-level </w:t>
      </w:r>
      <w:r w:rsidR="003A1B93">
        <w:rPr>
          <w:spacing w:val="-2"/>
        </w:rPr>
        <w:t xml:space="preserve">rise and the resulting changes in topography and resources impacted human activity from relatively little occupation in the late Upper Paleolithic and Early Mesolithic to considerable occupation once coastal resources and increased marine opportunities presented themselves (Conneller et.al 2016). The increased occupation of the Channel Islands during the Middle Mesolithic indicates a shift towards a maritime culture or the beginnings of one. </w:t>
      </w:r>
      <w:r w:rsidR="006207D2">
        <w:rPr>
          <w:spacing w:val="-2"/>
        </w:rPr>
        <w:t xml:space="preserve">Sea-level changes must have posed significant challenges to the </w:t>
      </w:r>
      <w:r w:rsidR="00DD1483">
        <w:rPr>
          <w:spacing w:val="-2"/>
        </w:rPr>
        <w:t xml:space="preserve">people of the Middle Mesolithic </w:t>
      </w:r>
      <w:r w:rsidR="009674FC">
        <w:rPr>
          <w:spacing w:val="-2"/>
        </w:rPr>
        <w:t xml:space="preserve">but was not a completely negative experience for them. With adversity comes innovation, creativity and experimentation </w:t>
      </w:r>
      <w:r w:rsidR="009674FC" w:rsidRPr="006207D2">
        <w:rPr>
          <w:spacing w:val="-2"/>
        </w:rPr>
        <w:t>(Leary 2015)</w:t>
      </w:r>
      <w:r w:rsidR="009674FC">
        <w:rPr>
          <w:spacing w:val="-2"/>
        </w:rPr>
        <w:t xml:space="preserve">. As has been alluded to, a rise in sea-level may have created a response that initiated a more intimate way of life with the sea. Perhaps then human activity and the impact sea-level change had on it in the English Channel and around the North Sea Basin was not as clear cut as previously believed but a complex and multi-faceted event. Some communities as we have seen were able to embrace the change and challenges the </w:t>
      </w:r>
      <w:r w:rsidR="00594AA4">
        <w:rPr>
          <w:spacing w:val="-2"/>
        </w:rPr>
        <w:t>shifting</w:t>
      </w:r>
      <w:r w:rsidR="009674FC">
        <w:rPr>
          <w:spacing w:val="-2"/>
        </w:rPr>
        <w:t xml:space="preserve"> landscape brought</w:t>
      </w:r>
      <w:r w:rsidR="00594AA4">
        <w:rPr>
          <w:spacing w:val="-2"/>
        </w:rPr>
        <w:t xml:space="preserve"> by adapting to maritime lifeways</w:t>
      </w:r>
      <w:r w:rsidR="009674FC">
        <w:rPr>
          <w:spacing w:val="-2"/>
        </w:rPr>
        <w:t xml:space="preserve"> whilst others </w:t>
      </w:r>
      <w:r w:rsidR="00594AA4">
        <w:rPr>
          <w:spacing w:val="-2"/>
        </w:rPr>
        <w:t xml:space="preserve">simply retreated inland. </w:t>
      </w:r>
    </w:p>
    <w:p w14:paraId="0E2069D0" w14:textId="47C827CF" w:rsidR="00D363B2" w:rsidRDefault="00D363B2" w:rsidP="00FE7039">
      <w:pPr>
        <w:tabs>
          <w:tab w:val="left" w:pos="-1440"/>
          <w:tab w:val="left" w:pos="-720"/>
        </w:tabs>
        <w:suppressAutoHyphens/>
        <w:rPr>
          <w:spacing w:val="-2"/>
        </w:rPr>
      </w:pPr>
    </w:p>
    <w:p w14:paraId="64AC10A1" w14:textId="2F9AFCC1" w:rsidR="00D363B2" w:rsidRDefault="00D363B2" w:rsidP="006207D2">
      <w:pPr>
        <w:tabs>
          <w:tab w:val="left" w:pos="-1440"/>
          <w:tab w:val="left" w:pos="-720"/>
        </w:tabs>
        <w:suppressAutoHyphens/>
        <w:ind w:right="567"/>
        <w:rPr>
          <w:spacing w:val="-2"/>
        </w:rPr>
      </w:pPr>
      <w:r>
        <w:rPr>
          <w:spacing w:val="-2"/>
        </w:rPr>
        <w:t>This may have spurred technological advancements in response to rising sea-levels</w:t>
      </w:r>
      <w:r w:rsidR="006207D2">
        <w:rPr>
          <w:spacing w:val="-2"/>
        </w:rPr>
        <w:t xml:space="preserve"> during the Mesolithic </w:t>
      </w:r>
      <w:r w:rsidR="006207D2" w:rsidRPr="006207D2">
        <w:rPr>
          <w:spacing w:val="-2"/>
        </w:rPr>
        <w:t>(Leary 2015).</w:t>
      </w:r>
      <w:r w:rsidR="006207D2">
        <w:rPr>
          <w:i/>
          <w:spacing w:val="-2"/>
        </w:rPr>
        <w:t xml:space="preserve"> </w:t>
      </w:r>
      <w:r w:rsidR="006207D2">
        <w:rPr>
          <w:spacing w:val="-2"/>
        </w:rPr>
        <w:t xml:space="preserve"> Leary argues that local flint resources would have been cut off as a result of them being submerged during rise in sea-levels which would have in turn had an impact on the availability of it which would shape how the resource was used, in how it was used, why it was used and the actual flint tools themselves </w:t>
      </w:r>
      <w:r w:rsidR="006207D2" w:rsidRPr="006207D2">
        <w:rPr>
          <w:spacing w:val="-2"/>
        </w:rPr>
        <w:t>(Leary 2015)</w:t>
      </w:r>
      <w:r w:rsidR="006207D2">
        <w:rPr>
          <w:spacing w:val="-2"/>
        </w:rPr>
        <w:t xml:space="preserve">. Whilst this may be true it would be wrong to say that this happened broadly as has already been pointed out, sea-level change is not </w:t>
      </w:r>
      <w:r w:rsidR="00594AA4">
        <w:rPr>
          <w:spacing w:val="-2"/>
        </w:rPr>
        <w:t xml:space="preserve">something that happens at a universally across regions or at the same rate/time. </w:t>
      </w:r>
    </w:p>
    <w:p w14:paraId="67DF4AC2" w14:textId="63D17F59" w:rsidR="00594AA4" w:rsidRDefault="00594AA4" w:rsidP="006207D2">
      <w:pPr>
        <w:tabs>
          <w:tab w:val="left" w:pos="-1440"/>
          <w:tab w:val="left" w:pos="-720"/>
        </w:tabs>
        <w:suppressAutoHyphens/>
        <w:ind w:right="567"/>
        <w:rPr>
          <w:spacing w:val="-2"/>
        </w:rPr>
      </w:pPr>
    </w:p>
    <w:p w14:paraId="770F56C4" w14:textId="58077863" w:rsidR="00594AA4" w:rsidRPr="006207D2" w:rsidRDefault="00594AA4" w:rsidP="006207D2">
      <w:pPr>
        <w:tabs>
          <w:tab w:val="left" w:pos="-1440"/>
          <w:tab w:val="left" w:pos="-720"/>
        </w:tabs>
        <w:suppressAutoHyphens/>
        <w:ind w:right="567"/>
        <w:rPr>
          <w:spacing w:val="-2"/>
        </w:rPr>
      </w:pPr>
      <w:r>
        <w:rPr>
          <w:spacing w:val="-2"/>
        </w:rPr>
        <w:t>In conclusion, there is much work still left to be done when analyzing sea-level change and its impact on human activity. It would appear based off recent evidence and new lines of thought that Mesolithic humans were quite capable of quick adaptation and exploitation of shifting topographies</w:t>
      </w:r>
      <w:r w:rsidR="00A80214">
        <w:rPr>
          <w:spacing w:val="-2"/>
        </w:rPr>
        <w:t xml:space="preserve">, plant and animal wildlife. Especially interesting is the Channel Islands which other us a view that rather than their insular nature being a barrier to occupation and exploitation during the Middle Mesolithic it was in fact the opposite. As more evidence reveals itself and the technology progresses it will be likely that we surprised by the achievements of our distant ancestors. </w:t>
      </w:r>
      <w:r w:rsidR="00A80214">
        <w:rPr>
          <w:spacing w:val="-2"/>
        </w:rPr>
        <w:br/>
      </w:r>
      <w:r w:rsidR="00A80214">
        <w:rPr>
          <w:spacing w:val="-2"/>
        </w:rPr>
        <w:br/>
      </w:r>
      <w:r w:rsidR="00A80214">
        <w:rPr>
          <w:spacing w:val="-2"/>
        </w:rPr>
        <w:br/>
      </w:r>
    </w:p>
    <w:p w14:paraId="301726B6" w14:textId="2498D209" w:rsidR="00D363B2" w:rsidRDefault="00C200F8" w:rsidP="00FE7039">
      <w:pPr>
        <w:tabs>
          <w:tab w:val="left" w:pos="-1440"/>
          <w:tab w:val="left" w:pos="-720"/>
        </w:tabs>
        <w:suppressAutoHyphens/>
        <w:rPr>
          <w:spacing w:val="-2"/>
        </w:rPr>
      </w:pPr>
      <w:r>
        <w:rPr>
          <w:spacing w:val="-2"/>
        </w:rPr>
        <w:lastRenderedPageBreak/>
        <w:t>References</w:t>
      </w:r>
      <w:r>
        <w:rPr>
          <w:spacing w:val="-2"/>
        </w:rPr>
        <w:br/>
      </w:r>
    </w:p>
    <w:p w14:paraId="67F1D7D3" w14:textId="5E2725BB" w:rsidR="000B58F5" w:rsidRPr="00C200F8" w:rsidRDefault="000B58F5" w:rsidP="000B58F5">
      <w:pPr>
        <w:tabs>
          <w:tab w:val="left" w:pos="-1440"/>
          <w:tab w:val="left" w:pos="-720"/>
        </w:tabs>
        <w:suppressAutoHyphens/>
        <w:jc w:val="both"/>
        <w:rPr>
          <w:spacing w:val="-2"/>
        </w:rPr>
      </w:pPr>
      <w:r w:rsidRPr="00C200F8">
        <w:rPr>
          <w:spacing w:val="-2"/>
        </w:rPr>
        <w:t xml:space="preserve">Ashton, N.M., &amp; Lewis, S.G. 2002. Deserted Britain: declining populations in the British late Middle Pleistocene. </w:t>
      </w:r>
      <w:r w:rsidRPr="00C200F8">
        <w:rPr>
          <w:i/>
          <w:spacing w:val="-2"/>
        </w:rPr>
        <w:t>Antiquity</w:t>
      </w:r>
      <w:r w:rsidRPr="00C200F8">
        <w:rPr>
          <w:spacing w:val="-2"/>
        </w:rPr>
        <w:t xml:space="preserve"> 76: 388-396.</w:t>
      </w:r>
    </w:p>
    <w:p w14:paraId="43F1A912" w14:textId="77777777" w:rsidR="000B58F5" w:rsidRPr="00C200F8" w:rsidRDefault="000B58F5" w:rsidP="000B58F5">
      <w:pPr>
        <w:jc w:val="both"/>
        <w:rPr>
          <w:rFonts w:cstheme="minorHAnsi"/>
        </w:rPr>
      </w:pPr>
      <w:r w:rsidRPr="00C200F8">
        <w:rPr>
          <w:rFonts w:cstheme="minorHAnsi"/>
        </w:rPr>
        <w:t xml:space="preserve">Gaffney, V., Fitch, S. and Smith, D. 2009 </w:t>
      </w:r>
      <w:r w:rsidRPr="00C200F8">
        <w:rPr>
          <w:rFonts w:cstheme="minorHAnsi"/>
          <w:i/>
        </w:rPr>
        <w:t>Europe’s Lost World</w:t>
      </w:r>
      <w:r w:rsidRPr="00C200F8">
        <w:rPr>
          <w:rFonts w:cstheme="minorHAnsi"/>
        </w:rPr>
        <w:t>.  Council for British Archaeology Research Report 160.</w:t>
      </w:r>
    </w:p>
    <w:p w14:paraId="28EFF533" w14:textId="77777777" w:rsidR="000B58F5" w:rsidRPr="00C200F8" w:rsidRDefault="000B58F5" w:rsidP="000B58F5">
      <w:pPr>
        <w:jc w:val="both"/>
        <w:rPr>
          <w:rFonts w:cstheme="minorHAnsi"/>
        </w:rPr>
      </w:pPr>
    </w:p>
    <w:p w14:paraId="4FF9A67A" w14:textId="77777777" w:rsidR="00C200F8" w:rsidRPr="00C200F8" w:rsidRDefault="00C200F8" w:rsidP="00C200F8">
      <w:pPr>
        <w:jc w:val="both"/>
        <w:rPr>
          <w:rFonts w:cstheme="minorHAnsi"/>
        </w:rPr>
      </w:pPr>
      <w:r w:rsidRPr="00C200F8">
        <w:rPr>
          <w:rFonts w:cstheme="minorHAnsi"/>
        </w:rPr>
        <w:t>Bell, M. and Walker, M.J.C. 2005. Late Quaternary environmental change.</w:t>
      </w:r>
    </w:p>
    <w:p w14:paraId="7B5E9A64" w14:textId="32C397C2" w:rsidR="00C200F8" w:rsidRDefault="00C200F8" w:rsidP="00C200F8">
      <w:pPr>
        <w:jc w:val="both"/>
        <w:rPr>
          <w:rFonts w:cstheme="minorHAnsi"/>
        </w:rPr>
      </w:pPr>
      <w:r w:rsidRPr="00C200F8">
        <w:rPr>
          <w:rFonts w:cstheme="minorHAnsi"/>
        </w:rPr>
        <w:t>Physical and human perspectives. Harlow: Pearson Education.</w:t>
      </w:r>
      <w:r w:rsidRPr="00C200F8">
        <w:rPr>
          <w:rFonts w:cstheme="minorHAnsi"/>
        </w:rPr>
        <w:cr/>
      </w:r>
    </w:p>
    <w:p w14:paraId="14A1C72B" w14:textId="71FBFCDF" w:rsidR="00C200F8" w:rsidRDefault="00C200F8" w:rsidP="00C200F8">
      <w:pPr>
        <w:jc w:val="both"/>
        <w:rPr>
          <w:rFonts w:cstheme="minorHAnsi"/>
        </w:rPr>
      </w:pPr>
      <w:r w:rsidRPr="00C200F8">
        <w:rPr>
          <w:rFonts w:cstheme="minorHAnsi"/>
        </w:rPr>
        <w:t xml:space="preserve">Bell, M., </w:t>
      </w:r>
      <w:proofErr w:type="spellStart"/>
      <w:r w:rsidRPr="00C200F8">
        <w:rPr>
          <w:rFonts w:cstheme="minorHAnsi"/>
        </w:rPr>
        <w:t>Caseldine</w:t>
      </w:r>
      <w:proofErr w:type="spellEnd"/>
      <w:r w:rsidRPr="00C200F8">
        <w:rPr>
          <w:rFonts w:cstheme="minorHAnsi"/>
        </w:rPr>
        <w:t xml:space="preserve">, A. and </w:t>
      </w:r>
      <w:proofErr w:type="spellStart"/>
      <w:r w:rsidRPr="00C200F8">
        <w:rPr>
          <w:rFonts w:cstheme="minorHAnsi"/>
        </w:rPr>
        <w:t>Neuman</w:t>
      </w:r>
      <w:proofErr w:type="spellEnd"/>
      <w:r w:rsidRPr="00C200F8">
        <w:rPr>
          <w:rFonts w:cstheme="minorHAnsi"/>
        </w:rPr>
        <w:t xml:space="preserve">, H. </w:t>
      </w:r>
      <w:r>
        <w:rPr>
          <w:rFonts w:cstheme="minorHAnsi"/>
        </w:rPr>
        <w:t xml:space="preserve">2000. Prehistoric intertidal archaeology in the </w:t>
      </w:r>
      <w:r w:rsidRPr="00C200F8">
        <w:rPr>
          <w:rFonts w:cstheme="minorHAnsi"/>
        </w:rPr>
        <w:t>Welsh Severn est</w:t>
      </w:r>
      <w:r>
        <w:rPr>
          <w:rFonts w:cstheme="minorHAnsi"/>
        </w:rPr>
        <w:t xml:space="preserve">uary. York: Council for British </w:t>
      </w:r>
      <w:r w:rsidRPr="00C200F8">
        <w:rPr>
          <w:rFonts w:cstheme="minorHAnsi"/>
        </w:rPr>
        <w:t>Archaeology (CBA Research Report 120).</w:t>
      </w:r>
    </w:p>
    <w:p w14:paraId="459B23CA" w14:textId="77777777" w:rsidR="00670839" w:rsidRDefault="00670839" w:rsidP="00670839">
      <w:pPr>
        <w:rPr>
          <w:rFonts w:cstheme="minorHAnsi"/>
        </w:rPr>
      </w:pPr>
    </w:p>
    <w:p w14:paraId="1CDD0ACE" w14:textId="66F44F82" w:rsidR="00670839" w:rsidRDefault="00670839" w:rsidP="00670839">
      <w:r>
        <w:t xml:space="preserve">Conneller, C., Bates, M., Bates, R., </w:t>
      </w:r>
      <w:proofErr w:type="spellStart"/>
      <w:r>
        <w:t>Schadla</w:t>
      </w:r>
      <w:proofErr w:type="spellEnd"/>
      <w:r>
        <w:t xml:space="preserve">-Hall, T., </w:t>
      </w:r>
      <w:proofErr w:type="spellStart"/>
      <w:r>
        <w:t>Blinkhorn</w:t>
      </w:r>
      <w:proofErr w:type="spellEnd"/>
      <w:r>
        <w:t>, E., Cole, J., Pope, M., Scott, B., Shaw, A. and Underhill, D. (2016). Rethinking Human Responses to Sea-level Rise: The Mesolithic Occupation of the Channel Islands. Proceedings of the Prehistoric Society, 82, pp.27-71.</w:t>
      </w:r>
    </w:p>
    <w:p w14:paraId="1804E163" w14:textId="77777777" w:rsidR="00670839" w:rsidRDefault="00670839" w:rsidP="00670839"/>
    <w:p w14:paraId="00020624" w14:textId="68B2376B" w:rsidR="00670839" w:rsidRDefault="00670839" w:rsidP="00670839">
      <w:proofErr w:type="spellStart"/>
      <w:r>
        <w:t>Crombé</w:t>
      </w:r>
      <w:proofErr w:type="spellEnd"/>
      <w:r>
        <w:t xml:space="preserve">, P., </w:t>
      </w:r>
      <w:proofErr w:type="spellStart"/>
      <w:r>
        <w:t>Verhegge</w:t>
      </w:r>
      <w:proofErr w:type="spellEnd"/>
      <w:r>
        <w:t xml:space="preserve">, J., </w:t>
      </w:r>
      <w:proofErr w:type="spellStart"/>
      <w:r>
        <w:t>Deforce</w:t>
      </w:r>
      <w:proofErr w:type="spellEnd"/>
      <w:r>
        <w:t xml:space="preserve">, K., </w:t>
      </w:r>
      <w:proofErr w:type="spellStart"/>
      <w:r>
        <w:t>Meylemans</w:t>
      </w:r>
      <w:proofErr w:type="spellEnd"/>
      <w:r>
        <w:t xml:space="preserve">, E. and Robinson, E. (2015). Wetland landscape dynamics, </w:t>
      </w:r>
      <w:proofErr w:type="spellStart"/>
      <w:r>
        <w:t>Swifterbant</w:t>
      </w:r>
      <w:proofErr w:type="spellEnd"/>
      <w:r>
        <w:t xml:space="preserve"> land use systems, and the Mesolithic–Neolithic transition in the southern North Sea basin. Quaternary International, 378, pp.119-133.</w:t>
      </w:r>
    </w:p>
    <w:p w14:paraId="7CE94D61" w14:textId="77777777" w:rsidR="00C200F8" w:rsidRDefault="00C200F8" w:rsidP="000B58F5">
      <w:pPr>
        <w:jc w:val="both"/>
        <w:rPr>
          <w:rFonts w:cstheme="minorHAnsi"/>
        </w:rPr>
      </w:pPr>
    </w:p>
    <w:p w14:paraId="189E8151" w14:textId="3A522885" w:rsidR="000B58F5" w:rsidRPr="00C200F8" w:rsidRDefault="000B58F5" w:rsidP="000B58F5">
      <w:pPr>
        <w:jc w:val="both"/>
        <w:rPr>
          <w:rFonts w:cstheme="minorHAnsi"/>
        </w:rPr>
      </w:pPr>
      <w:r w:rsidRPr="00C200F8">
        <w:rPr>
          <w:rFonts w:cstheme="minorHAnsi"/>
        </w:rPr>
        <w:t xml:space="preserve">Leary, J.C. 2013 </w:t>
      </w:r>
      <w:r w:rsidRPr="00C200F8">
        <w:rPr>
          <w:rFonts w:cstheme="minorHAnsi"/>
          <w:i/>
        </w:rPr>
        <w:t>Northsealand.  A study of the effects, perceptions of and responses to Mesolithic sea-level rise in the southern North Sea and Channel/</w:t>
      </w:r>
      <w:proofErr w:type="spellStart"/>
      <w:r w:rsidRPr="00C200F8">
        <w:rPr>
          <w:rFonts w:cstheme="minorHAnsi"/>
          <w:i/>
        </w:rPr>
        <w:t>Manche</w:t>
      </w:r>
      <w:proofErr w:type="spellEnd"/>
      <w:r w:rsidRPr="00C200F8">
        <w:rPr>
          <w:rFonts w:cstheme="minorHAnsi"/>
        </w:rPr>
        <w:t xml:space="preserve">.  Unpublished PhD thesis.  University of Manchester. </w:t>
      </w:r>
    </w:p>
    <w:p w14:paraId="13D3C776" w14:textId="77777777" w:rsidR="000B58F5" w:rsidRPr="00C200F8" w:rsidRDefault="000B58F5" w:rsidP="000B58F5">
      <w:pPr>
        <w:jc w:val="both"/>
        <w:rPr>
          <w:rFonts w:cstheme="minorHAnsi"/>
        </w:rPr>
      </w:pPr>
    </w:p>
    <w:p w14:paraId="3E97B4D6" w14:textId="77777777" w:rsidR="000B58F5" w:rsidRPr="00C200F8" w:rsidRDefault="000B58F5" w:rsidP="000B58F5">
      <w:pPr>
        <w:jc w:val="both"/>
        <w:rPr>
          <w:rFonts w:cstheme="minorHAnsi"/>
        </w:rPr>
      </w:pPr>
      <w:r w:rsidRPr="00C200F8">
        <w:rPr>
          <w:rFonts w:cstheme="minorHAnsi"/>
        </w:rPr>
        <w:t xml:space="preserve">Leary, J. 2015 </w:t>
      </w:r>
      <w:proofErr w:type="gramStart"/>
      <w:r w:rsidRPr="00C200F8">
        <w:rPr>
          <w:rFonts w:cstheme="minorHAnsi"/>
          <w:i/>
        </w:rPr>
        <w:t>The</w:t>
      </w:r>
      <w:proofErr w:type="gramEnd"/>
      <w:r w:rsidRPr="00C200F8">
        <w:rPr>
          <w:rFonts w:cstheme="minorHAnsi"/>
          <w:i/>
        </w:rPr>
        <w:t xml:space="preserve"> Remembered Land.  Surviving sea-level rise after the Last Ice Age</w:t>
      </w:r>
      <w:r w:rsidRPr="00C200F8">
        <w:rPr>
          <w:rFonts w:cstheme="minorHAnsi"/>
        </w:rPr>
        <w:t>.  Bloomsbury: London.</w:t>
      </w:r>
    </w:p>
    <w:p w14:paraId="5D014DB5" w14:textId="2E45AA61" w:rsidR="000B58F5" w:rsidRDefault="000B58F5" w:rsidP="00C200F8">
      <w:pPr>
        <w:rPr>
          <w:rFonts w:ascii="Arial" w:hAnsi="Arial" w:cs="Arial"/>
        </w:rPr>
      </w:pPr>
    </w:p>
    <w:p w14:paraId="41A61EDC" w14:textId="02DCF53C" w:rsidR="00C200F8" w:rsidRPr="00C200F8" w:rsidRDefault="00C200F8" w:rsidP="00C200F8">
      <w:pPr>
        <w:rPr>
          <w:rFonts w:cstheme="minorHAnsi"/>
        </w:rPr>
      </w:pPr>
      <w:r w:rsidRPr="00C200F8">
        <w:rPr>
          <w:rFonts w:cstheme="minorHAnsi"/>
        </w:rPr>
        <w:t>Leatherman, S.P. 2001. Social and economi</w:t>
      </w:r>
      <w:r>
        <w:rPr>
          <w:rFonts w:cstheme="minorHAnsi"/>
        </w:rPr>
        <w:t xml:space="preserve">c cost of sea level rise. In </w:t>
      </w:r>
      <w:proofErr w:type="spellStart"/>
      <w:r>
        <w:rPr>
          <w:rFonts w:cstheme="minorHAnsi"/>
        </w:rPr>
        <w:t>B.Douglas</w:t>
      </w:r>
      <w:proofErr w:type="spellEnd"/>
      <w:r>
        <w:rPr>
          <w:rFonts w:cstheme="minorHAnsi"/>
        </w:rPr>
        <w:t xml:space="preserve">, M. Kearney and </w:t>
      </w:r>
      <w:proofErr w:type="spellStart"/>
      <w:r>
        <w:rPr>
          <w:rFonts w:cstheme="minorHAnsi"/>
        </w:rPr>
        <w:t>S.</w:t>
      </w:r>
      <w:r w:rsidRPr="00C200F8">
        <w:rPr>
          <w:rFonts w:cstheme="minorHAnsi"/>
        </w:rPr>
        <w:t>Leatherman</w:t>
      </w:r>
      <w:proofErr w:type="spellEnd"/>
      <w:r w:rsidRPr="00C200F8">
        <w:rPr>
          <w:rFonts w:cstheme="minorHAnsi"/>
        </w:rPr>
        <w:t>. Sea-level rise.</w:t>
      </w:r>
      <w:r>
        <w:rPr>
          <w:rFonts w:cstheme="minorHAnsi"/>
        </w:rPr>
        <w:t xml:space="preserve"> History and </w:t>
      </w:r>
      <w:r w:rsidRPr="00C200F8">
        <w:rPr>
          <w:rFonts w:cstheme="minorHAnsi"/>
        </w:rPr>
        <w:t xml:space="preserve">consequences, </w:t>
      </w:r>
      <w:r>
        <w:rPr>
          <w:rFonts w:cstheme="minorHAnsi"/>
        </w:rPr>
        <w:t xml:space="preserve">181–223. London: Academic Press (International </w:t>
      </w:r>
      <w:r w:rsidRPr="00C200F8">
        <w:rPr>
          <w:rFonts w:cstheme="minorHAnsi"/>
        </w:rPr>
        <w:t>Geophysics Series 75)</w:t>
      </w:r>
    </w:p>
    <w:p w14:paraId="31123429" w14:textId="77777777" w:rsidR="00C200F8" w:rsidRDefault="00C200F8" w:rsidP="00C200F8">
      <w:pPr>
        <w:rPr>
          <w:rFonts w:ascii="Arial" w:hAnsi="Arial" w:cs="Arial"/>
        </w:rPr>
      </w:pPr>
    </w:p>
    <w:p w14:paraId="59F7965E" w14:textId="15DAA44A" w:rsidR="00C200F8" w:rsidRPr="00C200F8" w:rsidRDefault="00C200F8" w:rsidP="00C200F8">
      <w:pPr>
        <w:rPr>
          <w:rFonts w:cstheme="minorHAnsi"/>
        </w:rPr>
      </w:pPr>
      <w:r w:rsidRPr="00C200F8">
        <w:rPr>
          <w:rFonts w:cstheme="minorHAnsi"/>
        </w:rPr>
        <w:t xml:space="preserve">Marchand G. 2007. Et maintenant, qu’est-ce </w:t>
      </w:r>
      <w:proofErr w:type="spellStart"/>
      <w:r w:rsidRPr="00C200F8">
        <w:rPr>
          <w:rFonts w:cstheme="minorHAnsi"/>
        </w:rPr>
        <w:t>qu</w:t>
      </w:r>
      <w:r w:rsidRPr="00C200F8">
        <w:rPr>
          <w:rFonts w:cstheme="minorHAnsi"/>
        </w:rPr>
        <w:t>’on</w:t>
      </w:r>
      <w:proofErr w:type="spellEnd"/>
      <w:r w:rsidRPr="00C200F8">
        <w:rPr>
          <w:rFonts w:cstheme="minorHAnsi"/>
        </w:rPr>
        <w:t xml:space="preserve"> fait? Le Mésolithique del’Ouest, 80 ans</w:t>
      </w:r>
      <w:r w:rsidRPr="00C200F8">
        <w:rPr>
          <w:rFonts w:cstheme="minorHAnsi"/>
        </w:rPr>
        <w:t>après M. et St.-J. P</w:t>
      </w:r>
      <w:r w:rsidRPr="00C200F8">
        <w:rPr>
          <w:rFonts w:cstheme="minorHAnsi"/>
        </w:rPr>
        <w:t xml:space="preserve">équart. In Marthe et Saint-Just </w:t>
      </w:r>
      <w:r w:rsidRPr="00C200F8">
        <w:rPr>
          <w:rFonts w:cstheme="minorHAnsi"/>
        </w:rPr>
        <w:t xml:space="preserve">Péquart, </w:t>
      </w:r>
      <w:proofErr w:type="spellStart"/>
      <w:r w:rsidRPr="00C200F8">
        <w:rPr>
          <w:rFonts w:cstheme="minorHAnsi"/>
        </w:rPr>
        <w:t>ar</w:t>
      </w:r>
      <w:r w:rsidRPr="00C200F8">
        <w:rPr>
          <w:rFonts w:cstheme="minorHAnsi"/>
        </w:rPr>
        <w:t>chéologues</w:t>
      </w:r>
      <w:proofErr w:type="spellEnd"/>
      <w:r w:rsidRPr="00C200F8">
        <w:rPr>
          <w:rFonts w:cstheme="minorHAnsi"/>
        </w:rPr>
        <w:t xml:space="preserve"> des </w:t>
      </w:r>
      <w:proofErr w:type="spellStart"/>
      <w:r w:rsidRPr="00C200F8">
        <w:rPr>
          <w:rFonts w:cstheme="minorHAnsi"/>
        </w:rPr>
        <w:t>îles</w:t>
      </w:r>
      <w:proofErr w:type="spellEnd"/>
      <w:r w:rsidRPr="00C200F8">
        <w:rPr>
          <w:rFonts w:cstheme="minorHAnsi"/>
        </w:rPr>
        <w:t xml:space="preserve">. De </w:t>
      </w:r>
      <w:proofErr w:type="spellStart"/>
      <w:r w:rsidRPr="00C200F8">
        <w:rPr>
          <w:rFonts w:cstheme="minorHAnsi"/>
        </w:rPr>
        <w:t>Houat</w:t>
      </w:r>
      <w:proofErr w:type="spellEnd"/>
      <w:r w:rsidRPr="00C200F8">
        <w:rPr>
          <w:rFonts w:cstheme="minorHAnsi"/>
        </w:rPr>
        <w:t xml:space="preserve"> à </w:t>
      </w:r>
      <w:proofErr w:type="spellStart"/>
      <w:r w:rsidRPr="00C200F8">
        <w:rPr>
          <w:rFonts w:cstheme="minorHAnsi"/>
        </w:rPr>
        <w:t>Hoëdic</w:t>
      </w:r>
      <w:proofErr w:type="spellEnd"/>
      <w:r w:rsidRPr="00C200F8">
        <w:rPr>
          <w:rFonts w:cstheme="minorHAnsi"/>
        </w:rPr>
        <w:t>, 1923–1934, 213–</w:t>
      </w:r>
    </w:p>
    <w:p w14:paraId="3D967281" w14:textId="77777777" w:rsidR="00670839" w:rsidRDefault="00670839" w:rsidP="00670839"/>
    <w:p w14:paraId="6306DAC9" w14:textId="58F156A9" w:rsidR="00670839" w:rsidRPr="005322E7" w:rsidRDefault="00670839" w:rsidP="00670839">
      <w:bookmarkStart w:id="0" w:name="_GoBack"/>
      <w:bookmarkEnd w:id="0"/>
      <w:r>
        <w:t>MOMBER, G. (2010). Prehistoric Coastal Communities: the Mesolithic in western Britain. International Journal of Nautical Archaeology, 39(1), pp.195-197.</w:t>
      </w:r>
    </w:p>
    <w:p w14:paraId="160EFC09" w14:textId="57268F7F" w:rsidR="000B58F5" w:rsidRDefault="000B58F5" w:rsidP="000B58F5"/>
    <w:p w14:paraId="7D5BEFDF" w14:textId="716D709D" w:rsidR="00C200F8" w:rsidRDefault="00C200F8" w:rsidP="000B58F5">
      <w:r w:rsidRPr="00C200F8">
        <w:t xml:space="preserve">Nicholls, R.J. 2010. Impacts of and responses to sea-level rise. In J. A. Church, P.L. Woodworth, T. </w:t>
      </w:r>
      <w:proofErr w:type="spellStart"/>
      <w:r w:rsidRPr="00C200F8">
        <w:t>Aarup</w:t>
      </w:r>
      <w:proofErr w:type="spellEnd"/>
      <w:r w:rsidRPr="00C200F8">
        <w:t xml:space="preserve"> and W.S. Wilson (ed.) Understanding sea-level rise and variability, 17–51. </w:t>
      </w:r>
      <w:proofErr w:type="spellStart"/>
      <w:r w:rsidRPr="00C200F8">
        <w:t>Chichester</w:t>
      </w:r>
      <w:proofErr w:type="spellEnd"/>
      <w:r w:rsidRPr="00C200F8">
        <w:t xml:space="preserve">: </w:t>
      </w:r>
      <w:proofErr w:type="spellStart"/>
      <w:r w:rsidRPr="00C200F8">
        <w:t>WileyBlackwell</w:t>
      </w:r>
      <w:proofErr w:type="spellEnd"/>
      <w:r w:rsidRPr="00C200F8">
        <w:t>.</w:t>
      </w:r>
    </w:p>
    <w:p w14:paraId="0E861FDD" w14:textId="2986C794" w:rsidR="00C200F8" w:rsidRDefault="00C200F8" w:rsidP="000B58F5"/>
    <w:p w14:paraId="07445E74" w14:textId="77777777" w:rsidR="00670839" w:rsidRDefault="00670839" w:rsidP="00670839"/>
    <w:p w14:paraId="3CDF2716" w14:textId="77777777" w:rsidR="00670839" w:rsidRDefault="00670839" w:rsidP="00670839"/>
    <w:p w14:paraId="0E474851" w14:textId="77777777" w:rsidR="00670839" w:rsidRPr="005322E7" w:rsidRDefault="00670839"/>
    <w:sectPr w:rsidR="00670839" w:rsidRPr="005322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6679BD"/>
    <w:multiLevelType w:val="hybridMultilevel"/>
    <w:tmpl w:val="24D219CE"/>
    <w:lvl w:ilvl="0" w:tplc="0809000F">
      <w:start w:val="1"/>
      <w:numFmt w:val="decimal"/>
      <w:lvlText w:val="%1."/>
      <w:lvlJc w:val="left"/>
      <w:pPr>
        <w:ind w:left="928" w:hanging="360"/>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0"/>
  </w:num>
  <w:num w:numId="2">
    <w:abstractNumId w:val="12"/>
  </w:num>
  <w:num w:numId="3">
    <w:abstractNumId w:val="10"/>
  </w:num>
  <w:num w:numId="4">
    <w:abstractNumId w:val="22"/>
  </w:num>
  <w:num w:numId="5">
    <w:abstractNumId w:val="14"/>
  </w:num>
  <w:num w:numId="6">
    <w:abstractNumId w:val="17"/>
  </w:num>
  <w:num w:numId="7">
    <w:abstractNumId w:val="19"/>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 w:numId="19">
    <w:abstractNumId w:val="16"/>
  </w:num>
  <w:num w:numId="20">
    <w:abstractNumId w:val="21"/>
  </w:num>
  <w:num w:numId="21">
    <w:abstractNumId w:val="18"/>
  </w:num>
  <w:num w:numId="22">
    <w:abstractNumId w:val="11"/>
  </w:num>
  <w:num w:numId="23">
    <w:abstractNumId w:val="23"/>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8F5"/>
    <w:rsid w:val="000B58F5"/>
    <w:rsid w:val="000D4FA7"/>
    <w:rsid w:val="00154E20"/>
    <w:rsid w:val="00171AF4"/>
    <w:rsid w:val="00206742"/>
    <w:rsid w:val="0029174B"/>
    <w:rsid w:val="00376D7A"/>
    <w:rsid w:val="003A1B93"/>
    <w:rsid w:val="00417246"/>
    <w:rsid w:val="00470CF1"/>
    <w:rsid w:val="004D3B81"/>
    <w:rsid w:val="005322E7"/>
    <w:rsid w:val="0058238B"/>
    <w:rsid w:val="00594AA4"/>
    <w:rsid w:val="005F15B6"/>
    <w:rsid w:val="006207D2"/>
    <w:rsid w:val="00640EC0"/>
    <w:rsid w:val="00645252"/>
    <w:rsid w:val="00656E25"/>
    <w:rsid w:val="00670839"/>
    <w:rsid w:val="006C6729"/>
    <w:rsid w:val="006D3D74"/>
    <w:rsid w:val="0083569A"/>
    <w:rsid w:val="00915D90"/>
    <w:rsid w:val="00920288"/>
    <w:rsid w:val="009674FC"/>
    <w:rsid w:val="00971E0E"/>
    <w:rsid w:val="009E5AC3"/>
    <w:rsid w:val="00A348BC"/>
    <w:rsid w:val="00A5206A"/>
    <w:rsid w:val="00A80214"/>
    <w:rsid w:val="00A9204E"/>
    <w:rsid w:val="00AD4ED2"/>
    <w:rsid w:val="00B0381A"/>
    <w:rsid w:val="00B766D8"/>
    <w:rsid w:val="00BD7C78"/>
    <w:rsid w:val="00C11FCD"/>
    <w:rsid w:val="00C200F8"/>
    <w:rsid w:val="00C417F9"/>
    <w:rsid w:val="00C42482"/>
    <w:rsid w:val="00C64A9A"/>
    <w:rsid w:val="00C72489"/>
    <w:rsid w:val="00CC3475"/>
    <w:rsid w:val="00D363B2"/>
    <w:rsid w:val="00D77FB1"/>
    <w:rsid w:val="00D9054B"/>
    <w:rsid w:val="00DB07D2"/>
    <w:rsid w:val="00DD1483"/>
    <w:rsid w:val="00DF08CE"/>
    <w:rsid w:val="00E03E6F"/>
    <w:rsid w:val="00F42CA3"/>
    <w:rsid w:val="00F71E24"/>
    <w:rsid w:val="00FC2CC9"/>
    <w:rsid w:val="00FE70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499FB"/>
  <w15:chartTrackingRefBased/>
  <w15:docId w15:val="{4AE102AE-E343-43A6-9222-77D0FCBCA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link w:val="ListParagraphChar"/>
    <w:uiPriority w:val="34"/>
    <w:qFormat/>
    <w:rsid w:val="000B58F5"/>
    <w:pPr>
      <w:spacing w:after="160" w:line="259" w:lineRule="auto"/>
      <w:ind w:left="720"/>
      <w:contextualSpacing/>
    </w:pPr>
    <w:rPr>
      <w:lang w:val="en-GB"/>
    </w:rPr>
  </w:style>
  <w:style w:type="character" w:customStyle="1" w:styleId="ListParagraphChar">
    <w:name w:val="List Paragraph Char"/>
    <w:link w:val="ListParagraph"/>
    <w:uiPriority w:val="34"/>
    <w:locked/>
    <w:rsid w:val="000B58F5"/>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501974\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7FBDB1CC-CEFB-4E46-8174-1F0AA0D30B2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873beb7-5857-4685-be1f-d57550cc96cc"/>
    <ds:schemaRef ds:uri="http://www.w3.org/XML/1998/namespace"/>
    <ds:schemaRef ds:uri="http://purl.org/dc/dcmitype/"/>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Single spaced (blank)</Template>
  <TotalTime>0</TotalTime>
  <Pages>4</Pages>
  <Words>2176</Words>
  <Characters>12406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Crofts (1501974)</dc:creator>
  <cp:keywords/>
  <dc:description/>
  <cp:lastModifiedBy>Jamie Crofts (1501974)</cp:lastModifiedBy>
  <cp:revision>2</cp:revision>
  <dcterms:created xsi:type="dcterms:W3CDTF">2019-05-03T21:44:00Z</dcterms:created>
  <dcterms:modified xsi:type="dcterms:W3CDTF">2019-05-03T21:44:00Z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