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81227194" w:displacedByCustomXml="next"/>
    <w:sdt>
      <w:sdtPr>
        <w:id w:val="921382450"/>
        <w:docPartObj>
          <w:docPartGallery w:val="Cover Pages"/>
          <w:docPartUnique/>
        </w:docPartObj>
      </w:sdtPr>
      <w:sdtEndPr>
        <w:rPr>
          <w:rFonts w:ascii="Arial" w:hAnsi="Arial" w:cs="Arial"/>
          <w:color w:val="000000" w:themeColor="text1"/>
          <w:sz w:val="22"/>
        </w:rPr>
      </w:sdtEndPr>
      <w:sdtContent>
        <w:p w14:paraId="03EAF469" w14:textId="5DCCF8E9" w:rsidR="00673130" w:rsidRDefault="00673130">
          <w:r>
            <w:rPr>
              <w:noProof/>
            </w:rPr>
            <mc:AlternateContent>
              <mc:Choice Requires="wps">
                <w:drawing>
                  <wp:anchor distT="0" distB="0" distL="114300" distR="114300" simplePos="0" relativeHeight="251661312" behindDoc="0" locked="0" layoutInCell="1" allowOverlap="1" wp14:anchorId="67AF181D" wp14:editId="433D04AD">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75F12FF" w14:textId="02F1294A" w:rsidR="00673130" w:rsidRDefault="00673130">
                                    <w:pPr>
                                      <w:pStyle w:val="NoSpacing"/>
                                      <w:spacing w:after="480"/>
                                      <w:rPr>
                                        <w:i/>
                                        <w:color w:val="262626" w:themeColor="text1" w:themeTint="D9"/>
                                        <w:sz w:val="32"/>
                                        <w:szCs w:val="32"/>
                                      </w:rPr>
                                    </w:pPr>
                                    <w:r>
                                      <w:rPr>
                                        <w:i/>
                                        <w:color w:val="262626" w:themeColor="text1" w:themeTint="D9"/>
                                        <w:sz w:val="32"/>
                                        <w:szCs w:val="32"/>
                                      </w:rPr>
                                      <w:t>Irene Dunne (2218125)</w:t>
                                    </w:r>
                                  </w:p>
                                </w:sdtContent>
                              </w:sdt>
                              <w:p w14:paraId="55689049" w14:textId="0DD33ABD" w:rsidR="00673130" w:rsidRDefault="00326DBF">
                                <w:pPr>
                                  <w:pStyle w:val="NoSpacing"/>
                                  <w:rPr>
                                    <w:i/>
                                    <w:color w:val="262626" w:themeColor="text1" w:themeTint="D9"/>
                                    <w:sz w:val="26"/>
                                    <w:szCs w:val="26"/>
                                  </w:rPr>
                                </w:pPr>
                                <w:r>
                                  <w:rPr>
                                    <w:i/>
                                    <w:color w:val="262626" w:themeColor="text1" w:themeTint="D9"/>
                                    <w:sz w:val="26"/>
                                    <w:szCs w:val="26"/>
                                  </w:rPr>
                                  <w:t>Word count: 9238</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7AF181D"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75F12FF" w14:textId="02F1294A" w:rsidR="00673130" w:rsidRDefault="00673130">
                              <w:pPr>
                                <w:pStyle w:val="NoSpacing"/>
                                <w:spacing w:after="480"/>
                                <w:rPr>
                                  <w:i/>
                                  <w:color w:val="262626" w:themeColor="text1" w:themeTint="D9"/>
                                  <w:sz w:val="32"/>
                                  <w:szCs w:val="32"/>
                                </w:rPr>
                              </w:pPr>
                              <w:r>
                                <w:rPr>
                                  <w:i/>
                                  <w:color w:val="262626" w:themeColor="text1" w:themeTint="D9"/>
                                  <w:sz w:val="32"/>
                                  <w:szCs w:val="32"/>
                                </w:rPr>
                                <w:t>Irene Dunne (2218125)</w:t>
                              </w:r>
                            </w:p>
                          </w:sdtContent>
                        </w:sdt>
                        <w:p w14:paraId="55689049" w14:textId="0DD33ABD" w:rsidR="00673130" w:rsidRDefault="00326DBF">
                          <w:pPr>
                            <w:pStyle w:val="NoSpacing"/>
                            <w:rPr>
                              <w:i/>
                              <w:color w:val="262626" w:themeColor="text1" w:themeTint="D9"/>
                              <w:sz w:val="26"/>
                              <w:szCs w:val="26"/>
                            </w:rPr>
                          </w:pPr>
                          <w:r>
                            <w:rPr>
                              <w:i/>
                              <w:color w:val="262626" w:themeColor="text1" w:themeTint="D9"/>
                              <w:sz w:val="26"/>
                              <w:szCs w:val="26"/>
                            </w:rPr>
                            <w:t>Word count: 9238</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16E92928" wp14:editId="09DCA1E0">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18FC7FF"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03AC6A5" wp14:editId="19E39198">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color w:val="156082" w:themeColor="accent1"/>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7741D95" w14:textId="68493560" w:rsidR="00673130" w:rsidRDefault="00673130">
                                    <w:pPr>
                                      <w:pStyle w:val="NoSpacing"/>
                                      <w:spacing w:after="900"/>
                                      <w:rPr>
                                        <w:rFonts w:asciiTheme="majorHAnsi" w:hAnsiTheme="majorHAnsi"/>
                                        <w:i/>
                                        <w:caps/>
                                        <w:color w:val="262626" w:themeColor="text1" w:themeTint="D9"/>
                                        <w:sz w:val="120"/>
                                        <w:szCs w:val="120"/>
                                      </w:rPr>
                                    </w:pPr>
                                    <w:r w:rsidRPr="00673130">
                                      <w:rPr>
                                        <w:rFonts w:ascii="Arial" w:hAnsi="Arial" w:cs="Arial"/>
                                        <w:color w:val="156082" w:themeColor="accent1"/>
                                        <w:sz w:val="36"/>
                                        <w:szCs w:val="36"/>
                                      </w:rPr>
                                      <w:t>Exploring Elements of Vocal Mastery through the Lenses of a Mechanic, Storyteller, and Inventor: A Multi-Disciplinary Approach to Learning How to Sing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C9FA789" w14:textId="168209BE" w:rsidR="00673130" w:rsidRDefault="00BD592E">
                                    <w:pPr>
                                      <w:pStyle w:val="NoSpacing"/>
                                      <w:rPr>
                                        <w:i/>
                                        <w:color w:val="262626" w:themeColor="text1" w:themeTint="D9"/>
                                        <w:sz w:val="36"/>
                                        <w:szCs w:val="36"/>
                                      </w:rPr>
                                    </w:pPr>
                                    <w:r>
                                      <w:rPr>
                                        <w:color w:val="262626" w:themeColor="text1" w:themeTint="D9"/>
                                        <w:sz w:val="36"/>
                                        <w:szCs w:val="36"/>
                                      </w:rPr>
                                      <w:t>BMPF7013F</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03AC6A5"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w:hAnsi="Arial" w:cs="Arial"/>
                              <w:color w:val="156082" w:themeColor="accent1"/>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7741D95" w14:textId="68493560" w:rsidR="00673130" w:rsidRDefault="00673130">
                              <w:pPr>
                                <w:pStyle w:val="NoSpacing"/>
                                <w:spacing w:after="900"/>
                                <w:rPr>
                                  <w:rFonts w:asciiTheme="majorHAnsi" w:hAnsiTheme="majorHAnsi"/>
                                  <w:i/>
                                  <w:caps/>
                                  <w:color w:val="262626" w:themeColor="text1" w:themeTint="D9"/>
                                  <w:sz w:val="120"/>
                                  <w:szCs w:val="120"/>
                                </w:rPr>
                              </w:pPr>
                              <w:r w:rsidRPr="00673130">
                                <w:rPr>
                                  <w:rFonts w:ascii="Arial" w:hAnsi="Arial" w:cs="Arial"/>
                                  <w:color w:val="156082" w:themeColor="accent1"/>
                                  <w:sz w:val="36"/>
                                  <w:szCs w:val="36"/>
                                </w:rPr>
                                <w:t>Exploring Elements of Vocal Mastery through the Lenses of a Mechanic, Storyteller, and Inventor: A Multi-Disciplinary Approach to Learning How to Sing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C9FA789" w14:textId="168209BE" w:rsidR="00673130" w:rsidRDefault="00BD592E">
                              <w:pPr>
                                <w:pStyle w:val="NoSpacing"/>
                                <w:rPr>
                                  <w:i/>
                                  <w:color w:val="262626" w:themeColor="text1" w:themeTint="D9"/>
                                  <w:sz w:val="36"/>
                                  <w:szCs w:val="36"/>
                                </w:rPr>
                              </w:pPr>
                              <w:r>
                                <w:rPr>
                                  <w:color w:val="262626" w:themeColor="text1" w:themeTint="D9"/>
                                  <w:sz w:val="36"/>
                                  <w:szCs w:val="36"/>
                                </w:rPr>
                                <w:t>BMPF7013F</w:t>
                              </w:r>
                            </w:p>
                          </w:sdtContent>
                        </w:sdt>
                      </w:txbxContent>
                    </v:textbox>
                    <w10:wrap anchorx="page" anchory="page"/>
                  </v:shape>
                </w:pict>
              </mc:Fallback>
            </mc:AlternateContent>
          </w:r>
        </w:p>
        <w:p w14:paraId="7199E124" w14:textId="357B7F3C" w:rsidR="00673130" w:rsidRDefault="00673130">
          <w:pPr>
            <w:rPr>
              <w:rFonts w:ascii="Arial" w:eastAsiaTheme="majorEastAsia" w:hAnsi="Arial" w:cs="Arial"/>
              <w:color w:val="000000" w:themeColor="text1"/>
              <w:sz w:val="22"/>
              <w:szCs w:val="28"/>
            </w:rPr>
          </w:pPr>
          <w:r>
            <w:rPr>
              <w:rFonts w:ascii="Arial" w:hAnsi="Arial" w:cs="Arial"/>
              <w:color w:val="000000" w:themeColor="text1"/>
              <w:sz w:val="22"/>
            </w:rPr>
            <w:br w:type="page"/>
          </w:r>
        </w:p>
      </w:sdtContent>
    </w:sdt>
    <w:sdt>
      <w:sdtPr>
        <w:rPr>
          <w:rFonts w:asciiTheme="minorHAnsi" w:eastAsiaTheme="minorHAnsi" w:hAnsiTheme="minorHAnsi" w:cstheme="minorBidi"/>
          <w:b w:val="0"/>
          <w:bCs w:val="0"/>
          <w:color w:val="auto"/>
          <w:kern w:val="2"/>
          <w:sz w:val="24"/>
          <w:szCs w:val="24"/>
          <w:lang w:val="en-IE"/>
          <w14:ligatures w14:val="standardContextual"/>
        </w:rPr>
        <w:id w:val="-1911218479"/>
        <w:docPartObj>
          <w:docPartGallery w:val="Table of Contents"/>
          <w:docPartUnique/>
        </w:docPartObj>
      </w:sdtPr>
      <w:sdtEndPr>
        <w:rPr>
          <w:noProof/>
        </w:rPr>
      </w:sdtEndPr>
      <w:sdtContent>
        <w:p w14:paraId="49A8D711" w14:textId="65714FB1" w:rsidR="007044FB" w:rsidRDefault="007044FB">
          <w:pPr>
            <w:pStyle w:val="TOCHeading"/>
          </w:pPr>
          <w:r>
            <w:t>Table of Contents</w:t>
          </w:r>
        </w:p>
        <w:p w14:paraId="718357D4" w14:textId="655E43FD" w:rsidR="00F95ADF" w:rsidRDefault="007044FB">
          <w:pPr>
            <w:pStyle w:val="TOC1"/>
            <w:tabs>
              <w:tab w:val="right" w:leader="dot" w:pos="9350"/>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82396283" w:history="1">
            <w:r w:rsidR="00F95ADF" w:rsidRPr="00F104FB">
              <w:rPr>
                <w:rStyle w:val="Hyperlink"/>
                <w:noProof/>
              </w:rPr>
              <w:t>Project Portfolio</w:t>
            </w:r>
            <w:r w:rsidR="00F95ADF">
              <w:rPr>
                <w:noProof/>
                <w:webHidden/>
              </w:rPr>
              <w:tab/>
            </w:r>
            <w:r w:rsidR="00F95ADF">
              <w:rPr>
                <w:noProof/>
                <w:webHidden/>
              </w:rPr>
              <w:fldChar w:fldCharType="begin"/>
            </w:r>
            <w:r w:rsidR="00F95ADF">
              <w:rPr>
                <w:noProof/>
                <w:webHidden/>
              </w:rPr>
              <w:instrText xml:space="preserve"> PAGEREF _Toc182396283 \h </w:instrText>
            </w:r>
            <w:r w:rsidR="00F95ADF">
              <w:rPr>
                <w:noProof/>
                <w:webHidden/>
              </w:rPr>
            </w:r>
            <w:r w:rsidR="00F95ADF">
              <w:rPr>
                <w:noProof/>
                <w:webHidden/>
              </w:rPr>
              <w:fldChar w:fldCharType="separate"/>
            </w:r>
            <w:r w:rsidR="00F95ADF">
              <w:rPr>
                <w:noProof/>
                <w:webHidden/>
              </w:rPr>
              <w:t>2</w:t>
            </w:r>
            <w:r w:rsidR="00F95ADF">
              <w:rPr>
                <w:noProof/>
                <w:webHidden/>
              </w:rPr>
              <w:fldChar w:fldCharType="end"/>
            </w:r>
          </w:hyperlink>
        </w:p>
        <w:p w14:paraId="56CD4132" w14:textId="1E455380" w:rsidR="00F95ADF" w:rsidRDefault="00F95ADF">
          <w:pPr>
            <w:pStyle w:val="TOC3"/>
            <w:tabs>
              <w:tab w:val="right" w:leader="dot" w:pos="9350"/>
            </w:tabs>
            <w:rPr>
              <w:rFonts w:eastAsiaTheme="minorEastAsia"/>
              <w:smallCaps w:val="0"/>
              <w:noProof/>
              <w:sz w:val="24"/>
              <w:szCs w:val="24"/>
              <w:lang w:eastAsia="en-GB"/>
            </w:rPr>
          </w:pPr>
          <w:hyperlink w:anchor="_Toc182396284" w:history="1">
            <w:r w:rsidRPr="00F104F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_Toc182396284 \h </w:instrText>
            </w:r>
            <w:r>
              <w:rPr>
                <w:noProof/>
                <w:webHidden/>
              </w:rPr>
            </w:r>
            <w:r>
              <w:rPr>
                <w:noProof/>
                <w:webHidden/>
              </w:rPr>
              <w:fldChar w:fldCharType="separate"/>
            </w:r>
            <w:r>
              <w:rPr>
                <w:noProof/>
                <w:webHidden/>
              </w:rPr>
              <w:t>2</w:t>
            </w:r>
            <w:r>
              <w:rPr>
                <w:noProof/>
                <w:webHidden/>
              </w:rPr>
              <w:fldChar w:fldCharType="end"/>
            </w:r>
          </w:hyperlink>
        </w:p>
        <w:p w14:paraId="1B4B0BA2" w14:textId="2482A2F1" w:rsidR="00F95ADF" w:rsidRDefault="00F95ADF">
          <w:pPr>
            <w:pStyle w:val="TOC3"/>
            <w:tabs>
              <w:tab w:val="right" w:leader="dot" w:pos="9350"/>
            </w:tabs>
            <w:rPr>
              <w:rFonts w:eastAsiaTheme="minorEastAsia"/>
              <w:smallCaps w:val="0"/>
              <w:noProof/>
              <w:sz w:val="24"/>
              <w:szCs w:val="24"/>
              <w:lang w:eastAsia="en-GB"/>
            </w:rPr>
          </w:pPr>
          <w:hyperlink w:anchor="_Toc182396285" w:history="1">
            <w:r w:rsidRPr="00F104FB">
              <w:rPr>
                <w:rStyle w:val="Hyperlink"/>
                <w:rFonts w:ascii="Arial" w:hAnsi="Arial" w:cs="Arial"/>
                <w:noProof/>
              </w:rPr>
              <w:t>Rationale</w:t>
            </w:r>
            <w:r>
              <w:rPr>
                <w:noProof/>
                <w:webHidden/>
              </w:rPr>
              <w:tab/>
            </w:r>
            <w:r>
              <w:rPr>
                <w:noProof/>
                <w:webHidden/>
              </w:rPr>
              <w:fldChar w:fldCharType="begin"/>
            </w:r>
            <w:r>
              <w:rPr>
                <w:noProof/>
                <w:webHidden/>
              </w:rPr>
              <w:instrText xml:space="preserve"> PAGEREF _Toc182396285 \h </w:instrText>
            </w:r>
            <w:r>
              <w:rPr>
                <w:noProof/>
                <w:webHidden/>
              </w:rPr>
            </w:r>
            <w:r>
              <w:rPr>
                <w:noProof/>
                <w:webHidden/>
              </w:rPr>
              <w:fldChar w:fldCharType="separate"/>
            </w:r>
            <w:r>
              <w:rPr>
                <w:noProof/>
                <w:webHidden/>
              </w:rPr>
              <w:t>2</w:t>
            </w:r>
            <w:r>
              <w:rPr>
                <w:noProof/>
                <w:webHidden/>
              </w:rPr>
              <w:fldChar w:fldCharType="end"/>
            </w:r>
          </w:hyperlink>
        </w:p>
        <w:p w14:paraId="290A11FB" w14:textId="61FCAA2A" w:rsidR="00F95ADF" w:rsidRDefault="00F95ADF">
          <w:pPr>
            <w:pStyle w:val="TOC2"/>
            <w:tabs>
              <w:tab w:val="right" w:leader="dot" w:pos="9350"/>
            </w:tabs>
            <w:rPr>
              <w:rFonts w:eastAsiaTheme="minorEastAsia"/>
              <w:b w:val="0"/>
              <w:bCs w:val="0"/>
              <w:smallCaps w:val="0"/>
              <w:noProof/>
              <w:sz w:val="24"/>
              <w:szCs w:val="24"/>
              <w:lang w:eastAsia="en-GB"/>
            </w:rPr>
          </w:pPr>
          <w:hyperlink w:anchor="_Toc182396286" w:history="1">
            <w:r w:rsidRPr="00F104FB">
              <w:rPr>
                <w:rStyle w:val="Hyperlink"/>
                <w:rFonts w:ascii="Arial" w:hAnsi="Arial" w:cs="Arial"/>
                <w:noProof/>
              </w:rPr>
              <w:t>Planned Programme of Study</w:t>
            </w:r>
            <w:r>
              <w:rPr>
                <w:noProof/>
                <w:webHidden/>
              </w:rPr>
              <w:tab/>
            </w:r>
            <w:r>
              <w:rPr>
                <w:noProof/>
                <w:webHidden/>
              </w:rPr>
              <w:fldChar w:fldCharType="begin"/>
            </w:r>
            <w:r>
              <w:rPr>
                <w:noProof/>
                <w:webHidden/>
              </w:rPr>
              <w:instrText xml:space="preserve"> PAGEREF _Toc182396286 \h </w:instrText>
            </w:r>
            <w:r>
              <w:rPr>
                <w:noProof/>
                <w:webHidden/>
              </w:rPr>
            </w:r>
            <w:r>
              <w:rPr>
                <w:noProof/>
                <w:webHidden/>
              </w:rPr>
              <w:fldChar w:fldCharType="separate"/>
            </w:r>
            <w:r>
              <w:rPr>
                <w:noProof/>
                <w:webHidden/>
              </w:rPr>
              <w:t>3</w:t>
            </w:r>
            <w:r>
              <w:rPr>
                <w:noProof/>
                <w:webHidden/>
              </w:rPr>
              <w:fldChar w:fldCharType="end"/>
            </w:r>
          </w:hyperlink>
        </w:p>
        <w:p w14:paraId="026092A5" w14:textId="4563505F" w:rsidR="00F95ADF" w:rsidRDefault="00F95ADF">
          <w:pPr>
            <w:pStyle w:val="TOC3"/>
            <w:tabs>
              <w:tab w:val="right" w:leader="dot" w:pos="9350"/>
            </w:tabs>
            <w:rPr>
              <w:rFonts w:eastAsiaTheme="minorEastAsia"/>
              <w:smallCaps w:val="0"/>
              <w:noProof/>
              <w:sz w:val="24"/>
              <w:szCs w:val="24"/>
              <w:lang w:eastAsia="en-GB"/>
            </w:rPr>
          </w:pPr>
          <w:hyperlink w:anchor="_Toc182396287" w:history="1">
            <w:r w:rsidRPr="00F104FB">
              <w:rPr>
                <w:rStyle w:val="Hyperlink"/>
                <w:rFonts w:ascii="Arial" w:hAnsi="Arial" w:cs="Arial"/>
                <w:noProof/>
              </w:rPr>
              <w:t>Theoretical influences</w:t>
            </w:r>
            <w:r>
              <w:rPr>
                <w:noProof/>
                <w:webHidden/>
              </w:rPr>
              <w:tab/>
            </w:r>
            <w:r>
              <w:rPr>
                <w:noProof/>
                <w:webHidden/>
              </w:rPr>
              <w:fldChar w:fldCharType="begin"/>
            </w:r>
            <w:r>
              <w:rPr>
                <w:noProof/>
                <w:webHidden/>
              </w:rPr>
              <w:instrText xml:space="preserve"> PAGEREF _Toc182396287 \h </w:instrText>
            </w:r>
            <w:r>
              <w:rPr>
                <w:noProof/>
                <w:webHidden/>
              </w:rPr>
            </w:r>
            <w:r>
              <w:rPr>
                <w:noProof/>
                <w:webHidden/>
              </w:rPr>
              <w:fldChar w:fldCharType="separate"/>
            </w:r>
            <w:r>
              <w:rPr>
                <w:noProof/>
                <w:webHidden/>
              </w:rPr>
              <w:t>3</w:t>
            </w:r>
            <w:r>
              <w:rPr>
                <w:noProof/>
                <w:webHidden/>
              </w:rPr>
              <w:fldChar w:fldCharType="end"/>
            </w:r>
          </w:hyperlink>
        </w:p>
        <w:p w14:paraId="4DE669DB" w14:textId="5296B9CA" w:rsidR="00F95ADF" w:rsidRDefault="00F95ADF">
          <w:pPr>
            <w:pStyle w:val="TOC3"/>
            <w:tabs>
              <w:tab w:val="right" w:leader="dot" w:pos="9350"/>
            </w:tabs>
            <w:rPr>
              <w:rFonts w:eastAsiaTheme="minorEastAsia"/>
              <w:smallCaps w:val="0"/>
              <w:noProof/>
              <w:sz w:val="24"/>
              <w:szCs w:val="24"/>
              <w:lang w:eastAsia="en-GB"/>
            </w:rPr>
          </w:pPr>
          <w:hyperlink w:anchor="_Toc182396288" w:history="1">
            <w:r w:rsidRPr="00F104FB">
              <w:rPr>
                <w:rStyle w:val="Hyperlink"/>
                <w:rFonts w:ascii="Arial" w:hAnsi="Arial" w:cs="Arial"/>
                <w:noProof/>
              </w:rPr>
              <w:t>Best practice influences</w:t>
            </w:r>
            <w:r>
              <w:rPr>
                <w:noProof/>
                <w:webHidden/>
              </w:rPr>
              <w:tab/>
            </w:r>
            <w:r>
              <w:rPr>
                <w:noProof/>
                <w:webHidden/>
              </w:rPr>
              <w:fldChar w:fldCharType="begin"/>
            </w:r>
            <w:r>
              <w:rPr>
                <w:noProof/>
                <w:webHidden/>
              </w:rPr>
              <w:instrText xml:space="preserve"> PAGEREF _Toc182396288 \h </w:instrText>
            </w:r>
            <w:r>
              <w:rPr>
                <w:noProof/>
                <w:webHidden/>
              </w:rPr>
            </w:r>
            <w:r>
              <w:rPr>
                <w:noProof/>
                <w:webHidden/>
              </w:rPr>
              <w:fldChar w:fldCharType="separate"/>
            </w:r>
            <w:r>
              <w:rPr>
                <w:noProof/>
                <w:webHidden/>
              </w:rPr>
              <w:t>4</w:t>
            </w:r>
            <w:r>
              <w:rPr>
                <w:noProof/>
                <w:webHidden/>
              </w:rPr>
              <w:fldChar w:fldCharType="end"/>
            </w:r>
          </w:hyperlink>
        </w:p>
        <w:p w14:paraId="1B77CCF5" w14:textId="616326B8" w:rsidR="00F95ADF" w:rsidRDefault="00F95ADF">
          <w:pPr>
            <w:pStyle w:val="TOC3"/>
            <w:tabs>
              <w:tab w:val="right" w:leader="dot" w:pos="9350"/>
            </w:tabs>
            <w:rPr>
              <w:rFonts w:eastAsiaTheme="minorEastAsia"/>
              <w:smallCaps w:val="0"/>
              <w:noProof/>
              <w:sz w:val="24"/>
              <w:szCs w:val="24"/>
              <w:lang w:eastAsia="en-GB"/>
            </w:rPr>
          </w:pPr>
          <w:hyperlink w:anchor="_Toc182396289" w:history="1">
            <w:r w:rsidRPr="00F104FB">
              <w:rPr>
                <w:rStyle w:val="Hyperlink"/>
                <w:rFonts w:ascii="Arial" w:hAnsi="Arial" w:cs="Arial"/>
                <w:noProof/>
              </w:rPr>
              <w:t>Methodological influences</w:t>
            </w:r>
            <w:r>
              <w:rPr>
                <w:noProof/>
                <w:webHidden/>
              </w:rPr>
              <w:tab/>
            </w:r>
            <w:r>
              <w:rPr>
                <w:noProof/>
                <w:webHidden/>
              </w:rPr>
              <w:fldChar w:fldCharType="begin"/>
            </w:r>
            <w:r>
              <w:rPr>
                <w:noProof/>
                <w:webHidden/>
              </w:rPr>
              <w:instrText xml:space="preserve"> PAGEREF _Toc182396289 \h </w:instrText>
            </w:r>
            <w:r>
              <w:rPr>
                <w:noProof/>
                <w:webHidden/>
              </w:rPr>
            </w:r>
            <w:r>
              <w:rPr>
                <w:noProof/>
                <w:webHidden/>
              </w:rPr>
              <w:fldChar w:fldCharType="separate"/>
            </w:r>
            <w:r>
              <w:rPr>
                <w:noProof/>
                <w:webHidden/>
              </w:rPr>
              <w:t>5</w:t>
            </w:r>
            <w:r>
              <w:rPr>
                <w:noProof/>
                <w:webHidden/>
              </w:rPr>
              <w:fldChar w:fldCharType="end"/>
            </w:r>
          </w:hyperlink>
        </w:p>
        <w:p w14:paraId="5DFE87AD" w14:textId="176C72B3" w:rsidR="00F95ADF" w:rsidRDefault="00F95ADF">
          <w:pPr>
            <w:pStyle w:val="TOC3"/>
            <w:tabs>
              <w:tab w:val="right" w:leader="dot" w:pos="9350"/>
            </w:tabs>
            <w:rPr>
              <w:rFonts w:eastAsiaTheme="minorEastAsia"/>
              <w:smallCaps w:val="0"/>
              <w:noProof/>
              <w:sz w:val="24"/>
              <w:szCs w:val="24"/>
              <w:lang w:eastAsia="en-GB"/>
            </w:rPr>
          </w:pPr>
          <w:hyperlink w:anchor="_Toc182396290" w:history="1">
            <w:r w:rsidRPr="00F104FB">
              <w:rPr>
                <w:rStyle w:val="Hyperlink"/>
                <w:rFonts w:ascii="Arial" w:hAnsi="Arial" w:cs="Arial"/>
                <w:noProof/>
              </w:rPr>
              <w:t>Timeline</w:t>
            </w:r>
            <w:r>
              <w:rPr>
                <w:noProof/>
                <w:webHidden/>
              </w:rPr>
              <w:tab/>
            </w:r>
            <w:r>
              <w:rPr>
                <w:noProof/>
                <w:webHidden/>
              </w:rPr>
              <w:fldChar w:fldCharType="begin"/>
            </w:r>
            <w:r>
              <w:rPr>
                <w:noProof/>
                <w:webHidden/>
              </w:rPr>
              <w:instrText xml:space="preserve"> PAGEREF _Toc182396290 \h </w:instrText>
            </w:r>
            <w:r>
              <w:rPr>
                <w:noProof/>
                <w:webHidden/>
              </w:rPr>
            </w:r>
            <w:r>
              <w:rPr>
                <w:noProof/>
                <w:webHidden/>
              </w:rPr>
              <w:fldChar w:fldCharType="separate"/>
            </w:r>
            <w:r>
              <w:rPr>
                <w:noProof/>
                <w:webHidden/>
              </w:rPr>
              <w:t>5</w:t>
            </w:r>
            <w:r>
              <w:rPr>
                <w:noProof/>
                <w:webHidden/>
              </w:rPr>
              <w:fldChar w:fldCharType="end"/>
            </w:r>
          </w:hyperlink>
        </w:p>
        <w:p w14:paraId="08A7EC4A" w14:textId="21E8673C" w:rsidR="00F95ADF" w:rsidRDefault="00F95ADF">
          <w:pPr>
            <w:pStyle w:val="TOC3"/>
            <w:tabs>
              <w:tab w:val="right" w:leader="dot" w:pos="9350"/>
            </w:tabs>
            <w:rPr>
              <w:rFonts w:eastAsiaTheme="minorEastAsia"/>
              <w:smallCaps w:val="0"/>
              <w:noProof/>
              <w:sz w:val="24"/>
              <w:szCs w:val="24"/>
              <w:lang w:eastAsia="en-GB"/>
            </w:rPr>
          </w:pPr>
          <w:hyperlink w:anchor="_Toc182396291" w:history="1">
            <w:r w:rsidRPr="00F104FB">
              <w:rPr>
                <w:rStyle w:val="Hyperlink"/>
                <w:rFonts w:ascii="Arial" w:hAnsi="Arial" w:cs="Arial"/>
                <w:noProof/>
              </w:rPr>
              <w:t>Ethics</w:t>
            </w:r>
            <w:r>
              <w:rPr>
                <w:noProof/>
                <w:webHidden/>
              </w:rPr>
              <w:tab/>
            </w:r>
            <w:r>
              <w:rPr>
                <w:noProof/>
                <w:webHidden/>
              </w:rPr>
              <w:fldChar w:fldCharType="begin"/>
            </w:r>
            <w:r>
              <w:rPr>
                <w:noProof/>
                <w:webHidden/>
              </w:rPr>
              <w:instrText xml:space="preserve"> PAGEREF _Toc182396291 \h </w:instrText>
            </w:r>
            <w:r>
              <w:rPr>
                <w:noProof/>
                <w:webHidden/>
              </w:rPr>
            </w:r>
            <w:r>
              <w:rPr>
                <w:noProof/>
                <w:webHidden/>
              </w:rPr>
              <w:fldChar w:fldCharType="separate"/>
            </w:r>
            <w:r>
              <w:rPr>
                <w:noProof/>
                <w:webHidden/>
              </w:rPr>
              <w:t>5</w:t>
            </w:r>
            <w:r>
              <w:rPr>
                <w:noProof/>
                <w:webHidden/>
              </w:rPr>
              <w:fldChar w:fldCharType="end"/>
            </w:r>
          </w:hyperlink>
        </w:p>
        <w:p w14:paraId="2D2090B3" w14:textId="6943A92F" w:rsidR="00F95ADF" w:rsidRDefault="00F95ADF">
          <w:pPr>
            <w:pStyle w:val="TOC3"/>
            <w:tabs>
              <w:tab w:val="right" w:leader="dot" w:pos="9350"/>
            </w:tabs>
            <w:rPr>
              <w:rFonts w:eastAsiaTheme="minorEastAsia"/>
              <w:smallCaps w:val="0"/>
              <w:noProof/>
              <w:sz w:val="24"/>
              <w:szCs w:val="24"/>
              <w:lang w:eastAsia="en-GB"/>
            </w:rPr>
          </w:pPr>
          <w:hyperlink w:anchor="_Toc182396292" w:history="1">
            <w:r w:rsidRPr="00F104FB">
              <w:rPr>
                <w:rStyle w:val="Hyperlink"/>
                <w:rFonts w:ascii="Arial" w:hAnsi="Arial" w:cs="Arial"/>
                <w:noProof/>
              </w:rPr>
              <w:t>Aims &amp; objectives</w:t>
            </w:r>
            <w:r>
              <w:rPr>
                <w:noProof/>
                <w:webHidden/>
              </w:rPr>
              <w:tab/>
            </w:r>
            <w:r>
              <w:rPr>
                <w:noProof/>
                <w:webHidden/>
              </w:rPr>
              <w:fldChar w:fldCharType="begin"/>
            </w:r>
            <w:r>
              <w:rPr>
                <w:noProof/>
                <w:webHidden/>
              </w:rPr>
              <w:instrText xml:space="preserve"> PAGEREF _Toc182396292 \h </w:instrText>
            </w:r>
            <w:r>
              <w:rPr>
                <w:noProof/>
                <w:webHidden/>
              </w:rPr>
            </w:r>
            <w:r>
              <w:rPr>
                <w:noProof/>
                <w:webHidden/>
              </w:rPr>
              <w:fldChar w:fldCharType="separate"/>
            </w:r>
            <w:r>
              <w:rPr>
                <w:noProof/>
                <w:webHidden/>
              </w:rPr>
              <w:t>6</w:t>
            </w:r>
            <w:r>
              <w:rPr>
                <w:noProof/>
                <w:webHidden/>
              </w:rPr>
              <w:fldChar w:fldCharType="end"/>
            </w:r>
          </w:hyperlink>
        </w:p>
        <w:p w14:paraId="555BF73F" w14:textId="44224AB9" w:rsidR="00F95ADF" w:rsidRDefault="00F95ADF">
          <w:pPr>
            <w:pStyle w:val="TOC3"/>
            <w:tabs>
              <w:tab w:val="right" w:leader="dot" w:pos="9350"/>
            </w:tabs>
            <w:rPr>
              <w:rFonts w:eastAsiaTheme="minorEastAsia"/>
              <w:smallCaps w:val="0"/>
              <w:noProof/>
              <w:sz w:val="24"/>
              <w:szCs w:val="24"/>
              <w:lang w:eastAsia="en-GB"/>
            </w:rPr>
          </w:pPr>
          <w:hyperlink w:anchor="_Toc182396293" w:history="1">
            <w:r w:rsidRPr="00F104FB">
              <w:rPr>
                <w:rStyle w:val="Hyperlink"/>
                <w:rFonts w:ascii="Arial" w:hAnsi="Arial" w:cs="Arial"/>
                <w:noProof/>
              </w:rPr>
              <w:t>Learning outcomes</w:t>
            </w:r>
            <w:r>
              <w:rPr>
                <w:noProof/>
                <w:webHidden/>
              </w:rPr>
              <w:tab/>
            </w:r>
            <w:r>
              <w:rPr>
                <w:noProof/>
                <w:webHidden/>
              </w:rPr>
              <w:fldChar w:fldCharType="begin"/>
            </w:r>
            <w:r>
              <w:rPr>
                <w:noProof/>
                <w:webHidden/>
              </w:rPr>
              <w:instrText xml:space="preserve"> PAGEREF _Toc182396293 \h </w:instrText>
            </w:r>
            <w:r>
              <w:rPr>
                <w:noProof/>
                <w:webHidden/>
              </w:rPr>
            </w:r>
            <w:r>
              <w:rPr>
                <w:noProof/>
                <w:webHidden/>
              </w:rPr>
              <w:fldChar w:fldCharType="separate"/>
            </w:r>
            <w:r>
              <w:rPr>
                <w:noProof/>
                <w:webHidden/>
              </w:rPr>
              <w:t>6</w:t>
            </w:r>
            <w:r>
              <w:rPr>
                <w:noProof/>
                <w:webHidden/>
              </w:rPr>
              <w:fldChar w:fldCharType="end"/>
            </w:r>
          </w:hyperlink>
        </w:p>
        <w:p w14:paraId="44290C05" w14:textId="514799F1" w:rsidR="00F95ADF" w:rsidRDefault="00F95ADF">
          <w:pPr>
            <w:pStyle w:val="TOC2"/>
            <w:tabs>
              <w:tab w:val="right" w:leader="dot" w:pos="9350"/>
            </w:tabs>
            <w:rPr>
              <w:rFonts w:eastAsiaTheme="minorEastAsia"/>
              <w:b w:val="0"/>
              <w:bCs w:val="0"/>
              <w:smallCaps w:val="0"/>
              <w:noProof/>
              <w:sz w:val="24"/>
              <w:szCs w:val="24"/>
              <w:lang w:eastAsia="en-GB"/>
            </w:rPr>
          </w:pPr>
          <w:hyperlink w:anchor="_Toc182396294" w:history="1">
            <w:r w:rsidRPr="00F104FB">
              <w:rPr>
                <w:rStyle w:val="Hyperlink"/>
                <w:rFonts w:ascii="Arial" w:hAnsi="Arial" w:cs="Arial"/>
                <w:noProof/>
              </w:rPr>
              <w:t>Critical Review</w:t>
            </w:r>
            <w:r>
              <w:rPr>
                <w:noProof/>
                <w:webHidden/>
              </w:rPr>
              <w:tab/>
            </w:r>
            <w:r>
              <w:rPr>
                <w:noProof/>
                <w:webHidden/>
              </w:rPr>
              <w:fldChar w:fldCharType="begin"/>
            </w:r>
            <w:r>
              <w:rPr>
                <w:noProof/>
                <w:webHidden/>
              </w:rPr>
              <w:instrText xml:space="preserve"> PAGEREF _Toc182396294 \h </w:instrText>
            </w:r>
            <w:r>
              <w:rPr>
                <w:noProof/>
                <w:webHidden/>
              </w:rPr>
            </w:r>
            <w:r>
              <w:rPr>
                <w:noProof/>
                <w:webHidden/>
              </w:rPr>
              <w:fldChar w:fldCharType="separate"/>
            </w:r>
            <w:r>
              <w:rPr>
                <w:noProof/>
                <w:webHidden/>
              </w:rPr>
              <w:t>7</w:t>
            </w:r>
            <w:r>
              <w:rPr>
                <w:noProof/>
                <w:webHidden/>
              </w:rPr>
              <w:fldChar w:fldCharType="end"/>
            </w:r>
          </w:hyperlink>
        </w:p>
        <w:p w14:paraId="75BEF760" w14:textId="253C22CD" w:rsidR="00F95ADF" w:rsidRDefault="00F95ADF">
          <w:pPr>
            <w:pStyle w:val="TOC3"/>
            <w:tabs>
              <w:tab w:val="right" w:leader="dot" w:pos="9350"/>
            </w:tabs>
            <w:rPr>
              <w:rFonts w:eastAsiaTheme="minorEastAsia"/>
              <w:smallCaps w:val="0"/>
              <w:noProof/>
              <w:sz w:val="24"/>
              <w:szCs w:val="24"/>
              <w:lang w:eastAsia="en-GB"/>
            </w:rPr>
          </w:pPr>
          <w:hyperlink w:anchor="_Toc182396295" w:history="1">
            <w:r w:rsidRPr="00F104FB">
              <w:rPr>
                <w:rStyle w:val="Hyperlink"/>
                <w:rFonts w:ascii="Arial" w:hAnsi="Arial" w:cs="Arial"/>
                <w:noProof/>
              </w:rPr>
              <w:t>Concrete experience</w:t>
            </w:r>
            <w:r>
              <w:rPr>
                <w:noProof/>
                <w:webHidden/>
              </w:rPr>
              <w:tab/>
            </w:r>
            <w:r>
              <w:rPr>
                <w:noProof/>
                <w:webHidden/>
              </w:rPr>
              <w:fldChar w:fldCharType="begin"/>
            </w:r>
            <w:r>
              <w:rPr>
                <w:noProof/>
                <w:webHidden/>
              </w:rPr>
              <w:instrText xml:space="preserve"> PAGEREF _Toc182396295 \h </w:instrText>
            </w:r>
            <w:r>
              <w:rPr>
                <w:noProof/>
                <w:webHidden/>
              </w:rPr>
            </w:r>
            <w:r>
              <w:rPr>
                <w:noProof/>
                <w:webHidden/>
              </w:rPr>
              <w:fldChar w:fldCharType="separate"/>
            </w:r>
            <w:r>
              <w:rPr>
                <w:noProof/>
                <w:webHidden/>
              </w:rPr>
              <w:t>8</w:t>
            </w:r>
            <w:r>
              <w:rPr>
                <w:noProof/>
                <w:webHidden/>
              </w:rPr>
              <w:fldChar w:fldCharType="end"/>
            </w:r>
          </w:hyperlink>
        </w:p>
        <w:p w14:paraId="3A251CBB" w14:textId="66B11AF8" w:rsidR="00F95ADF" w:rsidRDefault="00F95ADF">
          <w:pPr>
            <w:pStyle w:val="TOC3"/>
            <w:tabs>
              <w:tab w:val="right" w:leader="dot" w:pos="9350"/>
            </w:tabs>
            <w:rPr>
              <w:rFonts w:eastAsiaTheme="minorEastAsia"/>
              <w:smallCaps w:val="0"/>
              <w:noProof/>
              <w:sz w:val="24"/>
              <w:szCs w:val="24"/>
              <w:lang w:eastAsia="en-GB"/>
            </w:rPr>
          </w:pPr>
          <w:hyperlink w:anchor="_Toc182396296" w:history="1">
            <w:r w:rsidRPr="00F104FB">
              <w:rPr>
                <w:rStyle w:val="Hyperlink"/>
                <w:rFonts w:ascii="Arial" w:hAnsi="Arial" w:cs="Arial"/>
                <w:noProof/>
              </w:rPr>
              <w:t>Reflective observation</w:t>
            </w:r>
            <w:r>
              <w:rPr>
                <w:noProof/>
                <w:webHidden/>
              </w:rPr>
              <w:tab/>
            </w:r>
            <w:r>
              <w:rPr>
                <w:noProof/>
                <w:webHidden/>
              </w:rPr>
              <w:fldChar w:fldCharType="begin"/>
            </w:r>
            <w:r>
              <w:rPr>
                <w:noProof/>
                <w:webHidden/>
              </w:rPr>
              <w:instrText xml:space="preserve"> PAGEREF _Toc182396296 \h </w:instrText>
            </w:r>
            <w:r>
              <w:rPr>
                <w:noProof/>
                <w:webHidden/>
              </w:rPr>
            </w:r>
            <w:r>
              <w:rPr>
                <w:noProof/>
                <w:webHidden/>
              </w:rPr>
              <w:fldChar w:fldCharType="separate"/>
            </w:r>
            <w:r>
              <w:rPr>
                <w:noProof/>
                <w:webHidden/>
              </w:rPr>
              <w:t>9</w:t>
            </w:r>
            <w:r>
              <w:rPr>
                <w:noProof/>
                <w:webHidden/>
              </w:rPr>
              <w:fldChar w:fldCharType="end"/>
            </w:r>
          </w:hyperlink>
        </w:p>
        <w:p w14:paraId="3CCBF957" w14:textId="7ECD5BF8" w:rsidR="00F95ADF" w:rsidRDefault="00F95ADF">
          <w:pPr>
            <w:pStyle w:val="TOC3"/>
            <w:tabs>
              <w:tab w:val="right" w:leader="dot" w:pos="9350"/>
            </w:tabs>
            <w:rPr>
              <w:rFonts w:eastAsiaTheme="minorEastAsia"/>
              <w:smallCaps w:val="0"/>
              <w:noProof/>
              <w:sz w:val="24"/>
              <w:szCs w:val="24"/>
              <w:lang w:eastAsia="en-GB"/>
            </w:rPr>
          </w:pPr>
          <w:hyperlink w:anchor="_Toc182396297" w:history="1">
            <w:r w:rsidRPr="00F104FB">
              <w:rPr>
                <w:rStyle w:val="Hyperlink"/>
                <w:rFonts w:ascii="Arial" w:hAnsi="Arial" w:cs="Arial"/>
                <w:noProof/>
              </w:rPr>
              <w:t>Abstract conceptualisation</w:t>
            </w:r>
            <w:r>
              <w:rPr>
                <w:noProof/>
                <w:webHidden/>
              </w:rPr>
              <w:tab/>
            </w:r>
            <w:r>
              <w:rPr>
                <w:noProof/>
                <w:webHidden/>
              </w:rPr>
              <w:fldChar w:fldCharType="begin"/>
            </w:r>
            <w:r>
              <w:rPr>
                <w:noProof/>
                <w:webHidden/>
              </w:rPr>
              <w:instrText xml:space="preserve"> PAGEREF _Toc182396297 \h </w:instrText>
            </w:r>
            <w:r>
              <w:rPr>
                <w:noProof/>
                <w:webHidden/>
              </w:rPr>
            </w:r>
            <w:r>
              <w:rPr>
                <w:noProof/>
                <w:webHidden/>
              </w:rPr>
              <w:fldChar w:fldCharType="separate"/>
            </w:r>
            <w:r>
              <w:rPr>
                <w:noProof/>
                <w:webHidden/>
              </w:rPr>
              <w:t>10</w:t>
            </w:r>
            <w:r>
              <w:rPr>
                <w:noProof/>
                <w:webHidden/>
              </w:rPr>
              <w:fldChar w:fldCharType="end"/>
            </w:r>
          </w:hyperlink>
        </w:p>
        <w:p w14:paraId="78295C6A" w14:textId="3A83C9AE" w:rsidR="00F95ADF" w:rsidRDefault="00F95ADF">
          <w:pPr>
            <w:pStyle w:val="TOC3"/>
            <w:tabs>
              <w:tab w:val="right" w:leader="dot" w:pos="9350"/>
            </w:tabs>
            <w:rPr>
              <w:rFonts w:eastAsiaTheme="minorEastAsia"/>
              <w:smallCaps w:val="0"/>
              <w:noProof/>
              <w:sz w:val="24"/>
              <w:szCs w:val="24"/>
              <w:lang w:eastAsia="en-GB"/>
            </w:rPr>
          </w:pPr>
          <w:hyperlink w:anchor="_Toc182396298" w:history="1">
            <w:r w:rsidRPr="00F104FB">
              <w:rPr>
                <w:rStyle w:val="Hyperlink"/>
                <w:rFonts w:ascii="Arial" w:hAnsi="Arial" w:cs="Arial"/>
                <w:noProof/>
              </w:rPr>
              <w:t>Active experimentation</w:t>
            </w:r>
            <w:r>
              <w:rPr>
                <w:noProof/>
                <w:webHidden/>
              </w:rPr>
              <w:tab/>
            </w:r>
            <w:r>
              <w:rPr>
                <w:noProof/>
                <w:webHidden/>
              </w:rPr>
              <w:fldChar w:fldCharType="begin"/>
            </w:r>
            <w:r>
              <w:rPr>
                <w:noProof/>
                <w:webHidden/>
              </w:rPr>
              <w:instrText xml:space="preserve"> PAGEREF _Toc182396298 \h </w:instrText>
            </w:r>
            <w:r>
              <w:rPr>
                <w:noProof/>
                <w:webHidden/>
              </w:rPr>
            </w:r>
            <w:r>
              <w:rPr>
                <w:noProof/>
                <w:webHidden/>
              </w:rPr>
              <w:fldChar w:fldCharType="separate"/>
            </w:r>
            <w:r>
              <w:rPr>
                <w:noProof/>
                <w:webHidden/>
              </w:rPr>
              <w:t>10</w:t>
            </w:r>
            <w:r>
              <w:rPr>
                <w:noProof/>
                <w:webHidden/>
              </w:rPr>
              <w:fldChar w:fldCharType="end"/>
            </w:r>
          </w:hyperlink>
        </w:p>
        <w:p w14:paraId="65CB383B" w14:textId="35972DA8" w:rsidR="00F95ADF" w:rsidRDefault="00F95ADF">
          <w:pPr>
            <w:pStyle w:val="TOC1"/>
            <w:tabs>
              <w:tab w:val="right" w:leader="dot" w:pos="9350"/>
            </w:tabs>
            <w:rPr>
              <w:rFonts w:eastAsiaTheme="minorEastAsia"/>
              <w:b w:val="0"/>
              <w:bCs w:val="0"/>
              <w:caps w:val="0"/>
              <w:noProof/>
              <w:sz w:val="24"/>
              <w:szCs w:val="24"/>
              <w:u w:val="none"/>
              <w:lang w:eastAsia="en-GB"/>
            </w:rPr>
          </w:pPr>
          <w:hyperlink w:anchor="_Toc182396299" w:history="1">
            <w:r w:rsidRPr="00F104FB">
              <w:rPr>
                <w:rStyle w:val="Hyperlink"/>
                <w:noProof/>
              </w:rPr>
              <w:t>Project Report</w:t>
            </w:r>
            <w:r>
              <w:rPr>
                <w:noProof/>
                <w:webHidden/>
              </w:rPr>
              <w:tab/>
            </w:r>
            <w:r>
              <w:rPr>
                <w:noProof/>
                <w:webHidden/>
              </w:rPr>
              <w:fldChar w:fldCharType="begin"/>
            </w:r>
            <w:r>
              <w:rPr>
                <w:noProof/>
                <w:webHidden/>
              </w:rPr>
              <w:instrText xml:space="preserve"> PAGEREF _Toc182396299 \h </w:instrText>
            </w:r>
            <w:r>
              <w:rPr>
                <w:noProof/>
                <w:webHidden/>
              </w:rPr>
            </w:r>
            <w:r>
              <w:rPr>
                <w:noProof/>
                <w:webHidden/>
              </w:rPr>
              <w:fldChar w:fldCharType="separate"/>
            </w:r>
            <w:r>
              <w:rPr>
                <w:noProof/>
                <w:webHidden/>
              </w:rPr>
              <w:t>12</w:t>
            </w:r>
            <w:r>
              <w:rPr>
                <w:noProof/>
                <w:webHidden/>
              </w:rPr>
              <w:fldChar w:fldCharType="end"/>
            </w:r>
          </w:hyperlink>
        </w:p>
        <w:p w14:paraId="403914A9" w14:textId="0CF1F3A7" w:rsidR="00F95ADF" w:rsidRDefault="00F95ADF">
          <w:pPr>
            <w:pStyle w:val="TOC2"/>
            <w:tabs>
              <w:tab w:val="right" w:leader="dot" w:pos="9350"/>
            </w:tabs>
            <w:rPr>
              <w:rFonts w:eastAsiaTheme="minorEastAsia"/>
              <w:b w:val="0"/>
              <w:bCs w:val="0"/>
              <w:smallCaps w:val="0"/>
              <w:noProof/>
              <w:sz w:val="24"/>
              <w:szCs w:val="24"/>
              <w:lang w:eastAsia="en-GB"/>
            </w:rPr>
          </w:pPr>
          <w:hyperlink w:anchor="_Toc182396300" w:history="1">
            <w:r w:rsidRPr="00F104F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_Toc182396300 \h </w:instrText>
            </w:r>
            <w:r>
              <w:rPr>
                <w:noProof/>
                <w:webHidden/>
              </w:rPr>
            </w:r>
            <w:r>
              <w:rPr>
                <w:noProof/>
                <w:webHidden/>
              </w:rPr>
              <w:fldChar w:fldCharType="separate"/>
            </w:r>
            <w:r>
              <w:rPr>
                <w:noProof/>
                <w:webHidden/>
              </w:rPr>
              <w:t>12</w:t>
            </w:r>
            <w:r>
              <w:rPr>
                <w:noProof/>
                <w:webHidden/>
              </w:rPr>
              <w:fldChar w:fldCharType="end"/>
            </w:r>
          </w:hyperlink>
        </w:p>
        <w:p w14:paraId="68DA8071" w14:textId="73BBE351" w:rsidR="00F95ADF" w:rsidRDefault="00F95ADF">
          <w:pPr>
            <w:pStyle w:val="TOC2"/>
            <w:tabs>
              <w:tab w:val="right" w:leader="dot" w:pos="9350"/>
            </w:tabs>
            <w:rPr>
              <w:rFonts w:eastAsiaTheme="minorEastAsia"/>
              <w:b w:val="0"/>
              <w:bCs w:val="0"/>
              <w:smallCaps w:val="0"/>
              <w:noProof/>
              <w:sz w:val="24"/>
              <w:szCs w:val="24"/>
              <w:lang w:eastAsia="en-GB"/>
            </w:rPr>
          </w:pPr>
          <w:hyperlink w:anchor="_Toc182396301" w:history="1">
            <w:r w:rsidRPr="00F104FB">
              <w:rPr>
                <w:rStyle w:val="Hyperlink"/>
                <w:rFonts w:ascii="Arial" w:hAnsi="Arial" w:cs="Arial"/>
                <w:noProof/>
              </w:rPr>
              <w:t>Know that</w:t>
            </w:r>
            <w:r>
              <w:rPr>
                <w:noProof/>
                <w:webHidden/>
              </w:rPr>
              <w:tab/>
            </w:r>
            <w:r>
              <w:rPr>
                <w:noProof/>
                <w:webHidden/>
              </w:rPr>
              <w:fldChar w:fldCharType="begin"/>
            </w:r>
            <w:r>
              <w:rPr>
                <w:noProof/>
                <w:webHidden/>
              </w:rPr>
              <w:instrText xml:space="preserve"> PAGEREF _Toc182396301 \h </w:instrText>
            </w:r>
            <w:r>
              <w:rPr>
                <w:noProof/>
                <w:webHidden/>
              </w:rPr>
            </w:r>
            <w:r>
              <w:rPr>
                <w:noProof/>
                <w:webHidden/>
              </w:rPr>
              <w:fldChar w:fldCharType="separate"/>
            </w:r>
            <w:r>
              <w:rPr>
                <w:noProof/>
                <w:webHidden/>
              </w:rPr>
              <w:t>13</w:t>
            </w:r>
            <w:r>
              <w:rPr>
                <w:noProof/>
                <w:webHidden/>
              </w:rPr>
              <w:fldChar w:fldCharType="end"/>
            </w:r>
          </w:hyperlink>
        </w:p>
        <w:p w14:paraId="217E6238" w14:textId="24F56A0E" w:rsidR="00F95ADF" w:rsidRDefault="00F95ADF">
          <w:pPr>
            <w:pStyle w:val="TOC3"/>
            <w:tabs>
              <w:tab w:val="right" w:leader="dot" w:pos="9350"/>
            </w:tabs>
            <w:rPr>
              <w:rFonts w:eastAsiaTheme="minorEastAsia"/>
              <w:smallCaps w:val="0"/>
              <w:noProof/>
              <w:sz w:val="24"/>
              <w:szCs w:val="24"/>
              <w:lang w:eastAsia="en-GB"/>
            </w:rPr>
          </w:pPr>
          <w:hyperlink w:anchor="_Toc182396302" w:history="1">
            <w:r w:rsidRPr="00F104FB">
              <w:rPr>
                <w:rStyle w:val="Hyperlink"/>
                <w:rFonts w:ascii="Arial" w:hAnsi="Arial" w:cs="Arial"/>
                <w:noProof/>
              </w:rPr>
              <w:t>The learner</w:t>
            </w:r>
            <w:r>
              <w:rPr>
                <w:noProof/>
                <w:webHidden/>
              </w:rPr>
              <w:tab/>
            </w:r>
            <w:r>
              <w:rPr>
                <w:noProof/>
                <w:webHidden/>
              </w:rPr>
              <w:fldChar w:fldCharType="begin"/>
            </w:r>
            <w:r>
              <w:rPr>
                <w:noProof/>
                <w:webHidden/>
              </w:rPr>
              <w:instrText xml:space="preserve"> PAGEREF _Toc182396302 \h </w:instrText>
            </w:r>
            <w:r>
              <w:rPr>
                <w:noProof/>
                <w:webHidden/>
              </w:rPr>
            </w:r>
            <w:r>
              <w:rPr>
                <w:noProof/>
                <w:webHidden/>
              </w:rPr>
              <w:fldChar w:fldCharType="separate"/>
            </w:r>
            <w:r>
              <w:rPr>
                <w:noProof/>
                <w:webHidden/>
              </w:rPr>
              <w:t>13</w:t>
            </w:r>
            <w:r>
              <w:rPr>
                <w:noProof/>
                <w:webHidden/>
              </w:rPr>
              <w:fldChar w:fldCharType="end"/>
            </w:r>
          </w:hyperlink>
        </w:p>
        <w:p w14:paraId="088AB8CB" w14:textId="74F09E99" w:rsidR="00F95ADF" w:rsidRDefault="00F95ADF">
          <w:pPr>
            <w:pStyle w:val="TOC3"/>
            <w:tabs>
              <w:tab w:val="right" w:leader="dot" w:pos="9350"/>
            </w:tabs>
            <w:rPr>
              <w:rFonts w:eastAsiaTheme="minorEastAsia"/>
              <w:smallCaps w:val="0"/>
              <w:noProof/>
              <w:sz w:val="24"/>
              <w:szCs w:val="24"/>
              <w:lang w:eastAsia="en-GB"/>
            </w:rPr>
          </w:pPr>
          <w:hyperlink w:anchor="_Toc182396303" w:history="1">
            <w:r w:rsidRPr="00F104FB">
              <w:rPr>
                <w:rStyle w:val="Hyperlink"/>
                <w:rFonts w:ascii="Arial" w:hAnsi="Arial" w:cs="Arial"/>
                <w:noProof/>
              </w:rPr>
              <w:t>Three key elements in singing</w:t>
            </w:r>
            <w:r>
              <w:rPr>
                <w:noProof/>
                <w:webHidden/>
              </w:rPr>
              <w:tab/>
            </w:r>
            <w:r>
              <w:rPr>
                <w:noProof/>
                <w:webHidden/>
              </w:rPr>
              <w:fldChar w:fldCharType="begin"/>
            </w:r>
            <w:r>
              <w:rPr>
                <w:noProof/>
                <w:webHidden/>
              </w:rPr>
              <w:instrText xml:space="preserve"> PAGEREF _Toc182396303 \h </w:instrText>
            </w:r>
            <w:r>
              <w:rPr>
                <w:noProof/>
                <w:webHidden/>
              </w:rPr>
            </w:r>
            <w:r>
              <w:rPr>
                <w:noProof/>
                <w:webHidden/>
              </w:rPr>
              <w:fldChar w:fldCharType="separate"/>
            </w:r>
            <w:r>
              <w:rPr>
                <w:noProof/>
                <w:webHidden/>
              </w:rPr>
              <w:t>13</w:t>
            </w:r>
            <w:r>
              <w:rPr>
                <w:noProof/>
                <w:webHidden/>
              </w:rPr>
              <w:fldChar w:fldCharType="end"/>
            </w:r>
          </w:hyperlink>
        </w:p>
        <w:p w14:paraId="4CDFEAEF" w14:textId="114F1391" w:rsidR="00F95ADF" w:rsidRDefault="00F95ADF">
          <w:pPr>
            <w:pStyle w:val="TOC3"/>
            <w:tabs>
              <w:tab w:val="right" w:leader="dot" w:pos="9350"/>
            </w:tabs>
            <w:rPr>
              <w:rFonts w:eastAsiaTheme="minorEastAsia"/>
              <w:smallCaps w:val="0"/>
              <w:noProof/>
              <w:sz w:val="24"/>
              <w:szCs w:val="24"/>
              <w:lang w:eastAsia="en-GB"/>
            </w:rPr>
          </w:pPr>
          <w:hyperlink w:anchor="_Toc182396304" w:history="1">
            <w:r w:rsidRPr="00F104FB">
              <w:rPr>
                <w:rStyle w:val="Hyperlink"/>
                <w:rFonts w:ascii="Arial" w:hAnsi="Arial" w:cs="Arial"/>
                <w:noProof/>
              </w:rPr>
              <w:t>The poster</w:t>
            </w:r>
            <w:r>
              <w:rPr>
                <w:noProof/>
                <w:webHidden/>
              </w:rPr>
              <w:tab/>
            </w:r>
            <w:r>
              <w:rPr>
                <w:noProof/>
                <w:webHidden/>
              </w:rPr>
              <w:fldChar w:fldCharType="begin"/>
            </w:r>
            <w:r>
              <w:rPr>
                <w:noProof/>
                <w:webHidden/>
              </w:rPr>
              <w:instrText xml:space="preserve"> PAGEREF _Toc182396304 \h </w:instrText>
            </w:r>
            <w:r>
              <w:rPr>
                <w:noProof/>
                <w:webHidden/>
              </w:rPr>
            </w:r>
            <w:r>
              <w:rPr>
                <w:noProof/>
                <w:webHidden/>
              </w:rPr>
              <w:fldChar w:fldCharType="separate"/>
            </w:r>
            <w:r>
              <w:rPr>
                <w:noProof/>
                <w:webHidden/>
              </w:rPr>
              <w:t>15</w:t>
            </w:r>
            <w:r>
              <w:rPr>
                <w:noProof/>
                <w:webHidden/>
              </w:rPr>
              <w:fldChar w:fldCharType="end"/>
            </w:r>
          </w:hyperlink>
        </w:p>
        <w:p w14:paraId="4544AC97" w14:textId="29EDB378" w:rsidR="00F95ADF" w:rsidRDefault="00F95ADF">
          <w:pPr>
            <w:pStyle w:val="TOC2"/>
            <w:tabs>
              <w:tab w:val="right" w:leader="dot" w:pos="9350"/>
            </w:tabs>
            <w:rPr>
              <w:rFonts w:eastAsiaTheme="minorEastAsia"/>
              <w:b w:val="0"/>
              <w:bCs w:val="0"/>
              <w:smallCaps w:val="0"/>
              <w:noProof/>
              <w:sz w:val="24"/>
              <w:szCs w:val="24"/>
              <w:lang w:eastAsia="en-GB"/>
            </w:rPr>
          </w:pPr>
          <w:hyperlink w:anchor="_Toc182396305" w:history="1">
            <w:r w:rsidRPr="00F104FB">
              <w:rPr>
                <w:rStyle w:val="Hyperlink"/>
                <w:rFonts w:ascii="Arial" w:hAnsi="Arial" w:cs="Arial"/>
                <w:noProof/>
              </w:rPr>
              <w:t>Know How</w:t>
            </w:r>
            <w:r>
              <w:rPr>
                <w:noProof/>
                <w:webHidden/>
              </w:rPr>
              <w:tab/>
            </w:r>
            <w:r>
              <w:rPr>
                <w:noProof/>
                <w:webHidden/>
              </w:rPr>
              <w:fldChar w:fldCharType="begin"/>
            </w:r>
            <w:r>
              <w:rPr>
                <w:noProof/>
                <w:webHidden/>
              </w:rPr>
              <w:instrText xml:space="preserve"> PAGEREF _Toc182396305 \h </w:instrText>
            </w:r>
            <w:r>
              <w:rPr>
                <w:noProof/>
                <w:webHidden/>
              </w:rPr>
            </w:r>
            <w:r>
              <w:rPr>
                <w:noProof/>
                <w:webHidden/>
              </w:rPr>
              <w:fldChar w:fldCharType="separate"/>
            </w:r>
            <w:r>
              <w:rPr>
                <w:noProof/>
                <w:webHidden/>
              </w:rPr>
              <w:t>16</w:t>
            </w:r>
            <w:r>
              <w:rPr>
                <w:noProof/>
                <w:webHidden/>
              </w:rPr>
              <w:fldChar w:fldCharType="end"/>
            </w:r>
          </w:hyperlink>
        </w:p>
        <w:p w14:paraId="769DE78E" w14:textId="75BC2DD1" w:rsidR="00F95ADF" w:rsidRDefault="00F95ADF">
          <w:pPr>
            <w:pStyle w:val="TOC3"/>
            <w:tabs>
              <w:tab w:val="right" w:leader="dot" w:pos="9350"/>
            </w:tabs>
            <w:rPr>
              <w:rFonts w:eastAsiaTheme="minorEastAsia"/>
              <w:smallCaps w:val="0"/>
              <w:noProof/>
              <w:sz w:val="24"/>
              <w:szCs w:val="24"/>
              <w:lang w:eastAsia="en-GB"/>
            </w:rPr>
          </w:pPr>
          <w:hyperlink w:anchor="_Toc182396306" w:history="1">
            <w:r w:rsidRPr="00F104FB">
              <w:rPr>
                <w:rStyle w:val="Hyperlink"/>
                <w:rFonts w:ascii="Arial" w:hAnsi="Arial" w:cs="Arial"/>
                <w:noProof/>
              </w:rPr>
              <w:t>Poster design</w:t>
            </w:r>
            <w:r>
              <w:rPr>
                <w:noProof/>
                <w:webHidden/>
              </w:rPr>
              <w:tab/>
            </w:r>
            <w:r>
              <w:rPr>
                <w:noProof/>
                <w:webHidden/>
              </w:rPr>
              <w:fldChar w:fldCharType="begin"/>
            </w:r>
            <w:r>
              <w:rPr>
                <w:noProof/>
                <w:webHidden/>
              </w:rPr>
              <w:instrText xml:space="preserve"> PAGEREF _Toc182396306 \h </w:instrText>
            </w:r>
            <w:r>
              <w:rPr>
                <w:noProof/>
                <w:webHidden/>
              </w:rPr>
            </w:r>
            <w:r>
              <w:rPr>
                <w:noProof/>
                <w:webHidden/>
              </w:rPr>
              <w:fldChar w:fldCharType="separate"/>
            </w:r>
            <w:r>
              <w:rPr>
                <w:noProof/>
                <w:webHidden/>
              </w:rPr>
              <w:t>16</w:t>
            </w:r>
            <w:r>
              <w:rPr>
                <w:noProof/>
                <w:webHidden/>
              </w:rPr>
              <w:fldChar w:fldCharType="end"/>
            </w:r>
          </w:hyperlink>
        </w:p>
        <w:p w14:paraId="22C93676" w14:textId="0003D796" w:rsidR="00F95ADF" w:rsidRDefault="00F95ADF">
          <w:pPr>
            <w:pStyle w:val="TOC3"/>
            <w:tabs>
              <w:tab w:val="right" w:leader="dot" w:pos="9350"/>
            </w:tabs>
            <w:rPr>
              <w:rFonts w:eastAsiaTheme="minorEastAsia"/>
              <w:smallCaps w:val="0"/>
              <w:noProof/>
              <w:sz w:val="24"/>
              <w:szCs w:val="24"/>
              <w:lang w:eastAsia="en-GB"/>
            </w:rPr>
          </w:pPr>
          <w:hyperlink w:anchor="_Toc182396307" w:history="1">
            <w:r w:rsidRPr="00F104FB">
              <w:rPr>
                <w:rStyle w:val="Hyperlink"/>
                <w:rFonts w:ascii="Arial" w:hAnsi="Arial" w:cs="Arial"/>
                <w:noProof/>
              </w:rPr>
              <w:t>The Mechanic</w:t>
            </w:r>
            <w:r>
              <w:rPr>
                <w:noProof/>
                <w:webHidden/>
              </w:rPr>
              <w:tab/>
            </w:r>
            <w:r>
              <w:rPr>
                <w:noProof/>
                <w:webHidden/>
              </w:rPr>
              <w:fldChar w:fldCharType="begin"/>
            </w:r>
            <w:r>
              <w:rPr>
                <w:noProof/>
                <w:webHidden/>
              </w:rPr>
              <w:instrText xml:space="preserve"> PAGEREF _Toc182396307 \h </w:instrText>
            </w:r>
            <w:r>
              <w:rPr>
                <w:noProof/>
                <w:webHidden/>
              </w:rPr>
            </w:r>
            <w:r>
              <w:rPr>
                <w:noProof/>
                <w:webHidden/>
              </w:rPr>
              <w:fldChar w:fldCharType="separate"/>
            </w:r>
            <w:r>
              <w:rPr>
                <w:noProof/>
                <w:webHidden/>
              </w:rPr>
              <w:t>18</w:t>
            </w:r>
            <w:r>
              <w:rPr>
                <w:noProof/>
                <w:webHidden/>
              </w:rPr>
              <w:fldChar w:fldCharType="end"/>
            </w:r>
          </w:hyperlink>
        </w:p>
        <w:p w14:paraId="1C3B1AB8" w14:textId="722CC0DC" w:rsidR="00F95ADF" w:rsidRDefault="00F95ADF">
          <w:pPr>
            <w:pStyle w:val="TOC3"/>
            <w:tabs>
              <w:tab w:val="right" w:leader="dot" w:pos="9350"/>
            </w:tabs>
            <w:rPr>
              <w:rFonts w:eastAsiaTheme="minorEastAsia"/>
              <w:smallCaps w:val="0"/>
              <w:noProof/>
              <w:sz w:val="24"/>
              <w:szCs w:val="24"/>
              <w:lang w:eastAsia="en-GB"/>
            </w:rPr>
          </w:pPr>
          <w:hyperlink w:anchor="_Toc182396308" w:history="1">
            <w:r w:rsidRPr="00F104FB">
              <w:rPr>
                <w:rStyle w:val="Hyperlink"/>
                <w:rFonts w:ascii="Arial" w:hAnsi="Arial" w:cs="Arial"/>
                <w:noProof/>
              </w:rPr>
              <w:t>The Storyteller</w:t>
            </w:r>
            <w:r>
              <w:rPr>
                <w:noProof/>
                <w:webHidden/>
              </w:rPr>
              <w:tab/>
            </w:r>
            <w:r>
              <w:rPr>
                <w:noProof/>
                <w:webHidden/>
              </w:rPr>
              <w:fldChar w:fldCharType="begin"/>
            </w:r>
            <w:r>
              <w:rPr>
                <w:noProof/>
                <w:webHidden/>
              </w:rPr>
              <w:instrText xml:space="preserve"> PAGEREF _Toc182396308 \h </w:instrText>
            </w:r>
            <w:r>
              <w:rPr>
                <w:noProof/>
                <w:webHidden/>
              </w:rPr>
            </w:r>
            <w:r>
              <w:rPr>
                <w:noProof/>
                <w:webHidden/>
              </w:rPr>
              <w:fldChar w:fldCharType="separate"/>
            </w:r>
            <w:r>
              <w:rPr>
                <w:noProof/>
                <w:webHidden/>
              </w:rPr>
              <w:t>19</w:t>
            </w:r>
            <w:r>
              <w:rPr>
                <w:noProof/>
                <w:webHidden/>
              </w:rPr>
              <w:fldChar w:fldCharType="end"/>
            </w:r>
          </w:hyperlink>
        </w:p>
        <w:p w14:paraId="227CD41F" w14:textId="5E0EA73C" w:rsidR="00F95ADF" w:rsidRDefault="00F95ADF">
          <w:pPr>
            <w:pStyle w:val="TOC3"/>
            <w:tabs>
              <w:tab w:val="right" w:leader="dot" w:pos="9350"/>
            </w:tabs>
            <w:rPr>
              <w:rFonts w:eastAsiaTheme="minorEastAsia"/>
              <w:smallCaps w:val="0"/>
              <w:noProof/>
              <w:sz w:val="24"/>
              <w:szCs w:val="24"/>
              <w:lang w:eastAsia="en-GB"/>
            </w:rPr>
          </w:pPr>
          <w:hyperlink w:anchor="_Toc182396309" w:history="1">
            <w:r w:rsidRPr="00F104FB">
              <w:rPr>
                <w:rStyle w:val="Hyperlink"/>
                <w:rFonts w:ascii="Arial" w:hAnsi="Arial" w:cs="Arial"/>
                <w:noProof/>
              </w:rPr>
              <w:t>The Inventor</w:t>
            </w:r>
            <w:r>
              <w:rPr>
                <w:noProof/>
                <w:webHidden/>
              </w:rPr>
              <w:tab/>
            </w:r>
            <w:r>
              <w:rPr>
                <w:noProof/>
                <w:webHidden/>
              </w:rPr>
              <w:fldChar w:fldCharType="begin"/>
            </w:r>
            <w:r>
              <w:rPr>
                <w:noProof/>
                <w:webHidden/>
              </w:rPr>
              <w:instrText xml:space="preserve"> PAGEREF _Toc182396309 \h </w:instrText>
            </w:r>
            <w:r>
              <w:rPr>
                <w:noProof/>
                <w:webHidden/>
              </w:rPr>
            </w:r>
            <w:r>
              <w:rPr>
                <w:noProof/>
                <w:webHidden/>
              </w:rPr>
              <w:fldChar w:fldCharType="separate"/>
            </w:r>
            <w:r>
              <w:rPr>
                <w:noProof/>
                <w:webHidden/>
              </w:rPr>
              <w:t>20</w:t>
            </w:r>
            <w:r>
              <w:rPr>
                <w:noProof/>
                <w:webHidden/>
              </w:rPr>
              <w:fldChar w:fldCharType="end"/>
            </w:r>
          </w:hyperlink>
        </w:p>
        <w:p w14:paraId="29E2637C" w14:textId="3B351FB4" w:rsidR="00F95ADF" w:rsidRDefault="00F95ADF">
          <w:pPr>
            <w:pStyle w:val="TOC2"/>
            <w:tabs>
              <w:tab w:val="right" w:leader="dot" w:pos="9350"/>
            </w:tabs>
            <w:rPr>
              <w:rFonts w:eastAsiaTheme="minorEastAsia"/>
              <w:b w:val="0"/>
              <w:bCs w:val="0"/>
              <w:smallCaps w:val="0"/>
              <w:noProof/>
              <w:sz w:val="24"/>
              <w:szCs w:val="24"/>
              <w:lang w:eastAsia="en-GB"/>
            </w:rPr>
          </w:pPr>
          <w:hyperlink w:anchor="_Toc182396310" w:history="1">
            <w:r w:rsidRPr="00F104FB">
              <w:rPr>
                <w:rStyle w:val="Hyperlink"/>
                <w:rFonts w:ascii="Arial" w:hAnsi="Arial" w:cs="Arial"/>
                <w:noProof/>
              </w:rPr>
              <w:t>Know what</w:t>
            </w:r>
            <w:r>
              <w:rPr>
                <w:noProof/>
                <w:webHidden/>
              </w:rPr>
              <w:tab/>
            </w:r>
            <w:r>
              <w:rPr>
                <w:noProof/>
                <w:webHidden/>
              </w:rPr>
              <w:fldChar w:fldCharType="begin"/>
            </w:r>
            <w:r>
              <w:rPr>
                <w:noProof/>
                <w:webHidden/>
              </w:rPr>
              <w:instrText xml:space="preserve"> PAGEREF _Toc182396310 \h </w:instrText>
            </w:r>
            <w:r>
              <w:rPr>
                <w:noProof/>
                <w:webHidden/>
              </w:rPr>
            </w:r>
            <w:r>
              <w:rPr>
                <w:noProof/>
                <w:webHidden/>
              </w:rPr>
              <w:fldChar w:fldCharType="separate"/>
            </w:r>
            <w:r>
              <w:rPr>
                <w:noProof/>
                <w:webHidden/>
              </w:rPr>
              <w:t>21</w:t>
            </w:r>
            <w:r>
              <w:rPr>
                <w:noProof/>
                <w:webHidden/>
              </w:rPr>
              <w:fldChar w:fldCharType="end"/>
            </w:r>
          </w:hyperlink>
        </w:p>
        <w:p w14:paraId="6D0F44B1" w14:textId="296E6645" w:rsidR="00F95ADF" w:rsidRDefault="00F95ADF">
          <w:pPr>
            <w:pStyle w:val="TOC3"/>
            <w:tabs>
              <w:tab w:val="right" w:leader="dot" w:pos="9350"/>
            </w:tabs>
            <w:rPr>
              <w:rFonts w:eastAsiaTheme="minorEastAsia"/>
              <w:smallCaps w:val="0"/>
              <w:noProof/>
              <w:sz w:val="24"/>
              <w:szCs w:val="24"/>
              <w:lang w:eastAsia="en-GB"/>
            </w:rPr>
          </w:pPr>
          <w:hyperlink w:anchor="_Toc182396311" w:history="1">
            <w:r w:rsidRPr="00F104FB">
              <w:rPr>
                <w:rStyle w:val="Hyperlink"/>
                <w:rFonts w:ascii="Arial" w:hAnsi="Arial" w:cs="Arial"/>
                <w:noProof/>
              </w:rPr>
              <w:t>The subject matter</w:t>
            </w:r>
            <w:r>
              <w:rPr>
                <w:noProof/>
                <w:webHidden/>
              </w:rPr>
              <w:tab/>
            </w:r>
            <w:r>
              <w:rPr>
                <w:noProof/>
                <w:webHidden/>
              </w:rPr>
              <w:fldChar w:fldCharType="begin"/>
            </w:r>
            <w:r>
              <w:rPr>
                <w:noProof/>
                <w:webHidden/>
              </w:rPr>
              <w:instrText xml:space="preserve"> PAGEREF _Toc182396311 \h </w:instrText>
            </w:r>
            <w:r>
              <w:rPr>
                <w:noProof/>
                <w:webHidden/>
              </w:rPr>
            </w:r>
            <w:r>
              <w:rPr>
                <w:noProof/>
                <w:webHidden/>
              </w:rPr>
              <w:fldChar w:fldCharType="separate"/>
            </w:r>
            <w:r>
              <w:rPr>
                <w:noProof/>
                <w:webHidden/>
              </w:rPr>
              <w:t>22</w:t>
            </w:r>
            <w:r>
              <w:rPr>
                <w:noProof/>
                <w:webHidden/>
              </w:rPr>
              <w:fldChar w:fldCharType="end"/>
            </w:r>
          </w:hyperlink>
        </w:p>
        <w:p w14:paraId="7DCB206D" w14:textId="21660263" w:rsidR="00F95ADF" w:rsidRDefault="00F95ADF">
          <w:pPr>
            <w:pStyle w:val="TOC3"/>
            <w:tabs>
              <w:tab w:val="right" w:leader="dot" w:pos="9350"/>
            </w:tabs>
            <w:rPr>
              <w:rFonts w:eastAsiaTheme="minorEastAsia"/>
              <w:smallCaps w:val="0"/>
              <w:noProof/>
              <w:sz w:val="24"/>
              <w:szCs w:val="24"/>
              <w:lang w:eastAsia="en-GB"/>
            </w:rPr>
          </w:pPr>
          <w:hyperlink w:anchor="_Toc182396312" w:history="1">
            <w:r w:rsidRPr="00F104FB">
              <w:rPr>
                <w:rStyle w:val="Hyperlink"/>
                <w:rFonts w:ascii="Arial" w:hAnsi="Arial" w:cs="Arial"/>
                <w:noProof/>
              </w:rPr>
              <w:t>The artefact design</w:t>
            </w:r>
            <w:r>
              <w:rPr>
                <w:noProof/>
                <w:webHidden/>
              </w:rPr>
              <w:tab/>
            </w:r>
            <w:r>
              <w:rPr>
                <w:noProof/>
                <w:webHidden/>
              </w:rPr>
              <w:fldChar w:fldCharType="begin"/>
            </w:r>
            <w:r>
              <w:rPr>
                <w:noProof/>
                <w:webHidden/>
              </w:rPr>
              <w:instrText xml:space="preserve"> PAGEREF _Toc182396312 \h </w:instrText>
            </w:r>
            <w:r>
              <w:rPr>
                <w:noProof/>
                <w:webHidden/>
              </w:rPr>
            </w:r>
            <w:r>
              <w:rPr>
                <w:noProof/>
                <w:webHidden/>
              </w:rPr>
              <w:fldChar w:fldCharType="separate"/>
            </w:r>
            <w:r>
              <w:rPr>
                <w:noProof/>
                <w:webHidden/>
              </w:rPr>
              <w:t>22</w:t>
            </w:r>
            <w:r>
              <w:rPr>
                <w:noProof/>
                <w:webHidden/>
              </w:rPr>
              <w:fldChar w:fldCharType="end"/>
            </w:r>
          </w:hyperlink>
        </w:p>
        <w:p w14:paraId="74A7E59D" w14:textId="4D624F58" w:rsidR="00F95ADF" w:rsidRDefault="00F95ADF">
          <w:pPr>
            <w:pStyle w:val="TOC3"/>
            <w:tabs>
              <w:tab w:val="right" w:leader="dot" w:pos="9350"/>
            </w:tabs>
            <w:rPr>
              <w:rFonts w:eastAsiaTheme="minorEastAsia"/>
              <w:smallCaps w:val="0"/>
              <w:noProof/>
              <w:sz w:val="24"/>
              <w:szCs w:val="24"/>
              <w:lang w:eastAsia="en-GB"/>
            </w:rPr>
          </w:pPr>
          <w:hyperlink w:anchor="_Toc182396313" w:history="1">
            <w:r w:rsidRPr="00F104FB">
              <w:rPr>
                <w:rStyle w:val="Hyperlink"/>
                <w:rFonts w:ascii="Arial" w:hAnsi="Arial" w:cs="Arial"/>
                <w:noProof/>
              </w:rPr>
              <w:t>The student</w:t>
            </w:r>
            <w:r>
              <w:rPr>
                <w:noProof/>
                <w:webHidden/>
              </w:rPr>
              <w:tab/>
            </w:r>
            <w:r>
              <w:rPr>
                <w:noProof/>
                <w:webHidden/>
              </w:rPr>
              <w:fldChar w:fldCharType="begin"/>
            </w:r>
            <w:r>
              <w:rPr>
                <w:noProof/>
                <w:webHidden/>
              </w:rPr>
              <w:instrText xml:space="preserve"> PAGEREF _Toc182396313 \h </w:instrText>
            </w:r>
            <w:r>
              <w:rPr>
                <w:noProof/>
                <w:webHidden/>
              </w:rPr>
            </w:r>
            <w:r>
              <w:rPr>
                <w:noProof/>
                <w:webHidden/>
              </w:rPr>
              <w:fldChar w:fldCharType="separate"/>
            </w:r>
            <w:r>
              <w:rPr>
                <w:noProof/>
                <w:webHidden/>
              </w:rPr>
              <w:t>23</w:t>
            </w:r>
            <w:r>
              <w:rPr>
                <w:noProof/>
                <w:webHidden/>
              </w:rPr>
              <w:fldChar w:fldCharType="end"/>
            </w:r>
          </w:hyperlink>
        </w:p>
        <w:p w14:paraId="6820A727" w14:textId="72C9321D" w:rsidR="00F95ADF" w:rsidRDefault="00F95ADF">
          <w:pPr>
            <w:pStyle w:val="TOC2"/>
            <w:tabs>
              <w:tab w:val="right" w:leader="dot" w:pos="9350"/>
            </w:tabs>
            <w:rPr>
              <w:rFonts w:eastAsiaTheme="minorEastAsia"/>
              <w:b w:val="0"/>
              <w:bCs w:val="0"/>
              <w:smallCaps w:val="0"/>
              <w:noProof/>
              <w:sz w:val="24"/>
              <w:szCs w:val="24"/>
              <w:lang w:eastAsia="en-GB"/>
            </w:rPr>
          </w:pPr>
          <w:hyperlink w:anchor="_Toc182396314" w:history="1">
            <w:r w:rsidRPr="00F104FB">
              <w:rPr>
                <w:rStyle w:val="Hyperlink"/>
                <w:rFonts w:ascii="Arial" w:hAnsi="Arial" w:cs="Arial"/>
                <w:noProof/>
              </w:rPr>
              <w:t>Reflective Conclusion</w:t>
            </w:r>
            <w:r>
              <w:rPr>
                <w:noProof/>
                <w:webHidden/>
              </w:rPr>
              <w:tab/>
            </w:r>
            <w:r>
              <w:rPr>
                <w:noProof/>
                <w:webHidden/>
              </w:rPr>
              <w:fldChar w:fldCharType="begin"/>
            </w:r>
            <w:r>
              <w:rPr>
                <w:noProof/>
                <w:webHidden/>
              </w:rPr>
              <w:instrText xml:space="preserve"> PAGEREF _Toc182396314 \h </w:instrText>
            </w:r>
            <w:r>
              <w:rPr>
                <w:noProof/>
                <w:webHidden/>
              </w:rPr>
            </w:r>
            <w:r>
              <w:rPr>
                <w:noProof/>
                <w:webHidden/>
              </w:rPr>
              <w:fldChar w:fldCharType="separate"/>
            </w:r>
            <w:r>
              <w:rPr>
                <w:noProof/>
                <w:webHidden/>
              </w:rPr>
              <w:t>24</w:t>
            </w:r>
            <w:r>
              <w:rPr>
                <w:noProof/>
                <w:webHidden/>
              </w:rPr>
              <w:fldChar w:fldCharType="end"/>
            </w:r>
          </w:hyperlink>
        </w:p>
        <w:p w14:paraId="47B96B65" w14:textId="1DD00999" w:rsidR="00F95ADF" w:rsidRDefault="00F95ADF">
          <w:pPr>
            <w:pStyle w:val="TOC1"/>
            <w:tabs>
              <w:tab w:val="right" w:leader="dot" w:pos="9350"/>
            </w:tabs>
            <w:rPr>
              <w:rFonts w:eastAsiaTheme="minorEastAsia"/>
              <w:b w:val="0"/>
              <w:bCs w:val="0"/>
              <w:caps w:val="0"/>
              <w:noProof/>
              <w:sz w:val="24"/>
              <w:szCs w:val="24"/>
              <w:u w:val="none"/>
              <w:lang w:eastAsia="en-GB"/>
            </w:rPr>
          </w:pPr>
          <w:hyperlink w:anchor="_Toc182396315" w:history="1">
            <w:r w:rsidRPr="00F104FB">
              <w:rPr>
                <w:rStyle w:val="Hyperlink"/>
                <w:noProof/>
              </w:rPr>
              <w:t>Appendix</w:t>
            </w:r>
            <w:r>
              <w:rPr>
                <w:noProof/>
                <w:webHidden/>
              </w:rPr>
              <w:tab/>
            </w:r>
            <w:r>
              <w:rPr>
                <w:noProof/>
                <w:webHidden/>
              </w:rPr>
              <w:fldChar w:fldCharType="begin"/>
            </w:r>
            <w:r>
              <w:rPr>
                <w:noProof/>
                <w:webHidden/>
              </w:rPr>
              <w:instrText xml:space="preserve"> PAGEREF _Toc182396315 \h </w:instrText>
            </w:r>
            <w:r>
              <w:rPr>
                <w:noProof/>
                <w:webHidden/>
              </w:rPr>
            </w:r>
            <w:r>
              <w:rPr>
                <w:noProof/>
                <w:webHidden/>
              </w:rPr>
              <w:fldChar w:fldCharType="separate"/>
            </w:r>
            <w:r>
              <w:rPr>
                <w:noProof/>
                <w:webHidden/>
              </w:rPr>
              <w:t>26</w:t>
            </w:r>
            <w:r>
              <w:rPr>
                <w:noProof/>
                <w:webHidden/>
              </w:rPr>
              <w:fldChar w:fldCharType="end"/>
            </w:r>
          </w:hyperlink>
        </w:p>
        <w:p w14:paraId="2F59CE92" w14:textId="1BB6A7FA" w:rsidR="00F95ADF" w:rsidRDefault="00F95ADF">
          <w:pPr>
            <w:pStyle w:val="TOC1"/>
            <w:tabs>
              <w:tab w:val="right" w:leader="dot" w:pos="9350"/>
            </w:tabs>
            <w:rPr>
              <w:rFonts w:eastAsiaTheme="minorEastAsia"/>
              <w:b w:val="0"/>
              <w:bCs w:val="0"/>
              <w:caps w:val="0"/>
              <w:noProof/>
              <w:sz w:val="24"/>
              <w:szCs w:val="24"/>
              <w:u w:val="none"/>
              <w:lang w:eastAsia="en-GB"/>
            </w:rPr>
          </w:pPr>
          <w:hyperlink w:anchor="_Toc182396316" w:history="1">
            <w:r w:rsidRPr="00F104FB">
              <w:rPr>
                <w:rStyle w:val="Hyperlink"/>
                <w:noProof/>
              </w:rPr>
              <w:t>References</w:t>
            </w:r>
            <w:r>
              <w:rPr>
                <w:noProof/>
                <w:webHidden/>
              </w:rPr>
              <w:tab/>
            </w:r>
            <w:r>
              <w:rPr>
                <w:noProof/>
                <w:webHidden/>
              </w:rPr>
              <w:fldChar w:fldCharType="begin"/>
            </w:r>
            <w:r>
              <w:rPr>
                <w:noProof/>
                <w:webHidden/>
              </w:rPr>
              <w:instrText xml:space="preserve"> PAGEREF _Toc182396316 \h </w:instrText>
            </w:r>
            <w:r>
              <w:rPr>
                <w:noProof/>
                <w:webHidden/>
              </w:rPr>
            </w:r>
            <w:r>
              <w:rPr>
                <w:noProof/>
                <w:webHidden/>
              </w:rPr>
              <w:fldChar w:fldCharType="separate"/>
            </w:r>
            <w:r>
              <w:rPr>
                <w:noProof/>
                <w:webHidden/>
              </w:rPr>
              <w:t>27</w:t>
            </w:r>
            <w:r>
              <w:rPr>
                <w:noProof/>
                <w:webHidden/>
              </w:rPr>
              <w:fldChar w:fldCharType="end"/>
            </w:r>
          </w:hyperlink>
        </w:p>
        <w:p w14:paraId="6D4F94DF" w14:textId="23567874" w:rsidR="007044FB" w:rsidRDefault="007044FB">
          <w:r>
            <w:rPr>
              <w:b/>
              <w:bCs/>
              <w:noProof/>
            </w:rPr>
            <w:fldChar w:fldCharType="end"/>
          </w:r>
        </w:p>
      </w:sdtContent>
    </w:sdt>
    <w:p w14:paraId="600ADD60" w14:textId="77777777" w:rsidR="00D2560A" w:rsidRDefault="00D2560A">
      <w:pPr>
        <w:rPr>
          <w:rFonts w:asciiTheme="majorHAnsi" w:eastAsiaTheme="majorEastAsia" w:hAnsiTheme="majorHAnsi" w:cstheme="majorBidi"/>
          <w:color w:val="0F4761" w:themeColor="accent1" w:themeShade="BF"/>
          <w:sz w:val="40"/>
          <w:szCs w:val="40"/>
        </w:rPr>
      </w:pPr>
      <w:r>
        <w:br w:type="page"/>
      </w:r>
    </w:p>
    <w:p w14:paraId="7C4F289F" w14:textId="4EF6759D" w:rsidR="00BD592E" w:rsidRDefault="00102CCB" w:rsidP="00BD592E">
      <w:pPr>
        <w:pStyle w:val="Heading1"/>
      </w:pPr>
      <w:bookmarkStart w:id="1" w:name="_Toc182396283"/>
      <w:r>
        <w:lastRenderedPageBreak/>
        <w:t>Project Portfolio</w:t>
      </w:r>
      <w:bookmarkEnd w:id="1"/>
    </w:p>
    <w:p w14:paraId="3DED9041" w14:textId="4AD2BCEA" w:rsidR="00102CCB" w:rsidRDefault="00102CCB" w:rsidP="00102CCB">
      <w:pPr>
        <w:pStyle w:val="Heading3"/>
        <w:rPr>
          <w:rFonts w:ascii="Arial" w:hAnsi="Arial" w:cs="Arial"/>
          <w:sz w:val="22"/>
          <w:szCs w:val="22"/>
        </w:rPr>
      </w:pPr>
      <w:bookmarkStart w:id="2" w:name="_Toc182396284"/>
      <w:r w:rsidRPr="00102CCB">
        <w:rPr>
          <w:rFonts w:ascii="Arial" w:hAnsi="Arial" w:cs="Arial"/>
          <w:sz w:val="22"/>
          <w:szCs w:val="22"/>
        </w:rPr>
        <w:t>Introduction</w:t>
      </w:r>
      <w:bookmarkEnd w:id="2"/>
    </w:p>
    <w:p w14:paraId="7895E06F" w14:textId="3D58BF8F" w:rsidR="00D41CD0" w:rsidRPr="007044FB" w:rsidRDefault="00D41CD0" w:rsidP="007044FB">
      <w:pPr>
        <w:spacing w:line="360" w:lineRule="auto"/>
        <w:rPr>
          <w:rFonts w:ascii="Arial" w:hAnsi="Arial" w:cs="Arial"/>
          <w:sz w:val="22"/>
          <w:szCs w:val="22"/>
        </w:rPr>
      </w:pPr>
      <w:r w:rsidRPr="007044FB">
        <w:rPr>
          <w:rFonts w:ascii="Arial" w:hAnsi="Arial" w:cs="Arial"/>
          <w:sz w:val="22"/>
          <w:szCs w:val="22"/>
        </w:rPr>
        <w:t>Vocal technique, song interpretation and musical creativity are aspects of learning to sing that most teachers explore in lessons. However, there can be a disconnect between teacher and student when a beginner singer does not understand where a particular task or element fits into the overall jigsaw of learning to sing. In these instances the student must rely heavily on the teacher to problem solve issues with their singing</w:t>
      </w:r>
      <w:r w:rsidR="00B81994">
        <w:rPr>
          <w:rFonts w:ascii="Arial" w:hAnsi="Arial" w:cs="Arial"/>
          <w:sz w:val="22"/>
          <w:szCs w:val="22"/>
        </w:rPr>
        <w:t>,</w:t>
      </w:r>
      <w:r w:rsidRPr="007044FB">
        <w:rPr>
          <w:rFonts w:ascii="Arial" w:hAnsi="Arial" w:cs="Arial"/>
          <w:sz w:val="22"/>
          <w:szCs w:val="22"/>
        </w:rPr>
        <w:t xml:space="preserve"> and this becomes problematic for the student outside of the class environment.</w:t>
      </w:r>
      <w:r w:rsidR="004B3551">
        <w:rPr>
          <w:rFonts w:ascii="Arial" w:hAnsi="Arial" w:cs="Arial"/>
          <w:sz w:val="22"/>
          <w:szCs w:val="22"/>
        </w:rPr>
        <w:t xml:space="preserve"> Owing to the effective way in which visual communication can </w:t>
      </w:r>
      <w:r w:rsidR="00047509">
        <w:rPr>
          <w:rFonts w:ascii="Arial" w:hAnsi="Arial" w:cs="Arial"/>
          <w:sz w:val="22"/>
          <w:szCs w:val="22"/>
        </w:rPr>
        <w:t xml:space="preserve">play a valuable role </w:t>
      </w:r>
      <w:r w:rsidR="004B3551">
        <w:rPr>
          <w:rFonts w:ascii="Arial" w:hAnsi="Arial" w:cs="Arial"/>
          <w:sz w:val="22"/>
          <w:szCs w:val="22"/>
        </w:rPr>
        <w:t xml:space="preserve">in education, my </w:t>
      </w:r>
      <w:r w:rsidR="004B3551" w:rsidRPr="007044FB">
        <w:rPr>
          <w:rFonts w:ascii="Arial" w:hAnsi="Arial" w:cs="Arial"/>
          <w:sz w:val="22"/>
          <w:szCs w:val="22"/>
        </w:rPr>
        <w:t>artefact is a poster that will be displayed in my private voice studio</w:t>
      </w:r>
      <w:r w:rsidR="00047509">
        <w:rPr>
          <w:rFonts w:ascii="Arial" w:hAnsi="Arial" w:cs="Arial"/>
          <w:sz w:val="22"/>
          <w:szCs w:val="22"/>
        </w:rPr>
        <w:t xml:space="preserve">. </w:t>
      </w:r>
      <w:r w:rsidRPr="007044FB">
        <w:rPr>
          <w:rFonts w:ascii="Arial" w:hAnsi="Arial" w:cs="Arial"/>
          <w:sz w:val="22"/>
          <w:szCs w:val="22"/>
        </w:rPr>
        <w:t>It will be aimed at beginner singers, primarily adults, and aim to bridge the gap between the knowledge of the teacher and the student</w:t>
      </w:r>
      <w:r w:rsidR="007E2566">
        <w:rPr>
          <w:rFonts w:ascii="Arial" w:hAnsi="Arial" w:cs="Arial"/>
          <w:sz w:val="22"/>
          <w:szCs w:val="22"/>
        </w:rPr>
        <w:t xml:space="preserve"> (Myers, 2012)</w:t>
      </w:r>
      <w:r w:rsidRPr="007044FB">
        <w:rPr>
          <w:rFonts w:ascii="Arial" w:hAnsi="Arial" w:cs="Arial"/>
          <w:sz w:val="22"/>
          <w:szCs w:val="22"/>
        </w:rPr>
        <w:t xml:space="preserve">. It will explore through visuals and text, three ways a student can influence their own song performance. This will be done </w:t>
      </w:r>
      <w:r w:rsidR="00B81994">
        <w:rPr>
          <w:rFonts w:ascii="Arial" w:hAnsi="Arial" w:cs="Arial"/>
          <w:sz w:val="22"/>
          <w:szCs w:val="22"/>
        </w:rPr>
        <w:t>through</w:t>
      </w:r>
      <w:r w:rsidRPr="007044FB">
        <w:rPr>
          <w:rFonts w:ascii="Arial" w:hAnsi="Arial" w:cs="Arial"/>
          <w:sz w:val="22"/>
          <w:szCs w:val="22"/>
        </w:rPr>
        <w:t xml:space="preserve"> the use of the </w:t>
      </w:r>
      <w:r w:rsidR="00B81994">
        <w:rPr>
          <w:rFonts w:ascii="Arial" w:hAnsi="Arial" w:cs="Arial"/>
          <w:sz w:val="22"/>
          <w:szCs w:val="22"/>
        </w:rPr>
        <w:t xml:space="preserve">following </w:t>
      </w:r>
      <w:r w:rsidRPr="007044FB">
        <w:rPr>
          <w:rFonts w:ascii="Arial" w:hAnsi="Arial" w:cs="Arial"/>
          <w:sz w:val="22"/>
          <w:szCs w:val="22"/>
        </w:rPr>
        <w:t>well-known professions: mechanic, storyteller and inventor. The student will be invited to approach their song from each of these three professions in order to develop their own problem solving skills. There is no one</w:t>
      </w:r>
      <w:r w:rsidR="00B81994">
        <w:rPr>
          <w:rFonts w:ascii="Arial" w:hAnsi="Arial" w:cs="Arial"/>
          <w:sz w:val="22"/>
          <w:szCs w:val="22"/>
        </w:rPr>
        <w:t>-</w:t>
      </w:r>
      <w:r w:rsidRPr="007044FB">
        <w:rPr>
          <w:rFonts w:ascii="Arial" w:hAnsi="Arial" w:cs="Arial"/>
          <w:sz w:val="22"/>
          <w:szCs w:val="22"/>
        </w:rPr>
        <w:t>size</w:t>
      </w:r>
      <w:r w:rsidR="00B81994">
        <w:rPr>
          <w:rFonts w:ascii="Arial" w:hAnsi="Arial" w:cs="Arial"/>
          <w:sz w:val="22"/>
          <w:szCs w:val="22"/>
        </w:rPr>
        <w:t>-</w:t>
      </w:r>
      <w:r w:rsidRPr="007044FB">
        <w:rPr>
          <w:rFonts w:ascii="Arial" w:hAnsi="Arial" w:cs="Arial"/>
          <w:sz w:val="22"/>
          <w:szCs w:val="22"/>
        </w:rPr>
        <w:t>fits</w:t>
      </w:r>
      <w:r w:rsidR="00B81994">
        <w:rPr>
          <w:rFonts w:ascii="Arial" w:hAnsi="Arial" w:cs="Arial"/>
          <w:sz w:val="22"/>
          <w:szCs w:val="22"/>
        </w:rPr>
        <w:t>-</w:t>
      </w:r>
      <w:r w:rsidRPr="007044FB">
        <w:rPr>
          <w:rFonts w:ascii="Arial" w:hAnsi="Arial" w:cs="Arial"/>
          <w:sz w:val="22"/>
          <w:szCs w:val="22"/>
        </w:rPr>
        <w:t>all in vocal training (Nix, 2013), so while the poster will be visible, it is not intended as something that will be introduced to all students. Instead it is intended as a supporting resource that the teacher or student may reference during a lesson in order to gain a better understanding of the various ways to approach a particular problem as they develop their mastery.</w:t>
      </w:r>
      <w:bookmarkEnd w:id="0"/>
    </w:p>
    <w:p w14:paraId="4B0E6B79" w14:textId="77777777" w:rsidR="00102CCB" w:rsidRPr="00102CCB" w:rsidRDefault="00102CCB" w:rsidP="00102CCB">
      <w:pPr>
        <w:pStyle w:val="Heading3"/>
        <w:rPr>
          <w:rFonts w:ascii="Arial" w:hAnsi="Arial" w:cs="Arial"/>
          <w:sz w:val="22"/>
          <w:szCs w:val="22"/>
        </w:rPr>
      </w:pPr>
      <w:bookmarkStart w:id="3" w:name="_Toc182396285"/>
      <w:bookmarkStart w:id="4" w:name="_Toc181227196"/>
      <w:r w:rsidRPr="00102CCB">
        <w:rPr>
          <w:rFonts w:ascii="Arial" w:hAnsi="Arial" w:cs="Arial"/>
          <w:sz w:val="22"/>
          <w:szCs w:val="22"/>
        </w:rPr>
        <w:t>Rationale</w:t>
      </w:r>
      <w:bookmarkEnd w:id="3"/>
    </w:p>
    <w:p w14:paraId="5F1EA9B3" w14:textId="41E72B6C" w:rsidR="00D41CD0" w:rsidRDefault="004A7016" w:rsidP="00D41CD0">
      <w:pPr>
        <w:spacing w:line="360" w:lineRule="auto"/>
        <w:rPr>
          <w:rFonts w:ascii="Arial" w:hAnsi="Arial" w:cs="Arial"/>
          <w:color w:val="000000" w:themeColor="text1"/>
          <w:sz w:val="22"/>
        </w:rPr>
      </w:pPr>
      <w:r>
        <w:rPr>
          <w:rFonts w:ascii="Arial" w:hAnsi="Arial" w:cs="Arial"/>
          <w:color w:val="000000" w:themeColor="text1"/>
          <w:sz w:val="22"/>
        </w:rPr>
        <w:t>Th</w:t>
      </w:r>
      <w:r w:rsidR="006021FE">
        <w:rPr>
          <w:rFonts w:ascii="Arial" w:hAnsi="Arial" w:cs="Arial"/>
          <w:color w:val="000000" w:themeColor="text1"/>
          <w:sz w:val="22"/>
        </w:rPr>
        <w:t xml:space="preserve">e study (artefact and research) </w:t>
      </w:r>
      <w:r w:rsidR="00D41CD0" w:rsidRPr="00B51A44">
        <w:rPr>
          <w:rFonts w:ascii="Arial" w:hAnsi="Arial" w:cs="Arial"/>
          <w:color w:val="000000" w:themeColor="text1"/>
          <w:sz w:val="22"/>
        </w:rPr>
        <w:t xml:space="preserve">will serve the needs of both students and teachers. </w:t>
      </w:r>
      <w:r w:rsidR="006021FE">
        <w:rPr>
          <w:rFonts w:ascii="Arial" w:hAnsi="Arial" w:cs="Arial"/>
          <w:color w:val="000000" w:themeColor="text1"/>
          <w:sz w:val="22"/>
        </w:rPr>
        <w:t>It</w:t>
      </w:r>
      <w:r w:rsidR="00D41CD0" w:rsidRPr="00B51A44">
        <w:rPr>
          <w:rFonts w:ascii="Arial" w:hAnsi="Arial" w:cs="Arial"/>
          <w:color w:val="000000" w:themeColor="text1"/>
          <w:sz w:val="22"/>
        </w:rPr>
        <w:t xml:space="preserve"> will be</w:t>
      </w:r>
      <w:r w:rsidR="006021FE">
        <w:rPr>
          <w:rFonts w:ascii="Arial" w:hAnsi="Arial" w:cs="Arial"/>
          <w:color w:val="000000" w:themeColor="text1"/>
          <w:sz w:val="22"/>
        </w:rPr>
        <w:t xml:space="preserve">nefit </w:t>
      </w:r>
      <w:r w:rsidR="00D41CD0" w:rsidRPr="00B51A44">
        <w:rPr>
          <w:rFonts w:ascii="Arial" w:hAnsi="Arial" w:cs="Arial"/>
          <w:color w:val="000000" w:themeColor="text1"/>
          <w:sz w:val="22"/>
        </w:rPr>
        <w:t xml:space="preserve">students that rely heavily on the opinion of the teacher. Students can get stuck in the master-apprentice form of teaching and therefore can often be unaware of clear strategies to improve their own performance of a song/singing (Sherwood, 2019). </w:t>
      </w:r>
      <w:r w:rsidR="006021FE">
        <w:rPr>
          <w:rFonts w:ascii="Arial" w:hAnsi="Arial" w:cs="Arial"/>
          <w:color w:val="000000" w:themeColor="text1"/>
          <w:sz w:val="22"/>
        </w:rPr>
        <w:t>The study will also</w:t>
      </w:r>
      <w:r w:rsidR="00D41CD0" w:rsidRPr="00B51A44">
        <w:rPr>
          <w:rFonts w:ascii="Arial" w:hAnsi="Arial" w:cs="Arial"/>
          <w:color w:val="000000" w:themeColor="text1"/>
          <w:sz w:val="22"/>
        </w:rPr>
        <w:t xml:space="preserve"> serve as a reminder </w:t>
      </w:r>
      <w:r w:rsidR="00AD60E6">
        <w:rPr>
          <w:rFonts w:ascii="Arial" w:hAnsi="Arial" w:cs="Arial"/>
          <w:color w:val="000000" w:themeColor="text1"/>
          <w:sz w:val="22"/>
        </w:rPr>
        <w:t>to</w:t>
      </w:r>
      <w:r w:rsidR="00D41CD0" w:rsidRPr="00B51A44">
        <w:rPr>
          <w:rFonts w:ascii="Arial" w:hAnsi="Arial" w:cs="Arial"/>
          <w:color w:val="000000" w:themeColor="text1"/>
          <w:sz w:val="22"/>
        </w:rPr>
        <w:t xml:space="preserve"> teachers that there are various angles from which to approach instruction. Anecdotally, I have found that from time to time as a voice teacher we can feel stuck if approaches that we have tried during a lesson, do not have the desired effect. As teachers</w:t>
      </w:r>
      <w:r w:rsidR="004854C1">
        <w:rPr>
          <w:rFonts w:ascii="Arial" w:hAnsi="Arial" w:cs="Arial"/>
          <w:color w:val="000000" w:themeColor="text1"/>
          <w:sz w:val="22"/>
        </w:rPr>
        <w:t>,</w:t>
      </w:r>
      <w:r w:rsidR="00D41CD0" w:rsidRPr="00B51A44">
        <w:rPr>
          <w:rFonts w:ascii="Arial" w:hAnsi="Arial" w:cs="Arial"/>
          <w:color w:val="000000" w:themeColor="text1"/>
          <w:sz w:val="22"/>
        </w:rPr>
        <w:t xml:space="preserve"> we need a resource that can help refocus our approach in real time. An accessible visual aid, that we can quickly reference during a fast paced lesson, can act as that resource. The artefact</w:t>
      </w:r>
      <w:r w:rsidR="006021FE">
        <w:rPr>
          <w:rFonts w:ascii="Arial" w:hAnsi="Arial" w:cs="Arial"/>
          <w:color w:val="000000" w:themeColor="text1"/>
          <w:sz w:val="22"/>
        </w:rPr>
        <w:t>, which will be visible to both student and teacher,</w:t>
      </w:r>
      <w:r w:rsidR="00D41CD0" w:rsidRPr="00B51A44">
        <w:rPr>
          <w:rFonts w:ascii="Arial" w:hAnsi="Arial" w:cs="Arial"/>
          <w:color w:val="000000" w:themeColor="text1"/>
          <w:sz w:val="22"/>
        </w:rPr>
        <w:t xml:space="preserve"> is intended to spark conversation about various components that are elements of vocal mastery. It will communicate clearly that technical work, song interpretation and artist individuality can and should be considered when developing well rounded singing (Swanson, 2011; Sear, 2024). The rationale for choosing a visual aid as the </w:t>
      </w:r>
      <w:r w:rsidR="00D41CD0" w:rsidRPr="00B51A44">
        <w:rPr>
          <w:rFonts w:ascii="Arial" w:hAnsi="Arial" w:cs="Arial"/>
          <w:color w:val="000000" w:themeColor="text1"/>
          <w:sz w:val="22"/>
        </w:rPr>
        <w:lastRenderedPageBreak/>
        <w:t>artefact is that students have more time in a lesson to absorb the information on educational posters. They can be attention grabbing if they are bright and visually interesting. When they have a concise message</w:t>
      </w:r>
      <w:r w:rsidR="00AD60E6">
        <w:rPr>
          <w:rFonts w:ascii="Arial" w:hAnsi="Arial" w:cs="Arial"/>
          <w:color w:val="000000" w:themeColor="text1"/>
          <w:sz w:val="22"/>
        </w:rPr>
        <w:t>,</w:t>
      </w:r>
      <w:r w:rsidR="00D41CD0" w:rsidRPr="00B51A44">
        <w:rPr>
          <w:rFonts w:ascii="Arial" w:hAnsi="Arial" w:cs="Arial"/>
          <w:color w:val="000000" w:themeColor="text1"/>
          <w:sz w:val="22"/>
        </w:rPr>
        <w:t xml:space="preserve"> they can stimulate discussion.</w:t>
      </w:r>
      <w:bookmarkEnd w:id="4"/>
      <w:r w:rsidR="00D41CD0" w:rsidRPr="00D41CD0">
        <w:rPr>
          <w:rFonts w:ascii="Arial" w:hAnsi="Arial" w:cs="Arial"/>
          <w:color w:val="000000" w:themeColor="text1"/>
          <w:sz w:val="22"/>
        </w:rPr>
        <w:t xml:space="preserve"> </w:t>
      </w:r>
    </w:p>
    <w:p w14:paraId="23DFD66C" w14:textId="77777777" w:rsidR="00102CCB" w:rsidRDefault="00102CCB" w:rsidP="00D41CD0">
      <w:pPr>
        <w:spacing w:line="360" w:lineRule="auto"/>
        <w:rPr>
          <w:rFonts w:ascii="Arial" w:hAnsi="Arial" w:cs="Arial"/>
          <w:color w:val="000000" w:themeColor="text1"/>
          <w:sz w:val="22"/>
        </w:rPr>
      </w:pPr>
    </w:p>
    <w:p w14:paraId="2EBB9605" w14:textId="08724C25" w:rsidR="00102CCB" w:rsidRPr="00650E11" w:rsidRDefault="00102CCB" w:rsidP="00102CCB">
      <w:pPr>
        <w:pStyle w:val="Heading2"/>
        <w:rPr>
          <w:rFonts w:ascii="Arial" w:hAnsi="Arial" w:cs="Arial"/>
          <w:sz w:val="28"/>
          <w:szCs w:val="28"/>
        </w:rPr>
      </w:pPr>
      <w:bookmarkStart w:id="5" w:name="_Toc182396286"/>
      <w:r w:rsidRPr="00650E11">
        <w:rPr>
          <w:rFonts w:ascii="Arial" w:hAnsi="Arial" w:cs="Arial"/>
          <w:sz w:val="28"/>
          <w:szCs w:val="28"/>
        </w:rPr>
        <w:t>Planned Programme of Study</w:t>
      </w:r>
      <w:bookmarkEnd w:id="5"/>
    </w:p>
    <w:p w14:paraId="48581B6A" w14:textId="77777777" w:rsidR="00102CCB" w:rsidRDefault="00102CCB" w:rsidP="00102CCB"/>
    <w:p w14:paraId="35C84FEE" w14:textId="117D2DEA" w:rsidR="00102CCB" w:rsidRPr="00102CCB" w:rsidRDefault="00102CCB" w:rsidP="00102CCB">
      <w:pPr>
        <w:pStyle w:val="Heading3"/>
        <w:rPr>
          <w:rFonts w:ascii="Arial" w:hAnsi="Arial" w:cs="Arial"/>
          <w:sz w:val="22"/>
          <w:szCs w:val="22"/>
        </w:rPr>
      </w:pPr>
      <w:bookmarkStart w:id="6" w:name="_Toc182396287"/>
      <w:r w:rsidRPr="00102CCB">
        <w:rPr>
          <w:rFonts w:ascii="Arial" w:hAnsi="Arial" w:cs="Arial"/>
          <w:sz w:val="22"/>
          <w:szCs w:val="22"/>
        </w:rPr>
        <w:t>Theoretical influences</w:t>
      </w:r>
      <w:bookmarkEnd w:id="6"/>
    </w:p>
    <w:p w14:paraId="09C77191" w14:textId="780AE11B" w:rsidR="00D41CD0" w:rsidRPr="00B51A44" w:rsidRDefault="00D41CD0" w:rsidP="00D41CD0">
      <w:pPr>
        <w:spacing w:line="360" w:lineRule="auto"/>
        <w:rPr>
          <w:rFonts w:ascii="Arial" w:hAnsi="Arial" w:cs="Arial"/>
          <w:color w:val="000000" w:themeColor="text1"/>
          <w:sz w:val="22"/>
        </w:rPr>
      </w:pPr>
      <w:r w:rsidRPr="00B51A44">
        <w:rPr>
          <w:rFonts w:ascii="Arial" w:hAnsi="Arial" w:cs="Arial"/>
          <w:color w:val="000000" w:themeColor="text1"/>
          <w:sz w:val="22"/>
        </w:rPr>
        <w:t>In the earliest phase of this study</w:t>
      </w:r>
      <w:r w:rsidR="009779E6">
        <w:rPr>
          <w:rFonts w:ascii="Arial" w:hAnsi="Arial" w:cs="Arial"/>
          <w:color w:val="000000" w:themeColor="text1"/>
          <w:sz w:val="22"/>
        </w:rPr>
        <w:t>,</w:t>
      </w:r>
      <w:r w:rsidRPr="00B51A44">
        <w:rPr>
          <w:rFonts w:ascii="Arial" w:hAnsi="Arial" w:cs="Arial"/>
          <w:color w:val="000000" w:themeColor="text1"/>
          <w:sz w:val="22"/>
        </w:rPr>
        <w:t xml:space="preserve"> I explored key theories that pertained to my artefact creation. I explored Humanistic Learning Theory, a framework rooted in humanism whereby the focus is on the whole person and their individual experience (</w:t>
      </w:r>
      <w:proofErr w:type="spellStart"/>
      <w:r w:rsidRPr="00B51A44">
        <w:rPr>
          <w:rFonts w:ascii="Arial" w:hAnsi="Arial" w:cs="Arial"/>
          <w:color w:val="000000" w:themeColor="text1"/>
          <w:sz w:val="22"/>
        </w:rPr>
        <w:t>Loeng</w:t>
      </w:r>
      <w:proofErr w:type="spellEnd"/>
      <w:r w:rsidRPr="00B51A44">
        <w:rPr>
          <w:rFonts w:ascii="Arial" w:hAnsi="Arial" w:cs="Arial"/>
          <w:color w:val="000000" w:themeColor="text1"/>
          <w:sz w:val="22"/>
        </w:rPr>
        <w:t>, 2020). The goal is that students acquire knowledge alongside a sense of autonomy, identity and purpose (Draper, 1998; Taylor and Hamdy, 2013). Within the humanist approach the</w:t>
      </w:r>
      <w:r w:rsidR="007A1F58">
        <w:rPr>
          <w:rFonts w:ascii="Arial" w:hAnsi="Arial" w:cs="Arial"/>
          <w:color w:val="000000" w:themeColor="text1"/>
          <w:sz w:val="22"/>
        </w:rPr>
        <w:t xml:space="preserve"> student is recognised as an individual, with their own educational needs and wants</w:t>
      </w:r>
      <w:r w:rsidRPr="00B51A44">
        <w:rPr>
          <w:rFonts w:ascii="Arial" w:hAnsi="Arial" w:cs="Arial"/>
          <w:color w:val="000000" w:themeColor="text1"/>
          <w:sz w:val="22"/>
        </w:rPr>
        <w:t xml:space="preserve"> (Merriam</w:t>
      </w:r>
      <w:r w:rsidR="007A1F58">
        <w:rPr>
          <w:rFonts w:ascii="Arial" w:hAnsi="Arial" w:cs="Arial"/>
          <w:color w:val="000000" w:themeColor="text1"/>
          <w:sz w:val="22"/>
        </w:rPr>
        <w:t>,</w:t>
      </w:r>
      <w:r w:rsidRPr="00B51A44">
        <w:rPr>
          <w:rFonts w:ascii="Arial" w:hAnsi="Arial" w:cs="Arial"/>
          <w:color w:val="000000" w:themeColor="text1"/>
          <w:sz w:val="22"/>
        </w:rPr>
        <w:t xml:space="preserve"> 2001). Therefore, it is the role of the teacher to facilitate this learner-centred approach by clearly working through the many elements that combine to create good singing (Sherwood, 2019). Through the artefact it is hoped that the use of clear images and simple prompts will provide an extra resource for the teacher to help the student find success. </w:t>
      </w:r>
    </w:p>
    <w:p w14:paraId="435C6B57" w14:textId="02E82395" w:rsidR="00D41CD0" w:rsidRPr="00B51A44" w:rsidRDefault="00D41CD0" w:rsidP="00D41CD0">
      <w:pPr>
        <w:spacing w:line="360" w:lineRule="auto"/>
        <w:rPr>
          <w:rFonts w:ascii="Arial" w:hAnsi="Arial" w:cs="Arial"/>
          <w:color w:val="000000" w:themeColor="text1"/>
          <w:sz w:val="22"/>
        </w:rPr>
      </w:pPr>
      <w:r w:rsidRPr="00B51A44">
        <w:rPr>
          <w:rFonts w:ascii="Arial" w:hAnsi="Arial" w:cs="Arial"/>
          <w:color w:val="000000" w:themeColor="text1"/>
          <w:sz w:val="22"/>
        </w:rPr>
        <w:t xml:space="preserve">Many theories from the world of voice science, vocal pedagogy, performing arts education and music psychology all have relevance to the development of vocal mastery (McCoy and Ragan, 2018). </w:t>
      </w:r>
      <w:r w:rsidR="00060F1E" w:rsidRPr="00B51A44">
        <w:rPr>
          <w:rFonts w:ascii="Arial" w:hAnsi="Arial" w:cs="Arial"/>
          <w:color w:val="000000" w:themeColor="text1"/>
          <w:sz w:val="22"/>
        </w:rPr>
        <w:t>Th</w:t>
      </w:r>
      <w:r w:rsidR="00060F1E">
        <w:rPr>
          <w:rFonts w:ascii="Arial" w:hAnsi="Arial" w:cs="Arial"/>
          <w:color w:val="000000" w:themeColor="text1"/>
          <w:sz w:val="22"/>
        </w:rPr>
        <w:t>erefore, this</w:t>
      </w:r>
      <w:r w:rsidR="00060F1E" w:rsidRPr="00B51A44">
        <w:rPr>
          <w:rFonts w:ascii="Arial" w:hAnsi="Arial" w:cs="Arial"/>
          <w:color w:val="000000" w:themeColor="text1"/>
          <w:sz w:val="22"/>
        </w:rPr>
        <w:t xml:space="preserve"> multifaceted nature of singing can lead to confusion for the beginner singer (Kagen, 1960</w:t>
      </w:r>
      <w:r w:rsidR="00060F1E">
        <w:rPr>
          <w:rFonts w:ascii="Arial" w:hAnsi="Arial" w:cs="Arial"/>
          <w:color w:val="000000" w:themeColor="text1"/>
          <w:sz w:val="22"/>
        </w:rPr>
        <w:t>; Rooney, 2016; Sansom, 2016</w:t>
      </w:r>
      <w:r w:rsidR="00060F1E" w:rsidRPr="00B51A44">
        <w:rPr>
          <w:rFonts w:ascii="Arial" w:hAnsi="Arial" w:cs="Arial"/>
          <w:color w:val="000000" w:themeColor="text1"/>
          <w:sz w:val="22"/>
        </w:rPr>
        <w:t xml:space="preserve">). </w:t>
      </w:r>
      <w:r w:rsidR="00060F1E">
        <w:rPr>
          <w:rFonts w:ascii="Arial" w:hAnsi="Arial" w:cs="Arial"/>
          <w:color w:val="000000" w:themeColor="text1"/>
          <w:sz w:val="22"/>
        </w:rPr>
        <w:t>Furthermore,</w:t>
      </w:r>
      <w:r w:rsidRPr="00B51A44">
        <w:rPr>
          <w:rFonts w:ascii="Arial" w:hAnsi="Arial" w:cs="Arial"/>
          <w:color w:val="000000" w:themeColor="text1"/>
          <w:sz w:val="22"/>
        </w:rPr>
        <w:t xml:space="preserve"> since the advent of the internet, voice students have direct access to many sources that provide </w:t>
      </w:r>
      <w:r w:rsidR="00454A28">
        <w:rPr>
          <w:rFonts w:ascii="Arial" w:hAnsi="Arial" w:cs="Arial"/>
          <w:color w:val="000000" w:themeColor="text1"/>
          <w:sz w:val="22"/>
        </w:rPr>
        <w:t xml:space="preserve">contradictory </w:t>
      </w:r>
      <w:r w:rsidRPr="00B51A44">
        <w:rPr>
          <w:rFonts w:ascii="Arial" w:hAnsi="Arial" w:cs="Arial"/>
          <w:color w:val="000000" w:themeColor="text1"/>
          <w:sz w:val="22"/>
        </w:rPr>
        <w:t xml:space="preserve">instruction on singing, and this can also lead to confusion on the part of the beginner singer (Zhang, 2023).  </w:t>
      </w:r>
      <w:r w:rsidR="00454A28">
        <w:rPr>
          <w:rFonts w:ascii="Arial" w:hAnsi="Arial" w:cs="Arial"/>
          <w:color w:val="000000" w:themeColor="text1"/>
          <w:sz w:val="22"/>
        </w:rPr>
        <w:t xml:space="preserve">One framework </w:t>
      </w:r>
      <w:r w:rsidR="00454A28" w:rsidRPr="00B51A44">
        <w:rPr>
          <w:rFonts w:ascii="Arial" w:hAnsi="Arial" w:cs="Arial"/>
          <w:color w:val="000000" w:themeColor="text1"/>
          <w:sz w:val="22"/>
        </w:rPr>
        <w:t xml:space="preserve">that integrates information from scientific research, evidence based research and practical expertise </w:t>
      </w:r>
      <w:r w:rsidR="00454A28">
        <w:rPr>
          <w:rFonts w:ascii="Arial" w:hAnsi="Arial" w:cs="Arial"/>
          <w:color w:val="000000" w:themeColor="text1"/>
          <w:sz w:val="22"/>
        </w:rPr>
        <w:t>is</w:t>
      </w:r>
      <w:r w:rsidRPr="00B51A44">
        <w:rPr>
          <w:rFonts w:ascii="Arial" w:hAnsi="Arial" w:cs="Arial"/>
          <w:color w:val="000000" w:themeColor="text1"/>
          <w:sz w:val="22"/>
        </w:rPr>
        <w:t xml:space="preserve"> Evidence-Based Voice Pedagogy (EBVP). This theoretical framework endeavours to consider both technical and creative aspects of vocal mastery (Maxfield and Ragan, 2021). Sell (2017) also argues for a holistic multidisciplinary approach to teaching. Contemporary Commercial Music (CCM) differs from classical in that emphasis on elements other than technique must be included in the teaching, for example style training and song interpretation (Bartlett and Naismith, 2020). My artefact will be designed with the understanding that the student will benefit from being taught reliable techniques, both mechanical and artistic, that empower them to problem-solve as independent learners. </w:t>
      </w:r>
    </w:p>
    <w:p w14:paraId="4B8ED421" w14:textId="43182FA4" w:rsidR="00D41CD0" w:rsidRPr="00B51A44" w:rsidRDefault="00601935" w:rsidP="00D41CD0">
      <w:pPr>
        <w:spacing w:line="360" w:lineRule="auto"/>
        <w:rPr>
          <w:rFonts w:ascii="Arial" w:hAnsi="Arial" w:cs="Arial"/>
          <w:color w:val="000000" w:themeColor="text1"/>
          <w:sz w:val="22"/>
        </w:rPr>
      </w:pPr>
      <w:r>
        <w:rPr>
          <w:rFonts w:ascii="Arial" w:hAnsi="Arial" w:cs="Arial"/>
          <w:color w:val="000000" w:themeColor="text1"/>
          <w:sz w:val="22"/>
        </w:rPr>
        <w:lastRenderedPageBreak/>
        <w:t>Through</w:t>
      </w:r>
      <w:r w:rsidRPr="00B51A44">
        <w:rPr>
          <w:rFonts w:ascii="Arial" w:hAnsi="Arial" w:cs="Arial"/>
          <w:color w:val="000000" w:themeColor="text1"/>
          <w:sz w:val="22"/>
        </w:rPr>
        <w:t xml:space="preserve"> the use of the </w:t>
      </w:r>
      <w:r>
        <w:rPr>
          <w:rFonts w:ascii="Arial" w:hAnsi="Arial" w:cs="Arial"/>
          <w:color w:val="000000" w:themeColor="text1"/>
          <w:sz w:val="22"/>
        </w:rPr>
        <w:t>educational poster as an artefact,</w:t>
      </w:r>
      <w:r w:rsidRPr="00B51A44">
        <w:rPr>
          <w:rFonts w:ascii="Arial" w:hAnsi="Arial" w:cs="Arial"/>
          <w:color w:val="000000" w:themeColor="text1"/>
          <w:sz w:val="22"/>
        </w:rPr>
        <w:t xml:space="preserve"> I aim to promote dialogue between teacher and student.</w:t>
      </w:r>
      <w:r>
        <w:rPr>
          <w:rFonts w:ascii="Arial" w:hAnsi="Arial" w:cs="Arial"/>
          <w:color w:val="000000" w:themeColor="text1"/>
          <w:sz w:val="22"/>
        </w:rPr>
        <w:t xml:space="preserve"> </w:t>
      </w:r>
      <w:r w:rsidR="00D41CD0" w:rsidRPr="00B51A44">
        <w:rPr>
          <w:rFonts w:ascii="Arial" w:hAnsi="Arial" w:cs="Arial"/>
          <w:color w:val="000000" w:themeColor="text1"/>
          <w:sz w:val="22"/>
        </w:rPr>
        <w:t xml:space="preserve">Rowe and Rowe (2017) write about poster design and the viewer perspective, and specifically how that can lead to dialogue in the educational setting. </w:t>
      </w:r>
      <w:r w:rsidRPr="00B51A44">
        <w:rPr>
          <w:rFonts w:ascii="Arial" w:hAnsi="Arial" w:cs="Arial"/>
          <w:color w:val="000000" w:themeColor="text1"/>
          <w:sz w:val="22"/>
        </w:rPr>
        <w:t>Educational posters</w:t>
      </w:r>
      <w:r>
        <w:rPr>
          <w:rFonts w:ascii="Arial" w:hAnsi="Arial" w:cs="Arial"/>
          <w:color w:val="000000" w:themeColor="text1"/>
          <w:sz w:val="22"/>
        </w:rPr>
        <w:t xml:space="preserve"> have been studied by </w:t>
      </w:r>
      <w:r w:rsidRPr="00B51A44">
        <w:rPr>
          <w:rFonts w:ascii="Arial" w:hAnsi="Arial" w:cs="Arial"/>
          <w:color w:val="000000" w:themeColor="text1"/>
          <w:sz w:val="22"/>
        </w:rPr>
        <w:t>Hubenthal and O’Brien (2011)</w:t>
      </w:r>
      <w:r>
        <w:rPr>
          <w:rFonts w:ascii="Arial" w:hAnsi="Arial" w:cs="Arial"/>
          <w:color w:val="000000" w:themeColor="text1"/>
          <w:sz w:val="22"/>
        </w:rPr>
        <w:t>. They</w:t>
      </w:r>
      <w:r w:rsidRPr="00B51A44">
        <w:rPr>
          <w:rFonts w:ascii="Arial" w:hAnsi="Arial" w:cs="Arial"/>
          <w:color w:val="000000" w:themeColor="text1"/>
          <w:sz w:val="22"/>
        </w:rPr>
        <w:t xml:space="preserve"> present a framework that applies multimedia theory to the educational poster in the classroom.</w:t>
      </w:r>
      <w:r>
        <w:rPr>
          <w:rFonts w:ascii="Arial" w:hAnsi="Arial" w:cs="Arial"/>
          <w:color w:val="000000" w:themeColor="text1"/>
          <w:sz w:val="22"/>
        </w:rPr>
        <w:t xml:space="preserve"> This will further be explored through a look at best practices.</w:t>
      </w:r>
    </w:p>
    <w:p w14:paraId="2EA98152" w14:textId="77777777" w:rsidR="00102CCB" w:rsidRPr="00102CCB" w:rsidRDefault="00102CCB" w:rsidP="00102CCB">
      <w:pPr>
        <w:pStyle w:val="Heading3"/>
        <w:rPr>
          <w:rFonts w:ascii="Arial" w:hAnsi="Arial" w:cs="Arial"/>
          <w:sz w:val="22"/>
          <w:szCs w:val="22"/>
        </w:rPr>
      </w:pPr>
      <w:bookmarkStart w:id="7" w:name="_Toc182396288"/>
      <w:r w:rsidRPr="00102CCB">
        <w:rPr>
          <w:rFonts w:ascii="Arial" w:hAnsi="Arial" w:cs="Arial"/>
          <w:sz w:val="22"/>
          <w:szCs w:val="22"/>
        </w:rPr>
        <w:t>Best practice influences</w:t>
      </w:r>
      <w:bookmarkEnd w:id="7"/>
    </w:p>
    <w:p w14:paraId="376373DA" w14:textId="72D045E1" w:rsidR="00657F21" w:rsidRDefault="00601935" w:rsidP="00D41CD0">
      <w:pPr>
        <w:spacing w:line="360" w:lineRule="auto"/>
        <w:rPr>
          <w:rFonts w:ascii="Arial" w:hAnsi="Arial" w:cs="Arial"/>
          <w:color w:val="000000" w:themeColor="text1"/>
          <w:sz w:val="22"/>
        </w:rPr>
      </w:pPr>
      <w:r w:rsidRPr="00B51A44">
        <w:rPr>
          <w:rFonts w:ascii="Arial" w:hAnsi="Arial" w:cs="Arial"/>
          <w:sz w:val="22"/>
        </w:rPr>
        <w:t>There are many different learning styles among students and it is important for teachers to provide a variety of resources and activities in order to cater for this in the learning environment (</w:t>
      </w:r>
      <w:proofErr w:type="spellStart"/>
      <w:r w:rsidRPr="00B51A44">
        <w:rPr>
          <w:rFonts w:ascii="Arial" w:hAnsi="Arial" w:cs="Arial"/>
          <w:sz w:val="22"/>
        </w:rPr>
        <w:t>Sener</w:t>
      </w:r>
      <w:proofErr w:type="spellEnd"/>
      <w:r w:rsidRPr="00B51A44">
        <w:rPr>
          <w:rFonts w:ascii="Arial" w:hAnsi="Arial" w:cs="Arial"/>
          <w:sz w:val="22"/>
        </w:rPr>
        <w:t xml:space="preserve"> and </w:t>
      </w:r>
      <w:proofErr w:type="spellStart"/>
      <w:r w:rsidRPr="00B51A44">
        <w:rPr>
          <w:rFonts w:ascii="Arial" w:hAnsi="Arial" w:cs="Arial"/>
          <w:sz w:val="22"/>
        </w:rPr>
        <w:t>Çokçaliskan</w:t>
      </w:r>
      <w:proofErr w:type="spellEnd"/>
      <w:r w:rsidRPr="00B51A44">
        <w:rPr>
          <w:rFonts w:ascii="Arial" w:hAnsi="Arial" w:cs="Arial"/>
          <w:sz w:val="22"/>
        </w:rPr>
        <w:t>, 2018)</w:t>
      </w:r>
      <w:r w:rsidR="00B81E7A">
        <w:rPr>
          <w:rFonts w:ascii="Arial" w:hAnsi="Arial" w:cs="Arial"/>
          <w:sz w:val="22"/>
        </w:rPr>
        <w:t xml:space="preserve">. </w:t>
      </w:r>
      <w:r w:rsidRPr="00B51A44">
        <w:rPr>
          <w:rFonts w:ascii="Arial" w:hAnsi="Arial" w:cs="Arial"/>
          <w:color w:val="000000" w:themeColor="text1"/>
          <w:sz w:val="22"/>
        </w:rPr>
        <w:t xml:space="preserve">In vocal studios, </w:t>
      </w:r>
      <w:r w:rsidR="00B81E7A">
        <w:rPr>
          <w:rFonts w:ascii="Arial" w:hAnsi="Arial" w:cs="Arial"/>
          <w:color w:val="000000" w:themeColor="text1"/>
          <w:sz w:val="22"/>
        </w:rPr>
        <w:t xml:space="preserve">the many needs of the student are catered for by a variety of </w:t>
      </w:r>
      <w:r w:rsidRPr="00B51A44">
        <w:rPr>
          <w:rFonts w:ascii="Arial" w:hAnsi="Arial" w:cs="Arial"/>
          <w:color w:val="000000" w:themeColor="text1"/>
          <w:sz w:val="22"/>
        </w:rPr>
        <w:t>educational materials that facilitate learning</w:t>
      </w:r>
      <w:r w:rsidR="00B81E7A">
        <w:rPr>
          <w:rFonts w:ascii="Arial" w:hAnsi="Arial" w:cs="Arial"/>
          <w:color w:val="000000" w:themeColor="text1"/>
          <w:sz w:val="22"/>
        </w:rPr>
        <w:t>. These</w:t>
      </w:r>
      <w:r w:rsidRPr="00B51A44">
        <w:rPr>
          <w:rFonts w:ascii="Arial" w:hAnsi="Arial" w:cs="Arial"/>
          <w:color w:val="000000" w:themeColor="text1"/>
          <w:sz w:val="22"/>
        </w:rPr>
        <w:t xml:space="preserve"> </w:t>
      </w:r>
      <w:r w:rsidR="009779E6">
        <w:rPr>
          <w:rFonts w:ascii="Arial" w:hAnsi="Arial" w:cs="Arial"/>
          <w:color w:val="000000" w:themeColor="text1"/>
          <w:sz w:val="22"/>
        </w:rPr>
        <w:t xml:space="preserve">include </w:t>
      </w:r>
      <w:r w:rsidRPr="00B51A44">
        <w:rPr>
          <w:rFonts w:ascii="Arial" w:hAnsi="Arial" w:cs="Arial"/>
          <w:color w:val="000000" w:themeColor="text1"/>
          <w:sz w:val="22"/>
        </w:rPr>
        <w:t>scores, sheet music, backing tracks, pianos, recording equipment, warm-up and exercise manuals and tools, technology-based learning aids, lesson plans, workbooks, vocal anatomy models and visual aids and posters.</w:t>
      </w:r>
      <w:r w:rsidR="00B81E7A">
        <w:rPr>
          <w:rFonts w:ascii="Arial" w:hAnsi="Arial" w:cs="Arial"/>
          <w:color w:val="000000" w:themeColor="text1"/>
          <w:sz w:val="22"/>
        </w:rPr>
        <w:t xml:space="preserve"> The educational poster is my choice for an artefact because </w:t>
      </w:r>
      <w:r w:rsidR="00EE6F68">
        <w:rPr>
          <w:rFonts w:ascii="Arial" w:hAnsi="Arial" w:cs="Arial"/>
          <w:color w:val="000000" w:themeColor="text1"/>
          <w:sz w:val="22"/>
        </w:rPr>
        <w:t>it serves as an educational tool that is inexpensive to create and yet is a proven effective teaching aid</w:t>
      </w:r>
      <w:r w:rsidR="00C70C87">
        <w:rPr>
          <w:rFonts w:ascii="Arial" w:hAnsi="Arial" w:cs="Arial"/>
          <w:color w:val="000000" w:themeColor="text1"/>
          <w:sz w:val="22"/>
        </w:rPr>
        <w:t xml:space="preserve"> (</w:t>
      </w:r>
      <w:r w:rsidR="00C70C87" w:rsidRPr="00473E2A">
        <w:rPr>
          <w:rFonts w:ascii="Arial" w:hAnsi="Arial" w:cs="Arial"/>
          <w:sz w:val="22"/>
          <w:szCs w:val="22"/>
        </w:rPr>
        <w:t>Duchin and Sherwood</w:t>
      </w:r>
      <w:r w:rsidR="00C70C87">
        <w:rPr>
          <w:rFonts w:ascii="Arial" w:hAnsi="Arial" w:cs="Arial"/>
          <w:sz w:val="22"/>
          <w:szCs w:val="22"/>
        </w:rPr>
        <w:t>, 1990)</w:t>
      </w:r>
      <w:r w:rsidR="00EE6F68">
        <w:rPr>
          <w:rFonts w:ascii="Arial" w:hAnsi="Arial" w:cs="Arial"/>
          <w:color w:val="000000" w:themeColor="text1"/>
          <w:sz w:val="22"/>
        </w:rPr>
        <w:t xml:space="preserve">. </w:t>
      </w:r>
      <w:r w:rsidRPr="00B51A44">
        <w:rPr>
          <w:rFonts w:ascii="Arial" w:hAnsi="Arial" w:cs="Arial"/>
          <w:color w:val="000000" w:themeColor="text1"/>
          <w:sz w:val="22"/>
        </w:rPr>
        <w:t xml:space="preserve">Currently there are educational posters available on </w:t>
      </w:r>
      <w:proofErr w:type="spellStart"/>
      <w:r w:rsidRPr="00B51A44">
        <w:rPr>
          <w:rFonts w:ascii="Arial" w:hAnsi="Arial" w:cs="Arial"/>
          <w:sz w:val="22"/>
        </w:rPr>
        <w:t>Musicroom</w:t>
      </w:r>
      <w:proofErr w:type="spellEnd"/>
      <w:r w:rsidRPr="00B51A44">
        <w:rPr>
          <w:rFonts w:ascii="Arial" w:hAnsi="Arial" w:cs="Arial"/>
          <w:sz w:val="22"/>
        </w:rPr>
        <w:t xml:space="preserve"> (</w:t>
      </w:r>
      <w:proofErr w:type="spellStart"/>
      <w:r w:rsidRPr="00B51A44">
        <w:rPr>
          <w:rFonts w:ascii="Arial" w:hAnsi="Arial" w:cs="Arial"/>
          <w:sz w:val="22"/>
        </w:rPr>
        <w:t>Musicroom</w:t>
      </w:r>
      <w:proofErr w:type="spellEnd"/>
      <w:r w:rsidRPr="00B51A44">
        <w:rPr>
          <w:rFonts w:ascii="Arial" w:hAnsi="Arial" w:cs="Arial"/>
          <w:sz w:val="22"/>
        </w:rPr>
        <w:t>, 2015)</w:t>
      </w:r>
      <w:r w:rsidR="009779E6">
        <w:rPr>
          <w:rFonts w:ascii="Arial" w:hAnsi="Arial" w:cs="Arial"/>
          <w:sz w:val="22"/>
        </w:rPr>
        <w:t xml:space="preserve">, </w:t>
      </w:r>
      <w:r w:rsidRPr="00B51A44">
        <w:rPr>
          <w:rFonts w:ascii="Arial" w:hAnsi="Arial" w:cs="Arial"/>
          <w:color w:val="000000" w:themeColor="text1"/>
          <w:sz w:val="22"/>
        </w:rPr>
        <w:t>Amazon</w:t>
      </w:r>
      <w:r w:rsidRPr="00B51A44">
        <w:rPr>
          <w:rFonts w:ascii="Arial" w:hAnsi="Arial" w:cs="Arial"/>
          <w:color w:val="2C3E50"/>
          <w:sz w:val="22"/>
          <w:shd w:val="clear" w:color="auto" w:fill="FFFFFF"/>
        </w:rPr>
        <w:t xml:space="preserve"> </w:t>
      </w:r>
      <w:r w:rsidRPr="00B51A44">
        <w:rPr>
          <w:rFonts w:ascii="Arial" w:hAnsi="Arial" w:cs="Arial"/>
          <w:color w:val="000000" w:themeColor="text1"/>
          <w:sz w:val="22"/>
        </w:rPr>
        <w:t>(</w:t>
      </w:r>
      <w:r w:rsidR="00945022" w:rsidRPr="00945022">
        <w:rPr>
          <w:rFonts w:ascii="Arial" w:hAnsi="Arial" w:cs="Arial"/>
          <w:color w:val="000000" w:themeColor="text1"/>
          <w:sz w:val="22"/>
        </w:rPr>
        <w:t>Amazon</w:t>
      </w:r>
      <w:r w:rsidRPr="00B51A44">
        <w:rPr>
          <w:rFonts w:ascii="Arial" w:hAnsi="Arial" w:cs="Arial"/>
          <w:color w:val="000000" w:themeColor="text1"/>
          <w:sz w:val="22"/>
        </w:rPr>
        <w:t xml:space="preserve">, 2024), </w:t>
      </w:r>
      <w:proofErr w:type="spellStart"/>
      <w:r w:rsidRPr="00B51A44">
        <w:rPr>
          <w:rFonts w:ascii="Arial" w:hAnsi="Arial" w:cs="Arial"/>
          <w:color w:val="000000" w:themeColor="text1"/>
          <w:sz w:val="22"/>
        </w:rPr>
        <w:t>Temu</w:t>
      </w:r>
      <w:proofErr w:type="spellEnd"/>
      <w:r w:rsidRPr="00B51A44">
        <w:rPr>
          <w:rFonts w:ascii="Arial" w:hAnsi="Arial" w:cs="Arial"/>
          <w:color w:val="000000" w:themeColor="text1"/>
          <w:sz w:val="22"/>
        </w:rPr>
        <w:t xml:space="preserve"> (</w:t>
      </w:r>
      <w:proofErr w:type="spellStart"/>
      <w:r w:rsidRPr="00B51A44">
        <w:rPr>
          <w:rFonts w:ascii="Arial" w:hAnsi="Arial" w:cs="Arial"/>
          <w:color w:val="000000" w:themeColor="text1"/>
          <w:sz w:val="22"/>
        </w:rPr>
        <w:t>Temu</w:t>
      </w:r>
      <w:proofErr w:type="spellEnd"/>
      <w:r w:rsidR="00945022">
        <w:rPr>
          <w:rFonts w:ascii="Arial" w:hAnsi="Arial" w:cs="Arial"/>
          <w:color w:val="000000" w:themeColor="text1"/>
          <w:sz w:val="22"/>
        </w:rPr>
        <w:t>,</w:t>
      </w:r>
      <w:r w:rsidRPr="00B51A44">
        <w:rPr>
          <w:rFonts w:ascii="Arial" w:hAnsi="Arial" w:cs="Arial"/>
          <w:color w:val="000000" w:themeColor="text1"/>
          <w:sz w:val="22"/>
        </w:rPr>
        <w:t xml:space="preserve"> 2024)</w:t>
      </w:r>
      <w:r w:rsidR="009779E6">
        <w:rPr>
          <w:rFonts w:ascii="Arial" w:hAnsi="Arial" w:cs="Arial"/>
          <w:color w:val="000000" w:themeColor="text1"/>
          <w:sz w:val="22"/>
        </w:rPr>
        <w:t>,</w:t>
      </w:r>
      <w:r w:rsidRPr="00B51A44">
        <w:rPr>
          <w:rFonts w:ascii="Arial" w:hAnsi="Arial" w:cs="Arial"/>
          <w:color w:val="000000" w:themeColor="text1"/>
          <w:sz w:val="22"/>
        </w:rPr>
        <w:t xml:space="preserve"> Etsy (</w:t>
      </w:r>
      <w:r w:rsidRPr="00945022">
        <w:rPr>
          <w:rFonts w:ascii="Arial" w:hAnsi="Arial" w:cs="Arial"/>
          <w:sz w:val="22"/>
        </w:rPr>
        <w:t>Primary Singing Time</w:t>
      </w:r>
      <w:r w:rsidR="00945022">
        <w:rPr>
          <w:rFonts w:ascii="Arial" w:hAnsi="Arial" w:cs="Arial"/>
          <w:i/>
          <w:iCs/>
          <w:sz w:val="22"/>
        </w:rPr>
        <w:t xml:space="preserve">, </w:t>
      </w:r>
      <w:r w:rsidRPr="00B51A44">
        <w:rPr>
          <w:rFonts w:ascii="Arial" w:hAnsi="Arial" w:cs="Arial"/>
          <w:sz w:val="22"/>
        </w:rPr>
        <w:t>2022)</w:t>
      </w:r>
      <w:r w:rsidRPr="00B51A44">
        <w:rPr>
          <w:rFonts w:ascii="Arial" w:hAnsi="Arial" w:cs="Arial"/>
          <w:color w:val="000000" w:themeColor="text1"/>
          <w:sz w:val="22"/>
        </w:rPr>
        <w:t xml:space="preserve"> and Zazzle (</w:t>
      </w:r>
      <w:r w:rsidRPr="00945022">
        <w:rPr>
          <w:rFonts w:ascii="Arial" w:hAnsi="Arial" w:cs="Arial"/>
          <w:color w:val="000000" w:themeColor="text1"/>
          <w:sz w:val="22"/>
        </w:rPr>
        <w:t>Zazzle UK</w:t>
      </w:r>
      <w:r w:rsidRPr="00B51A44">
        <w:rPr>
          <w:rFonts w:ascii="Arial" w:hAnsi="Arial" w:cs="Arial"/>
          <w:color w:val="000000" w:themeColor="text1"/>
          <w:sz w:val="22"/>
        </w:rPr>
        <w:t>, 2021)</w:t>
      </w:r>
      <w:r w:rsidR="00EE6F68">
        <w:rPr>
          <w:rFonts w:ascii="Arial" w:hAnsi="Arial" w:cs="Arial"/>
          <w:color w:val="000000" w:themeColor="text1"/>
          <w:sz w:val="22"/>
        </w:rPr>
        <w:t>.</w:t>
      </w:r>
      <w:r w:rsidRPr="00B51A44">
        <w:rPr>
          <w:rFonts w:ascii="Arial" w:hAnsi="Arial" w:cs="Arial"/>
          <w:color w:val="000000" w:themeColor="text1"/>
          <w:sz w:val="22"/>
        </w:rPr>
        <w:t xml:space="preserve"> </w:t>
      </w:r>
      <w:r w:rsidR="00EE6F68">
        <w:rPr>
          <w:rFonts w:ascii="Arial" w:hAnsi="Arial" w:cs="Arial"/>
          <w:color w:val="000000" w:themeColor="text1"/>
          <w:sz w:val="22"/>
        </w:rPr>
        <w:t>Musicmotion.com sell a number of visual aids and flashcards that relate to learning to sing. Each poster has an individual message on, for example project the sound (with an image of a loud hailer), and shape the vowels (a picture of a person surrounded by many mouths in various vowel shapes) (For, 2022). T</w:t>
      </w:r>
      <w:r w:rsidR="00EE6F68" w:rsidRPr="00B51A44">
        <w:rPr>
          <w:rFonts w:ascii="Arial" w:hAnsi="Arial" w:cs="Arial"/>
          <w:color w:val="000000" w:themeColor="text1"/>
          <w:sz w:val="22"/>
        </w:rPr>
        <w:t>he</w:t>
      </w:r>
      <w:r w:rsidR="00EE6F68">
        <w:rPr>
          <w:rFonts w:ascii="Arial" w:hAnsi="Arial" w:cs="Arial"/>
          <w:color w:val="000000" w:themeColor="text1"/>
          <w:sz w:val="22"/>
        </w:rPr>
        <w:t xml:space="preserve"> most relevant poster</w:t>
      </w:r>
      <w:r w:rsidR="00657F21">
        <w:rPr>
          <w:rFonts w:ascii="Arial" w:hAnsi="Arial" w:cs="Arial"/>
          <w:color w:val="000000" w:themeColor="text1"/>
          <w:sz w:val="22"/>
        </w:rPr>
        <w:t xml:space="preserve"> to this study</w:t>
      </w:r>
      <w:r w:rsidR="001A179A">
        <w:rPr>
          <w:rFonts w:ascii="Arial" w:hAnsi="Arial" w:cs="Arial"/>
          <w:color w:val="000000" w:themeColor="text1"/>
          <w:sz w:val="22"/>
        </w:rPr>
        <w:t xml:space="preserve"> </w:t>
      </w:r>
      <w:r w:rsidR="00657F21">
        <w:rPr>
          <w:rFonts w:ascii="Arial" w:hAnsi="Arial" w:cs="Arial"/>
          <w:color w:val="000000" w:themeColor="text1"/>
          <w:sz w:val="22"/>
        </w:rPr>
        <w:t>is</w:t>
      </w:r>
      <w:r w:rsidR="00EE6F68">
        <w:rPr>
          <w:rFonts w:ascii="Arial" w:hAnsi="Arial" w:cs="Arial"/>
          <w:color w:val="000000" w:themeColor="text1"/>
          <w:sz w:val="22"/>
        </w:rPr>
        <w:t xml:space="preserve"> the</w:t>
      </w:r>
      <w:r w:rsidR="00EE6F68" w:rsidRPr="00B51A44">
        <w:rPr>
          <w:rFonts w:ascii="Arial" w:hAnsi="Arial" w:cs="Arial"/>
          <w:color w:val="000000" w:themeColor="text1"/>
          <w:sz w:val="22"/>
        </w:rPr>
        <w:t xml:space="preserve"> Chandler curriculum poster</w:t>
      </w:r>
      <w:r w:rsidR="00EE6F68">
        <w:rPr>
          <w:rFonts w:ascii="Arial" w:hAnsi="Arial" w:cs="Arial"/>
          <w:color w:val="000000" w:themeColor="text1"/>
          <w:sz w:val="22"/>
        </w:rPr>
        <w:t xml:space="preserve">. This </w:t>
      </w:r>
      <w:r w:rsidR="00657F21">
        <w:rPr>
          <w:rFonts w:ascii="Arial" w:hAnsi="Arial" w:cs="Arial"/>
          <w:color w:val="000000" w:themeColor="text1"/>
          <w:sz w:val="22"/>
        </w:rPr>
        <w:t>was</w:t>
      </w:r>
      <w:r w:rsidR="00EE6F68">
        <w:rPr>
          <w:rFonts w:ascii="Arial" w:hAnsi="Arial" w:cs="Arial"/>
          <w:color w:val="000000" w:themeColor="text1"/>
          <w:sz w:val="22"/>
        </w:rPr>
        <w:t xml:space="preserve"> </w:t>
      </w:r>
      <w:r w:rsidR="00EE6F68" w:rsidRPr="00B51A44">
        <w:rPr>
          <w:rFonts w:ascii="Arial" w:hAnsi="Arial" w:cs="Arial"/>
          <w:color w:val="000000" w:themeColor="text1"/>
          <w:sz w:val="22"/>
        </w:rPr>
        <w:t>created by Kim Chandler as a quick one page guide for students and teachers who wish to plan and structure various aspects of learning to sing (Compton Publishing, 2019).</w:t>
      </w:r>
      <w:r w:rsidR="00EE6F68">
        <w:rPr>
          <w:rFonts w:ascii="Arial" w:hAnsi="Arial" w:cs="Arial"/>
          <w:color w:val="000000" w:themeColor="text1"/>
          <w:sz w:val="22"/>
        </w:rPr>
        <w:t xml:space="preserve"> </w:t>
      </w:r>
      <w:r w:rsidR="000E61BC">
        <w:rPr>
          <w:rFonts w:ascii="Arial" w:hAnsi="Arial" w:cs="Arial"/>
          <w:color w:val="000000" w:themeColor="text1"/>
          <w:sz w:val="22"/>
        </w:rPr>
        <w:t>The Chandler curriculum poster, while informative</w:t>
      </w:r>
      <w:r w:rsidR="009D152B">
        <w:rPr>
          <w:rFonts w:ascii="Arial" w:hAnsi="Arial" w:cs="Arial"/>
          <w:color w:val="000000" w:themeColor="text1"/>
          <w:sz w:val="22"/>
        </w:rPr>
        <w:t>,</w:t>
      </w:r>
      <w:r w:rsidR="000E61BC">
        <w:rPr>
          <w:rFonts w:ascii="Arial" w:hAnsi="Arial" w:cs="Arial"/>
          <w:color w:val="000000" w:themeColor="text1"/>
          <w:sz w:val="22"/>
        </w:rPr>
        <w:t xml:space="preserve"> </w:t>
      </w:r>
      <w:r w:rsidR="009D152B">
        <w:rPr>
          <w:rFonts w:ascii="Arial" w:hAnsi="Arial" w:cs="Arial"/>
          <w:color w:val="000000" w:themeColor="text1"/>
          <w:sz w:val="22"/>
        </w:rPr>
        <w:t xml:space="preserve">has small writing and is text only. My artefact will differ from this as </w:t>
      </w:r>
      <w:r w:rsidR="00C3716B">
        <w:rPr>
          <w:rFonts w:ascii="Arial" w:hAnsi="Arial" w:cs="Arial"/>
          <w:color w:val="000000" w:themeColor="text1"/>
          <w:sz w:val="22"/>
        </w:rPr>
        <w:t>it will be eye-catching through the use of</w:t>
      </w:r>
      <w:r w:rsidR="009D152B">
        <w:rPr>
          <w:rFonts w:ascii="Arial" w:hAnsi="Arial" w:cs="Arial"/>
          <w:color w:val="000000" w:themeColor="text1"/>
          <w:sz w:val="22"/>
        </w:rPr>
        <w:t xml:space="preserve"> </w:t>
      </w:r>
      <w:r w:rsidR="00EA7F90">
        <w:rPr>
          <w:rFonts w:ascii="Arial" w:hAnsi="Arial" w:cs="Arial"/>
          <w:color w:val="000000" w:themeColor="text1"/>
          <w:sz w:val="22"/>
        </w:rPr>
        <w:t xml:space="preserve">both </w:t>
      </w:r>
      <w:r w:rsidR="009D152B">
        <w:rPr>
          <w:rFonts w:ascii="Arial" w:hAnsi="Arial" w:cs="Arial"/>
          <w:color w:val="000000" w:themeColor="text1"/>
          <w:sz w:val="22"/>
        </w:rPr>
        <w:t xml:space="preserve">images </w:t>
      </w:r>
      <w:r w:rsidR="00EA7F90">
        <w:rPr>
          <w:rFonts w:ascii="Arial" w:hAnsi="Arial" w:cs="Arial"/>
          <w:color w:val="000000" w:themeColor="text1"/>
          <w:sz w:val="22"/>
        </w:rPr>
        <w:t xml:space="preserve">and text </w:t>
      </w:r>
      <w:r w:rsidR="00C3716B">
        <w:rPr>
          <w:rFonts w:ascii="Arial" w:hAnsi="Arial" w:cs="Arial"/>
          <w:color w:val="000000" w:themeColor="text1"/>
          <w:sz w:val="22"/>
        </w:rPr>
        <w:t>(</w:t>
      </w:r>
      <w:proofErr w:type="spellStart"/>
      <w:r w:rsidR="00EA7F90">
        <w:rPr>
          <w:rFonts w:ascii="Arial" w:hAnsi="Arial" w:cs="Arial"/>
          <w:color w:val="000000" w:themeColor="text1"/>
          <w:sz w:val="22"/>
        </w:rPr>
        <w:t>Hubenthall</w:t>
      </w:r>
      <w:proofErr w:type="spellEnd"/>
      <w:r w:rsidR="00EA7F90">
        <w:rPr>
          <w:rFonts w:ascii="Arial" w:hAnsi="Arial" w:cs="Arial"/>
          <w:color w:val="000000" w:themeColor="text1"/>
          <w:sz w:val="22"/>
        </w:rPr>
        <w:t xml:space="preserve"> et al., 2011). Furthermore, the</w:t>
      </w:r>
      <w:r w:rsidR="009D152B">
        <w:rPr>
          <w:rFonts w:ascii="Arial" w:hAnsi="Arial" w:cs="Arial"/>
          <w:color w:val="000000" w:themeColor="text1"/>
          <w:sz w:val="22"/>
        </w:rPr>
        <w:t xml:space="preserve"> use of larger, clear fonts will make it more visible to the intended audience (</w:t>
      </w:r>
      <w:proofErr w:type="spellStart"/>
      <w:r w:rsidR="009D152B" w:rsidRPr="00A34988">
        <w:rPr>
          <w:rFonts w:ascii="Arial" w:hAnsi="Arial" w:cs="Arial"/>
          <w:color w:val="000000" w:themeColor="text1"/>
          <w:sz w:val="22"/>
        </w:rPr>
        <w:t>Gjorgjieski</w:t>
      </w:r>
      <w:proofErr w:type="spellEnd"/>
      <w:r w:rsidR="009D152B" w:rsidRPr="00A34988">
        <w:rPr>
          <w:rFonts w:ascii="Arial" w:hAnsi="Arial" w:cs="Arial"/>
          <w:color w:val="000000" w:themeColor="text1"/>
          <w:sz w:val="22"/>
        </w:rPr>
        <w:t>, 2024</w:t>
      </w:r>
      <w:r w:rsidR="009D152B">
        <w:rPr>
          <w:rFonts w:ascii="Arial" w:hAnsi="Arial" w:cs="Arial"/>
          <w:color w:val="000000" w:themeColor="text1"/>
          <w:sz w:val="22"/>
        </w:rPr>
        <w:t xml:space="preserve">). </w:t>
      </w:r>
      <w:r w:rsidR="00EE6F68">
        <w:rPr>
          <w:rFonts w:ascii="Arial" w:hAnsi="Arial" w:cs="Arial"/>
          <w:color w:val="000000" w:themeColor="text1"/>
          <w:sz w:val="22"/>
        </w:rPr>
        <w:t xml:space="preserve">Currently, none of the posters available online </w:t>
      </w:r>
      <w:r w:rsidRPr="00B51A44">
        <w:rPr>
          <w:rFonts w:ascii="Arial" w:hAnsi="Arial" w:cs="Arial"/>
          <w:color w:val="000000" w:themeColor="text1"/>
          <w:sz w:val="22"/>
        </w:rPr>
        <w:t xml:space="preserve">offer an overview of singing elements through the use of three professions mechanic, storyteller and inventor. </w:t>
      </w:r>
    </w:p>
    <w:p w14:paraId="305EC221" w14:textId="209EFBAC" w:rsidR="00D41CD0" w:rsidRPr="00D62810" w:rsidRDefault="00657F21" w:rsidP="00D41CD0">
      <w:pPr>
        <w:spacing w:line="360" w:lineRule="auto"/>
        <w:rPr>
          <w:rFonts w:ascii="Arial" w:hAnsi="Arial" w:cs="Arial"/>
          <w:color w:val="000000" w:themeColor="text1"/>
          <w:sz w:val="22"/>
        </w:rPr>
      </w:pPr>
      <w:r w:rsidRPr="00D62810">
        <w:rPr>
          <w:rFonts w:ascii="Arial" w:hAnsi="Arial" w:cs="Arial"/>
          <w:color w:val="000000" w:themeColor="text1"/>
          <w:sz w:val="22"/>
        </w:rPr>
        <w:t>Although not specifically posters, there are m</w:t>
      </w:r>
      <w:r w:rsidR="00D41CD0" w:rsidRPr="00D62810">
        <w:rPr>
          <w:rFonts w:ascii="Arial" w:hAnsi="Arial" w:cs="Arial"/>
          <w:color w:val="000000" w:themeColor="text1"/>
          <w:sz w:val="22"/>
        </w:rPr>
        <w:t xml:space="preserve">any teaching organisations </w:t>
      </w:r>
      <w:r w:rsidRPr="00D62810">
        <w:rPr>
          <w:rFonts w:ascii="Arial" w:hAnsi="Arial" w:cs="Arial"/>
          <w:color w:val="000000" w:themeColor="text1"/>
          <w:sz w:val="22"/>
        </w:rPr>
        <w:t xml:space="preserve">that </w:t>
      </w:r>
      <w:r w:rsidR="00D41CD0" w:rsidRPr="00D62810">
        <w:rPr>
          <w:rFonts w:ascii="Arial" w:hAnsi="Arial" w:cs="Arial"/>
          <w:color w:val="000000" w:themeColor="text1"/>
          <w:sz w:val="22"/>
        </w:rPr>
        <w:t xml:space="preserve">equip teachers with tools </w:t>
      </w:r>
      <w:r w:rsidRPr="00D62810">
        <w:rPr>
          <w:rFonts w:ascii="Arial" w:hAnsi="Arial" w:cs="Arial"/>
          <w:color w:val="000000" w:themeColor="text1"/>
          <w:sz w:val="22"/>
        </w:rPr>
        <w:t xml:space="preserve">for </w:t>
      </w:r>
      <w:r w:rsidR="00D41CD0" w:rsidRPr="00D62810">
        <w:rPr>
          <w:rFonts w:ascii="Arial" w:hAnsi="Arial" w:cs="Arial"/>
          <w:color w:val="000000" w:themeColor="text1"/>
          <w:sz w:val="22"/>
        </w:rPr>
        <w:t>fix</w:t>
      </w:r>
      <w:r w:rsidRPr="00D62810">
        <w:rPr>
          <w:rFonts w:ascii="Arial" w:hAnsi="Arial" w:cs="Arial"/>
          <w:color w:val="000000" w:themeColor="text1"/>
          <w:sz w:val="22"/>
        </w:rPr>
        <w:t>ing</w:t>
      </w:r>
      <w:r w:rsidR="00D41CD0" w:rsidRPr="00D62810">
        <w:rPr>
          <w:rFonts w:ascii="Arial" w:hAnsi="Arial" w:cs="Arial"/>
          <w:color w:val="000000" w:themeColor="text1"/>
          <w:sz w:val="22"/>
        </w:rPr>
        <w:t xml:space="preserve"> issues in the voice mechanically (White, 2017; </w:t>
      </w:r>
      <w:proofErr w:type="spellStart"/>
      <w:r w:rsidR="00D41CD0" w:rsidRPr="00D62810">
        <w:rPr>
          <w:rFonts w:ascii="Arial" w:hAnsi="Arial" w:cs="Arial"/>
          <w:color w:val="000000" w:themeColor="text1"/>
          <w:sz w:val="22"/>
        </w:rPr>
        <w:t>Steinhouer</w:t>
      </w:r>
      <w:proofErr w:type="spellEnd"/>
      <w:r w:rsidR="00D41CD0" w:rsidRPr="00D62810">
        <w:rPr>
          <w:rFonts w:ascii="Arial" w:hAnsi="Arial" w:cs="Arial"/>
          <w:color w:val="000000" w:themeColor="text1"/>
          <w:sz w:val="22"/>
        </w:rPr>
        <w:t xml:space="preserve"> and McDonald Klimek, 2019; Edwin and Wicks, 2019)</w:t>
      </w:r>
      <w:r w:rsidRPr="00D62810">
        <w:rPr>
          <w:rFonts w:ascii="Arial" w:hAnsi="Arial" w:cs="Arial"/>
          <w:color w:val="000000" w:themeColor="text1"/>
          <w:sz w:val="22"/>
        </w:rPr>
        <w:t>.</w:t>
      </w:r>
      <w:r w:rsidR="00D41CD0" w:rsidRPr="00D62810">
        <w:rPr>
          <w:rFonts w:ascii="Arial" w:hAnsi="Arial" w:cs="Arial"/>
          <w:color w:val="000000" w:themeColor="text1"/>
          <w:sz w:val="22"/>
        </w:rPr>
        <w:t xml:space="preserve"> A number of online resources are available that provide teacher training opportunities for those that wish to upskill in areas including acoustics, resonance, artistic expression, vocal techniques (Voice Study Centre, 2019). </w:t>
      </w:r>
    </w:p>
    <w:p w14:paraId="119796B6" w14:textId="22DCAC5F" w:rsidR="00D41CD0" w:rsidRPr="00102CCB" w:rsidRDefault="00102CCB" w:rsidP="00102CCB">
      <w:pPr>
        <w:pStyle w:val="Heading3"/>
        <w:rPr>
          <w:rFonts w:ascii="Arial" w:hAnsi="Arial" w:cs="Arial"/>
          <w:sz w:val="22"/>
          <w:szCs w:val="22"/>
        </w:rPr>
      </w:pPr>
      <w:bookmarkStart w:id="8" w:name="_Toc182396289"/>
      <w:r w:rsidRPr="00102CCB">
        <w:rPr>
          <w:rFonts w:ascii="Arial" w:hAnsi="Arial" w:cs="Arial"/>
          <w:sz w:val="22"/>
          <w:szCs w:val="22"/>
        </w:rPr>
        <w:lastRenderedPageBreak/>
        <w:t>Methodological influences</w:t>
      </w:r>
      <w:bookmarkEnd w:id="8"/>
    </w:p>
    <w:p w14:paraId="2EA0DF0C" w14:textId="78673040" w:rsidR="00D41CD0" w:rsidRDefault="00D41CD0" w:rsidP="00D41CD0">
      <w:pPr>
        <w:spacing w:line="360" w:lineRule="auto"/>
        <w:rPr>
          <w:rFonts w:ascii="Arial" w:hAnsi="Arial" w:cs="Arial"/>
          <w:color w:val="000000" w:themeColor="text1"/>
          <w:sz w:val="22"/>
        </w:rPr>
      </w:pPr>
      <w:r>
        <w:rPr>
          <w:rFonts w:ascii="Arial" w:hAnsi="Arial" w:cs="Arial"/>
          <w:color w:val="000000" w:themeColor="text1"/>
          <w:sz w:val="22"/>
        </w:rPr>
        <w:t>The methodological approach I will take for this study will be to carry out a short scoping literature review to explore pertinent theories. In order to do this</w:t>
      </w:r>
      <w:r w:rsidR="00292F40">
        <w:rPr>
          <w:rFonts w:ascii="Arial" w:hAnsi="Arial" w:cs="Arial"/>
          <w:color w:val="000000" w:themeColor="text1"/>
          <w:sz w:val="22"/>
        </w:rPr>
        <w:t>,</w:t>
      </w:r>
      <w:r>
        <w:rPr>
          <w:rFonts w:ascii="Arial" w:hAnsi="Arial" w:cs="Arial"/>
          <w:color w:val="000000" w:themeColor="text1"/>
          <w:sz w:val="22"/>
        </w:rPr>
        <w:t xml:space="preserve"> I will gather qualitative and quantitative data through journal articles and research studies. My intention is to adopt a pearl growing strategy within each of the following areas: humanist learning approaches, use of posters in learning environments and key elements of vocal mastery. The use of white and grey literature in the various areas along with a fusion of best practice and anecdotal evidence will be considered.</w:t>
      </w:r>
    </w:p>
    <w:p w14:paraId="041F34B9" w14:textId="69566DBD" w:rsidR="00102CCB" w:rsidRPr="00102CCB" w:rsidRDefault="00102CCB" w:rsidP="00102CCB">
      <w:pPr>
        <w:pStyle w:val="Heading3"/>
        <w:rPr>
          <w:rFonts w:ascii="Arial" w:hAnsi="Arial" w:cs="Arial"/>
          <w:sz w:val="22"/>
          <w:szCs w:val="22"/>
        </w:rPr>
      </w:pPr>
      <w:bookmarkStart w:id="9" w:name="_Toc182396290"/>
      <w:r w:rsidRPr="00102CCB">
        <w:rPr>
          <w:rFonts w:ascii="Arial" w:hAnsi="Arial" w:cs="Arial"/>
          <w:sz w:val="22"/>
          <w:szCs w:val="22"/>
        </w:rPr>
        <w:t>Timeline</w:t>
      </w:r>
      <w:bookmarkEnd w:id="9"/>
    </w:p>
    <w:p w14:paraId="4541C8F7" w14:textId="77777777" w:rsidR="00D41CD0" w:rsidRPr="00960D1E" w:rsidRDefault="00D41CD0" w:rsidP="00D41CD0">
      <w:r>
        <w:t>The following Gantt chart will provide an overview of the various stages from initial planning through to submission of the module (Wilson, 2003).</w:t>
      </w:r>
    </w:p>
    <w:tbl>
      <w:tblPr>
        <w:tblStyle w:val="TableGrid"/>
        <w:tblW w:w="0" w:type="auto"/>
        <w:tblLook w:val="04A0" w:firstRow="1" w:lastRow="0" w:firstColumn="1" w:lastColumn="0" w:noHBand="0" w:noVBand="1"/>
      </w:tblPr>
      <w:tblGrid>
        <w:gridCol w:w="2458"/>
        <w:gridCol w:w="956"/>
        <w:gridCol w:w="1250"/>
        <w:gridCol w:w="1697"/>
        <w:gridCol w:w="1399"/>
        <w:gridCol w:w="1590"/>
      </w:tblGrid>
      <w:tr w:rsidR="00D41CD0" w:rsidRPr="00357714" w14:paraId="74B58E39" w14:textId="77777777" w:rsidTr="00D41CD0">
        <w:tc>
          <w:tcPr>
            <w:tcW w:w="2458" w:type="dxa"/>
          </w:tcPr>
          <w:p w14:paraId="07C79289" w14:textId="77777777" w:rsidR="00D41CD0" w:rsidRPr="00357714" w:rsidRDefault="00D41CD0" w:rsidP="001A307B">
            <w:pPr>
              <w:rPr>
                <w:rFonts w:ascii="Arial" w:hAnsi="Arial" w:cs="Arial"/>
                <w:szCs w:val="21"/>
              </w:rPr>
            </w:pPr>
            <w:r w:rsidRPr="00357714">
              <w:rPr>
                <w:rFonts w:ascii="Arial" w:hAnsi="Arial" w:cs="Arial"/>
                <w:szCs w:val="21"/>
              </w:rPr>
              <w:t>TASK</w:t>
            </w:r>
          </w:p>
        </w:tc>
        <w:tc>
          <w:tcPr>
            <w:tcW w:w="956" w:type="dxa"/>
          </w:tcPr>
          <w:p w14:paraId="0E4D4D57" w14:textId="77777777" w:rsidR="00D41CD0" w:rsidRPr="00357714" w:rsidRDefault="00D41CD0" w:rsidP="001A307B">
            <w:pPr>
              <w:rPr>
                <w:rFonts w:ascii="Arial" w:hAnsi="Arial" w:cs="Arial"/>
                <w:szCs w:val="21"/>
              </w:rPr>
            </w:pPr>
            <w:r>
              <w:rPr>
                <w:rFonts w:ascii="Arial" w:hAnsi="Arial" w:cs="Arial"/>
                <w:szCs w:val="21"/>
              </w:rPr>
              <w:t>JULY</w:t>
            </w:r>
          </w:p>
        </w:tc>
        <w:tc>
          <w:tcPr>
            <w:tcW w:w="1250" w:type="dxa"/>
          </w:tcPr>
          <w:p w14:paraId="469CC597" w14:textId="77777777" w:rsidR="00D41CD0" w:rsidRPr="00357714" w:rsidRDefault="00D41CD0" w:rsidP="001A307B">
            <w:pPr>
              <w:rPr>
                <w:rFonts w:ascii="Arial" w:hAnsi="Arial" w:cs="Arial"/>
                <w:szCs w:val="21"/>
              </w:rPr>
            </w:pPr>
            <w:r>
              <w:rPr>
                <w:rFonts w:ascii="Arial" w:hAnsi="Arial" w:cs="Arial"/>
                <w:szCs w:val="21"/>
              </w:rPr>
              <w:t>AUGUST</w:t>
            </w:r>
          </w:p>
        </w:tc>
        <w:tc>
          <w:tcPr>
            <w:tcW w:w="1697" w:type="dxa"/>
          </w:tcPr>
          <w:p w14:paraId="07551A89" w14:textId="77777777" w:rsidR="00D41CD0" w:rsidRPr="00357714" w:rsidRDefault="00D41CD0" w:rsidP="001A307B">
            <w:pPr>
              <w:rPr>
                <w:rFonts w:ascii="Arial" w:hAnsi="Arial" w:cs="Arial"/>
                <w:szCs w:val="21"/>
              </w:rPr>
            </w:pPr>
            <w:r>
              <w:rPr>
                <w:rFonts w:ascii="Arial" w:hAnsi="Arial" w:cs="Arial"/>
                <w:szCs w:val="21"/>
              </w:rPr>
              <w:t>SEPTEMBER</w:t>
            </w:r>
          </w:p>
        </w:tc>
        <w:tc>
          <w:tcPr>
            <w:tcW w:w="1399" w:type="dxa"/>
          </w:tcPr>
          <w:p w14:paraId="66E7A3BA" w14:textId="77777777" w:rsidR="00D41CD0" w:rsidRPr="00357714" w:rsidRDefault="00D41CD0" w:rsidP="001A307B">
            <w:pPr>
              <w:rPr>
                <w:rFonts w:ascii="Arial" w:hAnsi="Arial" w:cs="Arial"/>
                <w:szCs w:val="21"/>
              </w:rPr>
            </w:pPr>
            <w:r>
              <w:rPr>
                <w:rFonts w:ascii="Arial" w:hAnsi="Arial" w:cs="Arial"/>
                <w:szCs w:val="21"/>
              </w:rPr>
              <w:t>OCTOBER</w:t>
            </w:r>
          </w:p>
        </w:tc>
        <w:tc>
          <w:tcPr>
            <w:tcW w:w="1590" w:type="dxa"/>
          </w:tcPr>
          <w:p w14:paraId="5F810BFB" w14:textId="77777777" w:rsidR="00D41CD0" w:rsidRDefault="00D41CD0" w:rsidP="001A307B">
            <w:pPr>
              <w:rPr>
                <w:rFonts w:ascii="Arial" w:hAnsi="Arial" w:cs="Arial"/>
                <w:szCs w:val="21"/>
              </w:rPr>
            </w:pPr>
            <w:r>
              <w:rPr>
                <w:rFonts w:ascii="Arial" w:hAnsi="Arial" w:cs="Arial"/>
                <w:szCs w:val="21"/>
              </w:rPr>
              <w:t>NOVEMBER</w:t>
            </w:r>
          </w:p>
        </w:tc>
      </w:tr>
      <w:tr w:rsidR="00D41CD0" w:rsidRPr="00357714" w14:paraId="690CFE55" w14:textId="77777777" w:rsidTr="00D41CD0">
        <w:tc>
          <w:tcPr>
            <w:tcW w:w="2458" w:type="dxa"/>
          </w:tcPr>
          <w:p w14:paraId="741E0C14" w14:textId="77777777" w:rsidR="00D41CD0" w:rsidRPr="00357714" w:rsidRDefault="00D41CD0" w:rsidP="001A307B">
            <w:pPr>
              <w:rPr>
                <w:rFonts w:ascii="Arial" w:hAnsi="Arial" w:cs="Arial"/>
                <w:szCs w:val="21"/>
              </w:rPr>
            </w:pPr>
            <w:r w:rsidRPr="00357714">
              <w:rPr>
                <w:rFonts w:ascii="Arial" w:hAnsi="Arial" w:cs="Arial"/>
                <w:szCs w:val="21"/>
              </w:rPr>
              <w:t>Topic for module chosen</w:t>
            </w:r>
            <w:r>
              <w:rPr>
                <w:rFonts w:ascii="Arial" w:hAnsi="Arial" w:cs="Arial"/>
                <w:szCs w:val="21"/>
              </w:rPr>
              <w:t>, artefact chosen</w:t>
            </w:r>
          </w:p>
        </w:tc>
        <w:tc>
          <w:tcPr>
            <w:tcW w:w="956" w:type="dxa"/>
            <w:shd w:val="clear" w:color="auto" w:fill="FFFF00"/>
          </w:tcPr>
          <w:p w14:paraId="3FC24058" w14:textId="77777777" w:rsidR="00D41CD0" w:rsidRPr="00357714" w:rsidRDefault="00D41CD0" w:rsidP="001A307B">
            <w:pPr>
              <w:rPr>
                <w:rFonts w:ascii="Arial" w:hAnsi="Arial" w:cs="Arial"/>
                <w:szCs w:val="21"/>
              </w:rPr>
            </w:pPr>
          </w:p>
        </w:tc>
        <w:tc>
          <w:tcPr>
            <w:tcW w:w="1250" w:type="dxa"/>
          </w:tcPr>
          <w:p w14:paraId="1A2B4B29" w14:textId="77777777" w:rsidR="00D41CD0" w:rsidRPr="00357714" w:rsidRDefault="00D41CD0" w:rsidP="001A307B">
            <w:pPr>
              <w:rPr>
                <w:rFonts w:ascii="Arial" w:hAnsi="Arial" w:cs="Arial"/>
                <w:szCs w:val="21"/>
              </w:rPr>
            </w:pPr>
          </w:p>
        </w:tc>
        <w:tc>
          <w:tcPr>
            <w:tcW w:w="1697" w:type="dxa"/>
          </w:tcPr>
          <w:p w14:paraId="09EF198C" w14:textId="77777777" w:rsidR="00D41CD0" w:rsidRPr="00357714" w:rsidRDefault="00D41CD0" w:rsidP="001A307B">
            <w:pPr>
              <w:rPr>
                <w:rFonts w:ascii="Arial" w:hAnsi="Arial" w:cs="Arial"/>
                <w:szCs w:val="21"/>
              </w:rPr>
            </w:pPr>
          </w:p>
        </w:tc>
        <w:tc>
          <w:tcPr>
            <w:tcW w:w="1399" w:type="dxa"/>
          </w:tcPr>
          <w:p w14:paraId="34B3C56F" w14:textId="77777777" w:rsidR="00D41CD0" w:rsidRPr="00357714" w:rsidRDefault="00D41CD0" w:rsidP="001A307B">
            <w:pPr>
              <w:rPr>
                <w:rFonts w:ascii="Arial" w:hAnsi="Arial" w:cs="Arial"/>
                <w:szCs w:val="21"/>
              </w:rPr>
            </w:pPr>
          </w:p>
        </w:tc>
        <w:tc>
          <w:tcPr>
            <w:tcW w:w="1590" w:type="dxa"/>
          </w:tcPr>
          <w:p w14:paraId="6FAA084A" w14:textId="77777777" w:rsidR="00D41CD0" w:rsidRPr="00357714" w:rsidRDefault="00D41CD0" w:rsidP="001A307B">
            <w:pPr>
              <w:rPr>
                <w:rFonts w:ascii="Arial" w:hAnsi="Arial" w:cs="Arial"/>
                <w:szCs w:val="21"/>
              </w:rPr>
            </w:pPr>
          </w:p>
        </w:tc>
      </w:tr>
      <w:tr w:rsidR="00D41CD0" w:rsidRPr="00357714" w14:paraId="1830E323" w14:textId="77777777" w:rsidTr="00D41CD0">
        <w:tc>
          <w:tcPr>
            <w:tcW w:w="2458" w:type="dxa"/>
          </w:tcPr>
          <w:p w14:paraId="32860209" w14:textId="77777777" w:rsidR="00D41CD0" w:rsidRPr="00357714" w:rsidRDefault="00D41CD0" w:rsidP="001A307B">
            <w:pPr>
              <w:rPr>
                <w:rFonts w:ascii="Arial" w:hAnsi="Arial" w:cs="Arial"/>
                <w:szCs w:val="21"/>
              </w:rPr>
            </w:pPr>
            <w:r w:rsidRPr="00357714">
              <w:rPr>
                <w:rFonts w:ascii="Arial" w:hAnsi="Arial" w:cs="Arial"/>
                <w:szCs w:val="21"/>
              </w:rPr>
              <w:t xml:space="preserve">Research into </w:t>
            </w:r>
            <w:r>
              <w:rPr>
                <w:rFonts w:ascii="Arial" w:hAnsi="Arial" w:cs="Arial"/>
                <w:szCs w:val="21"/>
              </w:rPr>
              <w:t>vocal technique, storytelling and improvisation</w:t>
            </w:r>
          </w:p>
        </w:tc>
        <w:tc>
          <w:tcPr>
            <w:tcW w:w="956" w:type="dxa"/>
          </w:tcPr>
          <w:p w14:paraId="5A08D01C" w14:textId="77777777" w:rsidR="00D41CD0" w:rsidRPr="00357714" w:rsidRDefault="00D41CD0" w:rsidP="001A307B">
            <w:pPr>
              <w:rPr>
                <w:rFonts w:ascii="Arial" w:hAnsi="Arial" w:cs="Arial"/>
                <w:szCs w:val="21"/>
              </w:rPr>
            </w:pPr>
          </w:p>
        </w:tc>
        <w:tc>
          <w:tcPr>
            <w:tcW w:w="1250" w:type="dxa"/>
            <w:shd w:val="clear" w:color="auto" w:fill="B3E5A1" w:themeFill="accent6" w:themeFillTint="66"/>
          </w:tcPr>
          <w:p w14:paraId="1F24AEE5" w14:textId="77777777" w:rsidR="00D41CD0" w:rsidRPr="00357714" w:rsidRDefault="00D41CD0" w:rsidP="001A307B">
            <w:pPr>
              <w:rPr>
                <w:rFonts w:ascii="Arial" w:hAnsi="Arial" w:cs="Arial"/>
                <w:szCs w:val="21"/>
              </w:rPr>
            </w:pPr>
          </w:p>
        </w:tc>
        <w:tc>
          <w:tcPr>
            <w:tcW w:w="1697" w:type="dxa"/>
          </w:tcPr>
          <w:p w14:paraId="5D56502C" w14:textId="77777777" w:rsidR="00D41CD0" w:rsidRPr="00357714" w:rsidRDefault="00D41CD0" w:rsidP="001A307B">
            <w:pPr>
              <w:rPr>
                <w:rFonts w:ascii="Arial" w:hAnsi="Arial" w:cs="Arial"/>
                <w:szCs w:val="21"/>
              </w:rPr>
            </w:pPr>
          </w:p>
        </w:tc>
        <w:tc>
          <w:tcPr>
            <w:tcW w:w="1399" w:type="dxa"/>
          </w:tcPr>
          <w:p w14:paraId="534E7EAD" w14:textId="77777777" w:rsidR="00D41CD0" w:rsidRPr="00357714" w:rsidRDefault="00D41CD0" w:rsidP="001A307B">
            <w:pPr>
              <w:rPr>
                <w:rFonts w:ascii="Arial" w:hAnsi="Arial" w:cs="Arial"/>
                <w:szCs w:val="21"/>
              </w:rPr>
            </w:pPr>
          </w:p>
        </w:tc>
        <w:tc>
          <w:tcPr>
            <w:tcW w:w="1590" w:type="dxa"/>
          </w:tcPr>
          <w:p w14:paraId="055E92C3" w14:textId="77777777" w:rsidR="00D41CD0" w:rsidRPr="00357714" w:rsidRDefault="00D41CD0" w:rsidP="001A307B">
            <w:pPr>
              <w:rPr>
                <w:rFonts w:ascii="Arial" w:hAnsi="Arial" w:cs="Arial"/>
                <w:szCs w:val="21"/>
              </w:rPr>
            </w:pPr>
          </w:p>
        </w:tc>
      </w:tr>
      <w:tr w:rsidR="00D41CD0" w:rsidRPr="00357714" w14:paraId="03D0347B" w14:textId="77777777" w:rsidTr="00D41CD0">
        <w:tc>
          <w:tcPr>
            <w:tcW w:w="2458" w:type="dxa"/>
          </w:tcPr>
          <w:p w14:paraId="26867435" w14:textId="77777777" w:rsidR="00D41CD0" w:rsidRPr="00357714" w:rsidRDefault="00D41CD0" w:rsidP="001A307B">
            <w:pPr>
              <w:rPr>
                <w:rFonts w:ascii="Arial" w:hAnsi="Arial" w:cs="Arial"/>
                <w:szCs w:val="21"/>
              </w:rPr>
            </w:pPr>
            <w:r w:rsidRPr="00357714">
              <w:rPr>
                <w:rFonts w:ascii="Arial" w:hAnsi="Arial" w:cs="Arial"/>
                <w:szCs w:val="21"/>
              </w:rPr>
              <w:t>Outline of portfolio and literature review to be written up</w:t>
            </w:r>
          </w:p>
        </w:tc>
        <w:tc>
          <w:tcPr>
            <w:tcW w:w="956" w:type="dxa"/>
          </w:tcPr>
          <w:p w14:paraId="0F24DB77" w14:textId="77777777" w:rsidR="00D41CD0" w:rsidRPr="00357714" w:rsidRDefault="00D41CD0" w:rsidP="001A307B">
            <w:pPr>
              <w:rPr>
                <w:rFonts w:ascii="Arial" w:hAnsi="Arial" w:cs="Arial"/>
                <w:szCs w:val="21"/>
              </w:rPr>
            </w:pPr>
          </w:p>
        </w:tc>
        <w:tc>
          <w:tcPr>
            <w:tcW w:w="1250" w:type="dxa"/>
            <w:shd w:val="clear" w:color="auto" w:fill="F6C5AC" w:themeFill="accent2" w:themeFillTint="66"/>
          </w:tcPr>
          <w:p w14:paraId="14041F47" w14:textId="77777777" w:rsidR="00D41CD0" w:rsidRPr="00357714" w:rsidRDefault="00D41CD0" w:rsidP="001A307B">
            <w:pPr>
              <w:rPr>
                <w:rFonts w:ascii="Arial" w:hAnsi="Arial" w:cs="Arial"/>
                <w:szCs w:val="21"/>
              </w:rPr>
            </w:pPr>
          </w:p>
        </w:tc>
        <w:tc>
          <w:tcPr>
            <w:tcW w:w="1697" w:type="dxa"/>
          </w:tcPr>
          <w:p w14:paraId="7D309F5C" w14:textId="77777777" w:rsidR="00D41CD0" w:rsidRPr="00357714" w:rsidRDefault="00D41CD0" w:rsidP="001A307B">
            <w:pPr>
              <w:rPr>
                <w:rFonts w:ascii="Arial" w:hAnsi="Arial" w:cs="Arial"/>
                <w:szCs w:val="21"/>
              </w:rPr>
            </w:pPr>
          </w:p>
        </w:tc>
        <w:tc>
          <w:tcPr>
            <w:tcW w:w="1399" w:type="dxa"/>
          </w:tcPr>
          <w:p w14:paraId="4D5E91F2" w14:textId="77777777" w:rsidR="00D41CD0" w:rsidRPr="00357714" w:rsidRDefault="00D41CD0" w:rsidP="001A307B">
            <w:pPr>
              <w:rPr>
                <w:rFonts w:ascii="Arial" w:hAnsi="Arial" w:cs="Arial"/>
                <w:szCs w:val="21"/>
              </w:rPr>
            </w:pPr>
          </w:p>
        </w:tc>
        <w:tc>
          <w:tcPr>
            <w:tcW w:w="1590" w:type="dxa"/>
          </w:tcPr>
          <w:p w14:paraId="4011BEC4" w14:textId="77777777" w:rsidR="00D41CD0" w:rsidRPr="00357714" w:rsidRDefault="00D41CD0" w:rsidP="001A307B">
            <w:pPr>
              <w:rPr>
                <w:rFonts w:ascii="Arial" w:hAnsi="Arial" w:cs="Arial"/>
                <w:szCs w:val="21"/>
              </w:rPr>
            </w:pPr>
          </w:p>
        </w:tc>
      </w:tr>
      <w:tr w:rsidR="00D41CD0" w:rsidRPr="00357714" w14:paraId="5E578026" w14:textId="77777777" w:rsidTr="00D41CD0">
        <w:tc>
          <w:tcPr>
            <w:tcW w:w="2458" w:type="dxa"/>
          </w:tcPr>
          <w:p w14:paraId="657A0CE7" w14:textId="77777777" w:rsidR="00D41CD0" w:rsidRPr="00357714" w:rsidRDefault="00D41CD0" w:rsidP="001A307B">
            <w:pPr>
              <w:rPr>
                <w:rFonts w:ascii="Arial" w:hAnsi="Arial" w:cs="Arial"/>
                <w:szCs w:val="21"/>
              </w:rPr>
            </w:pPr>
            <w:r w:rsidRPr="00357714">
              <w:rPr>
                <w:rFonts w:ascii="Arial" w:hAnsi="Arial" w:cs="Arial"/>
                <w:szCs w:val="21"/>
              </w:rPr>
              <w:t>Literature search and analysis to be undertaken</w:t>
            </w:r>
          </w:p>
        </w:tc>
        <w:tc>
          <w:tcPr>
            <w:tcW w:w="956" w:type="dxa"/>
          </w:tcPr>
          <w:p w14:paraId="164DD8EE" w14:textId="77777777" w:rsidR="00D41CD0" w:rsidRPr="00357714" w:rsidRDefault="00D41CD0" w:rsidP="001A307B">
            <w:pPr>
              <w:rPr>
                <w:rFonts w:ascii="Arial" w:hAnsi="Arial" w:cs="Arial"/>
                <w:szCs w:val="21"/>
              </w:rPr>
            </w:pPr>
          </w:p>
        </w:tc>
        <w:tc>
          <w:tcPr>
            <w:tcW w:w="1250" w:type="dxa"/>
            <w:shd w:val="clear" w:color="auto" w:fill="E59EDC" w:themeFill="accent5" w:themeFillTint="66"/>
          </w:tcPr>
          <w:p w14:paraId="4387E23A" w14:textId="77777777" w:rsidR="00D41CD0" w:rsidRPr="00357714" w:rsidRDefault="00D41CD0" w:rsidP="001A307B">
            <w:pPr>
              <w:rPr>
                <w:rFonts w:ascii="Arial" w:hAnsi="Arial" w:cs="Arial"/>
                <w:szCs w:val="21"/>
              </w:rPr>
            </w:pPr>
          </w:p>
        </w:tc>
        <w:tc>
          <w:tcPr>
            <w:tcW w:w="1697" w:type="dxa"/>
            <w:shd w:val="clear" w:color="auto" w:fill="E59EDC" w:themeFill="accent5" w:themeFillTint="66"/>
          </w:tcPr>
          <w:p w14:paraId="4EFE94A6" w14:textId="77777777" w:rsidR="00D41CD0" w:rsidRPr="00357714" w:rsidRDefault="00D41CD0" w:rsidP="001A307B">
            <w:pPr>
              <w:rPr>
                <w:rFonts w:ascii="Arial" w:hAnsi="Arial" w:cs="Arial"/>
                <w:szCs w:val="21"/>
              </w:rPr>
            </w:pPr>
          </w:p>
        </w:tc>
        <w:tc>
          <w:tcPr>
            <w:tcW w:w="1399" w:type="dxa"/>
            <w:shd w:val="clear" w:color="auto" w:fill="auto"/>
          </w:tcPr>
          <w:p w14:paraId="17998C62" w14:textId="77777777" w:rsidR="00D41CD0" w:rsidRPr="00357714" w:rsidRDefault="00D41CD0" w:rsidP="001A307B">
            <w:pPr>
              <w:rPr>
                <w:rFonts w:ascii="Arial" w:hAnsi="Arial" w:cs="Arial"/>
                <w:szCs w:val="21"/>
              </w:rPr>
            </w:pPr>
          </w:p>
        </w:tc>
        <w:tc>
          <w:tcPr>
            <w:tcW w:w="1590" w:type="dxa"/>
          </w:tcPr>
          <w:p w14:paraId="78AB4A8A" w14:textId="77777777" w:rsidR="00D41CD0" w:rsidRPr="00357714" w:rsidRDefault="00D41CD0" w:rsidP="001A307B">
            <w:pPr>
              <w:rPr>
                <w:rFonts w:ascii="Arial" w:hAnsi="Arial" w:cs="Arial"/>
                <w:szCs w:val="21"/>
              </w:rPr>
            </w:pPr>
          </w:p>
        </w:tc>
      </w:tr>
      <w:tr w:rsidR="00D41CD0" w:rsidRPr="00357714" w14:paraId="3384673A" w14:textId="77777777" w:rsidTr="00D41CD0">
        <w:tc>
          <w:tcPr>
            <w:tcW w:w="2458" w:type="dxa"/>
          </w:tcPr>
          <w:p w14:paraId="5DDC20EC" w14:textId="77777777" w:rsidR="00D41CD0" w:rsidRPr="00357714" w:rsidRDefault="00D41CD0" w:rsidP="001A307B">
            <w:pPr>
              <w:rPr>
                <w:rFonts w:ascii="Arial" w:hAnsi="Arial" w:cs="Arial"/>
                <w:szCs w:val="21"/>
              </w:rPr>
            </w:pPr>
            <w:r w:rsidRPr="00357714">
              <w:rPr>
                <w:rFonts w:ascii="Arial" w:hAnsi="Arial" w:cs="Arial"/>
                <w:szCs w:val="21"/>
              </w:rPr>
              <w:t>Portfolio to be written</w:t>
            </w:r>
          </w:p>
        </w:tc>
        <w:tc>
          <w:tcPr>
            <w:tcW w:w="956" w:type="dxa"/>
          </w:tcPr>
          <w:p w14:paraId="60E7E5E2" w14:textId="77777777" w:rsidR="00D41CD0" w:rsidRPr="00357714" w:rsidRDefault="00D41CD0" w:rsidP="001A307B">
            <w:pPr>
              <w:rPr>
                <w:rFonts w:ascii="Arial" w:hAnsi="Arial" w:cs="Arial"/>
                <w:szCs w:val="21"/>
              </w:rPr>
            </w:pPr>
          </w:p>
        </w:tc>
        <w:tc>
          <w:tcPr>
            <w:tcW w:w="1250" w:type="dxa"/>
            <w:shd w:val="clear" w:color="auto" w:fill="auto"/>
          </w:tcPr>
          <w:p w14:paraId="3B6AFB60" w14:textId="77777777" w:rsidR="00D41CD0" w:rsidRPr="00357714" w:rsidRDefault="00D41CD0" w:rsidP="001A307B">
            <w:pPr>
              <w:rPr>
                <w:rFonts w:ascii="Arial" w:hAnsi="Arial" w:cs="Arial"/>
                <w:szCs w:val="21"/>
              </w:rPr>
            </w:pPr>
          </w:p>
        </w:tc>
        <w:tc>
          <w:tcPr>
            <w:tcW w:w="1697" w:type="dxa"/>
            <w:shd w:val="clear" w:color="auto" w:fill="FFC000"/>
          </w:tcPr>
          <w:p w14:paraId="123A5769" w14:textId="77777777" w:rsidR="00D41CD0" w:rsidRPr="00357714" w:rsidRDefault="00D41CD0" w:rsidP="001A307B">
            <w:pPr>
              <w:rPr>
                <w:rFonts w:ascii="Arial" w:hAnsi="Arial" w:cs="Arial"/>
                <w:szCs w:val="21"/>
              </w:rPr>
            </w:pPr>
          </w:p>
        </w:tc>
        <w:tc>
          <w:tcPr>
            <w:tcW w:w="1399" w:type="dxa"/>
            <w:shd w:val="clear" w:color="auto" w:fill="auto"/>
          </w:tcPr>
          <w:p w14:paraId="63382033" w14:textId="77777777" w:rsidR="00D41CD0" w:rsidRPr="00357714" w:rsidRDefault="00D41CD0" w:rsidP="001A307B">
            <w:pPr>
              <w:rPr>
                <w:rFonts w:ascii="Arial" w:hAnsi="Arial" w:cs="Arial"/>
                <w:szCs w:val="21"/>
              </w:rPr>
            </w:pPr>
          </w:p>
        </w:tc>
        <w:tc>
          <w:tcPr>
            <w:tcW w:w="1590" w:type="dxa"/>
          </w:tcPr>
          <w:p w14:paraId="7B38222F" w14:textId="77777777" w:rsidR="00D41CD0" w:rsidRPr="00357714" w:rsidRDefault="00D41CD0" w:rsidP="001A307B">
            <w:pPr>
              <w:rPr>
                <w:rFonts w:ascii="Arial" w:hAnsi="Arial" w:cs="Arial"/>
                <w:szCs w:val="21"/>
              </w:rPr>
            </w:pPr>
          </w:p>
        </w:tc>
      </w:tr>
      <w:tr w:rsidR="00D41CD0" w:rsidRPr="00357714" w14:paraId="0C39B564" w14:textId="77777777" w:rsidTr="00D41CD0">
        <w:tc>
          <w:tcPr>
            <w:tcW w:w="2458" w:type="dxa"/>
          </w:tcPr>
          <w:p w14:paraId="7978E32D" w14:textId="77777777" w:rsidR="00D41CD0" w:rsidRPr="00357714" w:rsidRDefault="00D41CD0" w:rsidP="001A307B">
            <w:pPr>
              <w:rPr>
                <w:rFonts w:ascii="Arial" w:hAnsi="Arial" w:cs="Arial"/>
                <w:szCs w:val="21"/>
              </w:rPr>
            </w:pPr>
            <w:r>
              <w:rPr>
                <w:rFonts w:ascii="Arial" w:hAnsi="Arial" w:cs="Arial"/>
                <w:szCs w:val="21"/>
              </w:rPr>
              <w:t xml:space="preserve">Artefact designed </w:t>
            </w:r>
          </w:p>
        </w:tc>
        <w:tc>
          <w:tcPr>
            <w:tcW w:w="956" w:type="dxa"/>
          </w:tcPr>
          <w:p w14:paraId="2DB01DA6" w14:textId="77777777" w:rsidR="00D41CD0" w:rsidRPr="00357714" w:rsidRDefault="00D41CD0" w:rsidP="001A307B">
            <w:pPr>
              <w:rPr>
                <w:rFonts w:ascii="Arial" w:hAnsi="Arial" w:cs="Arial"/>
                <w:szCs w:val="21"/>
              </w:rPr>
            </w:pPr>
          </w:p>
        </w:tc>
        <w:tc>
          <w:tcPr>
            <w:tcW w:w="1250" w:type="dxa"/>
            <w:shd w:val="clear" w:color="auto" w:fill="auto"/>
          </w:tcPr>
          <w:p w14:paraId="586E3D26" w14:textId="77777777" w:rsidR="00D41CD0" w:rsidRPr="00357714" w:rsidRDefault="00D41CD0" w:rsidP="001A307B">
            <w:pPr>
              <w:rPr>
                <w:rFonts w:ascii="Arial" w:hAnsi="Arial" w:cs="Arial"/>
                <w:szCs w:val="21"/>
              </w:rPr>
            </w:pPr>
          </w:p>
        </w:tc>
        <w:tc>
          <w:tcPr>
            <w:tcW w:w="1697" w:type="dxa"/>
            <w:shd w:val="clear" w:color="auto" w:fill="auto"/>
          </w:tcPr>
          <w:p w14:paraId="182CBE76" w14:textId="77777777" w:rsidR="00D41CD0" w:rsidRPr="00053488" w:rsidRDefault="00D41CD0" w:rsidP="001A307B">
            <w:pPr>
              <w:rPr>
                <w:rFonts w:ascii="Arial" w:hAnsi="Arial" w:cs="Arial"/>
                <w:szCs w:val="21"/>
                <w:highlight w:val="cyan"/>
              </w:rPr>
            </w:pPr>
          </w:p>
        </w:tc>
        <w:tc>
          <w:tcPr>
            <w:tcW w:w="1399" w:type="dxa"/>
            <w:shd w:val="clear" w:color="auto" w:fill="95DCF7" w:themeFill="accent4" w:themeFillTint="66"/>
          </w:tcPr>
          <w:p w14:paraId="07937EAD" w14:textId="77777777" w:rsidR="00D41CD0" w:rsidRPr="00053488" w:rsidRDefault="00D41CD0" w:rsidP="001A307B">
            <w:pPr>
              <w:rPr>
                <w:rFonts w:ascii="Arial" w:hAnsi="Arial" w:cs="Arial"/>
                <w:szCs w:val="21"/>
              </w:rPr>
            </w:pPr>
          </w:p>
        </w:tc>
        <w:tc>
          <w:tcPr>
            <w:tcW w:w="1590" w:type="dxa"/>
          </w:tcPr>
          <w:p w14:paraId="406F631A" w14:textId="77777777" w:rsidR="00D41CD0" w:rsidRPr="00357714" w:rsidRDefault="00D41CD0" w:rsidP="001A307B">
            <w:pPr>
              <w:rPr>
                <w:rFonts w:ascii="Arial" w:hAnsi="Arial" w:cs="Arial"/>
                <w:szCs w:val="21"/>
              </w:rPr>
            </w:pPr>
          </w:p>
        </w:tc>
      </w:tr>
      <w:tr w:rsidR="00D41CD0" w:rsidRPr="00357714" w14:paraId="7AB08D50" w14:textId="77777777" w:rsidTr="00D41CD0">
        <w:tc>
          <w:tcPr>
            <w:tcW w:w="2458" w:type="dxa"/>
          </w:tcPr>
          <w:p w14:paraId="1CF061BF" w14:textId="77777777" w:rsidR="00D41CD0" w:rsidRPr="00357714" w:rsidRDefault="00D41CD0" w:rsidP="001A307B">
            <w:pPr>
              <w:rPr>
                <w:rFonts w:ascii="Arial" w:hAnsi="Arial" w:cs="Arial"/>
                <w:szCs w:val="21"/>
              </w:rPr>
            </w:pPr>
            <w:r w:rsidRPr="00357714">
              <w:rPr>
                <w:rFonts w:ascii="Arial" w:hAnsi="Arial" w:cs="Arial"/>
                <w:szCs w:val="21"/>
              </w:rPr>
              <w:t>Draft submission</w:t>
            </w:r>
          </w:p>
        </w:tc>
        <w:tc>
          <w:tcPr>
            <w:tcW w:w="956" w:type="dxa"/>
          </w:tcPr>
          <w:p w14:paraId="4CE29A80" w14:textId="77777777" w:rsidR="00D41CD0" w:rsidRPr="00357714" w:rsidRDefault="00D41CD0" w:rsidP="001A307B">
            <w:pPr>
              <w:rPr>
                <w:rFonts w:ascii="Arial" w:hAnsi="Arial" w:cs="Arial"/>
                <w:szCs w:val="21"/>
              </w:rPr>
            </w:pPr>
          </w:p>
        </w:tc>
        <w:tc>
          <w:tcPr>
            <w:tcW w:w="1250" w:type="dxa"/>
            <w:shd w:val="clear" w:color="auto" w:fill="auto"/>
          </w:tcPr>
          <w:p w14:paraId="2C4E1098" w14:textId="77777777" w:rsidR="00D41CD0" w:rsidRPr="00357714" w:rsidRDefault="00D41CD0" w:rsidP="001A307B">
            <w:pPr>
              <w:rPr>
                <w:rFonts w:ascii="Arial" w:hAnsi="Arial" w:cs="Arial"/>
                <w:szCs w:val="21"/>
              </w:rPr>
            </w:pPr>
          </w:p>
        </w:tc>
        <w:tc>
          <w:tcPr>
            <w:tcW w:w="1697" w:type="dxa"/>
            <w:shd w:val="clear" w:color="auto" w:fill="auto"/>
          </w:tcPr>
          <w:p w14:paraId="49DF66DE" w14:textId="77777777" w:rsidR="00D41CD0" w:rsidRPr="00357714" w:rsidRDefault="00D41CD0" w:rsidP="001A307B">
            <w:pPr>
              <w:rPr>
                <w:rFonts w:ascii="Arial" w:hAnsi="Arial" w:cs="Arial"/>
                <w:szCs w:val="21"/>
              </w:rPr>
            </w:pPr>
          </w:p>
        </w:tc>
        <w:tc>
          <w:tcPr>
            <w:tcW w:w="1399" w:type="dxa"/>
            <w:shd w:val="clear" w:color="auto" w:fill="D9F2D0" w:themeFill="accent6" w:themeFillTint="33"/>
          </w:tcPr>
          <w:p w14:paraId="1A7A2FB6" w14:textId="77777777" w:rsidR="00D41CD0" w:rsidRPr="00357714" w:rsidRDefault="00D41CD0" w:rsidP="001A307B">
            <w:pPr>
              <w:rPr>
                <w:rFonts w:ascii="Arial" w:hAnsi="Arial" w:cs="Arial"/>
                <w:szCs w:val="21"/>
              </w:rPr>
            </w:pPr>
          </w:p>
        </w:tc>
        <w:tc>
          <w:tcPr>
            <w:tcW w:w="1590" w:type="dxa"/>
          </w:tcPr>
          <w:p w14:paraId="5C852385" w14:textId="77777777" w:rsidR="00D41CD0" w:rsidRPr="00357714" w:rsidRDefault="00D41CD0" w:rsidP="001A307B">
            <w:pPr>
              <w:rPr>
                <w:rFonts w:ascii="Arial" w:hAnsi="Arial" w:cs="Arial"/>
                <w:szCs w:val="21"/>
              </w:rPr>
            </w:pPr>
          </w:p>
        </w:tc>
      </w:tr>
      <w:tr w:rsidR="00D41CD0" w:rsidRPr="00357714" w14:paraId="10A0E110" w14:textId="77777777" w:rsidTr="00D41CD0">
        <w:tc>
          <w:tcPr>
            <w:tcW w:w="2458" w:type="dxa"/>
          </w:tcPr>
          <w:p w14:paraId="622A3AC2" w14:textId="77777777" w:rsidR="00D41CD0" w:rsidRPr="00357714" w:rsidRDefault="00D41CD0" w:rsidP="001A307B">
            <w:pPr>
              <w:rPr>
                <w:rFonts w:ascii="Arial" w:hAnsi="Arial" w:cs="Arial"/>
                <w:szCs w:val="21"/>
              </w:rPr>
            </w:pPr>
            <w:r w:rsidRPr="00357714">
              <w:rPr>
                <w:rFonts w:ascii="Arial" w:hAnsi="Arial" w:cs="Arial"/>
                <w:szCs w:val="21"/>
              </w:rPr>
              <w:t>Re-writes and final submission</w:t>
            </w:r>
          </w:p>
        </w:tc>
        <w:tc>
          <w:tcPr>
            <w:tcW w:w="956" w:type="dxa"/>
          </w:tcPr>
          <w:p w14:paraId="091D18B2" w14:textId="77777777" w:rsidR="00D41CD0" w:rsidRPr="00357714" w:rsidRDefault="00D41CD0" w:rsidP="001A307B">
            <w:pPr>
              <w:rPr>
                <w:rFonts w:ascii="Arial" w:hAnsi="Arial" w:cs="Arial"/>
                <w:szCs w:val="21"/>
              </w:rPr>
            </w:pPr>
          </w:p>
        </w:tc>
        <w:tc>
          <w:tcPr>
            <w:tcW w:w="1250" w:type="dxa"/>
            <w:shd w:val="clear" w:color="auto" w:fill="auto"/>
          </w:tcPr>
          <w:p w14:paraId="3C490D93" w14:textId="77777777" w:rsidR="00D41CD0" w:rsidRPr="00357714" w:rsidRDefault="00D41CD0" w:rsidP="001A307B">
            <w:pPr>
              <w:rPr>
                <w:rFonts w:ascii="Arial" w:hAnsi="Arial" w:cs="Arial"/>
                <w:szCs w:val="21"/>
              </w:rPr>
            </w:pPr>
          </w:p>
        </w:tc>
        <w:tc>
          <w:tcPr>
            <w:tcW w:w="1697" w:type="dxa"/>
            <w:shd w:val="clear" w:color="auto" w:fill="auto"/>
          </w:tcPr>
          <w:p w14:paraId="599AA0FC" w14:textId="77777777" w:rsidR="00D41CD0" w:rsidRPr="00357714" w:rsidRDefault="00D41CD0" w:rsidP="001A307B">
            <w:pPr>
              <w:rPr>
                <w:rFonts w:ascii="Arial" w:hAnsi="Arial" w:cs="Arial"/>
                <w:szCs w:val="21"/>
              </w:rPr>
            </w:pPr>
          </w:p>
        </w:tc>
        <w:tc>
          <w:tcPr>
            <w:tcW w:w="1399" w:type="dxa"/>
            <w:shd w:val="clear" w:color="auto" w:fill="auto"/>
          </w:tcPr>
          <w:p w14:paraId="1C1EC28F" w14:textId="77777777" w:rsidR="00D41CD0" w:rsidRPr="00357714" w:rsidRDefault="00D41CD0" w:rsidP="001A307B">
            <w:pPr>
              <w:rPr>
                <w:rFonts w:ascii="Arial" w:hAnsi="Arial" w:cs="Arial"/>
                <w:szCs w:val="21"/>
              </w:rPr>
            </w:pPr>
          </w:p>
        </w:tc>
        <w:tc>
          <w:tcPr>
            <w:tcW w:w="1590" w:type="dxa"/>
            <w:shd w:val="clear" w:color="auto" w:fill="F1A983" w:themeFill="accent2" w:themeFillTint="99"/>
          </w:tcPr>
          <w:p w14:paraId="631AA7B6" w14:textId="77777777" w:rsidR="00D41CD0" w:rsidRPr="00357714" w:rsidRDefault="00D41CD0" w:rsidP="001A307B">
            <w:pPr>
              <w:rPr>
                <w:rFonts w:ascii="Arial" w:hAnsi="Arial" w:cs="Arial"/>
                <w:szCs w:val="21"/>
              </w:rPr>
            </w:pPr>
          </w:p>
        </w:tc>
      </w:tr>
    </w:tbl>
    <w:p w14:paraId="5BA2EEF0" w14:textId="77777777" w:rsidR="00D41CD0" w:rsidRDefault="00D41CD0" w:rsidP="00D41CD0">
      <w:pPr>
        <w:spacing w:line="360" w:lineRule="auto"/>
        <w:rPr>
          <w:rFonts w:ascii="Arial" w:hAnsi="Arial" w:cs="Arial"/>
          <w:color w:val="000000" w:themeColor="text1"/>
          <w:sz w:val="22"/>
        </w:rPr>
      </w:pPr>
    </w:p>
    <w:p w14:paraId="3EE58126" w14:textId="77777777" w:rsidR="00102CCB" w:rsidRPr="00102CCB" w:rsidRDefault="00102CCB" w:rsidP="00102CCB">
      <w:pPr>
        <w:pStyle w:val="Heading3"/>
        <w:rPr>
          <w:rFonts w:ascii="Arial" w:hAnsi="Arial" w:cs="Arial"/>
          <w:sz w:val="22"/>
          <w:szCs w:val="22"/>
        </w:rPr>
      </w:pPr>
      <w:bookmarkStart w:id="10" w:name="_Toc182396291"/>
      <w:r w:rsidRPr="00102CCB">
        <w:rPr>
          <w:rFonts w:ascii="Arial" w:hAnsi="Arial" w:cs="Arial"/>
          <w:sz w:val="22"/>
          <w:szCs w:val="22"/>
        </w:rPr>
        <w:t>Ethics</w:t>
      </w:r>
      <w:bookmarkEnd w:id="10"/>
    </w:p>
    <w:p w14:paraId="5E6AE0E0" w14:textId="07504F08" w:rsidR="00D41CD0" w:rsidRDefault="00D41CD0" w:rsidP="00D41CD0">
      <w:pPr>
        <w:spacing w:line="360" w:lineRule="auto"/>
        <w:rPr>
          <w:rFonts w:ascii="Arial" w:hAnsi="Arial" w:cs="Arial"/>
          <w:color w:val="000000" w:themeColor="text1"/>
          <w:sz w:val="22"/>
        </w:rPr>
      </w:pPr>
      <w:r>
        <w:rPr>
          <w:rFonts w:ascii="Arial" w:hAnsi="Arial" w:cs="Arial"/>
          <w:color w:val="000000" w:themeColor="text1"/>
          <w:sz w:val="22"/>
        </w:rPr>
        <w:t>Ethical considerations are a must in the vocal studio (Shapira-</w:t>
      </w:r>
      <w:proofErr w:type="spellStart"/>
      <w:r>
        <w:rPr>
          <w:rFonts w:ascii="Arial" w:hAnsi="Arial" w:cs="Arial"/>
          <w:color w:val="000000" w:themeColor="text1"/>
          <w:sz w:val="22"/>
        </w:rPr>
        <w:t>Lishchinsly</w:t>
      </w:r>
      <w:proofErr w:type="spellEnd"/>
      <w:r>
        <w:rPr>
          <w:rFonts w:ascii="Arial" w:hAnsi="Arial" w:cs="Arial"/>
          <w:color w:val="000000" w:themeColor="text1"/>
          <w:sz w:val="22"/>
        </w:rPr>
        <w:t>, 2011). When displaying a poster it is important to make sure the information is accurate, that care is taken when depicting professional stereotypes, and that there is due consideration of race, gender and culture (Levine-</w:t>
      </w:r>
      <w:proofErr w:type="spellStart"/>
      <w:r>
        <w:rPr>
          <w:rFonts w:ascii="Arial" w:hAnsi="Arial" w:cs="Arial"/>
          <w:color w:val="000000" w:themeColor="text1"/>
          <w:sz w:val="22"/>
        </w:rPr>
        <w:t>Rasky</w:t>
      </w:r>
      <w:proofErr w:type="spellEnd"/>
      <w:r>
        <w:rPr>
          <w:rFonts w:ascii="Arial" w:hAnsi="Arial" w:cs="Arial"/>
          <w:color w:val="000000" w:themeColor="text1"/>
          <w:sz w:val="22"/>
        </w:rPr>
        <w:t>, 2009). In my vocal studio the poster will be visible to all age groups</w:t>
      </w:r>
      <w:r w:rsidR="00B63D83">
        <w:rPr>
          <w:rFonts w:ascii="Arial" w:hAnsi="Arial" w:cs="Arial"/>
          <w:color w:val="000000" w:themeColor="text1"/>
          <w:sz w:val="22"/>
        </w:rPr>
        <w:t>,</w:t>
      </w:r>
      <w:r>
        <w:rPr>
          <w:rFonts w:ascii="Arial" w:hAnsi="Arial" w:cs="Arial"/>
          <w:color w:val="000000" w:themeColor="text1"/>
          <w:sz w:val="22"/>
        </w:rPr>
        <w:t xml:space="preserve"> therefore it must be appropriate in images and content. It is understood that beginner adult singers can have many reasons for wanting to develop their singing. Many singers have their </w:t>
      </w:r>
      <w:r>
        <w:rPr>
          <w:rFonts w:ascii="Arial" w:hAnsi="Arial" w:cs="Arial"/>
          <w:color w:val="000000" w:themeColor="text1"/>
          <w:sz w:val="22"/>
        </w:rPr>
        <w:lastRenderedPageBreak/>
        <w:t>identities closely linked with their singing voice and their speaking voice and it must be understood that some students may not wish to engage in conversations around emotions of songs or communications (Stothert, 2012). Therefore</w:t>
      </w:r>
      <w:r w:rsidRPr="00A512CA">
        <w:rPr>
          <w:rFonts w:ascii="Arial" w:hAnsi="Arial" w:cs="Arial"/>
          <w:color w:val="000000" w:themeColor="text1"/>
          <w:sz w:val="22"/>
        </w:rPr>
        <w:t xml:space="preserve"> </w:t>
      </w:r>
      <w:r>
        <w:rPr>
          <w:rFonts w:ascii="Arial" w:hAnsi="Arial" w:cs="Arial"/>
          <w:color w:val="000000" w:themeColor="text1"/>
          <w:sz w:val="22"/>
        </w:rPr>
        <w:t>it is intended that the poster will not be pointed out or verbally introduced to every student. Should any aspect of the poster offend the student it can be noted</w:t>
      </w:r>
      <w:r w:rsidR="0093012F">
        <w:rPr>
          <w:rFonts w:ascii="Arial" w:hAnsi="Arial" w:cs="Arial"/>
          <w:color w:val="000000" w:themeColor="text1"/>
          <w:sz w:val="22"/>
        </w:rPr>
        <w:t>, removed from eyeline, and a design change can be considered. T</w:t>
      </w:r>
      <w:r>
        <w:rPr>
          <w:rFonts w:ascii="Arial" w:hAnsi="Arial" w:cs="Arial"/>
          <w:color w:val="000000" w:themeColor="text1"/>
          <w:sz w:val="22"/>
        </w:rPr>
        <w:t>he student can be provided with contact details for relevant support organisations</w:t>
      </w:r>
      <w:r w:rsidR="0093012F">
        <w:rPr>
          <w:rFonts w:ascii="Arial" w:hAnsi="Arial" w:cs="Arial"/>
          <w:color w:val="000000" w:themeColor="text1"/>
          <w:sz w:val="22"/>
        </w:rPr>
        <w:t xml:space="preserve"> should they not wish to discuss the poster any further with the teacher.</w:t>
      </w:r>
    </w:p>
    <w:p w14:paraId="41106957" w14:textId="77777777" w:rsidR="00102CCB" w:rsidRDefault="00102CCB" w:rsidP="00D41CD0">
      <w:pPr>
        <w:spacing w:line="360" w:lineRule="auto"/>
        <w:rPr>
          <w:rFonts w:ascii="Arial" w:hAnsi="Arial" w:cs="Arial"/>
          <w:color w:val="000000" w:themeColor="text1"/>
          <w:sz w:val="22"/>
        </w:rPr>
      </w:pPr>
    </w:p>
    <w:p w14:paraId="55D28CC2" w14:textId="2708606B" w:rsidR="00102CCB" w:rsidRPr="00102CCB" w:rsidRDefault="00102CCB" w:rsidP="00102CCB">
      <w:pPr>
        <w:pStyle w:val="Heading3"/>
        <w:rPr>
          <w:rFonts w:ascii="Arial" w:hAnsi="Arial" w:cs="Arial"/>
          <w:sz w:val="22"/>
          <w:szCs w:val="22"/>
        </w:rPr>
      </w:pPr>
      <w:bookmarkStart w:id="11" w:name="_Toc182396292"/>
      <w:r w:rsidRPr="00102CCB">
        <w:rPr>
          <w:rFonts w:ascii="Arial" w:hAnsi="Arial" w:cs="Arial"/>
          <w:sz w:val="22"/>
          <w:szCs w:val="22"/>
        </w:rPr>
        <w:t>Aims</w:t>
      </w:r>
      <w:r w:rsidR="00BF4C7F">
        <w:rPr>
          <w:rFonts w:ascii="Arial" w:hAnsi="Arial" w:cs="Arial"/>
          <w:sz w:val="22"/>
          <w:szCs w:val="22"/>
        </w:rPr>
        <w:t xml:space="preserve"> &amp; objectives</w:t>
      </w:r>
      <w:bookmarkEnd w:id="11"/>
    </w:p>
    <w:p w14:paraId="43A17F06" w14:textId="7C032294" w:rsidR="00D41CD0" w:rsidRPr="00102CCB" w:rsidRDefault="00D41CD0" w:rsidP="00102CCB">
      <w:pPr>
        <w:pStyle w:val="ListParagraph"/>
        <w:numPr>
          <w:ilvl w:val="0"/>
          <w:numId w:val="1"/>
        </w:numPr>
        <w:spacing w:line="360" w:lineRule="auto"/>
        <w:rPr>
          <w:rFonts w:ascii="Arial" w:hAnsi="Arial" w:cs="Arial"/>
          <w:color w:val="000000" w:themeColor="text1"/>
          <w:sz w:val="22"/>
        </w:rPr>
      </w:pPr>
      <w:r w:rsidRPr="00102CCB">
        <w:rPr>
          <w:rFonts w:ascii="Arial" w:hAnsi="Arial" w:cs="Arial"/>
          <w:color w:val="000000" w:themeColor="text1"/>
          <w:sz w:val="22"/>
        </w:rPr>
        <w:t>To help students problem solve issues with their own singing</w:t>
      </w:r>
      <w:r w:rsidR="00BF4C7F">
        <w:rPr>
          <w:rFonts w:ascii="Arial" w:hAnsi="Arial" w:cs="Arial"/>
          <w:color w:val="000000" w:themeColor="text1"/>
          <w:sz w:val="22"/>
        </w:rPr>
        <w:t xml:space="preserve"> by </w:t>
      </w:r>
      <w:r w:rsidR="00BF4C7F" w:rsidRPr="00102CCB">
        <w:rPr>
          <w:rFonts w:ascii="Arial" w:hAnsi="Arial" w:cs="Arial"/>
          <w:sz w:val="22"/>
        </w:rPr>
        <w:t>uncover</w:t>
      </w:r>
      <w:r w:rsidR="00BF4C7F">
        <w:rPr>
          <w:rFonts w:ascii="Arial" w:hAnsi="Arial" w:cs="Arial"/>
          <w:sz w:val="22"/>
        </w:rPr>
        <w:t>ing</w:t>
      </w:r>
      <w:r w:rsidR="00BF4C7F" w:rsidRPr="00102CCB">
        <w:rPr>
          <w:rFonts w:ascii="Arial" w:hAnsi="Arial" w:cs="Arial"/>
          <w:sz w:val="22"/>
        </w:rPr>
        <w:t xml:space="preserve"> and critically analys</w:t>
      </w:r>
      <w:r w:rsidR="00BF4C7F">
        <w:rPr>
          <w:rFonts w:ascii="Arial" w:hAnsi="Arial" w:cs="Arial"/>
          <w:sz w:val="22"/>
        </w:rPr>
        <w:t>ing</w:t>
      </w:r>
      <w:r w:rsidR="00BF4C7F" w:rsidRPr="00102CCB">
        <w:rPr>
          <w:rFonts w:ascii="Arial" w:hAnsi="Arial" w:cs="Arial"/>
          <w:sz w:val="22"/>
        </w:rPr>
        <w:t xml:space="preserve"> the current research into self-directed learning in the vocal studio.</w:t>
      </w:r>
    </w:p>
    <w:p w14:paraId="0D7E1B1D" w14:textId="0F736AE0" w:rsidR="00D41CD0" w:rsidRPr="00BF4C7F" w:rsidRDefault="00BF4C7F" w:rsidP="00BF4C7F">
      <w:pPr>
        <w:pStyle w:val="ListParagraph"/>
        <w:numPr>
          <w:ilvl w:val="0"/>
          <w:numId w:val="2"/>
        </w:numPr>
        <w:spacing w:after="21" w:line="360" w:lineRule="auto"/>
        <w:ind w:right="7"/>
        <w:rPr>
          <w:rFonts w:ascii="Arial" w:hAnsi="Arial" w:cs="Arial"/>
          <w:sz w:val="22"/>
        </w:rPr>
      </w:pPr>
      <w:r w:rsidRPr="00102CCB">
        <w:rPr>
          <w:rFonts w:ascii="Arial" w:hAnsi="Arial" w:cs="Arial"/>
          <w:sz w:val="22"/>
        </w:rPr>
        <w:t xml:space="preserve">To equip students with strategies to problem solve when learning to sing a song through the use of a variety of concepts and tools. </w:t>
      </w:r>
    </w:p>
    <w:p w14:paraId="51997580" w14:textId="596EDE54" w:rsidR="00D41CD0" w:rsidRPr="00102CCB" w:rsidRDefault="00D41CD0" w:rsidP="00102CCB">
      <w:pPr>
        <w:pStyle w:val="ListParagraph"/>
        <w:numPr>
          <w:ilvl w:val="0"/>
          <w:numId w:val="1"/>
        </w:numPr>
        <w:spacing w:after="99" w:line="360" w:lineRule="auto"/>
        <w:rPr>
          <w:rFonts w:ascii="Arial" w:hAnsi="Arial" w:cs="Arial"/>
          <w:color w:val="000000" w:themeColor="text1"/>
          <w:sz w:val="22"/>
        </w:rPr>
      </w:pPr>
      <w:r w:rsidRPr="00102CCB">
        <w:rPr>
          <w:rFonts w:ascii="Arial" w:hAnsi="Arial" w:cs="Arial"/>
          <w:color w:val="000000" w:themeColor="text1"/>
          <w:sz w:val="22"/>
        </w:rPr>
        <w:t xml:space="preserve">To </w:t>
      </w:r>
      <w:r w:rsidR="00237EC4">
        <w:rPr>
          <w:rFonts w:ascii="Arial" w:hAnsi="Arial" w:cs="Arial"/>
          <w:color w:val="000000" w:themeColor="text1"/>
          <w:sz w:val="22"/>
        </w:rPr>
        <w:t xml:space="preserve">enrich the learning experience for the student by </w:t>
      </w:r>
      <w:r w:rsidRPr="00102CCB">
        <w:rPr>
          <w:rFonts w:ascii="Arial" w:hAnsi="Arial" w:cs="Arial"/>
          <w:color w:val="000000" w:themeColor="text1"/>
          <w:sz w:val="22"/>
        </w:rPr>
        <w:t>introducing the concept of the mechanic, the storyteller and the inventor</w:t>
      </w:r>
      <w:r w:rsidR="00237EC4">
        <w:rPr>
          <w:rFonts w:ascii="Arial" w:hAnsi="Arial" w:cs="Arial"/>
          <w:color w:val="000000" w:themeColor="text1"/>
          <w:sz w:val="22"/>
        </w:rPr>
        <w:t xml:space="preserve"> as part of a multidisciplinary approach to learning to sing.</w:t>
      </w:r>
    </w:p>
    <w:p w14:paraId="6C7DBC06" w14:textId="77777777" w:rsidR="00237EC4" w:rsidRDefault="00237EC4" w:rsidP="00237EC4">
      <w:pPr>
        <w:pStyle w:val="ListParagraph"/>
        <w:numPr>
          <w:ilvl w:val="0"/>
          <w:numId w:val="2"/>
        </w:numPr>
        <w:spacing w:line="360" w:lineRule="auto"/>
        <w:rPr>
          <w:rFonts w:ascii="Arial" w:hAnsi="Arial" w:cs="Arial"/>
          <w:sz w:val="22"/>
        </w:rPr>
      </w:pPr>
      <w:r w:rsidRPr="00102CCB">
        <w:rPr>
          <w:rFonts w:ascii="Arial" w:hAnsi="Arial" w:cs="Arial"/>
          <w:sz w:val="22"/>
        </w:rPr>
        <w:t xml:space="preserve">To </w:t>
      </w:r>
      <w:r>
        <w:rPr>
          <w:rFonts w:ascii="Arial" w:hAnsi="Arial" w:cs="Arial"/>
          <w:sz w:val="22"/>
        </w:rPr>
        <w:t>explore</w:t>
      </w:r>
      <w:r w:rsidRPr="00102CCB">
        <w:rPr>
          <w:rFonts w:ascii="Arial" w:hAnsi="Arial" w:cs="Arial"/>
          <w:sz w:val="22"/>
        </w:rPr>
        <w:t xml:space="preserve"> how visual aids, in the form of posters, affect learning in the private voice studio</w:t>
      </w:r>
      <w:r>
        <w:rPr>
          <w:rFonts w:ascii="Arial" w:hAnsi="Arial" w:cs="Arial"/>
          <w:sz w:val="22"/>
        </w:rPr>
        <w:t xml:space="preserve"> by keeping up to date with the latest research into educational posters</w:t>
      </w:r>
      <w:r w:rsidRPr="00102CCB">
        <w:rPr>
          <w:rFonts w:ascii="Arial" w:hAnsi="Arial" w:cs="Arial"/>
          <w:sz w:val="22"/>
        </w:rPr>
        <w:t xml:space="preserve">.  </w:t>
      </w:r>
    </w:p>
    <w:p w14:paraId="7714F7BE" w14:textId="5830AEC6" w:rsidR="00F11EAE" w:rsidRDefault="00F11EAE" w:rsidP="00237EC4">
      <w:pPr>
        <w:pStyle w:val="ListParagraph"/>
        <w:numPr>
          <w:ilvl w:val="0"/>
          <w:numId w:val="2"/>
        </w:numPr>
        <w:spacing w:line="360" w:lineRule="auto"/>
        <w:rPr>
          <w:rFonts w:ascii="Arial" w:hAnsi="Arial" w:cs="Arial"/>
          <w:sz w:val="22"/>
        </w:rPr>
      </w:pPr>
      <w:r>
        <w:rPr>
          <w:rFonts w:ascii="Arial" w:hAnsi="Arial" w:cs="Arial"/>
          <w:sz w:val="22"/>
        </w:rPr>
        <w:t>To develop a framework/guidelines for my studio and other teachers (at a later date)</w:t>
      </w:r>
      <w:r w:rsidR="0089286B">
        <w:rPr>
          <w:rFonts w:ascii="Arial" w:hAnsi="Arial" w:cs="Arial"/>
          <w:sz w:val="22"/>
        </w:rPr>
        <w:t>,</w:t>
      </w:r>
      <w:r>
        <w:rPr>
          <w:rFonts w:ascii="Arial" w:hAnsi="Arial" w:cs="Arial"/>
          <w:sz w:val="22"/>
        </w:rPr>
        <w:t xml:space="preserve"> into the use of educational posters in the private studio, by using the information gathered from this study. </w:t>
      </w:r>
    </w:p>
    <w:p w14:paraId="7135B834" w14:textId="6725E002" w:rsidR="00D41CD0" w:rsidRPr="00102CCB" w:rsidRDefault="00F11EAE" w:rsidP="00102CCB">
      <w:pPr>
        <w:pStyle w:val="ListParagraph"/>
        <w:numPr>
          <w:ilvl w:val="0"/>
          <w:numId w:val="2"/>
        </w:numPr>
        <w:spacing w:after="22" w:line="360" w:lineRule="auto"/>
        <w:ind w:right="7"/>
        <w:rPr>
          <w:rFonts w:ascii="Arial" w:hAnsi="Arial" w:cs="Arial"/>
          <w:sz w:val="22"/>
        </w:rPr>
      </w:pPr>
      <w:r>
        <w:rPr>
          <w:rFonts w:ascii="Arial" w:hAnsi="Arial" w:cs="Arial"/>
          <w:sz w:val="22"/>
        </w:rPr>
        <w:t>T</w:t>
      </w:r>
      <w:r w:rsidR="00D41CD0" w:rsidRPr="00102CCB">
        <w:rPr>
          <w:rFonts w:ascii="Arial" w:hAnsi="Arial" w:cs="Arial"/>
          <w:sz w:val="22"/>
        </w:rPr>
        <w:t xml:space="preserve">o explore how approaching a song from </w:t>
      </w:r>
      <w:r>
        <w:rPr>
          <w:rFonts w:ascii="Arial" w:hAnsi="Arial" w:cs="Arial"/>
          <w:sz w:val="22"/>
        </w:rPr>
        <w:t xml:space="preserve">various angles </w:t>
      </w:r>
      <w:r w:rsidR="00D41CD0" w:rsidRPr="00102CCB">
        <w:rPr>
          <w:rFonts w:ascii="Arial" w:hAnsi="Arial" w:cs="Arial"/>
          <w:sz w:val="22"/>
        </w:rPr>
        <w:t>can influence the student experience of singin</w:t>
      </w:r>
      <w:r>
        <w:rPr>
          <w:rFonts w:ascii="Arial" w:hAnsi="Arial" w:cs="Arial"/>
          <w:sz w:val="22"/>
        </w:rPr>
        <w:t>g by</w:t>
      </w:r>
      <w:r w:rsidRPr="00102CCB">
        <w:rPr>
          <w:rFonts w:ascii="Arial" w:hAnsi="Arial" w:cs="Arial"/>
          <w:sz w:val="22"/>
        </w:rPr>
        <w:t xml:space="preserve"> research</w:t>
      </w:r>
      <w:r>
        <w:rPr>
          <w:rFonts w:ascii="Arial" w:hAnsi="Arial" w:cs="Arial"/>
          <w:sz w:val="22"/>
        </w:rPr>
        <w:t>ing</w:t>
      </w:r>
      <w:r w:rsidRPr="00102CCB">
        <w:rPr>
          <w:rFonts w:ascii="Arial" w:hAnsi="Arial" w:cs="Arial"/>
          <w:sz w:val="22"/>
        </w:rPr>
        <w:t xml:space="preserve"> three aspects of vocal pedagogy: technique, storytelling and creativity</w:t>
      </w:r>
      <w:r>
        <w:rPr>
          <w:rFonts w:ascii="Arial" w:hAnsi="Arial" w:cs="Arial"/>
          <w:sz w:val="22"/>
        </w:rPr>
        <w:t>.</w:t>
      </w:r>
    </w:p>
    <w:p w14:paraId="5D16A2F4" w14:textId="0BBD0620" w:rsidR="00102CCB" w:rsidRDefault="00102CCB" w:rsidP="00650E11">
      <w:pPr>
        <w:pStyle w:val="Heading3"/>
        <w:rPr>
          <w:rFonts w:ascii="Arial" w:hAnsi="Arial" w:cs="Arial"/>
          <w:sz w:val="22"/>
          <w:szCs w:val="22"/>
        </w:rPr>
      </w:pPr>
      <w:bookmarkStart w:id="12" w:name="_Toc182396293"/>
      <w:r w:rsidRPr="00650E11">
        <w:rPr>
          <w:rFonts w:ascii="Arial" w:hAnsi="Arial" w:cs="Arial"/>
          <w:sz w:val="22"/>
          <w:szCs w:val="22"/>
        </w:rPr>
        <w:t>Learning outcomes</w:t>
      </w:r>
      <w:bookmarkEnd w:id="12"/>
    </w:p>
    <w:p w14:paraId="2E70F2BD" w14:textId="77777777" w:rsidR="00237EC4" w:rsidRDefault="00237EC4" w:rsidP="00237EC4">
      <w:pPr>
        <w:pStyle w:val="ListParagraph"/>
        <w:numPr>
          <w:ilvl w:val="0"/>
          <w:numId w:val="1"/>
        </w:numPr>
        <w:spacing w:line="360" w:lineRule="auto"/>
        <w:rPr>
          <w:rFonts w:ascii="Arial" w:hAnsi="Arial" w:cs="Arial"/>
          <w:color w:val="000000" w:themeColor="text1"/>
          <w:sz w:val="22"/>
        </w:rPr>
      </w:pPr>
      <w:r w:rsidRPr="00102CCB">
        <w:rPr>
          <w:rFonts w:ascii="Arial" w:hAnsi="Arial" w:cs="Arial"/>
          <w:color w:val="000000" w:themeColor="text1"/>
          <w:sz w:val="22"/>
        </w:rPr>
        <w:t>To understand how technique, storytelling and creativity are approached by singers and taught by teachers.</w:t>
      </w:r>
    </w:p>
    <w:p w14:paraId="7481DCC9" w14:textId="77777777" w:rsidR="00237EC4" w:rsidRPr="00102CCB" w:rsidRDefault="00237EC4" w:rsidP="00237EC4">
      <w:pPr>
        <w:pStyle w:val="ListParagraph"/>
        <w:numPr>
          <w:ilvl w:val="0"/>
          <w:numId w:val="1"/>
        </w:numPr>
        <w:spacing w:line="360" w:lineRule="auto"/>
        <w:rPr>
          <w:rFonts w:ascii="Arial" w:hAnsi="Arial" w:cs="Arial"/>
          <w:color w:val="000000" w:themeColor="text1"/>
          <w:sz w:val="22"/>
        </w:rPr>
      </w:pPr>
      <w:r w:rsidRPr="00102CCB">
        <w:rPr>
          <w:rFonts w:ascii="Arial" w:hAnsi="Arial" w:cs="Arial"/>
          <w:color w:val="000000" w:themeColor="text1"/>
          <w:sz w:val="22"/>
        </w:rPr>
        <w:t xml:space="preserve">To understand how self-directed learning can be nurtured in the private studio between teacher and adult beginner singer. </w:t>
      </w:r>
    </w:p>
    <w:p w14:paraId="59DCDA99" w14:textId="2EF4A020" w:rsidR="00F11EAE" w:rsidRPr="00102CCB" w:rsidRDefault="00F11EAE" w:rsidP="00F11EAE">
      <w:pPr>
        <w:pStyle w:val="ListParagraph"/>
        <w:numPr>
          <w:ilvl w:val="0"/>
          <w:numId w:val="1"/>
        </w:numPr>
        <w:spacing w:line="360" w:lineRule="auto"/>
        <w:rPr>
          <w:rFonts w:ascii="Arial" w:hAnsi="Arial" w:cs="Arial"/>
          <w:color w:val="000000" w:themeColor="text1"/>
          <w:sz w:val="22"/>
        </w:rPr>
      </w:pPr>
      <w:r w:rsidRPr="00102CCB">
        <w:rPr>
          <w:rFonts w:ascii="Arial" w:hAnsi="Arial" w:cs="Arial"/>
          <w:color w:val="000000" w:themeColor="text1"/>
          <w:sz w:val="22"/>
        </w:rPr>
        <w:t>To understand whether the use of visual aids in the private voice studio enhance the learning experience for the student.</w:t>
      </w:r>
    </w:p>
    <w:p w14:paraId="60BE02E4" w14:textId="77777777" w:rsidR="00237EC4" w:rsidRPr="00102CCB" w:rsidRDefault="00237EC4" w:rsidP="00237EC4">
      <w:pPr>
        <w:pStyle w:val="ListParagraph"/>
        <w:spacing w:line="360" w:lineRule="auto"/>
        <w:rPr>
          <w:rFonts w:ascii="Arial" w:hAnsi="Arial" w:cs="Arial"/>
          <w:color w:val="000000" w:themeColor="text1"/>
          <w:sz w:val="22"/>
        </w:rPr>
      </w:pPr>
    </w:p>
    <w:p w14:paraId="3E1CFB27" w14:textId="46EA0ADE" w:rsidR="00237EC4" w:rsidRDefault="00237EC4" w:rsidP="00237EC4">
      <w:pPr>
        <w:pStyle w:val="ListParagraph"/>
        <w:numPr>
          <w:ilvl w:val="0"/>
          <w:numId w:val="2"/>
        </w:numPr>
        <w:spacing w:after="21" w:line="360" w:lineRule="auto"/>
        <w:ind w:right="7"/>
        <w:rPr>
          <w:rFonts w:ascii="Arial" w:hAnsi="Arial" w:cs="Arial"/>
          <w:sz w:val="22"/>
        </w:rPr>
      </w:pPr>
      <w:r w:rsidRPr="00102CCB">
        <w:rPr>
          <w:rFonts w:ascii="Arial" w:hAnsi="Arial" w:cs="Arial"/>
          <w:color w:val="000000" w:themeColor="text1"/>
          <w:sz w:val="22"/>
        </w:rPr>
        <w:lastRenderedPageBreak/>
        <w:t xml:space="preserve">To understand how student autonomy can be enhanced through </w:t>
      </w:r>
      <w:r>
        <w:rPr>
          <w:rFonts w:ascii="Arial" w:hAnsi="Arial" w:cs="Arial"/>
          <w:color w:val="000000" w:themeColor="text1"/>
          <w:sz w:val="22"/>
        </w:rPr>
        <w:t xml:space="preserve">the use of educational posters in </w:t>
      </w:r>
      <w:r w:rsidRPr="00102CCB">
        <w:rPr>
          <w:rFonts w:ascii="Arial" w:hAnsi="Arial" w:cs="Arial"/>
          <w:color w:val="000000" w:themeColor="text1"/>
          <w:sz w:val="22"/>
        </w:rPr>
        <w:t>one-to-one voice lessons</w:t>
      </w:r>
      <w:r w:rsidRPr="00BF4C7F">
        <w:rPr>
          <w:rFonts w:ascii="Arial" w:hAnsi="Arial" w:cs="Arial"/>
          <w:sz w:val="22"/>
        </w:rPr>
        <w:t xml:space="preserve"> </w:t>
      </w:r>
    </w:p>
    <w:p w14:paraId="1A32E1E2" w14:textId="77777777" w:rsidR="00102CCB" w:rsidRDefault="00102CCB" w:rsidP="00D41CD0">
      <w:pPr>
        <w:spacing w:line="360" w:lineRule="auto"/>
        <w:rPr>
          <w:rFonts w:ascii="Arial" w:hAnsi="Arial" w:cs="Arial"/>
          <w:sz w:val="22"/>
        </w:rPr>
      </w:pPr>
    </w:p>
    <w:p w14:paraId="2072FA8E" w14:textId="77777777" w:rsidR="00650E11" w:rsidRPr="00650E11" w:rsidRDefault="00650E11" w:rsidP="00650E11">
      <w:pPr>
        <w:pStyle w:val="Heading2"/>
        <w:rPr>
          <w:rFonts w:ascii="Arial" w:hAnsi="Arial" w:cs="Arial"/>
          <w:sz w:val="28"/>
          <w:szCs w:val="28"/>
        </w:rPr>
      </w:pPr>
      <w:bookmarkStart w:id="13" w:name="_Toc182396294"/>
      <w:r w:rsidRPr="00650E11">
        <w:rPr>
          <w:rFonts w:ascii="Arial" w:hAnsi="Arial" w:cs="Arial"/>
          <w:sz w:val="28"/>
          <w:szCs w:val="28"/>
        </w:rPr>
        <w:t>Critical Review</w:t>
      </w:r>
      <w:bookmarkEnd w:id="13"/>
    </w:p>
    <w:p w14:paraId="0D267201" w14:textId="09B2E62F" w:rsidR="007E084A" w:rsidRPr="006F7C20" w:rsidRDefault="007E084A" w:rsidP="007E084A">
      <w:pPr>
        <w:spacing w:line="360" w:lineRule="auto"/>
        <w:rPr>
          <w:rFonts w:ascii="Arial" w:hAnsi="Arial" w:cs="Arial"/>
          <w:color w:val="000000" w:themeColor="text1"/>
          <w:sz w:val="22"/>
        </w:rPr>
      </w:pPr>
      <w:r w:rsidRPr="006F7C20">
        <w:rPr>
          <w:rFonts w:ascii="Arial" w:hAnsi="Arial" w:cs="Arial"/>
          <w:color w:val="000000" w:themeColor="text1"/>
          <w:sz w:val="22"/>
        </w:rPr>
        <w:t>Reflective thinking was defined by</w:t>
      </w:r>
      <w:r w:rsidR="00AB5A93">
        <w:rPr>
          <w:rFonts w:ascii="Arial" w:hAnsi="Arial" w:cs="Arial"/>
          <w:color w:val="000000" w:themeColor="text1"/>
          <w:sz w:val="22"/>
        </w:rPr>
        <w:t xml:space="preserve"> a</w:t>
      </w:r>
      <w:r>
        <w:rPr>
          <w:rFonts w:ascii="Arial" w:hAnsi="Arial" w:cs="Arial"/>
          <w:color w:val="000000" w:themeColor="text1"/>
          <w:sz w:val="22"/>
        </w:rPr>
        <w:t xml:space="preserve"> pioneer in the field, </w:t>
      </w:r>
      <w:r w:rsidRPr="006F7C20">
        <w:rPr>
          <w:rFonts w:ascii="Arial" w:hAnsi="Arial" w:cs="Arial"/>
          <w:color w:val="000000" w:themeColor="text1"/>
          <w:sz w:val="22"/>
        </w:rPr>
        <w:t>John Dewey as  “active persistent and careful consideration of any belief or supposed form of knowledge in the light of the grounds that support it and the further conclusions to which it tends” (Dewey, 1933, p.9)</w:t>
      </w:r>
      <w:r>
        <w:rPr>
          <w:rFonts w:ascii="Arial" w:hAnsi="Arial" w:cs="Arial"/>
          <w:color w:val="000000" w:themeColor="text1"/>
          <w:sz w:val="22"/>
        </w:rPr>
        <w:t xml:space="preserve">. </w:t>
      </w:r>
      <w:r w:rsidRPr="006F7C20">
        <w:rPr>
          <w:rFonts w:ascii="Arial" w:hAnsi="Arial" w:cs="Arial"/>
          <w:color w:val="000000" w:themeColor="text1"/>
          <w:sz w:val="22"/>
        </w:rPr>
        <w:t>Donald Schön</w:t>
      </w:r>
      <w:r>
        <w:rPr>
          <w:rFonts w:ascii="Arial" w:hAnsi="Arial" w:cs="Arial"/>
          <w:color w:val="000000" w:themeColor="text1"/>
          <w:sz w:val="22"/>
        </w:rPr>
        <w:t xml:space="preserve"> wrote extensively on the importance of reflection in professional practice, and his reflective process theory was deeply rooted in experiential learning </w:t>
      </w:r>
      <w:r w:rsidRPr="006D16C9">
        <w:rPr>
          <w:rFonts w:ascii="Arial" w:hAnsi="Arial" w:cs="Arial"/>
          <w:color w:val="000000" w:themeColor="text1"/>
          <w:sz w:val="22"/>
        </w:rPr>
        <w:t>theory (</w:t>
      </w:r>
      <w:proofErr w:type="spellStart"/>
      <w:r w:rsidRPr="006D16C9">
        <w:rPr>
          <w:rFonts w:ascii="Arial" w:hAnsi="Arial" w:cs="Arial"/>
          <w:color w:val="000000" w:themeColor="text1"/>
          <w:sz w:val="22"/>
        </w:rPr>
        <w:t>Raiber</w:t>
      </w:r>
      <w:proofErr w:type="spellEnd"/>
      <w:r w:rsidRPr="006D16C9">
        <w:rPr>
          <w:rFonts w:ascii="Arial" w:hAnsi="Arial" w:cs="Arial"/>
          <w:color w:val="000000" w:themeColor="text1"/>
          <w:sz w:val="22"/>
        </w:rPr>
        <w:t xml:space="preserve">, 2001). </w:t>
      </w:r>
      <w:r>
        <w:rPr>
          <w:rFonts w:ascii="Arial" w:hAnsi="Arial" w:cs="Arial"/>
          <w:color w:val="000000" w:themeColor="text1"/>
          <w:sz w:val="22"/>
        </w:rPr>
        <w:t>Theorists in experiential learning, including Kolb (1984)</w:t>
      </w:r>
      <w:r w:rsidR="00B63D83">
        <w:rPr>
          <w:rFonts w:ascii="Arial" w:hAnsi="Arial" w:cs="Arial"/>
          <w:color w:val="000000" w:themeColor="text1"/>
          <w:sz w:val="22"/>
        </w:rPr>
        <w:t>,</w:t>
      </w:r>
      <w:r>
        <w:rPr>
          <w:rFonts w:ascii="Arial" w:hAnsi="Arial" w:cs="Arial"/>
          <w:color w:val="000000" w:themeColor="text1"/>
          <w:sz w:val="22"/>
        </w:rPr>
        <w:t xml:space="preserve"> describe four stages within which to reflect on practice. In order to reflect on my artefact creation process so far</w:t>
      </w:r>
      <w:r w:rsidR="00B63D83">
        <w:rPr>
          <w:rFonts w:ascii="Arial" w:hAnsi="Arial" w:cs="Arial"/>
          <w:color w:val="000000" w:themeColor="text1"/>
          <w:sz w:val="22"/>
        </w:rPr>
        <w:t>,</w:t>
      </w:r>
      <w:r>
        <w:rPr>
          <w:rFonts w:ascii="Arial" w:hAnsi="Arial" w:cs="Arial"/>
          <w:color w:val="000000" w:themeColor="text1"/>
          <w:sz w:val="22"/>
        </w:rPr>
        <w:t xml:space="preserve"> I will use Kolb’s reflective cycle (Morris</w:t>
      </w:r>
      <w:r w:rsidR="001B0B60">
        <w:rPr>
          <w:rFonts w:ascii="Arial" w:hAnsi="Arial" w:cs="Arial"/>
          <w:color w:val="000000" w:themeColor="text1"/>
          <w:sz w:val="22"/>
        </w:rPr>
        <w:t xml:space="preserve">, </w:t>
      </w:r>
      <w:r>
        <w:rPr>
          <w:rFonts w:ascii="Arial" w:hAnsi="Arial" w:cs="Arial"/>
          <w:color w:val="000000" w:themeColor="text1"/>
          <w:sz w:val="22"/>
        </w:rPr>
        <w:t>2020)</w:t>
      </w:r>
      <w:r w:rsidR="00831EF6">
        <w:rPr>
          <w:rFonts w:ascii="Arial" w:hAnsi="Arial" w:cs="Arial"/>
          <w:color w:val="000000" w:themeColor="text1"/>
          <w:sz w:val="22"/>
        </w:rPr>
        <w:t>, see figure 1</w:t>
      </w:r>
      <w:r>
        <w:rPr>
          <w:rFonts w:ascii="Arial" w:hAnsi="Arial" w:cs="Arial"/>
          <w:color w:val="000000" w:themeColor="text1"/>
          <w:sz w:val="22"/>
        </w:rPr>
        <w:t xml:space="preserve">. </w:t>
      </w:r>
    </w:p>
    <w:p w14:paraId="009A743F" w14:textId="77777777" w:rsidR="00831EF6" w:rsidRDefault="007E084A" w:rsidP="0084688B">
      <w:pPr>
        <w:keepNext/>
        <w:spacing w:line="360" w:lineRule="auto"/>
        <w:jc w:val="center"/>
      </w:pPr>
      <w:r w:rsidRPr="0055224A">
        <w:fldChar w:fldCharType="begin"/>
      </w:r>
      <w:r w:rsidRPr="0055224A">
        <w:instrText xml:space="preserve"> INCLUDEPICTURE "/Users/irenedunne/Library/Group Containers/UBF8T346G9.ms/WebArchiveCopyPasteTempFiles/com.microsoft.Word/preview" \* MERGEFORMATINET </w:instrText>
      </w:r>
      <w:r w:rsidRPr="0055224A">
        <w:fldChar w:fldCharType="separate"/>
      </w:r>
      <w:r w:rsidRPr="0055224A">
        <w:rPr>
          <w:noProof/>
        </w:rPr>
        <w:drawing>
          <wp:inline distT="0" distB="0" distL="0" distR="0" wp14:anchorId="07564EE5" wp14:editId="1A3CC4AA">
            <wp:extent cx="4583709" cy="4454012"/>
            <wp:effectExtent l="0" t="0" r="1270" b="3810"/>
            <wp:docPr id="1948199223" name="Picture 2" descr="learning-cycle-kolb.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5" descr="learning-cycle-kolb.web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3968" cy="4532000"/>
                    </a:xfrm>
                    <a:prstGeom prst="rect">
                      <a:avLst/>
                    </a:prstGeom>
                    <a:noFill/>
                    <a:ln>
                      <a:noFill/>
                    </a:ln>
                  </pic:spPr>
                </pic:pic>
              </a:graphicData>
            </a:graphic>
          </wp:inline>
        </w:drawing>
      </w:r>
      <w:r w:rsidRPr="0055224A">
        <w:fldChar w:fldCharType="end"/>
      </w:r>
    </w:p>
    <w:p w14:paraId="7BEB4E44" w14:textId="71EA8DE6" w:rsidR="007E084A" w:rsidRPr="0084688B" w:rsidRDefault="00831EF6" w:rsidP="00831EF6">
      <w:pPr>
        <w:pStyle w:val="Caption"/>
        <w:rPr>
          <w:i w:val="0"/>
          <w:iCs w:val="0"/>
        </w:rPr>
      </w:pPr>
      <w:r w:rsidRPr="0084688B">
        <w:rPr>
          <w:i w:val="0"/>
          <w:iCs w:val="0"/>
        </w:rPr>
        <w:t xml:space="preserve">Figure </w:t>
      </w:r>
      <w:r w:rsidRPr="0084688B">
        <w:rPr>
          <w:i w:val="0"/>
          <w:iCs w:val="0"/>
        </w:rPr>
        <w:fldChar w:fldCharType="begin"/>
      </w:r>
      <w:r w:rsidRPr="0084688B">
        <w:rPr>
          <w:i w:val="0"/>
          <w:iCs w:val="0"/>
        </w:rPr>
        <w:instrText xml:space="preserve"> SEQ Figure \* ARABIC </w:instrText>
      </w:r>
      <w:r w:rsidRPr="0084688B">
        <w:rPr>
          <w:i w:val="0"/>
          <w:iCs w:val="0"/>
        </w:rPr>
        <w:fldChar w:fldCharType="separate"/>
      </w:r>
      <w:r w:rsidR="00932B37">
        <w:rPr>
          <w:i w:val="0"/>
          <w:iCs w:val="0"/>
          <w:noProof/>
        </w:rPr>
        <w:t>1</w:t>
      </w:r>
      <w:r w:rsidRPr="0084688B">
        <w:rPr>
          <w:i w:val="0"/>
          <w:iCs w:val="0"/>
        </w:rPr>
        <w:fldChar w:fldCharType="end"/>
      </w:r>
      <w:r w:rsidR="0084688B" w:rsidRPr="0084688B">
        <w:rPr>
          <w:i w:val="0"/>
          <w:iCs w:val="0"/>
        </w:rPr>
        <w:t>Kolb’s Reflective model (Kolb, 1984)</w:t>
      </w:r>
    </w:p>
    <w:p w14:paraId="0AEBCF93" w14:textId="1D03E3D1" w:rsidR="00650E11" w:rsidRPr="00650E11" w:rsidRDefault="00650E11" w:rsidP="00650E11">
      <w:pPr>
        <w:pStyle w:val="Heading3"/>
        <w:rPr>
          <w:rFonts w:ascii="Arial" w:hAnsi="Arial" w:cs="Arial"/>
          <w:sz w:val="22"/>
          <w:szCs w:val="22"/>
        </w:rPr>
      </w:pPr>
      <w:bookmarkStart w:id="14" w:name="_Toc182396295"/>
      <w:r w:rsidRPr="00650E11">
        <w:rPr>
          <w:rFonts w:ascii="Arial" w:hAnsi="Arial" w:cs="Arial"/>
          <w:sz w:val="22"/>
          <w:szCs w:val="22"/>
        </w:rPr>
        <w:lastRenderedPageBreak/>
        <w:t>Concrete experience</w:t>
      </w:r>
      <w:bookmarkEnd w:id="14"/>
    </w:p>
    <w:p w14:paraId="6178CE57" w14:textId="4A7D1A2C" w:rsidR="007E084A" w:rsidRDefault="007E084A" w:rsidP="007E084A">
      <w:pPr>
        <w:spacing w:line="360" w:lineRule="auto"/>
        <w:rPr>
          <w:rFonts w:ascii="Arial" w:hAnsi="Arial" w:cs="Arial"/>
          <w:sz w:val="22"/>
        </w:rPr>
      </w:pPr>
      <w:r>
        <w:rPr>
          <w:rFonts w:ascii="Arial" w:hAnsi="Arial" w:cs="Arial"/>
          <w:sz w:val="22"/>
        </w:rPr>
        <w:t xml:space="preserve">In my </w:t>
      </w:r>
      <w:r w:rsidRPr="006435F0">
        <w:rPr>
          <w:rFonts w:ascii="Arial" w:hAnsi="Arial" w:cs="Arial"/>
          <w:sz w:val="22"/>
        </w:rPr>
        <w:t xml:space="preserve">current professional practice </w:t>
      </w:r>
      <w:r>
        <w:rPr>
          <w:rFonts w:ascii="Arial" w:hAnsi="Arial" w:cs="Arial"/>
          <w:sz w:val="22"/>
        </w:rPr>
        <w:t xml:space="preserve">I use a learner-centred approach (Tudor, 1993). Acknowledging that each student is unique and has different strengths and needs when it comes to their vocal mastery journey (Coffield et al., 2004). This </w:t>
      </w:r>
      <w:r w:rsidR="00B63D83">
        <w:rPr>
          <w:rFonts w:ascii="Arial" w:hAnsi="Arial" w:cs="Arial"/>
          <w:sz w:val="22"/>
        </w:rPr>
        <w:t xml:space="preserve">begins </w:t>
      </w:r>
      <w:r>
        <w:rPr>
          <w:rFonts w:ascii="Arial" w:hAnsi="Arial" w:cs="Arial"/>
          <w:sz w:val="22"/>
        </w:rPr>
        <w:t>in practical terms by asking the student what they would like to work on during that lesson. This relates to the study as there are times when a student is unsure of what to reply. By providing a resource that helps the student realise there are various elements that can be looked at, the aim is that the student will be better equipped to take ownership of their learning journey. Currently</w:t>
      </w:r>
      <w:r w:rsidR="00776C3E">
        <w:rPr>
          <w:rFonts w:ascii="Arial" w:hAnsi="Arial" w:cs="Arial"/>
          <w:sz w:val="22"/>
        </w:rPr>
        <w:t>,</w:t>
      </w:r>
      <w:r>
        <w:rPr>
          <w:rFonts w:ascii="Arial" w:hAnsi="Arial" w:cs="Arial"/>
          <w:sz w:val="22"/>
        </w:rPr>
        <w:t xml:space="preserve"> </w:t>
      </w:r>
      <w:r w:rsidR="00776C3E">
        <w:rPr>
          <w:rFonts w:ascii="Arial" w:hAnsi="Arial" w:cs="Arial"/>
          <w:sz w:val="22"/>
        </w:rPr>
        <w:t xml:space="preserve">on the walls in my teaching studio, </w:t>
      </w:r>
      <w:r>
        <w:rPr>
          <w:rFonts w:ascii="Arial" w:hAnsi="Arial" w:cs="Arial"/>
          <w:sz w:val="22"/>
        </w:rPr>
        <w:t>I have framed posters of stage shows that I have been involved in</w:t>
      </w:r>
      <w:r w:rsidR="00776C3E">
        <w:rPr>
          <w:rFonts w:ascii="Arial" w:hAnsi="Arial" w:cs="Arial"/>
          <w:sz w:val="22"/>
        </w:rPr>
        <w:t>,</w:t>
      </w:r>
      <w:r>
        <w:rPr>
          <w:rFonts w:ascii="Arial" w:hAnsi="Arial" w:cs="Arial"/>
          <w:sz w:val="22"/>
        </w:rPr>
        <w:t xml:space="preserve"> framed inspirational quotes</w:t>
      </w:r>
      <w:r w:rsidR="00776C3E">
        <w:rPr>
          <w:rFonts w:ascii="Arial" w:hAnsi="Arial" w:cs="Arial"/>
          <w:sz w:val="22"/>
        </w:rPr>
        <w:t xml:space="preserve">, </w:t>
      </w:r>
      <w:r>
        <w:rPr>
          <w:rFonts w:ascii="Arial" w:hAnsi="Arial" w:cs="Arial"/>
          <w:sz w:val="22"/>
        </w:rPr>
        <w:t>anatomy diagrams</w:t>
      </w:r>
      <w:r w:rsidR="00776C3E">
        <w:rPr>
          <w:rFonts w:ascii="Arial" w:hAnsi="Arial" w:cs="Arial"/>
          <w:sz w:val="22"/>
        </w:rPr>
        <w:t xml:space="preserve"> and </w:t>
      </w:r>
      <w:r>
        <w:rPr>
          <w:rFonts w:ascii="Arial" w:hAnsi="Arial" w:cs="Arial"/>
          <w:sz w:val="22"/>
        </w:rPr>
        <w:t xml:space="preserve">my academic qualification certificates. </w:t>
      </w:r>
      <w:r w:rsidR="00776C3E">
        <w:rPr>
          <w:rFonts w:ascii="Arial" w:hAnsi="Arial" w:cs="Arial"/>
          <w:sz w:val="22"/>
        </w:rPr>
        <w:t>In</w:t>
      </w:r>
      <w:r>
        <w:rPr>
          <w:rFonts w:ascii="Arial" w:hAnsi="Arial" w:cs="Arial"/>
          <w:sz w:val="22"/>
        </w:rPr>
        <w:t xml:space="preserve"> </w:t>
      </w:r>
      <w:r w:rsidR="00776C3E">
        <w:rPr>
          <w:rFonts w:ascii="Arial" w:hAnsi="Arial" w:cs="Arial"/>
          <w:sz w:val="22"/>
        </w:rPr>
        <w:t xml:space="preserve">this </w:t>
      </w:r>
      <w:r w:rsidR="00F16C2B">
        <w:rPr>
          <w:rFonts w:ascii="Arial" w:hAnsi="Arial" w:cs="Arial"/>
          <w:sz w:val="22"/>
        </w:rPr>
        <w:t>project</w:t>
      </w:r>
      <w:r>
        <w:rPr>
          <w:rFonts w:ascii="Arial" w:hAnsi="Arial" w:cs="Arial"/>
          <w:sz w:val="22"/>
        </w:rPr>
        <w:t xml:space="preserve"> I am hoping that research into the optimal visual aid set up in the studio will shed some light on best practice. </w:t>
      </w:r>
    </w:p>
    <w:p w14:paraId="7290D6F7" w14:textId="22E82F22" w:rsidR="007E084A" w:rsidRDefault="007E084A" w:rsidP="007E084A">
      <w:pPr>
        <w:spacing w:line="360" w:lineRule="auto"/>
        <w:rPr>
          <w:rFonts w:ascii="Arial" w:hAnsi="Arial" w:cs="Arial"/>
          <w:sz w:val="22"/>
        </w:rPr>
      </w:pPr>
      <w:r>
        <w:rPr>
          <w:rFonts w:ascii="Arial" w:hAnsi="Arial" w:cs="Arial"/>
          <w:sz w:val="22"/>
        </w:rPr>
        <w:t>Like many teachers</w:t>
      </w:r>
      <w:r w:rsidR="00023F3A">
        <w:rPr>
          <w:rFonts w:ascii="Arial" w:hAnsi="Arial" w:cs="Arial"/>
          <w:sz w:val="22"/>
        </w:rPr>
        <w:t>,</w:t>
      </w:r>
      <w:r>
        <w:rPr>
          <w:rFonts w:ascii="Arial" w:hAnsi="Arial" w:cs="Arial"/>
          <w:sz w:val="22"/>
        </w:rPr>
        <w:t xml:space="preserve"> I have gathered my teaching techniques and approaches from many different sources over the years,</w:t>
      </w:r>
      <w:r w:rsidRPr="007552A1">
        <w:rPr>
          <w:rFonts w:ascii="Arial" w:hAnsi="Arial" w:cs="Arial"/>
          <w:sz w:val="22"/>
        </w:rPr>
        <w:t xml:space="preserve"> </w:t>
      </w:r>
      <w:r>
        <w:rPr>
          <w:rFonts w:ascii="Arial" w:hAnsi="Arial" w:cs="Arial"/>
          <w:sz w:val="22"/>
        </w:rPr>
        <w:t>beginning with Speech Level Singing (SLS), Institute of Vocal Advancement (IVA) and Modern Vocal Training (MVT). Through these organisations I have learned to diagnose areas of weakness in student singing voices. Also</w:t>
      </w:r>
      <w:r w:rsidR="00023F3A">
        <w:rPr>
          <w:rFonts w:ascii="Arial" w:hAnsi="Arial" w:cs="Arial"/>
          <w:sz w:val="22"/>
        </w:rPr>
        <w:t>,</w:t>
      </w:r>
      <w:r>
        <w:rPr>
          <w:rFonts w:ascii="Arial" w:hAnsi="Arial" w:cs="Arial"/>
          <w:sz w:val="22"/>
        </w:rPr>
        <w:t xml:space="preserve"> to utilise tools including combinations of vowels and consonants, scale patterns and </w:t>
      </w:r>
      <w:r w:rsidR="00776C3E">
        <w:rPr>
          <w:rFonts w:ascii="Arial" w:hAnsi="Arial" w:cs="Arial"/>
          <w:sz w:val="22"/>
        </w:rPr>
        <w:t>finished (for example sounds like “mum” or “</w:t>
      </w:r>
      <w:proofErr w:type="spellStart"/>
      <w:r w:rsidR="00776C3E">
        <w:rPr>
          <w:rFonts w:ascii="Arial" w:hAnsi="Arial" w:cs="Arial"/>
          <w:sz w:val="22"/>
        </w:rPr>
        <w:t>yo</w:t>
      </w:r>
      <w:proofErr w:type="spellEnd"/>
      <w:r w:rsidR="00776C3E">
        <w:rPr>
          <w:rFonts w:ascii="Arial" w:hAnsi="Arial" w:cs="Arial"/>
          <w:sz w:val="22"/>
        </w:rPr>
        <w:t xml:space="preserve">” that have a finished quality that can be transferred to singing) and </w:t>
      </w:r>
      <w:r>
        <w:rPr>
          <w:rFonts w:ascii="Arial" w:hAnsi="Arial" w:cs="Arial"/>
          <w:sz w:val="22"/>
        </w:rPr>
        <w:t>unfinished</w:t>
      </w:r>
      <w:r w:rsidR="00776C3E">
        <w:rPr>
          <w:rFonts w:ascii="Arial" w:hAnsi="Arial" w:cs="Arial"/>
          <w:sz w:val="22"/>
        </w:rPr>
        <w:t xml:space="preserve"> </w:t>
      </w:r>
      <w:r>
        <w:rPr>
          <w:rFonts w:ascii="Arial" w:hAnsi="Arial" w:cs="Arial"/>
          <w:sz w:val="22"/>
        </w:rPr>
        <w:t>sounds</w:t>
      </w:r>
      <w:r w:rsidR="00776C3E">
        <w:rPr>
          <w:rFonts w:ascii="Arial" w:hAnsi="Arial" w:cs="Arial"/>
          <w:sz w:val="22"/>
        </w:rPr>
        <w:t xml:space="preserve"> (for example </w:t>
      </w:r>
      <w:r w:rsidR="007C07B4">
        <w:rPr>
          <w:rFonts w:ascii="Arial" w:hAnsi="Arial" w:cs="Arial"/>
          <w:sz w:val="22"/>
        </w:rPr>
        <w:t xml:space="preserve">pharyngeal sounds like witchy or </w:t>
      </w:r>
      <w:r w:rsidR="00776C3E">
        <w:rPr>
          <w:rFonts w:ascii="Arial" w:hAnsi="Arial" w:cs="Arial"/>
          <w:sz w:val="22"/>
        </w:rPr>
        <w:t xml:space="preserve">cry, and </w:t>
      </w:r>
      <w:r w:rsidR="007C07B4">
        <w:rPr>
          <w:rFonts w:ascii="Arial" w:hAnsi="Arial" w:cs="Arial"/>
          <w:sz w:val="22"/>
        </w:rPr>
        <w:t xml:space="preserve">lower larynx produced </w:t>
      </w:r>
      <w:r w:rsidR="00776C3E">
        <w:rPr>
          <w:rFonts w:ascii="Arial" w:hAnsi="Arial" w:cs="Arial"/>
          <w:sz w:val="22"/>
        </w:rPr>
        <w:t>sob quality)</w:t>
      </w:r>
      <w:r>
        <w:rPr>
          <w:rFonts w:ascii="Arial" w:hAnsi="Arial" w:cs="Arial"/>
          <w:sz w:val="22"/>
        </w:rPr>
        <w:t xml:space="preserve">. These mechanical tools encourage easy transition from the bottom to the top of the singers range. In my studio the student is made aware that there are tools that can achieve more ease in their singing voice, and they are encouraged to explore the different combinations themselves in order to problem solve vocal challenges. My artefact will have the image of a mechanic, this will visually represent that idea. </w:t>
      </w:r>
    </w:p>
    <w:p w14:paraId="3993A922" w14:textId="57FDE2D7" w:rsidR="007E084A" w:rsidRDefault="00023F3A" w:rsidP="007E084A">
      <w:pPr>
        <w:spacing w:line="360" w:lineRule="auto"/>
        <w:rPr>
          <w:rFonts w:ascii="Arial" w:hAnsi="Arial" w:cs="Arial"/>
          <w:sz w:val="22"/>
        </w:rPr>
      </w:pPr>
      <w:r>
        <w:rPr>
          <w:rFonts w:ascii="Arial" w:hAnsi="Arial" w:cs="Arial"/>
          <w:sz w:val="22"/>
        </w:rPr>
        <w:t>i</w:t>
      </w:r>
      <w:r w:rsidR="007E084A">
        <w:rPr>
          <w:rFonts w:ascii="Arial" w:hAnsi="Arial" w:cs="Arial"/>
          <w:sz w:val="22"/>
        </w:rPr>
        <w:t>t is of vital importance in singing to develop elements such as flexibility, intonation, range, articulation, tone and breath,</w:t>
      </w:r>
      <w:r>
        <w:rPr>
          <w:rFonts w:ascii="Arial" w:hAnsi="Arial" w:cs="Arial"/>
          <w:sz w:val="22"/>
        </w:rPr>
        <w:t xml:space="preserve"> yet</w:t>
      </w:r>
      <w:r w:rsidR="007E084A">
        <w:rPr>
          <w:rFonts w:ascii="Arial" w:hAnsi="Arial" w:cs="Arial"/>
          <w:sz w:val="22"/>
        </w:rPr>
        <w:t xml:space="preserve"> there are many more aspects that must be explored in order to achieve vocal mastery (</w:t>
      </w:r>
      <w:r w:rsidR="006D4E30">
        <w:rPr>
          <w:rFonts w:ascii="Arial" w:hAnsi="Arial" w:cs="Arial"/>
          <w:sz w:val="22"/>
        </w:rPr>
        <w:t>Chandler, 2014</w:t>
      </w:r>
      <w:r w:rsidR="007E084A">
        <w:rPr>
          <w:rFonts w:ascii="Arial" w:hAnsi="Arial" w:cs="Arial"/>
          <w:sz w:val="22"/>
        </w:rPr>
        <w:t>). In my studio</w:t>
      </w:r>
      <w:r>
        <w:rPr>
          <w:rFonts w:ascii="Arial" w:hAnsi="Arial" w:cs="Arial"/>
          <w:sz w:val="22"/>
        </w:rPr>
        <w:t>,</w:t>
      </w:r>
      <w:r w:rsidR="007E084A">
        <w:rPr>
          <w:rFonts w:ascii="Arial" w:hAnsi="Arial" w:cs="Arial"/>
          <w:sz w:val="22"/>
        </w:rPr>
        <w:t xml:space="preserve"> I encourage students to develop skills in storytelling, expression, interpretation of lyrics and emotions. These are vital elements that are represented in the artefact through the image of the storyteller. Finally</w:t>
      </w:r>
      <w:r>
        <w:rPr>
          <w:rFonts w:ascii="Arial" w:hAnsi="Arial" w:cs="Arial"/>
          <w:sz w:val="22"/>
        </w:rPr>
        <w:t>,</w:t>
      </w:r>
      <w:r w:rsidR="007E084A">
        <w:rPr>
          <w:rFonts w:ascii="Arial" w:hAnsi="Arial" w:cs="Arial"/>
          <w:sz w:val="22"/>
        </w:rPr>
        <w:t xml:space="preserve"> in my professional practice I work on developing the musicality of the student</w:t>
      </w:r>
      <w:r w:rsidR="00F579CF">
        <w:rPr>
          <w:rFonts w:ascii="Arial" w:hAnsi="Arial" w:cs="Arial"/>
          <w:sz w:val="22"/>
        </w:rPr>
        <w:t>,</w:t>
      </w:r>
      <w:r w:rsidR="007E084A">
        <w:rPr>
          <w:rFonts w:ascii="Arial" w:hAnsi="Arial" w:cs="Arial"/>
          <w:sz w:val="22"/>
        </w:rPr>
        <w:t xml:space="preserve"> through creative explorations including vocal improvisation games and songwriting exercises. This encourages the student to approach their singing from a creative and individualistic perspective. In my artefact this approach is represented by the image of the inventor. </w:t>
      </w:r>
    </w:p>
    <w:p w14:paraId="5A7385BB" w14:textId="77777777" w:rsidR="00650E11" w:rsidRDefault="00650E11" w:rsidP="007E084A">
      <w:pPr>
        <w:spacing w:line="360" w:lineRule="auto"/>
        <w:rPr>
          <w:rFonts w:ascii="Arial" w:hAnsi="Arial" w:cs="Arial"/>
          <w:sz w:val="22"/>
        </w:rPr>
      </w:pPr>
    </w:p>
    <w:p w14:paraId="54EC3035" w14:textId="031289E9" w:rsidR="00650E11" w:rsidRPr="00650E11" w:rsidRDefault="00650E11" w:rsidP="00650E11">
      <w:pPr>
        <w:pStyle w:val="Heading3"/>
        <w:rPr>
          <w:rFonts w:ascii="Arial" w:hAnsi="Arial" w:cs="Arial"/>
          <w:sz w:val="22"/>
          <w:szCs w:val="22"/>
        </w:rPr>
      </w:pPr>
      <w:bookmarkStart w:id="15" w:name="_Toc182396296"/>
      <w:r w:rsidRPr="00650E11">
        <w:rPr>
          <w:rFonts w:ascii="Arial" w:hAnsi="Arial" w:cs="Arial"/>
          <w:sz w:val="22"/>
          <w:szCs w:val="22"/>
        </w:rPr>
        <w:lastRenderedPageBreak/>
        <w:t>Reflective observation</w:t>
      </w:r>
      <w:bookmarkEnd w:id="15"/>
    </w:p>
    <w:p w14:paraId="684B5AB7" w14:textId="369D09A9" w:rsidR="007E084A" w:rsidRDefault="007E084A" w:rsidP="007E084A">
      <w:pPr>
        <w:spacing w:line="360" w:lineRule="auto"/>
        <w:rPr>
          <w:rFonts w:ascii="Arial" w:hAnsi="Arial" w:cs="Arial"/>
          <w:sz w:val="22"/>
        </w:rPr>
      </w:pPr>
      <w:r>
        <w:rPr>
          <w:rFonts w:ascii="Arial" w:hAnsi="Arial" w:cs="Arial"/>
          <w:sz w:val="22"/>
        </w:rPr>
        <w:t>When I conceptualised my idea</w:t>
      </w:r>
      <w:r w:rsidR="00543A50">
        <w:rPr>
          <w:rFonts w:ascii="Arial" w:hAnsi="Arial" w:cs="Arial"/>
          <w:sz w:val="22"/>
        </w:rPr>
        <w:t>,</w:t>
      </w:r>
      <w:r>
        <w:rPr>
          <w:rFonts w:ascii="Arial" w:hAnsi="Arial" w:cs="Arial"/>
          <w:sz w:val="22"/>
        </w:rPr>
        <w:t xml:space="preserve"> my understanding was that a poster displayed in my private voice studio would be a conversation starter, therefore the use of three images with little or no text would be sufficient to spark the curiosity of the student and encourage dialogue between the teacher and student. However, after the initial research into best practices in educational posters, it appears that very few posters have images without text, and what was surprising to me was that many posters had no images and quite a large amount of text (</w:t>
      </w:r>
      <w:r w:rsidR="00334977" w:rsidRPr="00B51A44">
        <w:rPr>
          <w:rFonts w:ascii="Arial" w:hAnsi="Arial" w:cs="Arial"/>
          <w:color w:val="000000" w:themeColor="text1"/>
          <w:sz w:val="22"/>
        </w:rPr>
        <w:t>Compton Publishing, 2019</w:t>
      </w:r>
      <w:r w:rsidR="00334977">
        <w:rPr>
          <w:rFonts w:ascii="Arial" w:hAnsi="Arial" w:cs="Arial"/>
          <w:color w:val="000000" w:themeColor="text1"/>
          <w:sz w:val="22"/>
        </w:rPr>
        <w:t>;</w:t>
      </w:r>
      <w:r w:rsidR="00DA44EB" w:rsidRPr="00DA44EB">
        <w:rPr>
          <w:rFonts w:ascii="Roboto" w:hAnsi="Roboto"/>
          <w:i/>
          <w:iCs/>
          <w:color w:val="2C3E50"/>
          <w:sz w:val="23"/>
          <w:szCs w:val="23"/>
        </w:rPr>
        <w:t xml:space="preserve"> </w:t>
      </w:r>
      <w:r w:rsidR="00DA44EB" w:rsidRPr="00DA44EB">
        <w:rPr>
          <w:rFonts w:ascii="Arial" w:hAnsi="Arial" w:cs="Arial"/>
          <w:i/>
          <w:iCs/>
          <w:color w:val="000000" w:themeColor="text1"/>
          <w:sz w:val="22"/>
        </w:rPr>
        <w:t>Amazon.com: Singing Knowledge Retro Metal Signs Singing Learning Reference Guide</w:t>
      </w:r>
      <w:r w:rsidR="00DA44EB">
        <w:rPr>
          <w:rFonts w:ascii="Arial" w:hAnsi="Arial" w:cs="Arial"/>
          <w:i/>
          <w:iCs/>
          <w:color w:val="000000" w:themeColor="text1"/>
          <w:sz w:val="22"/>
        </w:rPr>
        <w:t>, 2024</w:t>
      </w:r>
      <w:r>
        <w:rPr>
          <w:rFonts w:ascii="Arial" w:hAnsi="Arial" w:cs="Arial"/>
          <w:sz w:val="22"/>
        </w:rPr>
        <w:t>). Therefore</w:t>
      </w:r>
      <w:r w:rsidR="00023F3A">
        <w:rPr>
          <w:rFonts w:ascii="Arial" w:hAnsi="Arial" w:cs="Arial"/>
          <w:sz w:val="22"/>
        </w:rPr>
        <w:t>,</w:t>
      </w:r>
      <w:r>
        <w:rPr>
          <w:rFonts w:ascii="Arial" w:hAnsi="Arial" w:cs="Arial"/>
          <w:sz w:val="22"/>
        </w:rPr>
        <w:t xml:space="preserve"> I have shifted my thinking away from using images only, to designing a poster that also includes text. My current thinking at this phase is that the text may be in the form of questions for the reader. But further research into visual aids in next phase of the study will hopefully shed light on the optimal text to include. The initial idea for the poster was that it would not be introduced to all students. This has aligned with humanist theory that I </w:t>
      </w:r>
      <w:r w:rsidR="00DA44EB">
        <w:rPr>
          <w:rFonts w:ascii="Arial" w:hAnsi="Arial" w:cs="Arial"/>
          <w:sz w:val="22"/>
        </w:rPr>
        <w:t xml:space="preserve">had </w:t>
      </w:r>
      <w:r>
        <w:rPr>
          <w:rFonts w:ascii="Arial" w:hAnsi="Arial" w:cs="Arial"/>
          <w:sz w:val="22"/>
        </w:rPr>
        <w:t>explored in the beginning phase of the study, as under this approach to teaching it is recognised that all students are unique individuals, and the one size fits all approach does not work. A further exploration of how a teacher can recognise learning styles may be of use when deciding the appropriate level of student interaction with the artefact. In the beginning phase of this project, I acknowledged when researching best practices, the overwhelming amount of online instruction and information on how to develop vocal mastery. I have observed anecdotally, that students are constantly exposed to online vocal instruction through TikTok and other social media platforms (</w:t>
      </w:r>
      <w:r w:rsidR="00C06B6E">
        <w:rPr>
          <w:rFonts w:ascii="Arial" w:hAnsi="Arial" w:cs="Arial"/>
          <w:sz w:val="22"/>
        </w:rPr>
        <w:t>Alter et al., 2024</w:t>
      </w:r>
      <w:r>
        <w:rPr>
          <w:rFonts w:ascii="Arial" w:hAnsi="Arial" w:cs="Arial"/>
          <w:sz w:val="22"/>
        </w:rPr>
        <w:t>). The research into EBVP has shifted my thinking from believing that a student can categorise and process every piece of information themselves and that collaboration with a teacher is still useful (</w:t>
      </w:r>
      <w:r w:rsidR="009D4ABF">
        <w:rPr>
          <w:rFonts w:ascii="Arial" w:hAnsi="Arial" w:cs="Arial"/>
          <w:sz w:val="22"/>
        </w:rPr>
        <w:t xml:space="preserve">McCoy, 2014; </w:t>
      </w:r>
      <w:r w:rsidR="00D4100A">
        <w:rPr>
          <w:rFonts w:ascii="Arial" w:hAnsi="Arial" w:cs="Arial"/>
          <w:sz w:val="22"/>
        </w:rPr>
        <w:t>Hattie</w:t>
      </w:r>
      <w:r w:rsidR="009F7B70">
        <w:rPr>
          <w:rFonts w:ascii="Arial" w:hAnsi="Arial" w:cs="Arial"/>
          <w:sz w:val="22"/>
        </w:rPr>
        <w:t xml:space="preserve"> et al.</w:t>
      </w:r>
      <w:r w:rsidR="00D4100A">
        <w:rPr>
          <w:rFonts w:ascii="Arial" w:hAnsi="Arial" w:cs="Arial"/>
          <w:sz w:val="22"/>
        </w:rPr>
        <w:t xml:space="preserve">, 2021; </w:t>
      </w:r>
      <w:r w:rsidR="009D4ABF" w:rsidRPr="00B51A44">
        <w:rPr>
          <w:rFonts w:ascii="Arial" w:hAnsi="Arial" w:cs="Arial"/>
          <w:color w:val="000000" w:themeColor="text1"/>
          <w:sz w:val="22"/>
        </w:rPr>
        <w:t>Maxfield and Ragan, 2021</w:t>
      </w:r>
      <w:r>
        <w:rPr>
          <w:rFonts w:ascii="Arial" w:hAnsi="Arial" w:cs="Arial"/>
          <w:sz w:val="22"/>
        </w:rPr>
        <w:t>). However, one hope is that the student who watches or hears a particular instruction online can remember the poster and categorise that instruction into one of the three professions. For example, the instruction might be “try these lip trills, or sirens on octave glides” a student might conclude that this is an approach the “Mechanic” might take in order to optimise the instrument. A student may watch a YouTube clip where the audience is moved to tears by a singers performance, and they may conclude that the singer is using the strategies of a “storyteller”. Finally, a student may watch a clip where the singer is singing a well-known song that they have altered significantly to suit their own style and expressio</w:t>
      </w:r>
      <w:r w:rsidR="00380717">
        <w:rPr>
          <w:rFonts w:ascii="Arial" w:hAnsi="Arial" w:cs="Arial"/>
          <w:sz w:val="22"/>
        </w:rPr>
        <w:t>n. In this case t</w:t>
      </w:r>
      <w:r>
        <w:rPr>
          <w:rFonts w:ascii="Arial" w:hAnsi="Arial" w:cs="Arial"/>
          <w:sz w:val="22"/>
        </w:rPr>
        <w:t>he student may surmise that this is the “inventor” at work. This self-directed approach by a student will increase their feeling of autonomy, and they will hopefully have a clearer picture of key elements that are essential in vocal mastery (</w:t>
      </w:r>
      <w:r w:rsidR="00D4100A">
        <w:rPr>
          <w:rFonts w:ascii="Arial" w:hAnsi="Arial" w:cs="Arial"/>
          <w:sz w:val="22"/>
        </w:rPr>
        <w:t>Deci and Ryan, 1987;</w:t>
      </w:r>
      <w:r w:rsidR="00D4100A" w:rsidRPr="00D4100A">
        <w:rPr>
          <w:rFonts w:ascii="ArialMT" w:eastAsia="Times New Roman" w:hAnsi="ArialMT" w:cs="Times New Roman"/>
          <w:kern w:val="0"/>
          <w:sz w:val="22"/>
          <w:szCs w:val="22"/>
          <w:lang w:eastAsia="en-GB"/>
          <w14:ligatures w14:val="none"/>
        </w:rPr>
        <w:t xml:space="preserve"> </w:t>
      </w:r>
      <w:r w:rsidR="00D4100A" w:rsidRPr="00D4100A">
        <w:rPr>
          <w:rFonts w:ascii="Arial" w:hAnsi="Arial" w:cs="Arial"/>
          <w:sz w:val="22"/>
        </w:rPr>
        <w:t>Clemmons, 2006</w:t>
      </w:r>
      <w:r>
        <w:rPr>
          <w:rFonts w:ascii="Arial" w:hAnsi="Arial" w:cs="Arial"/>
          <w:sz w:val="22"/>
        </w:rPr>
        <w:t>).</w:t>
      </w:r>
    </w:p>
    <w:p w14:paraId="05BE3BB1" w14:textId="77777777" w:rsidR="00650E11" w:rsidRDefault="00650E11" w:rsidP="007E084A">
      <w:pPr>
        <w:spacing w:line="360" w:lineRule="auto"/>
        <w:rPr>
          <w:rFonts w:ascii="Arial" w:hAnsi="Arial" w:cs="Arial"/>
          <w:sz w:val="22"/>
        </w:rPr>
      </w:pPr>
    </w:p>
    <w:p w14:paraId="4591D788" w14:textId="4AF3BD38" w:rsidR="00650E11" w:rsidRPr="00650E11" w:rsidRDefault="00650E11" w:rsidP="00650E11">
      <w:pPr>
        <w:pStyle w:val="Heading3"/>
        <w:rPr>
          <w:rFonts w:ascii="Arial" w:hAnsi="Arial" w:cs="Arial"/>
          <w:sz w:val="22"/>
          <w:szCs w:val="22"/>
        </w:rPr>
      </w:pPr>
      <w:bookmarkStart w:id="16" w:name="_Toc182396297"/>
      <w:r w:rsidRPr="00650E11">
        <w:rPr>
          <w:rFonts w:ascii="Arial" w:hAnsi="Arial" w:cs="Arial"/>
          <w:sz w:val="22"/>
          <w:szCs w:val="22"/>
        </w:rPr>
        <w:t>Abstract conceptualisation</w:t>
      </w:r>
      <w:bookmarkEnd w:id="16"/>
    </w:p>
    <w:p w14:paraId="2058807E" w14:textId="66D6B018" w:rsidR="007E084A" w:rsidRDefault="007E084A" w:rsidP="00D41CD0">
      <w:pPr>
        <w:spacing w:line="360" w:lineRule="auto"/>
        <w:rPr>
          <w:rFonts w:ascii="Arial" w:hAnsi="Arial" w:cs="Arial"/>
          <w:color w:val="000000" w:themeColor="text1"/>
          <w:sz w:val="22"/>
        </w:rPr>
      </w:pPr>
      <w:r w:rsidRPr="000719A6">
        <w:rPr>
          <w:rFonts w:ascii="Arial" w:hAnsi="Arial" w:cs="Arial"/>
          <w:sz w:val="22"/>
        </w:rPr>
        <w:t>From the conception of the artefact idea to now</w:t>
      </w:r>
      <w:r>
        <w:rPr>
          <w:rFonts w:ascii="Arial" w:hAnsi="Arial" w:cs="Arial"/>
          <w:sz w:val="22"/>
        </w:rPr>
        <w:t>,</w:t>
      </w:r>
      <w:r w:rsidRPr="000719A6">
        <w:rPr>
          <w:rFonts w:ascii="Arial" w:hAnsi="Arial" w:cs="Arial"/>
          <w:sz w:val="22"/>
        </w:rPr>
        <w:t xml:space="preserve"> </w:t>
      </w:r>
      <w:r>
        <w:rPr>
          <w:rFonts w:ascii="Arial" w:hAnsi="Arial" w:cs="Arial"/>
          <w:sz w:val="22"/>
        </w:rPr>
        <w:t>certain areas have revealed themselves to warrant further exploration during the next phase of the study. Firstly, I want to explore whether it is possible to equip a student with sufficient skills to take ownership of their own learning journey by asking: Can</w:t>
      </w:r>
      <w:r w:rsidRPr="00054A2D">
        <w:rPr>
          <w:rFonts w:ascii="Arial" w:hAnsi="Arial" w:cs="Arial"/>
          <w:color w:val="000000" w:themeColor="text1"/>
          <w:sz w:val="22"/>
        </w:rPr>
        <w:t xml:space="preserve"> self-directed learning be nurtured in the private studio between teacher and adult beginner singer</w:t>
      </w:r>
      <w:r>
        <w:rPr>
          <w:rFonts w:ascii="Arial" w:hAnsi="Arial" w:cs="Arial"/>
          <w:color w:val="000000" w:themeColor="text1"/>
          <w:sz w:val="22"/>
        </w:rPr>
        <w:t xml:space="preserve">? Secondly, </w:t>
      </w:r>
      <w:r>
        <w:rPr>
          <w:rFonts w:ascii="Arial" w:hAnsi="Arial" w:cs="Arial"/>
          <w:sz w:val="22"/>
        </w:rPr>
        <w:t>I want to explore whether introducing the concepts of three different approaches to learning a song will reduce confusion for the beginner singer</w:t>
      </w:r>
      <w:r>
        <w:rPr>
          <w:rFonts w:ascii="Arial" w:hAnsi="Arial" w:cs="Arial"/>
          <w:color w:val="000000" w:themeColor="text1"/>
          <w:sz w:val="22"/>
        </w:rPr>
        <w:t xml:space="preserve"> by asking: Can the introduction of </w:t>
      </w:r>
      <w:r w:rsidRPr="00054A2D">
        <w:rPr>
          <w:rFonts w:ascii="Arial" w:hAnsi="Arial" w:cs="Arial"/>
          <w:color w:val="000000" w:themeColor="text1"/>
          <w:sz w:val="22"/>
        </w:rPr>
        <w:t>the concept of the mechanic, the storyteller and the inventor</w:t>
      </w:r>
      <w:r>
        <w:rPr>
          <w:rFonts w:ascii="Arial" w:hAnsi="Arial" w:cs="Arial"/>
          <w:color w:val="000000" w:themeColor="text1"/>
          <w:sz w:val="22"/>
        </w:rPr>
        <w:t xml:space="preserve"> provide the student with a clearer picture of the key elements of singing? And thirdly, </w:t>
      </w:r>
      <w:r>
        <w:rPr>
          <w:rFonts w:ascii="Arial" w:hAnsi="Arial" w:cs="Arial"/>
          <w:sz w:val="22"/>
        </w:rPr>
        <w:t xml:space="preserve">I want to find out if </w:t>
      </w:r>
      <w:r w:rsidRPr="00054A2D">
        <w:rPr>
          <w:rFonts w:ascii="Arial" w:hAnsi="Arial" w:cs="Arial"/>
          <w:color w:val="000000" w:themeColor="text1"/>
          <w:sz w:val="22"/>
        </w:rPr>
        <w:t xml:space="preserve">the use of visual aids in the </w:t>
      </w:r>
      <w:r>
        <w:rPr>
          <w:rFonts w:ascii="Arial" w:hAnsi="Arial" w:cs="Arial"/>
          <w:color w:val="000000" w:themeColor="text1"/>
          <w:sz w:val="22"/>
        </w:rPr>
        <w:t xml:space="preserve">modern </w:t>
      </w:r>
      <w:r w:rsidRPr="00054A2D">
        <w:rPr>
          <w:rFonts w:ascii="Arial" w:hAnsi="Arial" w:cs="Arial"/>
          <w:color w:val="000000" w:themeColor="text1"/>
          <w:sz w:val="22"/>
        </w:rPr>
        <w:t>private voice studio enhance</w:t>
      </w:r>
      <w:r>
        <w:rPr>
          <w:rFonts w:ascii="Arial" w:hAnsi="Arial" w:cs="Arial"/>
          <w:color w:val="000000" w:themeColor="text1"/>
          <w:sz w:val="22"/>
        </w:rPr>
        <w:t>s</w:t>
      </w:r>
      <w:r w:rsidRPr="00054A2D">
        <w:rPr>
          <w:rFonts w:ascii="Arial" w:hAnsi="Arial" w:cs="Arial"/>
          <w:color w:val="000000" w:themeColor="text1"/>
          <w:sz w:val="22"/>
        </w:rPr>
        <w:t xml:space="preserve"> the learning experience for the student</w:t>
      </w:r>
      <w:r>
        <w:rPr>
          <w:rFonts w:ascii="Arial" w:hAnsi="Arial" w:cs="Arial"/>
          <w:sz w:val="22"/>
        </w:rPr>
        <w:t xml:space="preserve"> by asking: Can an educational poster be a useful addition to the vocal studio</w:t>
      </w:r>
      <w:r>
        <w:rPr>
          <w:rFonts w:ascii="Arial" w:hAnsi="Arial" w:cs="Arial"/>
          <w:color w:val="000000" w:themeColor="text1"/>
          <w:sz w:val="22"/>
        </w:rPr>
        <w:t>?</w:t>
      </w:r>
      <w:r w:rsidR="004B58A3">
        <w:rPr>
          <w:rFonts w:ascii="Arial" w:hAnsi="Arial" w:cs="Arial"/>
          <w:color w:val="000000" w:themeColor="text1"/>
          <w:sz w:val="22"/>
        </w:rPr>
        <w:t xml:space="preserve"> By finding answers to these questions</w:t>
      </w:r>
      <w:r w:rsidR="00380717">
        <w:rPr>
          <w:rFonts w:ascii="Arial" w:hAnsi="Arial" w:cs="Arial"/>
          <w:color w:val="000000" w:themeColor="text1"/>
          <w:sz w:val="22"/>
        </w:rPr>
        <w:t>,</w:t>
      </w:r>
      <w:r w:rsidR="004B58A3">
        <w:rPr>
          <w:rFonts w:ascii="Arial" w:hAnsi="Arial" w:cs="Arial"/>
          <w:color w:val="000000" w:themeColor="text1"/>
          <w:sz w:val="22"/>
        </w:rPr>
        <w:t xml:space="preserve"> I hope to achieve my aims and objectives</w:t>
      </w:r>
      <w:r w:rsidR="00136CFB">
        <w:rPr>
          <w:rFonts w:ascii="Arial" w:hAnsi="Arial" w:cs="Arial"/>
          <w:color w:val="000000" w:themeColor="text1"/>
          <w:sz w:val="22"/>
        </w:rPr>
        <w:t xml:space="preserve"> </w:t>
      </w:r>
      <w:r w:rsidR="004B58A3">
        <w:rPr>
          <w:rFonts w:ascii="Arial" w:hAnsi="Arial" w:cs="Arial"/>
          <w:color w:val="000000" w:themeColor="text1"/>
          <w:sz w:val="22"/>
        </w:rPr>
        <w:t>in order to fully explore the effectiveness of approaching vocal mastery through various lenses.</w:t>
      </w:r>
    </w:p>
    <w:p w14:paraId="7625E782" w14:textId="77777777" w:rsidR="00650E11" w:rsidRPr="00650E11" w:rsidRDefault="00650E11" w:rsidP="00650E11">
      <w:pPr>
        <w:pStyle w:val="Heading3"/>
        <w:rPr>
          <w:rFonts w:ascii="Arial" w:hAnsi="Arial" w:cs="Arial"/>
          <w:sz w:val="22"/>
          <w:szCs w:val="22"/>
        </w:rPr>
      </w:pPr>
      <w:bookmarkStart w:id="17" w:name="_Toc182396298"/>
      <w:r w:rsidRPr="00650E11">
        <w:rPr>
          <w:rFonts w:ascii="Arial" w:hAnsi="Arial" w:cs="Arial"/>
          <w:sz w:val="22"/>
          <w:szCs w:val="22"/>
        </w:rPr>
        <w:t>Active experimentation</w:t>
      </w:r>
      <w:bookmarkEnd w:id="17"/>
    </w:p>
    <w:p w14:paraId="1EE9ED32" w14:textId="2B4571D4" w:rsidR="007E084A" w:rsidRPr="00C039AB" w:rsidRDefault="007E084A" w:rsidP="007E084A">
      <w:pPr>
        <w:spacing w:line="360" w:lineRule="auto"/>
        <w:rPr>
          <w:rFonts w:ascii="Arial" w:hAnsi="Arial" w:cs="Arial"/>
          <w:color w:val="000000" w:themeColor="text1"/>
          <w:sz w:val="22"/>
        </w:rPr>
      </w:pPr>
      <w:r w:rsidRPr="00FE145B">
        <w:rPr>
          <w:rFonts w:ascii="Arial" w:hAnsi="Arial" w:cs="Arial"/>
          <w:sz w:val="22"/>
        </w:rPr>
        <w:t xml:space="preserve">The </w:t>
      </w:r>
      <w:r w:rsidR="0039471E">
        <w:rPr>
          <w:rFonts w:ascii="Arial" w:hAnsi="Arial" w:cs="Arial"/>
          <w:sz w:val="22"/>
        </w:rPr>
        <w:t>planned next step is</w:t>
      </w:r>
      <w:r w:rsidRPr="00FE145B">
        <w:rPr>
          <w:rFonts w:ascii="Arial" w:hAnsi="Arial" w:cs="Arial"/>
          <w:sz w:val="22"/>
        </w:rPr>
        <w:t xml:space="preserve"> to do a scoping literature review</w:t>
      </w:r>
      <w:r w:rsidR="00136CFB">
        <w:rPr>
          <w:rFonts w:ascii="Arial" w:hAnsi="Arial" w:cs="Arial"/>
          <w:sz w:val="22"/>
        </w:rPr>
        <w:t>. H</w:t>
      </w:r>
      <w:r w:rsidRPr="00FE145B">
        <w:rPr>
          <w:rFonts w:ascii="Arial" w:hAnsi="Arial" w:cs="Arial"/>
          <w:sz w:val="22"/>
        </w:rPr>
        <w:t>aving ruled out a systematic review, which is normally carried out by teams of researchers and is beyond the scope of this paper (Munn et. al., 2018; Arksey and O’Malley, 2005). The extensive research that has been undertaken by the Cochrane collaboration provides useful</w:t>
      </w:r>
      <w:r>
        <w:rPr>
          <w:rFonts w:ascii="Arial" w:hAnsi="Arial" w:cs="Arial"/>
          <w:sz w:val="22"/>
        </w:rPr>
        <w:t xml:space="preserve"> information on how best to gather the primarily qualitative data that I will be researching (Noyes et al.</w:t>
      </w:r>
      <w:r w:rsidR="001B0B60">
        <w:rPr>
          <w:rFonts w:ascii="Arial" w:hAnsi="Arial" w:cs="Arial"/>
          <w:sz w:val="22"/>
        </w:rPr>
        <w:t xml:space="preserve">, </w:t>
      </w:r>
      <w:r>
        <w:rPr>
          <w:rFonts w:ascii="Arial" w:hAnsi="Arial" w:cs="Arial"/>
          <w:sz w:val="22"/>
        </w:rPr>
        <w:t>2019). Deciding on the scoping review as a means of identifying relevant literature means that I will be examining the scope, extent and types of available research relevant to the posters design, content and impact (</w:t>
      </w:r>
      <w:proofErr w:type="spellStart"/>
      <w:r>
        <w:rPr>
          <w:rFonts w:ascii="Arial" w:hAnsi="Arial" w:cs="Arial"/>
          <w:sz w:val="22"/>
        </w:rPr>
        <w:t>Nundy</w:t>
      </w:r>
      <w:proofErr w:type="spellEnd"/>
      <w:r>
        <w:rPr>
          <w:rFonts w:ascii="Arial" w:hAnsi="Arial" w:cs="Arial"/>
          <w:sz w:val="22"/>
        </w:rPr>
        <w:t xml:space="preserve"> et al.</w:t>
      </w:r>
      <w:r w:rsidR="001B0B60">
        <w:rPr>
          <w:rFonts w:ascii="Arial" w:hAnsi="Arial" w:cs="Arial"/>
          <w:sz w:val="22"/>
        </w:rPr>
        <w:t xml:space="preserve">, </w:t>
      </w:r>
      <w:r>
        <w:rPr>
          <w:rFonts w:ascii="Arial" w:hAnsi="Arial" w:cs="Arial"/>
          <w:sz w:val="22"/>
        </w:rPr>
        <w:t>2022). In a previous module I found it useful to enter into the hermeneutic circle with specific questions in mind and make decisions about the relevance of the literature to the questions asked (</w:t>
      </w:r>
      <w:r w:rsidR="00914F56">
        <w:rPr>
          <w:rFonts w:ascii="Arial" w:hAnsi="Arial" w:cs="Arial"/>
          <w:sz w:val="22"/>
        </w:rPr>
        <w:t xml:space="preserve">Schmidt, 2016; </w:t>
      </w:r>
      <w:r>
        <w:rPr>
          <w:rFonts w:ascii="Arial" w:hAnsi="Arial" w:cs="Arial"/>
          <w:sz w:val="22"/>
        </w:rPr>
        <w:t>Dunne</w:t>
      </w:r>
      <w:r w:rsidR="001B0B60">
        <w:rPr>
          <w:rFonts w:ascii="Arial" w:hAnsi="Arial" w:cs="Arial"/>
          <w:sz w:val="22"/>
        </w:rPr>
        <w:t xml:space="preserve">, </w:t>
      </w:r>
      <w:r>
        <w:rPr>
          <w:rFonts w:ascii="Arial" w:hAnsi="Arial" w:cs="Arial"/>
          <w:sz w:val="22"/>
        </w:rPr>
        <w:t>2023). I will use this approach when researching the key elements of vocal mastery. I will adopt a pearl growing approach, which is searching for articles of high relevance</w:t>
      </w:r>
      <w:r w:rsidR="00136CFB">
        <w:rPr>
          <w:rFonts w:ascii="Arial" w:hAnsi="Arial" w:cs="Arial"/>
          <w:sz w:val="22"/>
        </w:rPr>
        <w:t xml:space="preserve"> </w:t>
      </w:r>
      <w:r>
        <w:rPr>
          <w:rFonts w:ascii="Arial" w:hAnsi="Arial" w:cs="Arial"/>
          <w:sz w:val="22"/>
        </w:rPr>
        <w:t>that can then be scanned fully for other articles of relevance to the question (</w:t>
      </w:r>
      <w:r w:rsidR="005F5C74">
        <w:rPr>
          <w:rFonts w:ascii="Arial" w:hAnsi="Arial" w:cs="Arial"/>
          <w:sz w:val="22"/>
        </w:rPr>
        <w:t>Schlosser et al., 2006</w:t>
      </w:r>
      <w:r>
        <w:rPr>
          <w:rFonts w:ascii="Arial" w:hAnsi="Arial" w:cs="Arial"/>
          <w:sz w:val="22"/>
        </w:rPr>
        <w:t>). As I have never designed or created a poster before I will use this approach to uncover one or two key articles that pertain to poster design, in order to quickly discover the key elements that will inform my poster creation.</w:t>
      </w:r>
      <w:r w:rsidRPr="00D9628D">
        <w:rPr>
          <w:rFonts w:ascii="Arial" w:hAnsi="Arial" w:cs="Arial"/>
          <w:sz w:val="22"/>
        </w:rPr>
        <w:t xml:space="preserve"> </w:t>
      </w:r>
      <w:r>
        <w:rPr>
          <w:rFonts w:ascii="Arial" w:hAnsi="Arial" w:cs="Arial"/>
          <w:sz w:val="22"/>
        </w:rPr>
        <w:t xml:space="preserve">I will not be looking at graphic design principles in detail, but will research basic principles of poster design as they pertain to educational messages. </w:t>
      </w:r>
      <w:r w:rsidR="004D199C">
        <w:rPr>
          <w:rFonts w:ascii="Arial" w:hAnsi="Arial" w:cs="Arial"/>
          <w:sz w:val="22"/>
        </w:rPr>
        <w:t>The key words/phrases for this search will be: educational posters;</w:t>
      </w:r>
      <w:r w:rsidR="0086355C">
        <w:rPr>
          <w:rFonts w:ascii="Arial" w:hAnsi="Arial" w:cs="Arial"/>
          <w:sz w:val="22"/>
        </w:rPr>
        <w:t xml:space="preserve"> </w:t>
      </w:r>
      <w:r w:rsidR="0086355C">
        <w:rPr>
          <w:rFonts w:ascii="Arial" w:hAnsi="Arial" w:cs="Arial"/>
          <w:color w:val="000000" w:themeColor="text1"/>
          <w:sz w:val="22"/>
        </w:rPr>
        <w:t>visual media in private vocal studio</w:t>
      </w:r>
      <w:r w:rsidR="0086355C">
        <w:rPr>
          <w:rFonts w:ascii="Arial" w:hAnsi="Arial" w:cs="Arial"/>
          <w:sz w:val="22"/>
        </w:rPr>
        <w:t xml:space="preserve">; </w:t>
      </w:r>
      <w:r w:rsidR="004D199C">
        <w:rPr>
          <w:rFonts w:ascii="Arial" w:hAnsi="Arial" w:cs="Arial"/>
          <w:sz w:val="22"/>
        </w:rPr>
        <w:t xml:space="preserve">poster design; music education poster; learn to sing poster; </w:t>
      </w:r>
      <w:r w:rsidR="004D199C">
        <w:rPr>
          <w:rFonts w:ascii="Arial" w:hAnsi="Arial" w:cs="Arial"/>
          <w:sz w:val="22"/>
        </w:rPr>
        <w:lastRenderedPageBreak/>
        <w:t xml:space="preserve">visual aids in music classroom; visual aids for singing. </w:t>
      </w:r>
      <w:r w:rsidR="0086355C">
        <w:rPr>
          <w:rFonts w:ascii="Arial" w:hAnsi="Arial" w:cs="Arial"/>
          <w:sz w:val="22"/>
        </w:rPr>
        <w:t xml:space="preserve">I will begin my poster research with the journal Educational Media International. From there, I will use </w:t>
      </w:r>
      <w:r w:rsidR="0078346A">
        <w:rPr>
          <w:rFonts w:ascii="Arial" w:hAnsi="Arial" w:cs="Arial"/>
          <w:sz w:val="22"/>
        </w:rPr>
        <w:t xml:space="preserve">relevant </w:t>
      </w:r>
      <w:r w:rsidR="0086355C">
        <w:rPr>
          <w:rFonts w:ascii="Arial" w:hAnsi="Arial" w:cs="Arial"/>
          <w:sz w:val="22"/>
        </w:rPr>
        <w:t>reference lists to search further articles that pertain to the topic. Through searching for information on educational posters it is hoped that this will help me inform my own poster design</w:t>
      </w:r>
      <w:r w:rsidR="0078346A">
        <w:rPr>
          <w:rFonts w:ascii="Arial" w:hAnsi="Arial" w:cs="Arial"/>
          <w:sz w:val="22"/>
        </w:rPr>
        <w:t>,</w:t>
      </w:r>
      <w:r w:rsidR="0086355C">
        <w:rPr>
          <w:rFonts w:ascii="Arial" w:hAnsi="Arial" w:cs="Arial"/>
          <w:sz w:val="22"/>
        </w:rPr>
        <w:t xml:space="preserve"> and ultimately achieve the aim of improving the learning experience for the student through the use of the artefact. </w:t>
      </w:r>
      <w:r w:rsidR="00136CFB">
        <w:rPr>
          <w:rFonts w:ascii="Arial" w:hAnsi="Arial" w:cs="Arial"/>
          <w:sz w:val="22"/>
        </w:rPr>
        <w:t>As t</w:t>
      </w:r>
      <w:r w:rsidRPr="00A04C44">
        <w:rPr>
          <w:rFonts w:ascii="Arial" w:hAnsi="Arial" w:cs="Arial"/>
          <w:sz w:val="22"/>
        </w:rPr>
        <w:t>he area of vocal pedagogy is so vast</w:t>
      </w:r>
      <w:r w:rsidR="008D267E">
        <w:rPr>
          <w:rFonts w:ascii="Arial" w:hAnsi="Arial" w:cs="Arial"/>
          <w:sz w:val="22"/>
        </w:rPr>
        <w:t xml:space="preserve">, </w:t>
      </w:r>
      <w:r w:rsidRPr="00A04C44">
        <w:rPr>
          <w:rFonts w:ascii="Arial" w:hAnsi="Arial" w:cs="Arial"/>
          <w:sz w:val="22"/>
        </w:rPr>
        <w:t>I will limit my search criteria when researching elements of vocal mastery</w:t>
      </w:r>
      <w:r w:rsidR="008D267E">
        <w:rPr>
          <w:rFonts w:ascii="Arial" w:hAnsi="Arial" w:cs="Arial"/>
          <w:sz w:val="22"/>
        </w:rPr>
        <w:t>. I will look at</w:t>
      </w:r>
      <w:r w:rsidRPr="00A04C44">
        <w:rPr>
          <w:rFonts w:ascii="Arial" w:hAnsi="Arial" w:cs="Arial"/>
          <w:sz w:val="22"/>
        </w:rPr>
        <w:t xml:space="preserve"> general</w:t>
      </w:r>
      <w:r>
        <w:rPr>
          <w:rFonts w:ascii="Arial" w:hAnsi="Arial" w:cs="Arial"/>
          <w:sz w:val="22"/>
        </w:rPr>
        <w:t>ised writings</w:t>
      </w:r>
      <w:r w:rsidRPr="00A04C44">
        <w:rPr>
          <w:rFonts w:ascii="Arial" w:hAnsi="Arial" w:cs="Arial"/>
          <w:sz w:val="22"/>
        </w:rPr>
        <w:t xml:space="preserve"> on </w:t>
      </w:r>
      <w:r>
        <w:rPr>
          <w:rFonts w:ascii="Arial" w:hAnsi="Arial" w:cs="Arial"/>
          <w:color w:val="000000" w:themeColor="text1"/>
          <w:sz w:val="22"/>
        </w:rPr>
        <w:t>v</w:t>
      </w:r>
      <w:r w:rsidRPr="00A04C44">
        <w:rPr>
          <w:rFonts w:ascii="Arial" w:hAnsi="Arial" w:cs="Arial"/>
          <w:color w:val="000000" w:themeColor="text1"/>
          <w:sz w:val="22"/>
        </w:rPr>
        <w:t>ocal technique, song interpretation</w:t>
      </w:r>
      <w:r>
        <w:rPr>
          <w:rFonts w:ascii="Arial" w:hAnsi="Arial" w:cs="Arial"/>
          <w:color w:val="000000" w:themeColor="text1"/>
          <w:sz w:val="22"/>
        </w:rPr>
        <w:t>, creativity</w:t>
      </w:r>
      <w:r w:rsidRPr="00A04C44">
        <w:rPr>
          <w:rFonts w:ascii="Arial" w:hAnsi="Arial" w:cs="Arial"/>
          <w:color w:val="000000" w:themeColor="text1"/>
          <w:sz w:val="22"/>
        </w:rPr>
        <w:t xml:space="preserve"> and developing</w:t>
      </w:r>
      <w:r>
        <w:rPr>
          <w:rFonts w:ascii="Arial" w:hAnsi="Arial" w:cs="Arial"/>
          <w:color w:val="000000" w:themeColor="text1"/>
          <w:sz w:val="22"/>
        </w:rPr>
        <w:t xml:space="preserve"> musicality,</w:t>
      </w:r>
      <w:r w:rsidRPr="00A04C44">
        <w:rPr>
          <w:rFonts w:ascii="Arial" w:hAnsi="Arial" w:cs="Arial"/>
          <w:color w:val="000000" w:themeColor="text1"/>
          <w:sz w:val="22"/>
        </w:rPr>
        <w:t xml:space="preserve"> without delving specifically into areas such as vocal science</w:t>
      </w:r>
      <w:r>
        <w:rPr>
          <w:rFonts w:ascii="Arial" w:hAnsi="Arial" w:cs="Arial"/>
          <w:color w:val="000000" w:themeColor="text1"/>
          <w:sz w:val="22"/>
        </w:rPr>
        <w:t xml:space="preserve">, music performance anxiety or acting </w:t>
      </w:r>
      <w:r w:rsidRPr="00C039AB">
        <w:rPr>
          <w:rFonts w:ascii="Arial" w:hAnsi="Arial" w:cs="Arial"/>
          <w:color w:val="000000" w:themeColor="text1"/>
          <w:sz w:val="22"/>
        </w:rPr>
        <w:t xml:space="preserve">techniques. </w:t>
      </w:r>
      <w:r w:rsidR="00C039AB" w:rsidRPr="00C039AB">
        <w:rPr>
          <w:rFonts w:ascii="Arial" w:hAnsi="Arial" w:cs="Arial"/>
          <w:color w:val="000000" w:themeColor="text1"/>
          <w:sz w:val="22"/>
        </w:rPr>
        <w:t xml:space="preserve">I will </w:t>
      </w:r>
      <w:r w:rsidR="00C039AB">
        <w:rPr>
          <w:rFonts w:ascii="Arial" w:hAnsi="Arial" w:cs="Arial"/>
          <w:color w:val="000000" w:themeColor="text1"/>
          <w:sz w:val="22"/>
        </w:rPr>
        <w:t>be searching the following phrases: mechanics in singing; storytelling in singing; creativity and singing; vocal improvisation methods; improvisation in singing; acting through song; performance techniques; singing teaching methods; singing teaching techniques; autonomy and singing;</w:t>
      </w:r>
      <w:r w:rsidR="00B351AA">
        <w:rPr>
          <w:rFonts w:ascii="Arial" w:hAnsi="Arial" w:cs="Arial"/>
          <w:color w:val="000000" w:themeColor="text1"/>
          <w:sz w:val="22"/>
        </w:rPr>
        <w:t xml:space="preserve"> imagination and artistry in singing;</w:t>
      </w:r>
      <w:r w:rsidR="00C039AB">
        <w:rPr>
          <w:rFonts w:ascii="Arial" w:hAnsi="Arial" w:cs="Arial"/>
          <w:color w:val="000000" w:themeColor="text1"/>
          <w:sz w:val="22"/>
        </w:rPr>
        <w:t xml:space="preserve"> </w:t>
      </w:r>
      <w:r w:rsidR="00B351AA">
        <w:rPr>
          <w:rFonts w:ascii="Arial" w:hAnsi="Arial" w:cs="Arial"/>
          <w:color w:val="000000" w:themeColor="text1"/>
          <w:sz w:val="22"/>
        </w:rPr>
        <w:t>private voice studio;</w:t>
      </w:r>
      <w:r w:rsidR="0086355C">
        <w:rPr>
          <w:rFonts w:ascii="Arial" w:hAnsi="Arial" w:cs="Arial"/>
          <w:color w:val="000000" w:themeColor="text1"/>
          <w:sz w:val="22"/>
        </w:rPr>
        <w:t xml:space="preserve"> student-led learning</w:t>
      </w:r>
      <w:r w:rsidR="00B351AA">
        <w:rPr>
          <w:rFonts w:ascii="Arial" w:hAnsi="Arial" w:cs="Arial"/>
          <w:color w:val="000000" w:themeColor="text1"/>
          <w:sz w:val="22"/>
        </w:rPr>
        <w:t xml:space="preserve"> </w:t>
      </w:r>
      <w:r w:rsidR="0086355C">
        <w:rPr>
          <w:rFonts w:ascii="Arial" w:hAnsi="Arial" w:cs="Arial"/>
          <w:color w:val="000000" w:themeColor="text1"/>
          <w:sz w:val="22"/>
        </w:rPr>
        <w:t>and singing. There</w:t>
      </w:r>
      <w:r w:rsidR="00B351AA">
        <w:rPr>
          <w:rFonts w:ascii="Arial" w:hAnsi="Arial" w:cs="Arial"/>
          <w:color w:val="000000" w:themeColor="text1"/>
          <w:sz w:val="22"/>
        </w:rPr>
        <w:t xml:space="preserve"> are many educational journals that are relevant to the topic, therefore I will search for the keywords and phrases in The International Journal of Music Education; Psychology of Music; Journal of Voice; Journal of Singing; Voice and Speech Review; Music Education Research and Journal of Research in Singing and Applied Vocal Pedagogy. </w:t>
      </w:r>
      <w:r w:rsidR="00A64C6D">
        <w:rPr>
          <w:rFonts w:ascii="Arial" w:hAnsi="Arial" w:cs="Arial"/>
          <w:color w:val="000000" w:themeColor="text1"/>
          <w:sz w:val="22"/>
        </w:rPr>
        <w:t xml:space="preserve">This initial search of journals </w:t>
      </w:r>
      <w:r w:rsidR="004D199C">
        <w:rPr>
          <w:rFonts w:ascii="Arial" w:hAnsi="Arial" w:cs="Arial"/>
          <w:color w:val="000000" w:themeColor="text1"/>
          <w:sz w:val="22"/>
        </w:rPr>
        <w:t xml:space="preserve">will be completed within the month of </w:t>
      </w:r>
      <w:r w:rsidR="00136CFB">
        <w:rPr>
          <w:rFonts w:ascii="Arial" w:hAnsi="Arial" w:cs="Arial"/>
          <w:color w:val="000000" w:themeColor="text1"/>
          <w:sz w:val="22"/>
        </w:rPr>
        <w:t>A</w:t>
      </w:r>
      <w:r w:rsidR="004D199C">
        <w:rPr>
          <w:rFonts w:ascii="Arial" w:hAnsi="Arial" w:cs="Arial"/>
          <w:color w:val="000000" w:themeColor="text1"/>
          <w:sz w:val="22"/>
        </w:rPr>
        <w:t>ugust 2024</w:t>
      </w:r>
      <w:r w:rsidR="0086355C">
        <w:rPr>
          <w:rFonts w:ascii="Arial" w:hAnsi="Arial" w:cs="Arial"/>
          <w:color w:val="000000" w:themeColor="text1"/>
          <w:sz w:val="22"/>
        </w:rPr>
        <w:t>, using both Google Scholar and University of Wales Trinity Saint David library database</w:t>
      </w:r>
      <w:r w:rsidR="004D199C">
        <w:rPr>
          <w:rFonts w:ascii="Arial" w:hAnsi="Arial" w:cs="Arial"/>
          <w:color w:val="000000" w:themeColor="text1"/>
          <w:sz w:val="22"/>
        </w:rPr>
        <w:t xml:space="preserve">. It is through searching these phrases and exploring the research through these journals that I hope to narrow down the relevant studies that will lead to a deeper understanding of vocal mastery and the role of technique, storytelling and creativity in singing. </w:t>
      </w:r>
      <w:r w:rsidR="0078346A">
        <w:rPr>
          <w:rFonts w:ascii="Arial" w:hAnsi="Arial" w:cs="Arial"/>
          <w:color w:val="000000" w:themeColor="text1"/>
          <w:sz w:val="22"/>
        </w:rPr>
        <w:t xml:space="preserve">Finally, an </w:t>
      </w:r>
      <w:r w:rsidR="0078346A">
        <w:rPr>
          <w:rFonts w:ascii="Arial" w:hAnsi="Arial" w:cs="Arial"/>
          <w:sz w:val="22"/>
        </w:rPr>
        <w:t>exhaustive examination of learning styles and multiple intelligences will be excluded, as it is beyond the scope of this small study.</w:t>
      </w:r>
    </w:p>
    <w:p w14:paraId="4B85E460" w14:textId="5CB840D6" w:rsidR="00DC2678" w:rsidRDefault="00DC2678">
      <w:pPr>
        <w:rPr>
          <w:rFonts w:ascii="Arial" w:hAnsi="Arial" w:cs="Arial"/>
          <w:color w:val="FF0000"/>
          <w:sz w:val="22"/>
        </w:rPr>
      </w:pPr>
      <w:r>
        <w:rPr>
          <w:rFonts w:ascii="Arial" w:hAnsi="Arial" w:cs="Arial"/>
          <w:color w:val="FF0000"/>
          <w:sz w:val="22"/>
        </w:rPr>
        <w:br w:type="page"/>
      </w:r>
    </w:p>
    <w:p w14:paraId="41746220" w14:textId="2C47C2EE" w:rsidR="00BD592E" w:rsidRDefault="00BD592E" w:rsidP="00BD592E">
      <w:pPr>
        <w:pStyle w:val="Heading1"/>
      </w:pPr>
      <w:bookmarkStart w:id="18" w:name="_Toc182396299"/>
      <w:r w:rsidRPr="00BD592E">
        <w:lastRenderedPageBreak/>
        <w:t>Project Report</w:t>
      </w:r>
      <w:bookmarkEnd w:id="18"/>
    </w:p>
    <w:p w14:paraId="6691D76F" w14:textId="13FC47AC" w:rsidR="00650E11" w:rsidRDefault="00650E11" w:rsidP="00650E11">
      <w:pPr>
        <w:pStyle w:val="Heading2"/>
        <w:rPr>
          <w:rFonts w:ascii="Arial" w:hAnsi="Arial" w:cs="Arial"/>
          <w:sz w:val="28"/>
          <w:szCs w:val="28"/>
        </w:rPr>
      </w:pPr>
      <w:bookmarkStart w:id="19" w:name="_Toc182396300"/>
      <w:r w:rsidRPr="00650E11">
        <w:rPr>
          <w:rFonts w:ascii="Arial" w:hAnsi="Arial" w:cs="Arial"/>
          <w:sz w:val="28"/>
          <w:szCs w:val="28"/>
        </w:rPr>
        <w:t>Introduction</w:t>
      </w:r>
      <w:bookmarkEnd w:id="19"/>
    </w:p>
    <w:p w14:paraId="18ABD01E" w14:textId="052BD40A" w:rsidR="00AB3980" w:rsidRPr="00543A50" w:rsidRDefault="00850CEC" w:rsidP="00543A50">
      <w:pPr>
        <w:spacing w:line="360" w:lineRule="auto"/>
        <w:rPr>
          <w:rFonts w:ascii="Arial" w:hAnsi="Arial" w:cs="Arial"/>
          <w:sz w:val="22"/>
          <w:szCs w:val="22"/>
        </w:rPr>
      </w:pPr>
      <w:r w:rsidRPr="00543A50">
        <w:rPr>
          <w:rFonts w:ascii="Arial" w:hAnsi="Arial" w:cs="Arial"/>
          <w:sz w:val="22"/>
          <w:szCs w:val="22"/>
        </w:rPr>
        <w:t>My artefact</w:t>
      </w:r>
      <w:r>
        <w:rPr>
          <w:rFonts w:ascii="Arial" w:hAnsi="Arial" w:cs="Arial"/>
          <w:sz w:val="22"/>
          <w:szCs w:val="22"/>
        </w:rPr>
        <w:t xml:space="preserve"> </w:t>
      </w:r>
      <w:r w:rsidRPr="00543A50">
        <w:rPr>
          <w:rFonts w:ascii="Arial" w:hAnsi="Arial" w:cs="Arial"/>
          <w:sz w:val="22"/>
          <w:szCs w:val="22"/>
        </w:rPr>
        <w:t xml:space="preserve">was created as a response to the need to bridge the gap between my knowledge and that of the student. </w:t>
      </w:r>
      <w:r w:rsidR="00D411ED" w:rsidRPr="00543A50">
        <w:rPr>
          <w:rFonts w:ascii="Arial" w:hAnsi="Arial" w:cs="Arial"/>
          <w:sz w:val="22"/>
          <w:szCs w:val="22"/>
        </w:rPr>
        <w:t xml:space="preserve">As a private voice teacher I am constantly striving to expand my knowledge of singing. For the first number of years my primary focus was on learning how to analyse voices and how to best achieve vocal balance in my students. </w:t>
      </w:r>
      <w:r w:rsidR="00475281" w:rsidRPr="00543A50">
        <w:rPr>
          <w:rFonts w:ascii="Arial" w:hAnsi="Arial" w:cs="Arial"/>
          <w:sz w:val="22"/>
          <w:szCs w:val="22"/>
        </w:rPr>
        <w:t>The vast area of vocology, in which there are many opportunities for learning about aspects of vocal training, voice mechanics, health and rehabilitation have made for a fruitful educational journey. As my career has progressed</w:t>
      </w:r>
      <w:r w:rsidR="00780FB4" w:rsidRPr="00543A50">
        <w:rPr>
          <w:rFonts w:ascii="Arial" w:hAnsi="Arial" w:cs="Arial"/>
          <w:sz w:val="22"/>
          <w:szCs w:val="22"/>
        </w:rPr>
        <w:t>,</w:t>
      </w:r>
      <w:r w:rsidR="00475281" w:rsidRPr="00543A50">
        <w:rPr>
          <w:rFonts w:ascii="Arial" w:hAnsi="Arial" w:cs="Arial"/>
          <w:sz w:val="22"/>
          <w:szCs w:val="22"/>
        </w:rPr>
        <w:t xml:space="preserve"> and I am more confident working with the technical aspects of singing</w:t>
      </w:r>
      <w:r w:rsidR="00780FB4" w:rsidRPr="00543A50">
        <w:rPr>
          <w:rFonts w:ascii="Arial" w:hAnsi="Arial" w:cs="Arial"/>
          <w:sz w:val="22"/>
          <w:szCs w:val="22"/>
        </w:rPr>
        <w:t>,</w:t>
      </w:r>
      <w:r w:rsidR="00475281" w:rsidRPr="00543A50">
        <w:rPr>
          <w:rFonts w:ascii="Arial" w:hAnsi="Arial" w:cs="Arial"/>
          <w:sz w:val="22"/>
          <w:szCs w:val="22"/>
        </w:rPr>
        <w:t xml:space="preserve"> my focus has shifted from gathering knowledge, to how </w:t>
      </w:r>
      <w:r w:rsidR="00780FB4" w:rsidRPr="00543A50">
        <w:rPr>
          <w:rFonts w:ascii="Arial" w:hAnsi="Arial" w:cs="Arial"/>
          <w:sz w:val="22"/>
          <w:szCs w:val="22"/>
        </w:rPr>
        <w:t xml:space="preserve">best to </w:t>
      </w:r>
      <w:r w:rsidR="00543A50">
        <w:rPr>
          <w:rFonts w:ascii="Arial" w:hAnsi="Arial" w:cs="Arial"/>
          <w:sz w:val="22"/>
          <w:szCs w:val="22"/>
        </w:rPr>
        <w:t xml:space="preserve">use and ultimately </w:t>
      </w:r>
      <w:r w:rsidR="0012492B" w:rsidRPr="00543A50">
        <w:rPr>
          <w:rFonts w:ascii="Arial" w:hAnsi="Arial" w:cs="Arial"/>
          <w:sz w:val="22"/>
          <w:szCs w:val="22"/>
        </w:rPr>
        <w:t xml:space="preserve">transfer that knowledge to the </w:t>
      </w:r>
      <w:r w:rsidR="00AB3980" w:rsidRPr="00543A50">
        <w:rPr>
          <w:rFonts w:ascii="Arial" w:hAnsi="Arial" w:cs="Arial"/>
          <w:sz w:val="22"/>
          <w:szCs w:val="22"/>
        </w:rPr>
        <w:t>individual client</w:t>
      </w:r>
      <w:r w:rsidR="0012492B" w:rsidRPr="00543A50">
        <w:rPr>
          <w:rFonts w:ascii="Arial" w:hAnsi="Arial" w:cs="Arial"/>
          <w:sz w:val="22"/>
          <w:szCs w:val="22"/>
        </w:rPr>
        <w:t xml:space="preserve"> in my studio</w:t>
      </w:r>
      <w:r w:rsidR="00780FB4" w:rsidRPr="00543A50">
        <w:rPr>
          <w:rFonts w:ascii="Arial" w:hAnsi="Arial" w:cs="Arial"/>
          <w:sz w:val="22"/>
          <w:szCs w:val="22"/>
        </w:rPr>
        <w:t xml:space="preserve">. </w:t>
      </w:r>
    </w:p>
    <w:p w14:paraId="21AF954F" w14:textId="5A76A627" w:rsidR="00650E11" w:rsidRDefault="00AB3980" w:rsidP="008828FB">
      <w:pPr>
        <w:spacing w:line="360" w:lineRule="auto"/>
        <w:rPr>
          <w:rFonts w:ascii="Arial" w:hAnsi="Arial" w:cs="Arial"/>
          <w:sz w:val="22"/>
          <w:szCs w:val="22"/>
        </w:rPr>
      </w:pPr>
      <w:r w:rsidRPr="00543A50">
        <w:rPr>
          <w:rFonts w:ascii="Arial" w:hAnsi="Arial" w:cs="Arial"/>
          <w:sz w:val="22"/>
          <w:szCs w:val="22"/>
        </w:rPr>
        <w:t>What has struck me over the last number of years,  is not just that every voice is unique, but rather</w:t>
      </w:r>
      <w:r w:rsidR="00136CFB">
        <w:rPr>
          <w:rFonts w:ascii="Arial" w:hAnsi="Arial" w:cs="Arial"/>
          <w:sz w:val="22"/>
          <w:szCs w:val="22"/>
        </w:rPr>
        <w:t>,</w:t>
      </w:r>
      <w:r w:rsidRPr="00543A50">
        <w:rPr>
          <w:rFonts w:ascii="Arial" w:hAnsi="Arial" w:cs="Arial"/>
          <w:sz w:val="22"/>
          <w:szCs w:val="22"/>
        </w:rPr>
        <w:t xml:space="preserve"> every student is unique in terms of how they learn</w:t>
      </w:r>
      <w:r w:rsidR="00136CFB">
        <w:rPr>
          <w:rFonts w:ascii="Arial" w:hAnsi="Arial" w:cs="Arial"/>
          <w:sz w:val="22"/>
          <w:szCs w:val="22"/>
        </w:rPr>
        <w:t>. I have also concluded</w:t>
      </w:r>
      <w:r w:rsidR="00C44EBE">
        <w:rPr>
          <w:rFonts w:ascii="Arial" w:hAnsi="Arial" w:cs="Arial"/>
          <w:sz w:val="22"/>
          <w:szCs w:val="22"/>
        </w:rPr>
        <w:t xml:space="preserve"> that</w:t>
      </w:r>
      <w:r w:rsidRPr="00543A50">
        <w:rPr>
          <w:rFonts w:ascii="Arial" w:hAnsi="Arial" w:cs="Arial"/>
          <w:sz w:val="22"/>
          <w:szCs w:val="22"/>
        </w:rPr>
        <w:t xml:space="preserve"> </w:t>
      </w:r>
      <w:r w:rsidR="00780FB4" w:rsidRPr="00543A50">
        <w:rPr>
          <w:rFonts w:ascii="Arial" w:hAnsi="Arial" w:cs="Arial"/>
          <w:sz w:val="22"/>
          <w:szCs w:val="22"/>
        </w:rPr>
        <w:t>the teacher with the most knowledge is not always the best teacher</w:t>
      </w:r>
      <w:r w:rsidR="0012492B" w:rsidRPr="00543A50">
        <w:rPr>
          <w:rFonts w:ascii="Arial" w:hAnsi="Arial" w:cs="Arial"/>
          <w:sz w:val="22"/>
          <w:szCs w:val="22"/>
        </w:rPr>
        <w:t xml:space="preserve"> (Johnson, 2014)</w:t>
      </w:r>
      <w:r w:rsidR="00780FB4" w:rsidRPr="00543A50">
        <w:rPr>
          <w:rFonts w:ascii="Arial" w:hAnsi="Arial" w:cs="Arial"/>
          <w:sz w:val="22"/>
          <w:szCs w:val="22"/>
        </w:rPr>
        <w:t xml:space="preserve">. </w:t>
      </w:r>
      <w:r w:rsidR="00F07284" w:rsidRPr="00543A50">
        <w:rPr>
          <w:rFonts w:ascii="Arial" w:hAnsi="Arial" w:cs="Arial"/>
          <w:sz w:val="22"/>
          <w:szCs w:val="22"/>
        </w:rPr>
        <w:t>Having studied humanistic theory as part of this module that has aligned with my already held views, that learning scenarios should be person-centred</w:t>
      </w:r>
      <w:r w:rsidRPr="00543A50">
        <w:rPr>
          <w:rFonts w:ascii="Arial" w:hAnsi="Arial" w:cs="Arial"/>
          <w:sz w:val="22"/>
          <w:szCs w:val="22"/>
        </w:rPr>
        <w:t xml:space="preserve">. </w:t>
      </w:r>
      <w:r w:rsidR="008828FB">
        <w:rPr>
          <w:rFonts w:ascii="Arial" w:hAnsi="Arial" w:cs="Arial"/>
          <w:sz w:val="22"/>
          <w:szCs w:val="22"/>
        </w:rPr>
        <w:t>M</w:t>
      </w:r>
      <w:r w:rsidR="0084688B">
        <w:rPr>
          <w:rFonts w:ascii="Arial" w:hAnsi="Arial" w:cs="Arial"/>
          <w:sz w:val="22"/>
          <w:szCs w:val="22"/>
        </w:rPr>
        <w:t xml:space="preserve">y artefact has the potential to enrich the learning experience of the students who wish to engage with it, by helping them realise that there are </w:t>
      </w:r>
      <w:r w:rsidR="00A73753">
        <w:rPr>
          <w:rFonts w:ascii="Arial" w:hAnsi="Arial" w:cs="Arial"/>
          <w:sz w:val="22"/>
          <w:szCs w:val="22"/>
        </w:rPr>
        <w:t>various approaches to achieving competent singing. As an educator</w:t>
      </w:r>
      <w:r w:rsidR="008828FB">
        <w:rPr>
          <w:rFonts w:ascii="Arial" w:hAnsi="Arial" w:cs="Arial"/>
          <w:sz w:val="22"/>
          <w:szCs w:val="22"/>
        </w:rPr>
        <w:t>,</w:t>
      </w:r>
      <w:r w:rsidR="00A73753">
        <w:rPr>
          <w:rFonts w:ascii="Arial" w:hAnsi="Arial" w:cs="Arial"/>
          <w:sz w:val="22"/>
          <w:szCs w:val="22"/>
        </w:rPr>
        <w:t xml:space="preserve"> I find it essential to engage in conversation with the student, in order to uncover their understanding of the concepts being introduced in lessons. The artefact can be referred to during those conversations to discuss the various elements of vocal mastery</w:t>
      </w:r>
      <w:r w:rsidR="00783F34">
        <w:rPr>
          <w:rFonts w:ascii="Arial" w:hAnsi="Arial" w:cs="Arial"/>
          <w:sz w:val="22"/>
          <w:szCs w:val="22"/>
        </w:rPr>
        <w:t>. F</w:t>
      </w:r>
      <w:r w:rsidR="00A73753">
        <w:rPr>
          <w:rFonts w:ascii="Arial" w:hAnsi="Arial" w:cs="Arial"/>
          <w:sz w:val="22"/>
          <w:szCs w:val="22"/>
        </w:rPr>
        <w:t>or example</w:t>
      </w:r>
      <w:r w:rsidR="00D32B52">
        <w:rPr>
          <w:rFonts w:ascii="Arial" w:hAnsi="Arial" w:cs="Arial"/>
          <w:sz w:val="22"/>
          <w:szCs w:val="22"/>
        </w:rPr>
        <w:t>,</w:t>
      </w:r>
      <w:r w:rsidR="00A73753">
        <w:rPr>
          <w:rFonts w:ascii="Arial" w:hAnsi="Arial" w:cs="Arial"/>
          <w:sz w:val="22"/>
          <w:szCs w:val="22"/>
        </w:rPr>
        <w:t xml:space="preserve"> when a student is frustrated by not being able to reach a note successfully, the </w:t>
      </w:r>
      <w:r w:rsidR="00783F34">
        <w:rPr>
          <w:rFonts w:ascii="Arial" w:hAnsi="Arial" w:cs="Arial"/>
          <w:sz w:val="22"/>
          <w:szCs w:val="22"/>
        </w:rPr>
        <w:t>poster can serve to show that technique is only one element of good singing</w:t>
      </w:r>
      <w:r w:rsidR="008828FB">
        <w:rPr>
          <w:rFonts w:ascii="Arial" w:hAnsi="Arial" w:cs="Arial"/>
          <w:sz w:val="22"/>
          <w:szCs w:val="22"/>
        </w:rPr>
        <w:t xml:space="preserve">, </w:t>
      </w:r>
      <w:r w:rsidR="00783F34">
        <w:rPr>
          <w:rFonts w:ascii="Arial" w:hAnsi="Arial" w:cs="Arial"/>
          <w:sz w:val="22"/>
          <w:szCs w:val="22"/>
        </w:rPr>
        <w:t>and that there are other elements such as song interpretation and individuality that the student may have already found success with. In other words</w:t>
      </w:r>
      <w:r w:rsidR="00D32B52">
        <w:rPr>
          <w:rFonts w:ascii="Arial" w:hAnsi="Arial" w:cs="Arial"/>
          <w:sz w:val="22"/>
          <w:szCs w:val="22"/>
        </w:rPr>
        <w:t>,</w:t>
      </w:r>
      <w:r w:rsidR="00783F34">
        <w:rPr>
          <w:rFonts w:ascii="Arial" w:hAnsi="Arial" w:cs="Arial"/>
          <w:sz w:val="22"/>
          <w:szCs w:val="22"/>
        </w:rPr>
        <w:t xml:space="preserve"> the artefact </w:t>
      </w:r>
      <w:r w:rsidR="008828FB">
        <w:rPr>
          <w:rFonts w:ascii="Arial" w:hAnsi="Arial" w:cs="Arial"/>
          <w:sz w:val="22"/>
          <w:szCs w:val="22"/>
        </w:rPr>
        <w:t xml:space="preserve">can </w:t>
      </w:r>
      <w:r w:rsidR="00783F34">
        <w:rPr>
          <w:rFonts w:ascii="Arial" w:hAnsi="Arial" w:cs="Arial"/>
          <w:sz w:val="22"/>
          <w:szCs w:val="22"/>
        </w:rPr>
        <w:t>help put the challenges the student is facing</w:t>
      </w:r>
      <w:r w:rsidR="00D32B52">
        <w:rPr>
          <w:rFonts w:ascii="Arial" w:hAnsi="Arial" w:cs="Arial"/>
          <w:sz w:val="22"/>
          <w:szCs w:val="22"/>
        </w:rPr>
        <w:t xml:space="preserve"> </w:t>
      </w:r>
      <w:r w:rsidR="00783F34">
        <w:rPr>
          <w:rFonts w:ascii="Arial" w:hAnsi="Arial" w:cs="Arial"/>
          <w:sz w:val="22"/>
          <w:szCs w:val="22"/>
        </w:rPr>
        <w:t>into perspective</w:t>
      </w:r>
      <w:r w:rsidR="008828FB">
        <w:rPr>
          <w:rFonts w:ascii="Arial" w:hAnsi="Arial" w:cs="Arial"/>
          <w:sz w:val="22"/>
          <w:szCs w:val="22"/>
        </w:rPr>
        <w:t>,</w:t>
      </w:r>
      <w:r w:rsidR="00783F34">
        <w:rPr>
          <w:rFonts w:ascii="Arial" w:hAnsi="Arial" w:cs="Arial"/>
          <w:sz w:val="22"/>
          <w:szCs w:val="22"/>
        </w:rPr>
        <w:t xml:space="preserve"> and therefore</w:t>
      </w:r>
      <w:r w:rsidR="00D32B52">
        <w:rPr>
          <w:rFonts w:ascii="Arial" w:hAnsi="Arial" w:cs="Arial"/>
          <w:sz w:val="22"/>
          <w:szCs w:val="22"/>
        </w:rPr>
        <w:t>,</w:t>
      </w:r>
      <w:r w:rsidR="00783F34">
        <w:rPr>
          <w:rFonts w:ascii="Arial" w:hAnsi="Arial" w:cs="Arial"/>
          <w:sz w:val="22"/>
          <w:szCs w:val="22"/>
        </w:rPr>
        <w:t xml:space="preserve"> potentially reduce frustration with the educational journey. </w:t>
      </w:r>
    </w:p>
    <w:p w14:paraId="60C46C10" w14:textId="77777777" w:rsidR="008828FB" w:rsidRDefault="008828FB" w:rsidP="008828FB">
      <w:pPr>
        <w:spacing w:line="360" w:lineRule="auto"/>
        <w:rPr>
          <w:rFonts w:ascii="Arial" w:hAnsi="Arial" w:cs="Arial"/>
          <w:sz w:val="22"/>
          <w:szCs w:val="22"/>
        </w:rPr>
      </w:pPr>
    </w:p>
    <w:p w14:paraId="0666BDE4" w14:textId="7150DA29" w:rsidR="000575DB" w:rsidRDefault="000575DB" w:rsidP="008828FB">
      <w:pPr>
        <w:spacing w:line="360" w:lineRule="auto"/>
        <w:rPr>
          <w:rFonts w:ascii="Arial" w:hAnsi="Arial" w:cs="Arial"/>
          <w:sz w:val="22"/>
          <w:szCs w:val="22"/>
        </w:rPr>
      </w:pPr>
      <w:r>
        <w:rPr>
          <w:rFonts w:ascii="Arial" w:hAnsi="Arial" w:cs="Arial"/>
          <w:sz w:val="22"/>
          <w:szCs w:val="22"/>
        </w:rPr>
        <w:t>In th</w:t>
      </w:r>
      <w:r w:rsidR="00084ABF">
        <w:rPr>
          <w:rFonts w:ascii="Arial" w:hAnsi="Arial" w:cs="Arial"/>
          <w:sz w:val="22"/>
          <w:szCs w:val="22"/>
        </w:rPr>
        <w:t>e following</w:t>
      </w:r>
      <w:r>
        <w:rPr>
          <w:rFonts w:ascii="Arial" w:hAnsi="Arial" w:cs="Arial"/>
          <w:sz w:val="22"/>
          <w:szCs w:val="22"/>
        </w:rPr>
        <w:t xml:space="preserve"> project report</w:t>
      </w:r>
      <w:r w:rsidR="00084ABF">
        <w:rPr>
          <w:rFonts w:ascii="Arial" w:hAnsi="Arial" w:cs="Arial"/>
          <w:sz w:val="22"/>
          <w:szCs w:val="22"/>
        </w:rPr>
        <w:t>,</w:t>
      </w:r>
      <w:r>
        <w:rPr>
          <w:rFonts w:ascii="Arial" w:hAnsi="Arial" w:cs="Arial"/>
          <w:sz w:val="22"/>
          <w:szCs w:val="22"/>
        </w:rPr>
        <w:t xml:space="preserve"> I will be </w:t>
      </w:r>
      <w:r w:rsidR="00084ABF">
        <w:rPr>
          <w:rFonts w:ascii="Arial" w:hAnsi="Arial" w:cs="Arial"/>
          <w:sz w:val="22"/>
          <w:szCs w:val="22"/>
        </w:rPr>
        <w:t>utilising Nelson’s Model of Reflection as a framework. This taxonomy is a tool that will enable me to evaluate, critically think and reflect on the process of developing the artefact. Nelson categorised the reflective process into three distinct sections</w:t>
      </w:r>
      <w:r w:rsidR="00E47F0F">
        <w:rPr>
          <w:rFonts w:ascii="Arial" w:hAnsi="Arial" w:cs="Arial"/>
          <w:sz w:val="22"/>
          <w:szCs w:val="22"/>
        </w:rPr>
        <w:t xml:space="preserve">: </w:t>
      </w:r>
      <w:r w:rsidR="00084ABF">
        <w:rPr>
          <w:rFonts w:ascii="Arial" w:hAnsi="Arial" w:cs="Arial"/>
          <w:sz w:val="22"/>
          <w:szCs w:val="22"/>
        </w:rPr>
        <w:t xml:space="preserve">know </w:t>
      </w:r>
      <w:r w:rsidR="005F0649">
        <w:rPr>
          <w:rFonts w:ascii="Arial" w:hAnsi="Arial" w:cs="Arial"/>
          <w:sz w:val="22"/>
          <w:szCs w:val="22"/>
        </w:rPr>
        <w:t xml:space="preserve">that, </w:t>
      </w:r>
      <w:proofErr w:type="spellStart"/>
      <w:r w:rsidR="005F0649">
        <w:rPr>
          <w:rFonts w:ascii="Arial" w:hAnsi="Arial" w:cs="Arial"/>
          <w:sz w:val="22"/>
          <w:szCs w:val="22"/>
        </w:rPr>
        <w:t>know how</w:t>
      </w:r>
      <w:proofErr w:type="spellEnd"/>
      <w:r w:rsidR="005F0649">
        <w:rPr>
          <w:rFonts w:ascii="Arial" w:hAnsi="Arial" w:cs="Arial"/>
          <w:sz w:val="22"/>
          <w:szCs w:val="22"/>
        </w:rPr>
        <w:t xml:space="preserve"> and know what. Under these three headings</w:t>
      </w:r>
      <w:r w:rsidR="00E47F0F">
        <w:rPr>
          <w:rFonts w:ascii="Arial" w:hAnsi="Arial" w:cs="Arial"/>
          <w:sz w:val="22"/>
          <w:szCs w:val="22"/>
        </w:rPr>
        <w:t>,</w:t>
      </w:r>
      <w:r w:rsidR="005F0649">
        <w:rPr>
          <w:rFonts w:ascii="Arial" w:hAnsi="Arial" w:cs="Arial"/>
          <w:sz w:val="22"/>
          <w:szCs w:val="22"/>
        </w:rPr>
        <w:t xml:space="preserve"> I will review the literature that informs this study, document the processes involved in the creation of the artefact</w:t>
      </w:r>
      <w:r w:rsidR="00E47F0F">
        <w:rPr>
          <w:rFonts w:ascii="Arial" w:hAnsi="Arial" w:cs="Arial"/>
          <w:sz w:val="22"/>
          <w:szCs w:val="22"/>
        </w:rPr>
        <w:t>,</w:t>
      </w:r>
      <w:r w:rsidR="005F0649">
        <w:rPr>
          <w:rFonts w:ascii="Arial" w:hAnsi="Arial" w:cs="Arial"/>
          <w:sz w:val="22"/>
          <w:szCs w:val="22"/>
        </w:rPr>
        <w:t xml:space="preserve"> and finally critically reflect on the practice. </w:t>
      </w:r>
    </w:p>
    <w:p w14:paraId="48CA1BA1" w14:textId="77777777" w:rsidR="008828FB" w:rsidRPr="008828FB" w:rsidRDefault="008828FB" w:rsidP="008828FB">
      <w:pPr>
        <w:spacing w:line="360" w:lineRule="auto"/>
        <w:rPr>
          <w:rFonts w:ascii="Arial" w:hAnsi="Arial" w:cs="Arial"/>
          <w:sz w:val="22"/>
          <w:szCs w:val="22"/>
        </w:rPr>
      </w:pPr>
    </w:p>
    <w:p w14:paraId="48633223" w14:textId="77777777" w:rsidR="00650E11" w:rsidRDefault="00650E11" w:rsidP="00650E11">
      <w:pPr>
        <w:pStyle w:val="Heading2"/>
        <w:rPr>
          <w:rFonts w:ascii="Arial" w:hAnsi="Arial" w:cs="Arial"/>
          <w:sz w:val="28"/>
          <w:szCs w:val="28"/>
        </w:rPr>
      </w:pPr>
      <w:bookmarkStart w:id="20" w:name="_Toc182396301"/>
      <w:r w:rsidRPr="00650E11">
        <w:rPr>
          <w:rFonts w:ascii="Arial" w:hAnsi="Arial" w:cs="Arial"/>
          <w:sz w:val="28"/>
          <w:szCs w:val="28"/>
        </w:rPr>
        <w:t>Know that</w:t>
      </w:r>
      <w:bookmarkEnd w:id="20"/>
    </w:p>
    <w:p w14:paraId="6EA074AC" w14:textId="0AAA25AD" w:rsidR="00650E11" w:rsidRPr="00650E11" w:rsidRDefault="00650E11" w:rsidP="00650E11">
      <w:pPr>
        <w:pStyle w:val="Heading3"/>
        <w:rPr>
          <w:rFonts w:ascii="Arial" w:hAnsi="Arial" w:cs="Arial"/>
          <w:sz w:val="22"/>
          <w:szCs w:val="22"/>
        </w:rPr>
      </w:pPr>
      <w:bookmarkStart w:id="21" w:name="_Toc182396302"/>
      <w:r w:rsidRPr="00650E11">
        <w:rPr>
          <w:rFonts w:ascii="Arial" w:hAnsi="Arial" w:cs="Arial"/>
          <w:sz w:val="22"/>
          <w:szCs w:val="22"/>
        </w:rPr>
        <w:t>The learner</w:t>
      </w:r>
      <w:bookmarkEnd w:id="21"/>
    </w:p>
    <w:p w14:paraId="0C915A45" w14:textId="082FEBE1" w:rsidR="003152C1" w:rsidRDefault="007E084A" w:rsidP="007E084A">
      <w:pPr>
        <w:spacing w:line="360" w:lineRule="auto"/>
        <w:rPr>
          <w:rFonts w:ascii="Arial" w:hAnsi="Arial" w:cs="Arial"/>
          <w:sz w:val="22"/>
        </w:rPr>
      </w:pPr>
      <w:r>
        <w:rPr>
          <w:rFonts w:ascii="Arial" w:hAnsi="Arial" w:cs="Arial"/>
          <w:sz w:val="22"/>
        </w:rPr>
        <w:t>Pedagogy can be described as the transfer of information from teacher to student (Watkins and Mortimore</w:t>
      </w:r>
      <w:r w:rsidR="001B0B60">
        <w:rPr>
          <w:rFonts w:ascii="Arial" w:hAnsi="Arial" w:cs="Arial"/>
          <w:sz w:val="22"/>
        </w:rPr>
        <w:t xml:space="preserve">, </w:t>
      </w:r>
      <w:r>
        <w:rPr>
          <w:rFonts w:ascii="Arial" w:hAnsi="Arial" w:cs="Arial"/>
          <w:sz w:val="22"/>
        </w:rPr>
        <w:t>1999). The opposite to Pedagogy is Andragogy, where the student, whether or not they employ the assistance of others, control the learning (</w:t>
      </w:r>
      <w:proofErr w:type="spellStart"/>
      <w:r>
        <w:rPr>
          <w:rFonts w:ascii="Arial" w:hAnsi="Arial" w:cs="Arial"/>
          <w:sz w:val="22"/>
        </w:rPr>
        <w:t>Loeng</w:t>
      </w:r>
      <w:proofErr w:type="spellEnd"/>
      <w:r w:rsidR="001B0B60">
        <w:rPr>
          <w:rFonts w:ascii="Arial" w:hAnsi="Arial" w:cs="Arial"/>
          <w:sz w:val="22"/>
        </w:rPr>
        <w:t xml:space="preserve">, </w:t>
      </w:r>
      <w:r>
        <w:rPr>
          <w:rFonts w:ascii="Arial" w:hAnsi="Arial" w:cs="Arial"/>
          <w:sz w:val="22"/>
        </w:rPr>
        <w:t>2020). In this instance the student decides what needs are to be met, they set their own goals, gather resources and review their learning success. One difference between the adult learner and the child is that the adult has a greater need to be seen as self-directed</w:t>
      </w:r>
      <w:r w:rsidR="00E47F0F">
        <w:rPr>
          <w:rFonts w:ascii="Arial" w:hAnsi="Arial" w:cs="Arial"/>
          <w:sz w:val="22"/>
        </w:rPr>
        <w:t>,</w:t>
      </w:r>
      <w:r>
        <w:rPr>
          <w:rFonts w:ascii="Arial" w:hAnsi="Arial" w:cs="Arial"/>
          <w:sz w:val="22"/>
        </w:rPr>
        <w:t xml:space="preserve"> as their concept of self can be affected (Knowles</w:t>
      </w:r>
      <w:r w:rsidR="001B0B60">
        <w:rPr>
          <w:rFonts w:ascii="Arial" w:hAnsi="Arial" w:cs="Arial"/>
          <w:sz w:val="22"/>
        </w:rPr>
        <w:t xml:space="preserve">, </w:t>
      </w:r>
      <w:r>
        <w:rPr>
          <w:rFonts w:ascii="Arial" w:hAnsi="Arial" w:cs="Arial"/>
          <w:sz w:val="22"/>
        </w:rPr>
        <w:t xml:space="preserve">1980). The traditional master-apprentice approach to vocal instruction which has been the norm for centuries is now </w:t>
      </w:r>
      <w:r w:rsidRPr="003775C5">
        <w:rPr>
          <w:rFonts w:ascii="Arial" w:hAnsi="Arial" w:cs="Arial"/>
          <w:sz w:val="22"/>
        </w:rPr>
        <w:t>being challenged by a more student-led approach (</w:t>
      </w:r>
      <w:r w:rsidRPr="003775C5">
        <w:rPr>
          <w:rFonts w:ascii="Arial" w:hAnsi="Arial" w:cs="Arial"/>
          <w:color w:val="000000" w:themeColor="text1"/>
          <w:sz w:val="22"/>
        </w:rPr>
        <w:t>Sauerland</w:t>
      </w:r>
      <w:r w:rsidR="001B0B60">
        <w:rPr>
          <w:rFonts w:ascii="Arial" w:hAnsi="Arial" w:cs="Arial"/>
          <w:sz w:val="22"/>
        </w:rPr>
        <w:t xml:space="preserve">, </w:t>
      </w:r>
      <w:r w:rsidRPr="003775C5">
        <w:rPr>
          <w:rFonts w:ascii="Arial" w:hAnsi="Arial" w:cs="Arial"/>
          <w:sz w:val="22"/>
        </w:rPr>
        <w:t>2018; Crocco and Meyer</w:t>
      </w:r>
      <w:r w:rsidR="001B0B60">
        <w:rPr>
          <w:rFonts w:ascii="Arial" w:hAnsi="Arial" w:cs="Arial"/>
          <w:sz w:val="22"/>
        </w:rPr>
        <w:t xml:space="preserve">, </w:t>
      </w:r>
      <w:r w:rsidRPr="003775C5">
        <w:rPr>
          <w:rFonts w:ascii="Arial" w:hAnsi="Arial" w:cs="Arial"/>
          <w:sz w:val="22"/>
        </w:rPr>
        <w:t>2021; Sherwood</w:t>
      </w:r>
      <w:r w:rsidR="001B0B60">
        <w:rPr>
          <w:rFonts w:ascii="Arial" w:hAnsi="Arial" w:cs="Arial"/>
          <w:sz w:val="22"/>
        </w:rPr>
        <w:t xml:space="preserve">, </w:t>
      </w:r>
      <w:r w:rsidRPr="003775C5">
        <w:rPr>
          <w:rFonts w:ascii="Arial" w:hAnsi="Arial" w:cs="Arial"/>
          <w:sz w:val="22"/>
        </w:rPr>
        <w:t>2023)</w:t>
      </w:r>
      <w:r w:rsidR="00380165">
        <w:rPr>
          <w:rFonts w:ascii="Arial" w:hAnsi="Arial" w:cs="Arial"/>
          <w:sz w:val="22"/>
        </w:rPr>
        <w:t>. F</w:t>
      </w:r>
      <w:r w:rsidR="00B25062">
        <w:rPr>
          <w:rFonts w:ascii="Arial" w:hAnsi="Arial" w:cs="Arial"/>
          <w:sz w:val="22"/>
        </w:rPr>
        <w:t>lipped learning</w:t>
      </w:r>
      <w:r w:rsidR="00380165">
        <w:rPr>
          <w:rFonts w:ascii="Arial" w:hAnsi="Arial" w:cs="Arial"/>
          <w:sz w:val="22"/>
        </w:rPr>
        <w:t xml:space="preserve">, </w:t>
      </w:r>
      <w:r w:rsidR="00B25062">
        <w:rPr>
          <w:rFonts w:ascii="Arial" w:hAnsi="Arial" w:cs="Arial"/>
          <w:sz w:val="22"/>
        </w:rPr>
        <w:t>where the student researches the topic before it is discussed in class</w:t>
      </w:r>
      <w:r w:rsidR="001F2DED">
        <w:rPr>
          <w:rFonts w:ascii="Arial" w:hAnsi="Arial" w:cs="Arial"/>
          <w:sz w:val="22"/>
        </w:rPr>
        <w:t xml:space="preserve"> (</w:t>
      </w:r>
      <w:proofErr w:type="spellStart"/>
      <w:r w:rsidR="001F2DED" w:rsidRPr="001F2DED">
        <w:rPr>
          <w:rFonts w:ascii="Arial" w:hAnsi="Arial" w:cs="Arial"/>
          <w:sz w:val="22"/>
        </w:rPr>
        <w:t>Kardaş</w:t>
      </w:r>
      <w:proofErr w:type="spellEnd"/>
      <w:r w:rsidR="001F2DED" w:rsidRPr="001F2DED">
        <w:rPr>
          <w:rFonts w:ascii="Arial" w:hAnsi="Arial" w:cs="Arial"/>
          <w:sz w:val="22"/>
        </w:rPr>
        <w:t xml:space="preserve"> and </w:t>
      </w:r>
      <w:proofErr w:type="spellStart"/>
      <w:r w:rsidR="001F2DED" w:rsidRPr="001F2DED">
        <w:rPr>
          <w:rFonts w:ascii="Arial" w:hAnsi="Arial" w:cs="Arial"/>
          <w:sz w:val="22"/>
        </w:rPr>
        <w:t>Yeşilyaprak</w:t>
      </w:r>
      <w:proofErr w:type="spellEnd"/>
      <w:r w:rsidR="001F2DED" w:rsidRPr="001F2DED">
        <w:rPr>
          <w:rFonts w:ascii="Arial" w:hAnsi="Arial" w:cs="Arial"/>
          <w:sz w:val="22"/>
        </w:rPr>
        <w:t>,</w:t>
      </w:r>
      <w:r w:rsidR="001F2DED">
        <w:rPr>
          <w:rFonts w:ascii="Arial" w:hAnsi="Arial" w:cs="Arial"/>
          <w:sz w:val="22"/>
        </w:rPr>
        <w:t xml:space="preserve"> </w:t>
      </w:r>
      <w:r w:rsidR="001F2DED" w:rsidRPr="001F2DED">
        <w:rPr>
          <w:rFonts w:ascii="Arial" w:hAnsi="Arial" w:cs="Arial"/>
          <w:sz w:val="22"/>
        </w:rPr>
        <w:t>2015</w:t>
      </w:r>
      <w:r w:rsidR="001F2DED">
        <w:rPr>
          <w:rFonts w:ascii="Arial" w:hAnsi="Arial" w:cs="Arial"/>
          <w:sz w:val="22"/>
        </w:rPr>
        <w:t xml:space="preserve">); </w:t>
      </w:r>
      <w:r w:rsidR="00B25062">
        <w:rPr>
          <w:rFonts w:ascii="Arial" w:hAnsi="Arial" w:cs="Arial"/>
          <w:sz w:val="22"/>
        </w:rPr>
        <w:t>self-directed learning</w:t>
      </w:r>
      <w:r w:rsidR="00380165">
        <w:rPr>
          <w:rFonts w:ascii="Arial" w:hAnsi="Arial" w:cs="Arial"/>
          <w:sz w:val="22"/>
        </w:rPr>
        <w:t xml:space="preserve">, where </w:t>
      </w:r>
      <w:r w:rsidR="007B4CE6">
        <w:rPr>
          <w:rFonts w:ascii="Arial" w:hAnsi="Arial" w:cs="Arial"/>
          <w:sz w:val="22"/>
        </w:rPr>
        <w:t>the student sets their own goals</w:t>
      </w:r>
      <w:r w:rsidR="001F2DED">
        <w:rPr>
          <w:rFonts w:ascii="Arial" w:hAnsi="Arial" w:cs="Arial"/>
          <w:sz w:val="22"/>
        </w:rPr>
        <w:t xml:space="preserve"> (Deci, 2009</w:t>
      </w:r>
      <w:r w:rsidR="00380165">
        <w:rPr>
          <w:rFonts w:ascii="Arial" w:hAnsi="Arial" w:cs="Arial"/>
          <w:sz w:val="22"/>
        </w:rPr>
        <w:t xml:space="preserve">); </w:t>
      </w:r>
      <w:r w:rsidR="00B25062">
        <w:rPr>
          <w:rFonts w:ascii="Arial" w:hAnsi="Arial" w:cs="Arial"/>
          <w:sz w:val="22"/>
        </w:rPr>
        <w:t xml:space="preserve">and </w:t>
      </w:r>
      <w:r w:rsidR="00432CB0">
        <w:rPr>
          <w:rFonts w:ascii="Arial" w:hAnsi="Arial" w:cs="Arial"/>
          <w:sz w:val="22"/>
        </w:rPr>
        <w:t xml:space="preserve">self-regulated </w:t>
      </w:r>
      <w:r w:rsidR="00B25062">
        <w:rPr>
          <w:rFonts w:ascii="Arial" w:hAnsi="Arial" w:cs="Arial"/>
          <w:sz w:val="22"/>
        </w:rPr>
        <w:t>learning</w:t>
      </w:r>
      <w:r w:rsidR="003152C1">
        <w:rPr>
          <w:rFonts w:ascii="Arial" w:hAnsi="Arial" w:cs="Arial"/>
          <w:sz w:val="22"/>
        </w:rPr>
        <w:t xml:space="preserve">, </w:t>
      </w:r>
    </w:p>
    <w:p w14:paraId="40D4DFAD" w14:textId="56624445" w:rsidR="007E084A" w:rsidRDefault="00380165" w:rsidP="007E084A">
      <w:pPr>
        <w:spacing w:line="360" w:lineRule="auto"/>
        <w:rPr>
          <w:rFonts w:ascii="Arial" w:hAnsi="Arial" w:cs="Arial"/>
          <w:sz w:val="22"/>
        </w:rPr>
      </w:pPr>
      <w:r>
        <w:rPr>
          <w:rFonts w:ascii="Arial" w:hAnsi="Arial" w:cs="Arial"/>
          <w:sz w:val="22"/>
        </w:rPr>
        <w:t>where the student monitors and evaluates their own learnin</w:t>
      </w:r>
      <w:r w:rsidR="003152C1">
        <w:rPr>
          <w:rFonts w:ascii="Arial" w:hAnsi="Arial" w:cs="Arial"/>
          <w:sz w:val="22"/>
        </w:rPr>
        <w:t xml:space="preserve">g (Cook and </w:t>
      </w:r>
      <w:proofErr w:type="spellStart"/>
      <w:r w:rsidR="003152C1">
        <w:rPr>
          <w:rFonts w:ascii="Arial" w:hAnsi="Arial" w:cs="Arial"/>
          <w:sz w:val="22"/>
        </w:rPr>
        <w:t>Artino</w:t>
      </w:r>
      <w:proofErr w:type="spellEnd"/>
      <w:r w:rsidR="003152C1">
        <w:rPr>
          <w:rFonts w:ascii="Arial" w:hAnsi="Arial" w:cs="Arial"/>
          <w:sz w:val="22"/>
        </w:rPr>
        <w:t>, 2016)</w:t>
      </w:r>
      <w:r>
        <w:rPr>
          <w:rFonts w:ascii="Arial" w:hAnsi="Arial" w:cs="Arial"/>
          <w:sz w:val="22"/>
        </w:rPr>
        <w:t xml:space="preserve">, </w:t>
      </w:r>
      <w:r w:rsidR="00E47F0F">
        <w:rPr>
          <w:rFonts w:ascii="Arial" w:hAnsi="Arial" w:cs="Arial"/>
          <w:sz w:val="22"/>
        </w:rPr>
        <w:t xml:space="preserve">all </w:t>
      </w:r>
      <w:r w:rsidR="00B25062">
        <w:rPr>
          <w:rFonts w:ascii="Arial" w:hAnsi="Arial" w:cs="Arial"/>
          <w:sz w:val="22"/>
        </w:rPr>
        <w:t>fall under the umbrella of a constructivist approach</w:t>
      </w:r>
      <w:r w:rsidR="003152C1">
        <w:rPr>
          <w:rFonts w:ascii="Arial" w:hAnsi="Arial" w:cs="Arial"/>
          <w:sz w:val="22"/>
        </w:rPr>
        <w:t xml:space="preserve">. </w:t>
      </w:r>
      <w:r w:rsidR="00432CB0">
        <w:rPr>
          <w:rFonts w:ascii="Arial" w:hAnsi="Arial" w:cs="Arial"/>
          <w:sz w:val="22"/>
        </w:rPr>
        <w:t>Constructivism is a construct where the student is involved in the creation of knowledge based on their experiences and needs</w:t>
      </w:r>
      <w:r w:rsidR="007B4CE6">
        <w:rPr>
          <w:rFonts w:ascii="Arial" w:hAnsi="Arial" w:cs="Arial"/>
          <w:sz w:val="22"/>
        </w:rPr>
        <w:t xml:space="preserve"> </w:t>
      </w:r>
      <w:r w:rsidR="00280D88">
        <w:rPr>
          <w:rFonts w:ascii="Arial" w:hAnsi="Arial" w:cs="Arial"/>
          <w:sz w:val="22"/>
        </w:rPr>
        <w:t>(</w:t>
      </w:r>
      <w:proofErr w:type="spellStart"/>
      <w:r w:rsidR="00280D88">
        <w:rPr>
          <w:rFonts w:ascii="Arial" w:hAnsi="Arial" w:cs="Arial"/>
          <w:sz w:val="22"/>
        </w:rPr>
        <w:t>Goffi</w:t>
      </w:r>
      <w:proofErr w:type="spellEnd"/>
      <w:r w:rsidR="00280D88">
        <w:rPr>
          <w:rFonts w:ascii="Arial" w:hAnsi="Arial" w:cs="Arial"/>
          <w:sz w:val="22"/>
        </w:rPr>
        <w:t>-Flynn, 2024).</w:t>
      </w:r>
      <w:r w:rsidR="007E084A" w:rsidRPr="003775C5">
        <w:rPr>
          <w:rFonts w:ascii="Arial" w:hAnsi="Arial" w:cs="Arial"/>
          <w:sz w:val="22"/>
        </w:rPr>
        <w:t xml:space="preserve"> </w:t>
      </w:r>
      <w:r w:rsidR="007E084A">
        <w:rPr>
          <w:rFonts w:ascii="Arial" w:hAnsi="Arial" w:cs="Arial"/>
          <w:sz w:val="22"/>
        </w:rPr>
        <w:t>McPherson et al. (2017) write extensively on how self-regulation by the student improves overall learning outcomes. In vocal lessons or masterclass settings great results can be achieved in a short time, but often the student will not be able to replicate the action after leaving the class (Mass et al.</w:t>
      </w:r>
      <w:r w:rsidR="001B0B60">
        <w:rPr>
          <w:rFonts w:ascii="Arial" w:hAnsi="Arial" w:cs="Arial"/>
          <w:sz w:val="22"/>
        </w:rPr>
        <w:t xml:space="preserve">, </w:t>
      </w:r>
      <w:r w:rsidR="007E084A">
        <w:rPr>
          <w:rFonts w:ascii="Arial" w:hAnsi="Arial" w:cs="Arial"/>
          <w:sz w:val="22"/>
        </w:rPr>
        <w:t>2008). Anecdotally</w:t>
      </w:r>
      <w:r w:rsidR="00E71970">
        <w:rPr>
          <w:rFonts w:ascii="Arial" w:hAnsi="Arial" w:cs="Arial"/>
          <w:sz w:val="22"/>
        </w:rPr>
        <w:t>,</w:t>
      </w:r>
      <w:r w:rsidR="007E084A">
        <w:rPr>
          <w:rFonts w:ascii="Arial" w:hAnsi="Arial" w:cs="Arial"/>
          <w:sz w:val="22"/>
        </w:rPr>
        <w:t xml:space="preserve"> I have found that the student may get frustrated that they cannot reproduce the skill</w:t>
      </w:r>
      <w:r w:rsidR="00E47F0F">
        <w:rPr>
          <w:rFonts w:ascii="Arial" w:hAnsi="Arial" w:cs="Arial"/>
          <w:sz w:val="22"/>
        </w:rPr>
        <w:t xml:space="preserve">, </w:t>
      </w:r>
      <w:r w:rsidR="007E084A">
        <w:rPr>
          <w:rFonts w:ascii="Arial" w:hAnsi="Arial" w:cs="Arial"/>
          <w:sz w:val="22"/>
        </w:rPr>
        <w:t>and as a consequence</w:t>
      </w:r>
      <w:r w:rsidR="00E47F0F">
        <w:rPr>
          <w:rFonts w:ascii="Arial" w:hAnsi="Arial" w:cs="Arial"/>
          <w:sz w:val="22"/>
        </w:rPr>
        <w:t>,</w:t>
      </w:r>
      <w:r w:rsidR="007E084A">
        <w:rPr>
          <w:rFonts w:ascii="Arial" w:hAnsi="Arial" w:cs="Arial"/>
          <w:sz w:val="22"/>
        </w:rPr>
        <w:t xml:space="preserve"> feel demotivated. For this reason</w:t>
      </w:r>
      <w:r w:rsidR="00E47F0F">
        <w:rPr>
          <w:rFonts w:ascii="Arial" w:hAnsi="Arial" w:cs="Arial"/>
          <w:sz w:val="22"/>
        </w:rPr>
        <w:t>,</w:t>
      </w:r>
      <w:r w:rsidR="007E084A">
        <w:rPr>
          <w:rFonts w:ascii="Arial" w:hAnsi="Arial" w:cs="Arial"/>
          <w:sz w:val="22"/>
        </w:rPr>
        <w:t xml:space="preserve"> my artefact attempts to address the needs of the student who wishes over time to be less reliant on the teachers instruction or feedback. It provides three possible approaches for the student to address the requirements of singing such as vocal technique (the mechanic), song interpretation (the storyteller) and individuality and development of musicality (the inventor). </w:t>
      </w:r>
    </w:p>
    <w:p w14:paraId="622EBEA5" w14:textId="498C7B9A" w:rsidR="00650E11" w:rsidRDefault="00650E11" w:rsidP="00650E11">
      <w:pPr>
        <w:pStyle w:val="Heading3"/>
        <w:rPr>
          <w:rFonts w:ascii="Arial" w:hAnsi="Arial" w:cs="Arial"/>
          <w:sz w:val="22"/>
          <w:szCs w:val="22"/>
        </w:rPr>
      </w:pPr>
      <w:bookmarkStart w:id="22" w:name="_Toc182396303"/>
      <w:r w:rsidRPr="00650E11">
        <w:rPr>
          <w:rFonts w:ascii="Arial" w:hAnsi="Arial" w:cs="Arial"/>
          <w:sz w:val="22"/>
          <w:szCs w:val="22"/>
        </w:rPr>
        <w:t>Three key elements in singing</w:t>
      </w:r>
      <w:bookmarkEnd w:id="22"/>
    </w:p>
    <w:p w14:paraId="5167A207" w14:textId="44859551" w:rsidR="00650E11" w:rsidRPr="00984B58" w:rsidRDefault="00650E11" w:rsidP="00650E11">
      <w:pPr>
        <w:pStyle w:val="Heading4"/>
        <w:rPr>
          <w:rFonts w:ascii="Arial" w:hAnsi="Arial" w:cs="Arial"/>
          <w:sz w:val="21"/>
          <w:szCs w:val="21"/>
        </w:rPr>
      </w:pPr>
      <w:r w:rsidRPr="00984B58">
        <w:rPr>
          <w:rFonts w:ascii="Arial" w:hAnsi="Arial" w:cs="Arial"/>
          <w:sz w:val="21"/>
          <w:szCs w:val="21"/>
        </w:rPr>
        <w:t>Vocal technique</w:t>
      </w:r>
    </w:p>
    <w:p w14:paraId="7DB21FAE" w14:textId="5E25E5E2" w:rsidR="007E084A" w:rsidRDefault="007E084A" w:rsidP="007E084A">
      <w:pPr>
        <w:spacing w:line="360" w:lineRule="auto"/>
        <w:rPr>
          <w:rFonts w:ascii="Arial" w:hAnsi="Arial" w:cs="Arial"/>
          <w:sz w:val="22"/>
        </w:rPr>
      </w:pPr>
      <w:r>
        <w:rPr>
          <w:rFonts w:ascii="Arial" w:hAnsi="Arial" w:cs="Arial"/>
          <w:sz w:val="22"/>
        </w:rPr>
        <w:t>We know more about physiological and acoustical properties than we ever have through ground breaking research into vocal science</w:t>
      </w:r>
      <w:r w:rsidR="00D32DB2">
        <w:rPr>
          <w:rFonts w:ascii="Arial" w:hAnsi="Arial" w:cs="Arial"/>
          <w:sz w:val="22"/>
        </w:rPr>
        <w:t>, especially since the early 2000s</w:t>
      </w:r>
      <w:r>
        <w:rPr>
          <w:rFonts w:ascii="Arial" w:hAnsi="Arial" w:cs="Arial"/>
          <w:sz w:val="22"/>
        </w:rPr>
        <w:t xml:space="preserve"> (</w:t>
      </w:r>
      <w:r w:rsidR="008C2415">
        <w:rPr>
          <w:rFonts w:ascii="Arial" w:hAnsi="Arial" w:cs="Arial"/>
          <w:sz w:val="22"/>
        </w:rPr>
        <w:t xml:space="preserve">Hoch, 2020; </w:t>
      </w:r>
      <w:r w:rsidR="00D32DB2">
        <w:rPr>
          <w:rFonts w:ascii="Arial" w:hAnsi="Arial" w:cs="Arial"/>
          <w:sz w:val="22"/>
        </w:rPr>
        <w:t xml:space="preserve">Titze, 2021; </w:t>
      </w:r>
      <w:r w:rsidR="008177DB">
        <w:rPr>
          <w:rFonts w:ascii="Arial" w:hAnsi="Arial" w:cs="Arial"/>
          <w:sz w:val="22"/>
        </w:rPr>
        <w:t>Guzman et al., 2021</w:t>
      </w:r>
      <w:r w:rsidR="00915DE4">
        <w:rPr>
          <w:rFonts w:ascii="Arial" w:hAnsi="Arial" w:cs="Arial"/>
          <w:sz w:val="22"/>
        </w:rPr>
        <w:t xml:space="preserve">). This knowledge is made accessible to us as teachers through </w:t>
      </w:r>
      <w:r>
        <w:rPr>
          <w:rFonts w:ascii="Arial" w:hAnsi="Arial" w:cs="Arial"/>
          <w:sz w:val="22"/>
        </w:rPr>
        <w:t xml:space="preserve">numerous </w:t>
      </w:r>
      <w:r>
        <w:rPr>
          <w:rFonts w:ascii="Arial" w:hAnsi="Arial" w:cs="Arial"/>
          <w:sz w:val="22"/>
        </w:rPr>
        <w:lastRenderedPageBreak/>
        <w:t>international teacher training organisations that promote the importance of functional training in singing. For example Institute for Vocal Advancement (</w:t>
      </w:r>
      <w:r w:rsidR="00DD73AE" w:rsidRPr="00DD73AE">
        <w:rPr>
          <w:rFonts w:ascii="Arial" w:hAnsi="Arial" w:cs="Arial"/>
          <w:sz w:val="22"/>
        </w:rPr>
        <w:t>Institute for Vocal Advancement</w:t>
      </w:r>
      <w:r w:rsidR="00DD73AE">
        <w:rPr>
          <w:rFonts w:ascii="Arial" w:hAnsi="Arial" w:cs="Arial"/>
          <w:sz w:val="22"/>
        </w:rPr>
        <w:t>,</w:t>
      </w:r>
      <w:r w:rsidR="00DD73AE" w:rsidRPr="00DD73AE">
        <w:rPr>
          <w:rFonts w:ascii="Arial" w:hAnsi="Arial" w:cs="Arial"/>
          <w:sz w:val="22"/>
        </w:rPr>
        <w:t xml:space="preserve"> (</w:t>
      </w:r>
      <w:proofErr w:type="spellStart"/>
      <w:r w:rsidR="00DD73AE" w:rsidRPr="00DD73AE">
        <w:rPr>
          <w:rFonts w:ascii="Arial" w:hAnsi="Arial" w:cs="Arial"/>
          <w:sz w:val="22"/>
        </w:rPr>
        <w:t>n.d</w:t>
      </w:r>
      <w:proofErr w:type="spellEnd"/>
      <w:r w:rsidR="00DD73AE">
        <w:rPr>
          <w:rFonts w:ascii="Arial" w:hAnsi="Arial" w:cs="Arial"/>
          <w:sz w:val="22"/>
        </w:rPr>
        <w:t xml:space="preserve">)); </w:t>
      </w:r>
      <w:r>
        <w:rPr>
          <w:rFonts w:ascii="Arial" w:hAnsi="Arial" w:cs="Arial"/>
          <w:sz w:val="22"/>
        </w:rPr>
        <w:t>Vocology In Practice (V</w:t>
      </w:r>
      <w:r w:rsidR="00981495">
        <w:rPr>
          <w:rFonts w:ascii="Arial" w:hAnsi="Arial" w:cs="Arial"/>
          <w:sz w:val="22"/>
        </w:rPr>
        <w:t>ocologyinpractice.org, 2024</w:t>
      </w:r>
      <w:r>
        <w:rPr>
          <w:rFonts w:ascii="Arial" w:hAnsi="Arial" w:cs="Arial"/>
          <w:sz w:val="22"/>
        </w:rPr>
        <w:t>)</w:t>
      </w:r>
      <w:r w:rsidR="00E47F0F">
        <w:rPr>
          <w:rFonts w:ascii="Arial" w:hAnsi="Arial" w:cs="Arial"/>
          <w:sz w:val="22"/>
        </w:rPr>
        <w:t>,</w:t>
      </w:r>
      <w:r>
        <w:rPr>
          <w:rFonts w:ascii="Arial" w:hAnsi="Arial" w:cs="Arial"/>
          <w:sz w:val="22"/>
        </w:rPr>
        <w:t xml:space="preserve"> Somatic</w:t>
      </w:r>
      <w:r w:rsidR="00272BF5">
        <w:rPr>
          <w:rFonts w:ascii="Arial" w:hAnsi="Arial" w:cs="Arial"/>
          <w:sz w:val="22"/>
        </w:rPr>
        <w:t xml:space="preserve"> </w:t>
      </w:r>
      <w:r>
        <w:rPr>
          <w:rFonts w:ascii="Arial" w:hAnsi="Arial" w:cs="Arial"/>
          <w:sz w:val="22"/>
        </w:rPr>
        <w:t>Voicework</w:t>
      </w:r>
      <w:r w:rsidR="001F198E">
        <w:rPr>
          <w:rFonts w:ascii="Arial" w:hAnsi="Arial" w:cs="Arial"/>
          <w:sz w:val="22"/>
        </w:rPr>
        <w:t xml:space="preserve"> </w:t>
      </w:r>
      <w:r w:rsidR="005D70DC">
        <w:rPr>
          <w:rFonts w:ascii="Arial" w:hAnsi="Arial" w:cs="Arial"/>
          <w:sz w:val="22"/>
        </w:rPr>
        <w:t>(Vetri, 2009)</w:t>
      </w:r>
      <w:r>
        <w:rPr>
          <w:rFonts w:ascii="Arial" w:hAnsi="Arial" w:cs="Arial"/>
          <w:sz w:val="22"/>
        </w:rPr>
        <w:t>, Feldenkrais</w:t>
      </w:r>
      <w:r w:rsidR="009E627B">
        <w:rPr>
          <w:rFonts w:ascii="Arial" w:hAnsi="Arial" w:cs="Arial"/>
          <w:sz w:val="22"/>
        </w:rPr>
        <w:t xml:space="preserve"> </w:t>
      </w:r>
      <w:r w:rsidR="009E627B" w:rsidRPr="009E627B">
        <w:rPr>
          <w:rFonts w:ascii="Arial" w:hAnsi="Arial" w:cs="Arial"/>
          <w:sz w:val="22"/>
        </w:rPr>
        <w:t>(Feldenkrais Method, n.d.)</w:t>
      </w:r>
      <w:r>
        <w:rPr>
          <w:rFonts w:ascii="Arial" w:hAnsi="Arial" w:cs="Arial"/>
          <w:sz w:val="22"/>
        </w:rPr>
        <w:t>, Estill method</w:t>
      </w:r>
      <w:r w:rsidR="00291036">
        <w:rPr>
          <w:rFonts w:ascii="Arial" w:hAnsi="Arial" w:cs="Arial"/>
          <w:sz w:val="22"/>
        </w:rPr>
        <w:t xml:space="preserve"> (Fantini et al., 2017)</w:t>
      </w:r>
      <w:r>
        <w:rPr>
          <w:rFonts w:ascii="Arial" w:hAnsi="Arial" w:cs="Arial"/>
          <w:sz w:val="22"/>
        </w:rPr>
        <w:t>, Voice Study Centre short courses</w:t>
      </w:r>
      <w:r w:rsidR="001178C9">
        <w:rPr>
          <w:rFonts w:ascii="Arial" w:hAnsi="Arial" w:cs="Arial"/>
          <w:sz w:val="22"/>
        </w:rPr>
        <w:t xml:space="preserve"> </w:t>
      </w:r>
      <w:r w:rsidR="001178C9" w:rsidRPr="001178C9">
        <w:rPr>
          <w:rFonts w:ascii="Arial" w:hAnsi="Arial" w:cs="Arial"/>
          <w:sz w:val="22"/>
        </w:rPr>
        <w:t> (Voicestudycentre.com, 2017</w:t>
      </w:r>
      <w:r w:rsidR="001178C9">
        <w:rPr>
          <w:rFonts w:ascii="Arial" w:hAnsi="Arial" w:cs="Arial"/>
          <w:sz w:val="22"/>
        </w:rPr>
        <w:t>)</w:t>
      </w:r>
      <w:r>
        <w:rPr>
          <w:rFonts w:ascii="Arial" w:hAnsi="Arial" w:cs="Arial"/>
          <w:sz w:val="22"/>
        </w:rPr>
        <w:t>. Aside from these organisations</w:t>
      </w:r>
      <w:r w:rsidR="00E47F0F">
        <w:rPr>
          <w:rFonts w:ascii="Arial" w:hAnsi="Arial" w:cs="Arial"/>
          <w:sz w:val="22"/>
        </w:rPr>
        <w:t>,</w:t>
      </w:r>
      <w:r>
        <w:rPr>
          <w:rFonts w:ascii="Arial" w:hAnsi="Arial" w:cs="Arial"/>
          <w:sz w:val="22"/>
        </w:rPr>
        <w:t xml:space="preserve"> there are journals such as Journal of Singing, Journal of Voice</w:t>
      </w:r>
      <w:r w:rsidR="001178C9">
        <w:rPr>
          <w:rFonts w:ascii="Arial" w:hAnsi="Arial" w:cs="Arial"/>
          <w:sz w:val="22"/>
        </w:rPr>
        <w:t xml:space="preserve"> and </w:t>
      </w:r>
      <w:r>
        <w:rPr>
          <w:rFonts w:ascii="Arial" w:hAnsi="Arial" w:cs="Arial"/>
          <w:sz w:val="22"/>
        </w:rPr>
        <w:t xml:space="preserve">Journal of </w:t>
      </w:r>
      <w:r w:rsidR="00E81DF8">
        <w:rPr>
          <w:rFonts w:ascii="Arial" w:hAnsi="Arial" w:cs="Arial"/>
          <w:sz w:val="22"/>
        </w:rPr>
        <w:t xml:space="preserve">Research in </w:t>
      </w:r>
      <w:r>
        <w:rPr>
          <w:rFonts w:ascii="Arial" w:hAnsi="Arial" w:cs="Arial"/>
          <w:sz w:val="22"/>
        </w:rPr>
        <w:t>Music Education</w:t>
      </w:r>
      <w:r w:rsidR="001178C9">
        <w:rPr>
          <w:rFonts w:ascii="Arial" w:hAnsi="Arial" w:cs="Arial"/>
          <w:sz w:val="22"/>
        </w:rPr>
        <w:t>,</w:t>
      </w:r>
      <w:r>
        <w:rPr>
          <w:rFonts w:ascii="Arial" w:hAnsi="Arial" w:cs="Arial"/>
          <w:sz w:val="22"/>
        </w:rPr>
        <w:t xml:space="preserve"> </w:t>
      </w:r>
      <w:r w:rsidR="001178C9">
        <w:rPr>
          <w:rFonts w:ascii="Arial" w:hAnsi="Arial" w:cs="Arial"/>
          <w:sz w:val="22"/>
        </w:rPr>
        <w:t>t</w:t>
      </w:r>
      <w:r>
        <w:rPr>
          <w:rFonts w:ascii="Arial" w:hAnsi="Arial" w:cs="Arial"/>
          <w:sz w:val="22"/>
        </w:rPr>
        <w:t>hat publish many papers on various studies in vocology</w:t>
      </w:r>
      <w:r w:rsidR="00E81DF8">
        <w:rPr>
          <w:rFonts w:ascii="Arial" w:hAnsi="Arial" w:cs="Arial"/>
          <w:sz w:val="22"/>
        </w:rPr>
        <w:t xml:space="preserve"> (</w:t>
      </w:r>
      <w:r w:rsidR="00E81DF8" w:rsidRPr="00E81DF8">
        <w:rPr>
          <w:rFonts w:ascii="Arial" w:hAnsi="Arial" w:cs="Arial"/>
          <w:color w:val="000000" w:themeColor="text1"/>
          <w:sz w:val="22"/>
          <w:szCs w:val="22"/>
        </w:rPr>
        <w:t>Silveira</w:t>
      </w:r>
      <w:r w:rsidR="00E81DF8">
        <w:rPr>
          <w:rFonts w:ascii="Arial" w:hAnsi="Arial" w:cs="Arial"/>
          <w:color w:val="000000" w:themeColor="text1"/>
          <w:sz w:val="22"/>
          <w:szCs w:val="22"/>
        </w:rPr>
        <w:t xml:space="preserve"> </w:t>
      </w:r>
      <w:r w:rsidR="00E81DF8" w:rsidRPr="00E81DF8">
        <w:rPr>
          <w:rFonts w:ascii="Arial" w:hAnsi="Arial" w:cs="Arial"/>
          <w:color w:val="000000" w:themeColor="text1"/>
          <w:sz w:val="22"/>
          <w:szCs w:val="22"/>
        </w:rPr>
        <w:t>and Diaz</w:t>
      </w:r>
      <w:r w:rsidR="00E81DF8">
        <w:rPr>
          <w:rFonts w:ascii="Arial" w:hAnsi="Arial" w:cs="Arial"/>
          <w:color w:val="000000" w:themeColor="text1"/>
          <w:sz w:val="22"/>
          <w:szCs w:val="22"/>
        </w:rPr>
        <w:t>, 2014)</w:t>
      </w:r>
      <w:r>
        <w:rPr>
          <w:rFonts w:ascii="Arial" w:hAnsi="Arial" w:cs="Arial"/>
          <w:sz w:val="22"/>
        </w:rPr>
        <w:t xml:space="preserve">. </w:t>
      </w:r>
      <w:r w:rsidR="00915DE4">
        <w:rPr>
          <w:rFonts w:ascii="Arial" w:hAnsi="Arial" w:cs="Arial"/>
          <w:sz w:val="22"/>
        </w:rPr>
        <w:t>Having access to this knowledge can directly impact our understanding of the voice and therefore our teaching. The information we choose to incorporate into our teaching gets passed on to the student, throughout our interactions, whether verbal or with the aid of visual media</w:t>
      </w:r>
      <w:r w:rsidR="00E47F0F">
        <w:rPr>
          <w:rFonts w:ascii="Arial" w:hAnsi="Arial" w:cs="Arial"/>
          <w:sz w:val="22"/>
        </w:rPr>
        <w:t xml:space="preserve">. </w:t>
      </w:r>
    </w:p>
    <w:p w14:paraId="35765285" w14:textId="2C198C3B" w:rsidR="007E084A" w:rsidRDefault="007E084A" w:rsidP="007E084A">
      <w:pPr>
        <w:spacing w:line="360" w:lineRule="auto"/>
        <w:rPr>
          <w:rFonts w:ascii="Arial" w:hAnsi="Arial" w:cs="Arial"/>
          <w:sz w:val="22"/>
        </w:rPr>
      </w:pPr>
      <w:r>
        <w:rPr>
          <w:rFonts w:ascii="Arial" w:hAnsi="Arial" w:cs="Arial"/>
          <w:sz w:val="22"/>
        </w:rPr>
        <w:t xml:space="preserve">I agree with </w:t>
      </w:r>
      <w:proofErr w:type="spellStart"/>
      <w:r>
        <w:rPr>
          <w:rFonts w:ascii="Arial" w:hAnsi="Arial" w:cs="Arial"/>
          <w:sz w:val="22"/>
        </w:rPr>
        <w:t>LoVetri</w:t>
      </w:r>
      <w:proofErr w:type="spellEnd"/>
      <w:r>
        <w:rPr>
          <w:rFonts w:ascii="Arial" w:hAnsi="Arial" w:cs="Arial"/>
          <w:sz w:val="22"/>
        </w:rPr>
        <w:t xml:space="preserve"> (2013) who considers it of vital importance that functionality is addressed when training singers. However, Cole (2022) argues that there is an overreliance on mechanical training in vocal pedagogy. As teachers we can be tempted to focus primarily on the technical aspects of singing</w:t>
      </w:r>
      <w:r w:rsidR="00E47F0F">
        <w:rPr>
          <w:rFonts w:ascii="Arial" w:hAnsi="Arial" w:cs="Arial"/>
          <w:sz w:val="22"/>
        </w:rPr>
        <w:t>,</w:t>
      </w:r>
      <w:r>
        <w:rPr>
          <w:rFonts w:ascii="Arial" w:hAnsi="Arial" w:cs="Arial"/>
          <w:sz w:val="22"/>
        </w:rPr>
        <w:t xml:space="preserve"> however</w:t>
      </w:r>
      <w:r w:rsidR="00E47F0F">
        <w:rPr>
          <w:rFonts w:ascii="Arial" w:hAnsi="Arial" w:cs="Arial"/>
          <w:sz w:val="22"/>
        </w:rPr>
        <w:t>,</w:t>
      </w:r>
      <w:r>
        <w:rPr>
          <w:rFonts w:ascii="Arial" w:hAnsi="Arial" w:cs="Arial"/>
          <w:sz w:val="22"/>
        </w:rPr>
        <w:t xml:space="preserve"> we must not neglect the other elements that create a well-rounded and captivating </w:t>
      </w:r>
      <w:r w:rsidR="00543A50">
        <w:rPr>
          <w:rFonts w:ascii="Arial" w:hAnsi="Arial" w:cs="Arial"/>
          <w:sz w:val="22"/>
        </w:rPr>
        <w:t xml:space="preserve">song </w:t>
      </w:r>
      <w:r>
        <w:rPr>
          <w:rFonts w:ascii="Arial" w:hAnsi="Arial" w:cs="Arial"/>
          <w:sz w:val="22"/>
        </w:rPr>
        <w:t>performance. Blades (2017) describes various elements that fall under the umbrella of functional technique such as posture, tone, evenness throughout the range, diction, vowels and registration, but goes on to list other aspects of singing such as imagery, artistic expression, communication and self-discovery work on performance.</w:t>
      </w:r>
      <w:r w:rsidR="00794A1F">
        <w:rPr>
          <w:rFonts w:ascii="Arial" w:hAnsi="Arial" w:cs="Arial"/>
          <w:sz w:val="22"/>
        </w:rPr>
        <w:t xml:space="preserve"> </w:t>
      </w:r>
    </w:p>
    <w:p w14:paraId="48A60CDD" w14:textId="77777777" w:rsidR="00984B58" w:rsidRPr="00984B58" w:rsidRDefault="00984B58" w:rsidP="00984B58">
      <w:pPr>
        <w:pStyle w:val="Heading4"/>
        <w:rPr>
          <w:rFonts w:ascii="Arial" w:hAnsi="Arial" w:cs="Arial"/>
          <w:sz w:val="21"/>
          <w:szCs w:val="21"/>
        </w:rPr>
      </w:pPr>
      <w:r w:rsidRPr="00984B58">
        <w:rPr>
          <w:rFonts w:ascii="Arial" w:hAnsi="Arial" w:cs="Arial"/>
          <w:sz w:val="21"/>
          <w:szCs w:val="21"/>
        </w:rPr>
        <w:t>Song interpretation</w:t>
      </w:r>
    </w:p>
    <w:p w14:paraId="00FF1E18" w14:textId="3A8B44EE" w:rsidR="0024404D" w:rsidRDefault="007E084A" w:rsidP="0024404D">
      <w:pPr>
        <w:spacing w:line="360" w:lineRule="auto"/>
        <w:rPr>
          <w:rFonts w:ascii="Arial" w:hAnsi="Arial" w:cs="Arial"/>
          <w:sz w:val="22"/>
        </w:rPr>
      </w:pPr>
      <w:r>
        <w:rPr>
          <w:rFonts w:ascii="Arial" w:hAnsi="Arial" w:cs="Arial"/>
          <w:sz w:val="22"/>
        </w:rPr>
        <w:t>In musical theatre singing</w:t>
      </w:r>
      <w:r w:rsidR="00E47F0F">
        <w:rPr>
          <w:rFonts w:ascii="Arial" w:hAnsi="Arial" w:cs="Arial"/>
          <w:sz w:val="22"/>
        </w:rPr>
        <w:t>,</w:t>
      </w:r>
      <w:r>
        <w:rPr>
          <w:rFonts w:ascii="Arial" w:hAnsi="Arial" w:cs="Arial"/>
          <w:sz w:val="22"/>
        </w:rPr>
        <w:t xml:space="preserve"> the student must learn acting through song (ATS)</w:t>
      </w:r>
      <w:r w:rsidR="00E47F0F">
        <w:rPr>
          <w:rFonts w:ascii="Arial" w:hAnsi="Arial" w:cs="Arial"/>
          <w:sz w:val="22"/>
        </w:rPr>
        <w:t>.</w:t>
      </w:r>
      <w:r>
        <w:rPr>
          <w:rFonts w:ascii="Arial" w:hAnsi="Arial" w:cs="Arial"/>
          <w:sz w:val="22"/>
        </w:rPr>
        <w:t xml:space="preserve"> </w:t>
      </w:r>
      <w:r w:rsidR="00E47F0F">
        <w:rPr>
          <w:rFonts w:ascii="Arial" w:hAnsi="Arial" w:cs="Arial"/>
          <w:sz w:val="22"/>
        </w:rPr>
        <w:t>I</w:t>
      </w:r>
      <w:r>
        <w:rPr>
          <w:rFonts w:ascii="Arial" w:hAnsi="Arial" w:cs="Arial"/>
          <w:sz w:val="22"/>
        </w:rPr>
        <w:t>n CCM genres there is also a need to convey the emotions of the song (</w:t>
      </w:r>
      <w:r w:rsidR="0075078E">
        <w:rPr>
          <w:rFonts w:ascii="Arial" w:hAnsi="Arial" w:cs="Arial"/>
          <w:sz w:val="22"/>
        </w:rPr>
        <w:t>Hoch, 2018</w:t>
      </w:r>
      <w:r>
        <w:rPr>
          <w:rFonts w:ascii="Arial" w:hAnsi="Arial" w:cs="Arial"/>
          <w:sz w:val="22"/>
        </w:rPr>
        <w:t>). Genres that utilise electrical amplification have less need for projection of the voice, therefore</w:t>
      </w:r>
      <w:r w:rsidR="005D6BBA">
        <w:rPr>
          <w:rFonts w:ascii="Arial" w:hAnsi="Arial" w:cs="Arial"/>
          <w:sz w:val="22"/>
        </w:rPr>
        <w:t>,</w:t>
      </w:r>
      <w:r>
        <w:rPr>
          <w:rFonts w:ascii="Arial" w:hAnsi="Arial" w:cs="Arial"/>
          <w:sz w:val="22"/>
        </w:rPr>
        <w:t xml:space="preserve"> the nuances of the storytelling can result in a more intimate or personalised performance (Hughes</w:t>
      </w:r>
      <w:r w:rsidR="00913F56">
        <w:rPr>
          <w:rFonts w:ascii="Arial" w:hAnsi="Arial" w:cs="Arial"/>
          <w:sz w:val="22"/>
        </w:rPr>
        <w:t xml:space="preserve">, </w:t>
      </w:r>
      <w:r>
        <w:rPr>
          <w:rFonts w:ascii="Arial" w:hAnsi="Arial" w:cs="Arial"/>
          <w:sz w:val="22"/>
        </w:rPr>
        <w:t>2017). The narrative and stories in songs themselves have been researched. Nicholls (2007) categorises popular song lyric into levels</w:t>
      </w:r>
      <w:r w:rsidR="005D6BBA">
        <w:rPr>
          <w:rFonts w:ascii="Arial" w:hAnsi="Arial" w:cs="Arial"/>
          <w:sz w:val="22"/>
        </w:rPr>
        <w:t>,</w:t>
      </w:r>
      <w:r>
        <w:rPr>
          <w:rFonts w:ascii="Arial" w:hAnsi="Arial" w:cs="Arial"/>
          <w:sz w:val="22"/>
        </w:rPr>
        <w:t xml:space="preserve"> going from level one, where there is no discernible story to strong narrative in level 5. However</w:t>
      </w:r>
      <w:r w:rsidR="005D6BBA">
        <w:rPr>
          <w:rFonts w:ascii="Arial" w:hAnsi="Arial" w:cs="Arial"/>
          <w:sz w:val="22"/>
        </w:rPr>
        <w:t>,</w:t>
      </w:r>
      <w:r>
        <w:rPr>
          <w:rFonts w:ascii="Arial" w:hAnsi="Arial" w:cs="Arial"/>
          <w:sz w:val="22"/>
        </w:rPr>
        <w:t xml:space="preserve"> there are more elements than just the lyrics that can speak to the emotions and narrative in a song</w:t>
      </w:r>
      <w:r w:rsidR="005D6BBA">
        <w:rPr>
          <w:rFonts w:ascii="Arial" w:hAnsi="Arial" w:cs="Arial"/>
          <w:sz w:val="22"/>
        </w:rPr>
        <w:t>. L</w:t>
      </w:r>
      <w:r>
        <w:rPr>
          <w:rFonts w:ascii="Arial" w:hAnsi="Arial" w:cs="Arial"/>
          <w:sz w:val="22"/>
        </w:rPr>
        <w:t>istening to the song with the student, and having conversations about the intended meaning</w:t>
      </w:r>
      <w:r w:rsidR="005D6BBA">
        <w:rPr>
          <w:rFonts w:ascii="Arial" w:hAnsi="Arial" w:cs="Arial"/>
          <w:sz w:val="22"/>
        </w:rPr>
        <w:t>. I</w:t>
      </w:r>
      <w:r>
        <w:rPr>
          <w:rFonts w:ascii="Arial" w:hAnsi="Arial" w:cs="Arial"/>
          <w:sz w:val="22"/>
        </w:rPr>
        <w:t>magery that might be conjured up through not only the lyrics, but the melody, harmony, rhythms, instrumentation</w:t>
      </w:r>
      <w:r w:rsidR="005D6BBA">
        <w:rPr>
          <w:rFonts w:ascii="Arial" w:hAnsi="Arial" w:cs="Arial"/>
          <w:sz w:val="22"/>
        </w:rPr>
        <w:t xml:space="preserve"> and </w:t>
      </w:r>
      <w:r>
        <w:rPr>
          <w:rFonts w:ascii="Arial" w:hAnsi="Arial" w:cs="Arial"/>
          <w:sz w:val="22"/>
        </w:rPr>
        <w:t>vocal effects</w:t>
      </w:r>
      <w:r w:rsidR="005D6BBA">
        <w:rPr>
          <w:rFonts w:ascii="Arial" w:hAnsi="Arial" w:cs="Arial"/>
          <w:sz w:val="22"/>
        </w:rPr>
        <w:t xml:space="preserve">. These </w:t>
      </w:r>
      <w:r>
        <w:rPr>
          <w:rFonts w:ascii="Arial" w:hAnsi="Arial" w:cs="Arial"/>
          <w:sz w:val="22"/>
        </w:rPr>
        <w:t>are all areas that are vital to explore when singing (Negus</w:t>
      </w:r>
      <w:r w:rsidR="00965A76">
        <w:rPr>
          <w:rFonts w:ascii="Arial" w:hAnsi="Arial" w:cs="Arial"/>
          <w:sz w:val="22"/>
        </w:rPr>
        <w:t>,</w:t>
      </w:r>
      <w:r>
        <w:rPr>
          <w:rFonts w:ascii="Arial" w:hAnsi="Arial" w:cs="Arial"/>
          <w:sz w:val="22"/>
        </w:rPr>
        <w:t xml:space="preserve"> 2012). Rather than a sole focus on technique, Liu and Zhou (2021) have found that an integrated approach to technique training such as breath work, combined with development of artistic expression enhances the aesthetic performance of songs.</w:t>
      </w:r>
      <w:r w:rsidR="0024404D">
        <w:rPr>
          <w:rFonts w:ascii="Arial" w:hAnsi="Arial" w:cs="Arial"/>
          <w:sz w:val="22"/>
        </w:rPr>
        <w:t xml:space="preserve"> </w:t>
      </w:r>
      <w:r w:rsidR="00F54FCE">
        <w:rPr>
          <w:rFonts w:ascii="Arial" w:hAnsi="Arial" w:cs="Arial"/>
          <w:sz w:val="22"/>
        </w:rPr>
        <w:t>When discussing the artefact with the student</w:t>
      </w:r>
      <w:r w:rsidR="005D6BBA">
        <w:rPr>
          <w:rFonts w:ascii="Arial" w:hAnsi="Arial" w:cs="Arial"/>
          <w:sz w:val="22"/>
        </w:rPr>
        <w:t>,</w:t>
      </w:r>
      <w:r w:rsidR="00F54FCE">
        <w:rPr>
          <w:rFonts w:ascii="Arial" w:hAnsi="Arial" w:cs="Arial"/>
          <w:sz w:val="22"/>
        </w:rPr>
        <w:t xml:space="preserve"> th</w:t>
      </w:r>
      <w:r w:rsidR="0024404D">
        <w:rPr>
          <w:rFonts w:ascii="Arial" w:hAnsi="Arial" w:cs="Arial"/>
          <w:sz w:val="22"/>
        </w:rPr>
        <w:t xml:space="preserve">e concept </w:t>
      </w:r>
      <w:r w:rsidR="00F54FCE">
        <w:rPr>
          <w:rFonts w:ascii="Arial" w:hAnsi="Arial" w:cs="Arial"/>
          <w:sz w:val="22"/>
        </w:rPr>
        <w:t xml:space="preserve">of </w:t>
      </w:r>
      <w:r w:rsidR="0024404D">
        <w:rPr>
          <w:rFonts w:ascii="Arial" w:hAnsi="Arial" w:cs="Arial"/>
          <w:sz w:val="22"/>
        </w:rPr>
        <w:t>th</w:t>
      </w:r>
      <w:r w:rsidR="00F54FCE">
        <w:rPr>
          <w:rFonts w:ascii="Arial" w:hAnsi="Arial" w:cs="Arial"/>
          <w:sz w:val="22"/>
        </w:rPr>
        <w:t>is integrated approach</w:t>
      </w:r>
      <w:r w:rsidR="0024404D">
        <w:rPr>
          <w:rFonts w:ascii="Arial" w:hAnsi="Arial" w:cs="Arial"/>
          <w:sz w:val="22"/>
        </w:rPr>
        <w:t xml:space="preserve"> </w:t>
      </w:r>
      <w:r w:rsidR="00F54FCE">
        <w:rPr>
          <w:rFonts w:ascii="Arial" w:hAnsi="Arial" w:cs="Arial"/>
          <w:sz w:val="22"/>
        </w:rPr>
        <w:t xml:space="preserve">toward vocal </w:t>
      </w:r>
      <w:r w:rsidR="0024404D">
        <w:rPr>
          <w:rFonts w:ascii="Arial" w:hAnsi="Arial" w:cs="Arial"/>
          <w:sz w:val="22"/>
        </w:rPr>
        <w:t>mastery will be addressed</w:t>
      </w:r>
      <w:r w:rsidR="00F54FCE">
        <w:rPr>
          <w:rFonts w:ascii="Arial" w:hAnsi="Arial" w:cs="Arial"/>
          <w:sz w:val="22"/>
        </w:rPr>
        <w:t>. By discussing t</w:t>
      </w:r>
      <w:r w:rsidR="0024404D">
        <w:rPr>
          <w:rFonts w:ascii="Arial" w:hAnsi="Arial" w:cs="Arial"/>
          <w:sz w:val="22"/>
        </w:rPr>
        <w:t xml:space="preserve">he </w:t>
      </w:r>
      <w:r w:rsidR="00F54FCE">
        <w:rPr>
          <w:rFonts w:ascii="Arial" w:hAnsi="Arial" w:cs="Arial"/>
          <w:sz w:val="22"/>
        </w:rPr>
        <w:t>integration</w:t>
      </w:r>
      <w:r w:rsidR="0024404D">
        <w:rPr>
          <w:rFonts w:ascii="Arial" w:hAnsi="Arial" w:cs="Arial"/>
          <w:sz w:val="22"/>
        </w:rPr>
        <w:t xml:space="preserve"> of </w:t>
      </w:r>
      <w:r w:rsidR="0024404D">
        <w:rPr>
          <w:rFonts w:ascii="Arial" w:hAnsi="Arial" w:cs="Arial"/>
          <w:sz w:val="22"/>
        </w:rPr>
        <w:lastRenderedPageBreak/>
        <w:t>the storyteller</w:t>
      </w:r>
      <w:r w:rsidR="00F54FCE">
        <w:rPr>
          <w:rFonts w:ascii="Arial" w:hAnsi="Arial" w:cs="Arial"/>
          <w:sz w:val="22"/>
        </w:rPr>
        <w:t>, representing</w:t>
      </w:r>
      <w:r w:rsidR="0024404D">
        <w:rPr>
          <w:rFonts w:ascii="Arial" w:hAnsi="Arial" w:cs="Arial"/>
          <w:sz w:val="22"/>
        </w:rPr>
        <w:t xml:space="preserve"> song interpretation, with the mechanic </w:t>
      </w:r>
      <w:r w:rsidR="00F54FCE">
        <w:rPr>
          <w:rFonts w:ascii="Arial" w:hAnsi="Arial" w:cs="Arial"/>
          <w:sz w:val="22"/>
        </w:rPr>
        <w:t xml:space="preserve">as the technician, and the inventor as the creative. </w:t>
      </w:r>
    </w:p>
    <w:p w14:paraId="3D5FCA8A" w14:textId="5632411B" w:rsidR="007E084A" w:rsidRDefault="007E084A" w:rsidP="00D41CD0">
      <w:pPr>
        <w:spacing w:line="360" w:lineRule="auto"/>
        <w:rPr>
          <w:rFonts w:ascii="Arial" w:hAnsi="Arial" w:cs="Arial"/>
          <w:sz w:val="22"/>
        </w:rPr>
      </w:pPr>
    </w:p>
    <w:p w14:paraId="7D26A4B1" w14:textId="762D8836" w:rsidR="00984B58" w:rsidRPr="00984B58" w:rsidRDefault="00984B58" w:rsidP="00984B58">
      <w:pPr>
        <w:pStyle w:val="Heading4"/>
        <w:rPr>
          <w:rFonts w:ascii="Arial" w:hAnsi="Arial" w:cs="Arial"/>
          <w:sz w:val="21"/>
          <w:szCs w:val="21"/>
        </w:rPr>
      </w:pPr>
      <w:r w:rsidRPr="00984B58">
        <w:rPr>
          <w:rFonts w:ascii="Arial" w:hAnsi="Arial" w:cs="Arial"/>
          <w:sz w:val="21"/>
          <w:szCs w:val="21"/>
        </w:rPr>
        <w:t>Creativity</w:t>
      </w:r>
    </w:p>
    <w:p w14:paraId="2FD8D38C" w14:textId="0BE027E5" w:rsidR="007E084A" w:rsidRDefault="007E084A" w:rsidP="00D41CD0">
      <w:pPr>
        <w:spacing w:line="360" w:lineRule="auto"/>
        <w:rPr>
          <w:rFonts w:ascii="Arial" w:hAnsi="Arial" w:cs="Arial"/>
          <w:color w:val="000000" w:themeColor="text1"/>
          <w:sz w:val="22"/>
        </w:rPr>
      </w:pPr>
      <w:r w:rsidRPr="00FE145B">
        <w:rPr>
          <w:rFonts w:ascii="Arial" w:hAnsi="Arial" w:cs="Arial"/>
          <w:sz w:val="22"/>
        </w:rPr>
        <w:t>Encouraging our students to take risks and be unafraid of making mistakes helps our singers develop musicianship skills that radiate to all aspects of their music making (</w:t>
      </w:r>
      <w:proofErr w:type="spellStart"/>
      <w:r w:rsidRPr="00FE145B">
        <w:rPr>
          <w:rFonts w:ascii="Arial" w:hAnsi="Arial" w:cs="Arial"/>
          <w:sz w:val="22"/>
        </w:rPr>
        <w:t>Riveire</w:t>
      </w:r>
      <w:proofErr w:type="spellEnd"/>
      <w:r w:rsidR="00965A76">
        <w:rPr>
          <w:rFonts w:ascii="Arial" w:hAnsi="Arial" w:cs="Arial"/>
          <w:sz w:val="22"/>
        </w:rPr>
        <w:t>,</w:t>
      </w:r>
      <w:r w:rsidRPr="00FE145B">
        <w:rPr>
          <w:rFonts w:ascii="Arial" w:hAnsi="Arial" w:cs="Arial"/>
          <w:sz w:val="22"/>
        </w:rPr>
        <w:t xml:space="preserve"> 2006</w:t>
      </w:r>
      <w:r w:rsidRPr="00FE145B">
        <w:rPr>
          <w:rFonts w:ascii="Arial" w:hAnsi="Arial" w:cs="Arial"/>
          <w:color w:val="000000" w:themeColor="text1"/>
          <w:sz w:val="22"/>
        </w:rPr>
        <w:t>). The student can explore their musical creativity through personal interpretations of songs (Graham</w:t>
      </w:r>
      <w:r w:rsidR="00965A76">
        <w:rPr>
          <w:rFonts w:ascii="Arial" w:hAnsi="Arial" w:cs="Arial"/>
          <w:color w:val="000000" w:themeColor="text1"/>
          <w:sz w:val="22"/>
        </w:rPr>
        <w:t xml:space="preserve">, </w:t>
      </w:r>
      <w:r w:rsidRPr="00FE145B">
        <w:rPr>
          <w:rFonts w:ascii="Arial" w:hAnsi="Arial" w:cs="Arial"/>
          <w:color w:val="000000" w:themeColor="text1"/>
          <w:sz w:val="22"/>
        </w:rPr>
        <w:t xml:space="preserve">1998). </w:t>
      </w:r>
      <w:r w:rsidRPr="00FE145B">
        <w:rPr>
          <w:rFonts w:ascii="Arial" w:hAnsi="Arial" w:cs="Arial"/>
          <w:sz w:val="22"/>
        </w:rPr>
        <w:t>Improvisation is one such element that is useful for singers to cultivate. It acts like conversations between different musical ideas (Madura</w:t>
      </w:r>
      <w:r w:rsidR="00965A76">
        <w:rPr>
          <w:rFonts w:ascii="Arial" w:hAnsi="Arial" w:cs="Arial"/>
          <w:sz w:val="22"/>
        </w:rPr>
        <w:t>,</w:t>
      </w:r>
      <w:r w:rsidRPr="00FE145B">
        <w:rPr>
          <w:rFonts w:ascii="Arial" w:hAnsi="Arial" w:cs="Arial"/>
          <w:sz w:val="22"/>
        </w:rPr>
        <w:t xml:space="preserve"> 1997). The singer may use improvisation techniques such as personalising, anticipating, predicting or being musically spontaneous (</w:t>
      </w:r>
      <w:proofErr w:type="spellStart"/>
      <w:r w:rsidRPr="00FE145B">
        <w:rPr>
          <w:rFonts w:ascii="Arial" w:hAnsi="Arial" w:cs="Arial"/>
          <w:sz w:val="22"/>
        </w:rPr>
        <w:t>Azzara</w:t>
      </w:r>
      <w:proofErr w:type="spellEnd"/>
      <w:r w:rsidRPr="00FE145B">
        <w:rPr>
          <w:rFonts w:ascii="Arial" w:hAnsi="Arial" w:cs="Arial"/>
          <w:sz w:val="22"/>
        </w:rPr>
        <w:t xml:space="preserve"> and </w:t>
      </w:r>
      <w:proofErr w:type="spellStart"/>
      <w:r w:rsidRPr="00FE145B">
        <w:rPr>
          <w:rFonts w:ascii="Arial" w:hAnsi="Arial" w:cs="Arial"/>
          <w:sz w:val="22"/>
        </w:rPr>
        <w:t>Grunow</w:t>
      </w:r>
      <w:proofErr w:type="spellEnd"/>
      <w:r w:rsidR="00965A76">
        <w:rPr>
          <w:rFonts w:ascii="Arial" w:hAnsi="Arial" w:cs="Arial"/>
          <w:sz w:val="22"/>
        </w:rPr>
        <w:t>,</w:t>
      </w:r>
      <w:r w:rsidRPr="00FE145B">
        <w:rPr>
          <w:rFonts w:ascii="Arial" w:hAnsi="Arial" w:cs="Arial"/>
          <w:sz w:val="22"/>
        </w:rPr>
        <w:t xml:space="preserve"> 2010). </w:t>
      </w:r>
      <w:r w:rsidRPr="00FE145B">
        <w:rPr>
          <w:rFonts w:ascii="Arial" w:hAnsi="Arial" w:cs="Arial"/>
          <w:color w:val="000000" w:themeColor="text1"/>
          <w:sz w:val="22"/>
        </w:rPr>
        <w:t>Exploring improvisation in the vocal studio can lead to positive outcomes for the individual in many ways from the technical to the aesthetic elements of singing (Wang</w:t>
      </w:r>
      <w:r w:rsidR="00965A76">
        <w:rPr>
          <w:rFonts w:ascii="Arial" w:hAnsi="Arial" w:cs="Arial"/>
          <w:color w:val="000000" w:themeColor="text1"/>
          <w:sz w:val="22"/>
        </w:rPr>
        <w:t>,</w:t>
      </w:r>
      <w:r w:rsidRPr="00FE145B">
        <w:rPr>
          <w:rFonts w:ascii="Arial" w:hAnsi="Arial" w:cs="Arial"/>
          <w:color w:val="000000" w:themeColor="text1"/>
          <w:sz w:val="22"/>
        </w:rPr>
        <w:t xml:space="preserve"> 2022)</w:t>
      </w:r>
      <w:r>
        <w:rPr>
          <w:rFonts w:ascii="Arial" w:hAnsi="Arial" w:cs="Arial"/>
          <w:color w:val="000000" w:themeColor="text1"/>
          <w:sz w:val="22"/>
        </w:rPr>
        <w:t>.</w:t>
      </w:r>
      <w:r w:rsidRPr="00FE145B">
        <w:rPr>
          <w:rFonts w:ascii="Arial" w:hAnsi="Arial" w:cs="Arial"/>
          <w:color w:val="000000" w:themeColor="text1"/>
          <w:sz w:val="22"/>
        </w:rPr>
        <w:t xml:space="preserve"> </w:t>
      </w:r>
      <w:r w:rsidR="001028F0">
        <w:rPr>
          <w:rFonts w:ascii="Arial" w:hAnsi="Arial" w:cs="Arial"/>
          <w:color w:val="000000" w:themeColor="text1"/>
          <w:sz w:val="22"/>
        </w:rPr>
        <w:t>Therefore, m</w:t>
      </w:r>
      <w:r w:rsidR="001028F0" w:rsidRPr="00FE145B">
        <w:rPr>
          <w:rFonts w:ascii="Arial" w:hAnsi="Arial" w:cs="Arial"/>
          <w:color w:val="000000" w:themeColor="text1"/>
          <w:sz w:val="22"/>
        </w:rPr>
        <w:t>y artefact incorporates improvisation under the profession of the Inventor. The inventor profession is part of the poster to remind the student that individuality in singing is worth developing</w:t>
      </w:r>
      <w:r w:rsidR="00312EA8">
        <w:rPr>
          <w:rFonts w:ascii="Arial" w:hAnsi="Arial" w:cs="Arial"/>
          <w:color w:val="000000" w:themeColor="text1"/>
          <w:sz w:val="22"/>
        </w:rPr>
        <w:t xml:space="preserve">, as it can have </w:t>
      </w:r>
      <w:r w:rsidRPr="00FE145B">
        <w:rPr>
          <w:rFonts w:ascii="Arial" w:hAnsi="Arial" w:cs="Arial"/>
          <w:color w:val="000000" w:themeColor="text1"/>
          <w:sz w:val="22"/>
        </w:rPr>
        <w:t xml:space="preserve">positive effects </w:t>
      </w:r>
      <w:r w:rsidR="00312EA8">
        <w:rPr>
          <w:rFonts w:ascii="Arial" w:hAnsi="Arial" w:cs="Arial"/>
          <w:color w:val="000000" w:themeColor="text1"/>
          <w:sz w:val="22"/>
        </w:rPr>
        <w:t xml:space="preserve">on </w:t>
      </w:r>
      <w:r w:rsidRPr="00FE145B">
        <w:rPr>
          <w:rFonts w:ascii="Arial" w:hAnsi="Arial" w:cs="Arial"/>
          <w:color w:val="000000" w:themeColor="text1"/>
          <w:sz w:val="22"/>
        </w:rPr>
        <w:t>not only a person’s musical ability</w:t>
      </w:r>
      <w:r w:rsidR="00312EA8">
        <w:rPr>
          <w:rFonts w:ascii="Arial" w:hAnsi="Arial" w:cs="Arial"/>
          <w:color w:val="000000" w:themeColor="text1"/>
          <w:sz w:val="22"/>
        </w:rPr>
        <w:t>,</w:t>
      </w:r>
      <w:r w:rsidRPr="00FE145B">
        <w:rPr>
          <w:rFonts w:ascii="Arial" w:hAnsi="Arial" w:cs="Arial"/>
          <w:color w:val="000000" w:themeColor="text1"/>
          <w:sz w:val="22"/>
        </w:rPr>
        <w:t xml:space="preserve"> but also to their health and wellbeing (Beaty</w:t>
      </w:r>
      <w:r w:rsidR="00965A76">
        <w:rPr>
          <w:rFonts w:ascii="Arial" w:hAnsi="Arial" w:cs="Arial"/>
          <w:color w:val="000000" w:themeColor="text1"/>
          <w:sz w:val="22"/>
        </w:rPr>
        <w:t>,</w:t>
      </w:r>
      <w:r w:rsidRPr="00FE145B">
        <w:rPr>
          <w:rFonts w:ascii="Arial" w:hAnsi="Arial" w:cs="Arial"/>
          <w:color w:val="000000" w:themeColor="text1"/>
          <w:sz w:val="22"/>
        </w:rPr>
        <w:t xml:space="preserve"> 2005; Kindler and Gray</w:t>
      </w:r>
      <w:r w:rsidR="00965A76">
        <w:rPr>
          <w:rFonts w:ascii="Arial" w:hAnsi="Arial" w:cs="Arial"/>
          <w:color w:val="000000" w:themeColor="text1"/>
          <w:sz w:val="22"/>
        </w:rPr>
        <w:t>,</w:t>
      </w:r>
      <w:r w:rsidRPr="00FE145B">
        <w:rPr>
          <w:rFonts w:ascii="Arial" w:hAnsi="Arial" w:cs="Arial"/>
          <w:color w:val="000000" w:themeColor="text1"/>
          <w:sz w:val="22"/>
        </w:rPr>
        <w:t xml:space="preserve"> 2010; ASHA leader</w:t>
      </w:r>
      <w:r w:rsidR="00965A76">
        <w:rPr>
          <w:rFonts w:ascii="Arial" w:hAnsi="Arial" w:cs="Arial"/>
          <w:color w:val="000000" w:themeColor="text1"/>
          <w:sz w:val="22"/>
        </w:rPr>
        <w:t>,</w:t>
      </w:r>
      <w:r w:rsidRPr="00FE145B">
        <w:rPr>
          <w:rFonts w:ascii="Arial" w:hAnsi="Arial" w:cs="Arial"/>
          <w:color w:val="000000" w:themeColor="text1"/>
          <w:sz w:val="22"/>
        </w:rPr>
        <w:t xml:space="preserve"> 2013;Knapik-Szweda</w:t>
      </w:r>
      <w:r w:rsidR="00965A76">
        <w:rPr>
          <w:rFonts w:ascii="Arial" w:hAnsi="Arial" w:cs="Arial"/>
          <w:color w:val="000000" w:themeColor="text1"/>
          <w:sz w:val="22"/>
        </w:rPr>
        <w:t>,</w:t>
      </w:r>
      <w:r w:rsidRPr="00FE145B">
        <w:rPr>
          <w:rFonts w:ascii="Arial" w:hAnsi="Arial" w:cs="Arial"/>
          <w:color w:val="000000" w:themeColor="text1"/>
          <w:sz w:val="22"/>
        </w:rPr>
        <w:t xml:space="preserve"> 2015; Henwood</w:t>
      </w:r>
      <w:r w:rsidR="00965A76">
        <w:rPr>
          <w:rFonts w:ascii="Arial" w:hAnsi="Arial" w:cs="Arial"/>
          <w:color w:val="000000" w:themeColor="text1"/>
          <w:sz w:val="22"/>
        </w:rPr>
        <w:t>,</w:t>
      </w:r>
      <w:r w:rsidRPr="00FE145B">
        <w:rPr>
          <w:rFonts w:ascii="Arial" w:hAnsi="Arial" w:cs="Arial"/>
          <w:color w:val="000000" w:themeColor="text1"/>
          <w:sz w:val="22"/>
        </w:rPr>
        <w:t xml:space="preserve"> 2023). There are many methods of teaching improvisation in the vocal studio from vocal improvisation games (Fredrickson</w:t>
      </w:r>
      <w:r w:rsidR="00965A76">
        <w:rPr>
          <w:rFonts w:ascii="Arial" w:hAnsi="Arial" w:cs="Arial"/>
          <w:color w:val="000000" w:themeColor="text1"/>
          <w:sz w:val="22"/>
        </w:rPr>
        <w:t>,</w:t>
      </w:r>
      <w:r w:rsidRPr="00FE145B">
        <w:rPr>
          <w:rFonts w:ascii="Arial" w:hAnsi="Arial" w:cs="Arial"/>
          <w:color w:val="000000" w:themeColor="text1"/>
          <w:sz w:val="22"/>
        </w:rPr>
        <w:t xml:space="preserve"> 1994; Vlachos</w:t>
      </w:r>
      <w:r w:rsidR="00965A76">
        <w:rPr>
          <w:rFonts w:ascii="Arial" w:hAnsi="Arial" w:cs="Arial"/>
          <w:color w:val="000000" w:themeColor="text1"/>
          <w:sz w:val="22"/>
        </w:rPr>
        <w:t>,</w:t>
      </w:r>
      <w:r w:rsidRPr="00FE145B">
        <w:rPr>
          <w:rFonts w:ascii="Arial" w:hAnsi="Arial" w:cs="Arial"/>
          <w:color w:val="000000" w:themeColor="text1"/>
          <w:sz w:val="22"/>
        </w:rPr>
        <w:t xml:space="preserve"> 2015; </w:t>
      </w:r>
      <w:proofErr w:type="spellStart"/>
      <w:r w:rsidRPr="00FE145B">
        <w:rPr>
          <w:rFonts w:ascii="Arial" w:hAnsi="Arial" w:cs="Arial"/>
          <w:color w:val="000000" w:themeColor="text1"/>
          <w:sz w:val="22"/>
        </w:rPr>
        <w:t>Poliniak</w:t>
      </w:r>
      <w:proofErr w:type="spellEnd"/>
      <w:r w:rsidR="00965A76">
        <w:rPr>
          <w:rFonts w:ascii="Arial" w:hAnsi="Arial" w:cs="Arial"/>
          <w:color w:val="000000" w:themeColor="text1"/>
          <w:sz w:val="22"/>
        </w:rPr>
        <w:t>,</w:t>
      </w:r>
      <w:r w:rsidRPr="00FE145B">
        <w:rPr>
          <w:rFonts w:ascii="Arial" w:hAnsi="Arial" w:cs="Arial"/>
          <w:color w:val="000000" w:themeColor="text1"/>
          <w:sz w:val="22"/>
        </w:rPr>
        <w:t xml:space="preserve"> 2019), the Kodály method (Whitcomb</w:t>
      </w:r>
      <w:r w:rsidR="00965A76">
        <w:rPr>
          <w:rFonts w:ascii="Arial" w:hAnsi="Arial" w:cs="Arial"/>
          <w:color w:val="000000" w:themeColor="text1"/>
          <w:sz w:val="22"/>
        </w:rPr>
        <w:t>,</w:t>
      </w:r>
      <w:r w:rsidRPr="00FE145B">
        <w:rPr>
          <w:rFonts w:ascii="Arial" w:hAnsi="Arial" w:cs="Arial"/>
          <w:color w:val="000000" w:themeColor="text1"/>
          <w:sz w:val="22"/>
        </w:rPr>
        <w:t xml:space="preserve"> 2003) through to using interactive technology (Wang</w:t>
      </w:r>
      <w:r w:rsidR="00965A76">
        <w:rPr>
          <w:rFonts w:ascii="Arial" w:hAnsi="Arial" w:cs="Arial"/>
          <w:color w:val="000000" w:themeColor="text1"/>
          <w:sz w:val="22"/>
        </w:rPr>
        <w:t>,</w:t>
      </w:r>
      <w:r w:rsidRPr="00FE145B">
        <w:rPr>
          <w:rFonts w:ascii="Arial" w:hAnsi="Arial" w:cs="Arial"/>
          <w:color w:val="000000" w:themeColor="text1"/>
          <w:sz w:val="22"/>
        </w:rPr>
        <w:t xml:space="preserve"> 2022; Zan and </w:t>
      </w:r>
      <w:proofErr w:type="spellStart"/>
      <w:r w:rsidRPr="00FE145B">
        <w:rPr>
          <w:rFonts w:ascii="Arial" w:hAnsi="Arial" w:cs="Arial"/>
          <w:color w:val="000000" w:themeColor="text1"/>
          <w:sz w:val="22"/>
        </w:rPr>
        <w:t>Drăgulin</w:t>
      </w:r>
      <w:proofErr w:type="spellEnd"/>
      <w:r w:rsidR="00965A76">
        <w:rPr>
          <w:rFonts w:ascii="Arial" w:hAnsi="Arial" w:cs="Arial"/>
          <w:color w:val="000000" w:themeColor="text1"/>
          <w:sz w:val="22"/>
        </w:rPr>
        <w:t>,</w:t>
      </w:r>
      <w:r w:rsidRPr="00FE145B">
        <w:rPr>
          <w:rFonts w:ascii="Arial" w:hAnsi="Arial" w:cs="Arial"/>
          <w:color w:val="000000" w:themeColor="text1"/>
          <w:sz w:val="22"/>
        </w:rPr>
        <w:t xml:space="preserve"> 2023). By using a humanistic approach as teacher</w:t>
      </w:r>
      <w:r w:rsidR="005D6BBA">
        <w:rPr>
          <w:rFonts w:ascii="Arial" w:hAnsi="Arial" w:cs="Arial"/>
          <w:color w:val="000000" w:themeColor="text1"/>
          <w:sz w:val="22"/>
        </w:rPr>
        <w:t>,</w:t>
      </w:r>
      <w:r w:rsidRPr="00FE145B">
        <w:rPr>
          <w:rFonts w:ascii="Arial" w:hAnsi="Arial" w:cs="Arial"/>
          <w:color w:val="000000" w:themeColor="text1"/>
          <w:sz w:val="22"/>
        </w:rPr>
        <w:t xml:space="preserve"> we can decide the appropriate methods to employ that best suit the individual in the class (Burns et al</w:t>
      </w:r>
      <w:r w:rsidR="00965A76">
        <w:rPr>
          <w:rFonts w:ascii="Arial" w:hAnsi="Arial" w:cs="Arial"/>
          <w:color w:val="000000" w:themeColor="text1"/>
          <w:sz w:val="22"/>
        </w:rPr>
        <w:t>.,</w:t>
      </w:r>
      <w:r w:rsidRPr="00FE145B">
        <w:rPr>
          <w:rFonts w:ascii="Arial" w:hAnsi="Arial" w:cs="Arial"/>
          <w:color w:val="000000" w:themeColor="text1"/>
          <w:sz w:val="22"/>
        </w:rPr>
        <w:t xml:space="preserve"> 2024; </w:t>
      </w:r>
      <w:proofErr w:type="spellStart"/>
      <w:r w:rsidRPr="00FE145B">
        <w:rPr>
          <w:rFonts w:ascii="Arial" w:hAnsi="Arial" w:cs="Arial"/>
          <w:color w:val="000000" w:themeColor="text1"/>
          <w:sz w:val="22"/>
        </w:rPr>
        <w:t>Sichivitsa</w:t>
      </w:r>
      <w:proofErr w:type="spellEnd"/>
      <w:r w:rsidR="00965A76">
        <w:rPr>
          <w:rFonts w:ascii="Arial" w:hAnsi="Arial" w:cs="Arial"/>
          <w:color w:val="000000" w:themeColor="text1"/>
          <w:sz w:val="22"/>
        </w:rPr>
        <w:t>,</w:t>
      </w:r>
      <w:r w:rsidRPr="00FE145B">
        <w:rPr>
          <w:rFonts w:ascii="Arial" w:hAnsi="Arial" w:cs="Arial"/>
          <w:color w:val="000000" w:themeColor="text1"/>
          <w:sz w:val="22"/>
        </w:rPr>
        <w:t xml:space="preserve"> 2007). referred to above</w:t>
      </w:r>
      <w:r>
        <w:rPr>
          <w:rFonts w:ascii="Arial" w:hAnsi="Arial" w:cs="Arial"/>
          <w:color w:val="000000" w:themeColor="text1"/>
          <w:sz w:val="22"/>
        </w:rPr>
        <w:t>.</w:t>
      </w:r>
      <w:r w:rsidR="00A6315A">
        <w:rPr>
          <w:rFonts w:ascii="Arial" w:hAnsi="Arial" w:cs="Arial"/>
          <w:color w:val="000000" w:themeColor="text1"/>
          <w:sz w:val="22"/>
        </w:rPr>
        <w:t xml:space="preserve"> </w:t>
      </w:r>
    </w:p>
    <w:p w14:paraId="08F21F82" w14:textId="0C7EB175" w:rsidR="00984B58" w:rsidRPr="00984B58" w:rsidRDefault="00984B58" w:rsidP="00984B58">
      <w:pPr>
        <w:pStyle w:val="Heading3"/>
        <w:rPr>
          <w:rFonts w:ascii="Arial" w:hAnsi="Arial" w:cs="Arial"/>
          <w:sz w:val="24"/>
          <w:szCs w:val="24"/>
        </w:rPr>
      </w:pPr>
      <w:bookmarkStart w:id="23" w:name="_Toc182396304"/>
      <w:r w:rsidRPr="00984B58">
        <w:rPr>
          <w:rFonts w:ascii="Arial" w:hAnsi="Arial" w:cs="Arial"/>
          <w:sz w:val="24"/>
          <w:szCs w:val="24"/>
        </w:rPr>
        <w:t>The poster</w:t>
      </w:r>
      <w:bookmarkEnd w:id="23"/>
    </w:p>
    <w:p w14:paraId="6731E9D6" w14:textId="2D4C6891" w:rsidR="007E084A" w:rsidRDefault="007E084A" w:rsidP="00D41CD0">
      <w:pPr>
        <w:spacing w:line="360" w:lineRule="auto"/>
        <w:rPr>
          <w:rFonts w:ascii="Arial" w:hAnsi="Arial" w:cs="Arial"/>
          <w:color w:val="000000" w:themeColor="text1"/>
          <w:sz w:val="22"/>
        </w:rPr>
      </w:pPr>
      <w:r w:rsidRPr="00FE145B">
        <w:rPr>
          <w:rFonts w:ascii="Arial" w:hAnsi="Arial" w:cs="Arial"/>
          <w:color w:val="000000" w:themeColor="text1"/>
          <w:sz w:val="22"/>
        </w:rPr>
        <w:t>A decline in the use of posters in general society has been observed in recent times</w:t>
      </w:r>
      <w:r w:rsidR="00E643F7">
        <w:rPr>
          <w:rFonts w:ascii="Arial" w:hAnsi="Arial" w:cs="Arial"/>
          <w:color w:val="000000" w:themeColor="text1"/>
          <w:sz w:val="22"/>
        </w:rPr>
        <w:t>,</w:t>
      </w:r>
      <w:r w:rsidRPr="00FE145B">
        <w:rPr>
          <w:rFonts w:ascii="Arial" w:hAnsi="Arial" w:cs="Arial"/>
          <w:color w:val="000000" w:themeColor="text1"/>
          <w:sz w:val="22"/>
        </w:rPr>
        <w:t xml:space="preserve"> however</w:t>
      </w:r>
      <w:r w:rsidR="00E643F7">
        <w:rPr>
          <w:rFonts w:ascii="Arial" w:hAnsi="Arial" w:cs="Arial"/>
          <w:color w:val="000000" w:themeColor="text1"/>
          <w:sz w:val="22"/>
        </w:rPr>
        <w:t>,</w:t>
      </w:r>
      <w:r>
        <w:rPr>
          <w:rFonts w:ascii="Arial" w:hAnsi="Arial" w:cs="Arial"/>
          <w:color w:val="000000" w:themeColor="text1"/>
          <w:sz w:val="22"/>
        </w:rPr>
        <w:t xml:space="preserve"> </w:t>
      </w:r>
      <w:r w:rsidRPr="00FE145B">
        <w:rPr>
          <w:rFonts w:ascii="Arial" w:hAnsi="Arial" w:cs="Arial"/>
          <w:color w:val="000000" w:themeColor="text1"/>
          <w:sz w:val="22"/>
        </w:rPr>
        <w:t>they are still widely used in educational settings (Hubenthal et al</w:t>
      </w:r>
      <w:r w:rsidR="00965A76">
        <w:rPr>
          <w:rFonts w:ascii="Arial" w:hAnsi="Arial" w:cs="Arial"/>
          <w:color w:val="000000" w:themeColor="text1"/>
          <w:sz w:val="22"/>
        </w:rPr>
        <w:t>.,</w:t>
      </w:r>
      <w:r w:rsidRPr="00FE145B">
        <w:rPr>
          <w:rFonts w:ascii="Arial" w:hAnsi="Arial" w:cs="Arial"/>
          <w:color w:val="000000" w:themeColor="text1"/>
          <w:sz w:val="22"/>
        </w:rPr>
        <w:t xml:space="preserve"> 2011). While the poster in a public space has been designed to quickly get the attention of the passer-by</w:t>
      </w:r>
      <w:r w:rsidR="00E643F7">
        <w:rPr>
          <w:rFonts w:ascii="Arial" w:hAnsi="Arial" w:cs="Arial"/>
          <w:color w:val="000000" w:themeColor="text1"/>
          <w:sz w:val="22"/>
        </w:rPr>
        <w:t>,</w:t>
      </w:r>
      <w:r w:rsidRPr="00FE145B">
        <w:rPr>
          <w:rFonts w:ascii="Arial" w:hAnsi="Arial" w:cs="Arial"/>
          <w:color w:val="000000" w:themeColor="text1"/>
          <w:sz w:val="22"/>
        </w:rPr>
        <w:t xml:space="preserve"> the classroom offers more time for interaction (</w:t>
      </w:r>
      <w:proofErr w:type="spellStart"/>
      <w:r w:rsidRPr="00FE145B">
        <w:rPr>
          <w:rFonts w:ascii="Arial" w:hAnsi="Arial" w:cs="Arial"/>
          <w:color w:val="000000" w:themeColor="text1"/>
          <w:sz w:val="22"/>
        </w:rPr>
        <w:t>Timmers</w:t>
      </w:r>
      <w:proofErr w:type="spellEnd"/>
      <w:r w:rsidR="00965A76">
        <w:rPr>
          <w:rFonts w:ascii="Arial" w:hAnsi="Arial" w:cs="Arial"/>
          <w:color w:val="000000" w:themeColor="text1"/>
          <w:sz w:val="22"/>
        </w:rPr>
        <w:t>,</w:t>
      </w:r>
      <w:r w:rsidRPr="00FE145B">
        <w:rPr>
          <w:rFonts w:ascii="Arial" w:hAnsi="Arial" w:cs="Arial"/>
          <w:color w:val="000000" w:themeColor="text1"/>
          <w:sz w:val="22"/>
        </w:rPr>
        <w:t xml:space="preserve"> 1998). Posters are more beneficial than blank walls as students can take in their surroundings providing engagement on a visual level</w:t>
      </w:r>
      <w:r w:rsidR="00E643F7">
        <w:rPr>
          <w:rFonts w:ascii="Arial" w:hAnsi="Arial" w:cs="Arial"/>
          <w:color w:val="000000" w:themeColor="text1"/>
          <w:sz w:val="22"/>
        </w:rPr>
        <w:t>. T</w:t>
      </w:r>
      <w:r w:rsidRPr="00FE145B">
        <w:rPr>
          <w:rFonts w:ascii="Arial" w:hAnsi="Arial" w:cs="Arial"/>
          <w:color w:val="000000" w:themeColor="text1"/>
          <w:sz w:val="22"/>
        </w:rPr>
        <w:t>his can also promote self-directed learning (Cetin and Flamand</w:t>
      </w:r>
      <w:r w:rsidR="00965A76">
        <w:rPr>
          <w:rFonts w:ascii="Arial" w:hAnsi="Arial" w:cs="Arial"/>
          <w:color w:val="000000" w:themeColor="text1"/>
          <w:sz w:val="22"/>
        </w:rPr>
        <w:t>,</w:t>
      </w:r>
      <w:r w:rsidRPr="00FE145B">
        <w:rPr>
          <w:rFonts w:ascii="Arial" w:hAnsi="Arial" w:cs="Arial"/>
          <w:color w:val="000000" w:themeColor="text1"/>
          <w:sz w:val="22"/>
        </w:rPr>
        <w:t xml:space="preserve"> 2013). Visual learners can make up to 65% of the population over kinaesthetic learners (5%) and auditory learners (30%)</w:t>
      </w:r>
      <w:r w:rsidR="00E643F7">
        <w:rPr>
          <w:rFonts w:ascii="Arial" w:hAnsi="Arial" w:cs="Arial"/>
          <w:color w:val="000000" w:themeColor="text1"/>
          <w:sz w:val="22"/>
        </w:rPr>
        <w:t>,</w:t>
      </w:r>
      <w:r w:rsidRPr="00FE145B">
        <w:rPr>
          <w:rFonts w:ascii="Arial" w:hAnsi="Arial" w:cs="Arial"/>
          <w:color w:val="000000" w:themeColor="text1"/>
          <w:sz w:val="22"/>
        </w:rPr>
        <w:t xml:space="preserve"> therefore the use of posters in the learning environment can be a successful form of communication (</w:t>
      </w:r>
      <w:proofErr w:type="spellStart"/>
      <w:r w:rsidRPr="00FE145B">
        <w:rPr>
          <w:rFonts w:ascii="Arial" w:hAnsi="Arial" w:cs="Arial"/>
          <w:sz w:val="22"/>
        </w:rPr>
        <w:t>Aduradola</w:t>
      </w:r>
      <w:proofErr w:type="spellEnd"/>
      <w:r w:rsidRPr="00FE145B">
        <w:rPr>
          <w:rFonts w:ascii="Arial" w:hAnsi="Arial" w:cs="Arial"/>
          <w:sz w:val="22"/>
        </w:rPr>
        <w:t xml:space="preserve"> and </w:t>
      </w:r>
      <w:proofErr w:type="spellStart"/>
      <w:r w:rsidRPr="00FE145B">
        <w:rPr>
          <w:rFonts w:ascii="Arial" w:hAnsi="Arial" w:cs="Arial"/>
          <w:sz w:val="22"/>
        </w:rPr>
        <w:t>Akeredolu</w:t>
      </w:r>
      <w:proofErr w:type="spellEnd"/>
      <w:r w:rsidRPr="00FE145B">
        <w:rPr>
          <w:rFonts w:ascii="Arial" w:hAnsi="Arial" w:cs="Arial"/>
          <w:sz w:val="22"/>
        </w:rPr>
        <w:t>-Ale</w:t>
      </w:r>
      <w:r w:rsidR="00234751">
        <w:rPr>
          <w:rFonts w:ascii="Arial" w:hAnsi="Arial" w:cs="Arial"/>
          <w:sz w:val="22"/>
        </w:rPr>
        <w:t>,</w:t>
      </w:r>
      <w:r w:rsidRPr="00FE145B">
        <w:rPr>
          <w:rFonts w:ascii="Arial" w:hAnsi="Arial" w:cs="Arial"/>
          <w:sz w:val="22"/>
        </w:rPr>
        <w:t xml:space="preserve"> 2013). </w:t>
      </w:r>
      <w:r w:rsidRPr="00FE145B">
        <w:rPr>
          <w:rFonts w:ascii="Arial" w:hAnsi="Arial" w:cs="Arial"/>
          <w:color w:val="000000" w:themeColor="text1"/>
          <w:sz w:val="22"/>
        </w:rPr>
        <w:t xml:space="preserve">One study researched whether playful titles and images on educational posters for medical professionals were more effective than formal posters. They recommended that the playful posters were found to be more amusing to the participants, </w:t>
      </w:r>
      <w:r w:rsidRPr="00FE145B">
        <w:rPr>
          <w:rFonts w:ascii="Arial" w:hAnsi="Arial" w:cs="Arial"/>
          <w:color w:val="000000" w:themeColor="text1"/>
          <w:sz w:val="22"/>
        </w:rPr>
        <w:lastRenderedPageBreak/>
        <w:t>however they recommended poster creators need a nuanced understanding of the intended audience, in order to strike the correct balance between education and amusement (</w:t>
      </w:r>
      <w:proofErr w:type="spellStart"/>
      <w:r w:rsidRPr="00FE145B">
        <w:rPr>
          <w:rFonts w:ascii="Arial" w:hAnsi="Arial" w:cs="Arial"/>
          <w:color w:val="000000" w:themeColor="text1"/>
          <w:sz w:val="22"/>
        </w:rPr>
        <w:t>Ahyad</w:t>
      </w:r>
      <w:proofErr w:type="spellEnd"/>
      <w:r w:rsidRPr="00FE145B">
        <w:rPr>
          <w:rFonts w:ascii="Arial" w:hAnsi="Arial" w:cs="Arial"/>
          <w:color w:val="000000" w:themeColor="text1"/>
          <w:sz w:val="22"/>
        </w:rPr>
        <w:t xml:space="preserve"> and </w:t>
      </w:r>
      <w:proofErr w:type="spellStart"/>
      <w:r w:rsidRPr="00FE145B">
        <w:rPr>
          <w:rFonts w:ascii="Arial" w:hAnsi="Arial" w:cs="Arial"/>
          <w:color w:val="000000" w:themeColor="text1"/>
          <w:sz w:val="22"/>
        </w:rPr>
        <w:t>Badeeb</w:t>
      </w:r>
      <w:proofErr w:type="spellEnd"/>
      <w:r w:rsidR="00234751">
        <w:rPr>
          <w:rFonts w:ascii="Arial" w:hAnsi="Arial" w:cs="Arial"/>
          <w:color w:val="000000" w:themeColor="text1"/>
          <w:sz w:val="22"/>
        </w:rPr>
        <w:t>,</w:t>
      </w:r>
      <w:r w:rsidRPr="00FE145B">
        <w:rPr>
          <w:rFonts w:ascii="Arial" w:hAnsi="Arial" w:cs="Arial"/>
          <w:color w:val="000000" w:themeColor="text1"/>
          <w:sz w:val="22"/>
        </w:rPr>
        <w:t xml:space="preserve"> 2024)</w:t>
      </w:r>
      <w:r w:rsidR="00234751">
        <w:rPr>
          <w:rFonts w:ascii="Arial" w:hAnsi="Arial" w:cs="Arial"/>
          <w:color w:val="000000" w:themeColor="text1"/>
          <w:sz w:val="22"/>
        </w:rPr>
        <w:t>. T</w:t>
      </w:r>
      <w:r>
        <w:rPr>
          <w:rFonts w:ascii="Arial" w:hAnsi="Arial" w:cs="Arial"/>
          <w:color w:val="000000" w:themeColor="text1"/>
          <w:sz w:val="22"/>
        </w:rPr>
        <w:t>his must be taken into consideration as my poster will be viewed by a wide range of ages and cultural backgrounds</w:t>
      </w:r>
      <w:r w:rsidR="00234751">
        <w:rPr>
          <w:rFonts w:ascii="Arial" w:hAnsi="Arial" w:cs="Arial"/>
          <w:color w:val="000000" w:themeColor="text1"/>
          <w:sz w:val="22"/>
        </w:rPr>
        <w:t xml:space="preserve">. </w:t>
      </w:r>
      <w:r w:rsidRPr="00FE145B">
        <w:rPr>
          <w:rFonts w:ascii="Arial" w:hAnsi="Arial" w:cs="Arial"/>
          <w:color w:val="000000" w:themeColor="text1"/>
          <w:sz w:val="22"/>
        </w:rPr>
        <w:t xml:space="preserve"> </w:t>
      </w:r>
      <w:proofErr w:type="spellStart"/>
      <w:r w:rsidRPr="00FE145B">
        <w:rPr>
          <w:rFonts w:ascii="Arial" w:hAnsi="Arial" w:cs="Arial"/>
          <w:color w:val="000000" w:themeColor="text1"/>
          <w:sz w:val="22"/>
        </w:rPr>
        <w:t>Hubbenthal</w:t>
      </w:r>
      <w:proofErr w:type="spellEnd"/>
      <w:r w:rsidRPr="00FE145B">
        <w:rPr>
          <w:rFonts w:ascii="Arial" w:hAnsi="Arial" w:cs="Arial"/>
          <w:color w:val="000000" w:themeColor="text1"/>
          <w:sz w:val="22"/>
        </w:rPr>
        <w:t xml:space="preserve"> et al. (2011) recommend that poster design should have an eye catching aesthetic, a link to curriculum and a balance of images and text</w:t>
      </w:r>
      <w:r w:rsidR="00312EA8">
        <w:rPr>
          <w:rFonts w:ascii="Arial" w:hAnsi="Arial" w:cs="Arial"/>
          <w:color w:val="000000" w:themeColor="text1"/>
          <w:sz w:val="22"/>
        </w:rPr>
        <w:t>. T</w:t>
      </w:r>
      <w:r w:rsidR="00234751">
        <w:rPr>
          <w:rFonts w:ascii="Arial" w:hAnsi="Arial" w:cs="Arial"/>
          <w:color w:val="000000" w:themeColor="text1"/>
          <w:sz w:val="22"/>
        </w:rPr>
        <w:t>herefore</w:t>
      </w:r>
      <w:r w:rsidR="00312EA8">
        <w:rPr>
          <w:rFonts w:ascii="Arial" w:hAnsi="Arial" w:cs="Arial"/>
          <w:color w:val="000000" w:themeColor="text1"/>
          <w:sz w:val="22"/>
        </w:rPr>
        <w:t>,</w:t>
      </w:r>
      <w:r w:rsidR="00234751">
        <w:rPr>
          <w:rFonts w:ascii="Arial" w:hAnsi="Arial" w:cs="Arial"/>
          <w:color w:val="000000" w:themeColor="text1"/>
          <w:sz w:val="22"/>
        </w:rPr>
        <w:t xml:space="preserve"> I will endeavour to take these theoretical ideas to underpin the artefact, in order to </w:t>
      </w:r>
      <w:r w:rsidR="00312EA8">
        <w:rPr>
          <w:rFonts w:ascii="Arial" w:hAnsi="Arial" w:cs="Arial"/>
          <w:color w:val="000000" w:themeColor="text1"/>
          <w:sz w:val="22"/>
        </w:rPr>
        <w:t>develop it as</w:t>
      </w:r>
      <w:r w:rsidR="00234751">
        <w:rPr>
          <w:rFonts w:ascii="Arial" w:hAnsi="Arial" w:cs="Arial"/>
          <w:color w:val="000000" w:themeColor="text1"/>
          <w:sz w:val="22"/>
        </w:rPr>
        <w:t xml:space="preserve"> an effective teaching aid. </w:t>
      </w:r>
      <w:r w:rsidRPr="00FE145B">
        <w:rPr>
          <w:rFonts w:ascii="Arial" w:hAnsi="Arial" w:cs="Arial"/>
          <w:color w:val="000000" w:themeColor="text1"/>
          <w:sz w:val="22"/>
        </w:rPr>
        <w:t>While it is useful to display a simple message, the educational poster can also provoke inquiry on the part of the student</w:t>
      </w:r>
      <w:r>
        <w:rPr>
          <w:rFonts w:ascii="Arial" w:hAnsi="Arial" w:cs="Arial"/>
          <w:color w:val="000000" w:themeColor="text1"/>
          <w:sz w:val="22"/>
        </w:rPr>
        <w:t xml:space="preserve"> (O’Brien</w:t>
      </w:r>
      <w:r w:rsidR="00234751">
        <w:rPr>
          <w:rFonts w:ascii="Arial" w:hAnsi="Arial" w:cs="Arial"/>
          <w:color w:val="000000" w:themeColor="text1"/>
          <w:sz w:val="22"/>
        </w:rPr>
        <w:t>,</w:t>
      </w:r>
      <w:r>
        <w:rPr>
          <w:rFonts w:ascii="Arial" w:hAnsi="Arial" w:cs="Arial"/>
          <w:color w:val="000000" w:themeColor="text1"/>
          <w:sz w:val="22"/>
        </w:rPr>
        <w:t xml:space="preserve"> 2010). My artefact wil</w:t>
      </w:r>
      <w:r w:rsidR="00234751">
        <w:rPr>
          <w:rFonts w:ascii="Arial" w:hAnsi="Arial" w:cs="Arial"/>
          <w:color w:val="000000" w:themeColor="text1"/>
          <w:sz w:val="22"/>
        </w:rPr>
        <w:t>l</w:t>
      </w:r>
      <w:r>
        <w:rPr>
          <w:rFonts w:ascii="Arial" w:hAnsi="Arial" w:cs="Arial"/>
          <w:color w:val="000000" w:themeColor="text1"/>
          <w:sz w:val="22"/>
        </w:rPr>
        <w:t xml:space="preserve"> do this by the inclusion of thought provoking questions beside each of the three images of the mechanic, the storyteller and the inventor.</w:t>
      </w:r>
    </w:p>
    <w:p w14:paraId="7A0ABA6E" w14:textId="77777777" w:rsidR="008C172E" w:rsidRDefault="008C172E" w:rsidP="00D41CD0">
      <w:pPr>
        <w:spacing w:line="360" w:lineRule="auto"/>
        <w:rPr>
          <w:rFonts w:ascii="Arial" w:hAnsi="Arial" w:cs="Arial"/>
          <w:color w:val="000000" w:themeColor="text1"/>
          <w:sz w:val="22"/>
        </w:rPr>
      </w:pPr>
    </w:p>
    <w:p w14:paraId="58C13513" w14:textId="17725017" w:rsidR="008C172E" w:rsidRDefault="008C172E" w:rsidP="008C172E">
      <w:pPr>
        <w:pStyle w:val="Heading2"/>
        <w:rPr>
          <w:rFonts w:ascii="Arial" w:hAnsi="Arial" w:cs="Arial"/>
          <w:sz w:val="28"/>
          <w:szCs w:val="28"/>
        </w:rPr>
      </w:pPr>
      <w:bookmarkStart w:id="24" w:name="_Toc182396305"/>
      <w:r w:rsidRPr="008C172E">
        <w:rPr>
          <w:rFonts w:ascii="Arial" w:hAnsi="Arial" w:cs="Arial"/>
          <w:sz w:val="28"/>
          <w:szCs w:val="28"/>
        </w:rPr>
        <w:t>Know How</w:t>
      </w:r>
      <w:bookmarkEnd w:id="24"/>
    </w:p>
    <w:p w14:paraId="1328848F" w14:textId="0686B6AB" w:rsidR="008C172E" w:rsidRDefault="008C172E" w:rsidP="008C172E">
      <w:pPr>
        <w:pStyle w:val="Heading3"/>
        <w:rPr>
          <w:rFonts w:ascii="Arial" w:hAnsi="Arial" w:cs="Arial"/>
          <w:sz w:val="22"/>
          <w:szCs w:val="22"/>
        </w:rPr>
      </w:pPr>
      <w:bookmarkStart w:id="25" w:name="_Toc182396306"/>
      <w:r w:rsidRPr="008C172E">
        <w:rPr>
          <w:rFonts w:ascii="Arial" w:hAnsi="Arial" w:cs="Arial"/>
          <w:sz w:val="22"/>
          <w:szCs w:val="22"/>
        </w:rPr>
        <w:t>Poster design</w:t>
      </w:r>
      <w:bookmarkEnd w:id="25"/>
    </w:p>
    <w:p w14:paraId="22B22721" w14:textId="5BA1F42A" w:rsidR="00473E2A" w:rsidRDefault="005C0213" w:rsidP="00473E2A">
      <w:pPr>
        <w:spacing w:line="360" w:lineRule="auto"/>
        <w:rPr>
          <w:rFonts w:ascii="Arial" w:hAnsi="Arial" w:cs="Arial"/>
          <w:sz w:val="22"/>
          <w:szCs w:val="22"/>
        </w:rPr>
      </w:pPr>
      <w:r w:rsidRPr="00473E2A">
        <w:rPr>
          <w:rFonts w:ascii="Arial" w:hAnsi="Arial" w:cs="Arial"/>
          <w:sz w:val="22"/>
          <w:szCs w:val="22"/>
        </w:rPr>
        <w:t xml:space="preserve">The </w:t>
      </w:r>
      <w:r w:rsidR="00E578BF" w:rsidRPr="00473E2A">
        <w:rPr>
          <w:rFonts w:ascii="Arial" w:hAnsi="Arial" w:cs="Arial"/>
          <w:sz w:val="22"/>
          <w:szCs w:val="22"/>
        </w:rPr>
        <w:t>“rule of th</w:t>
      </w:r>
      <w:r w:rsidR="00B42221" w:rsidRPr="00473E2A">
        <w:rPr>
          <w:rFonts w:ascii="Arial" w:hAnsi="Arial" w:cs="Arial"/>
          <w:sz w:val="22"/>
          <w:szCs w:val="22"/>
        </w:rPr>
        <w:t>irds</w:t>
      </w:r>
      <w:r w:rsidR="00E578BF" w:rsidRPr="00473E2A">
        <w:rPr>
          <w:rFonts w:ascii="Arial" w:hAnsi="Arial" w:cs="Arial"/>
          <w:sz w:val="22"/>
          <w:szCs w:val="22"/>
        </w:rPr>
        <w:t>”</w:t>
      </w:r>
      <w:r w:rsidR="00B42221" w:rsidRPr="00473E2A">
        <w:rPr>
          <w:rFonts w:ascii="Arial" w:hAnsi="Arial" w:cs="Arial"/>
          <w:sz w:val="22"/>
          <w:szCs w:val="22"/>
        </w:rPr>
        <w:t xml:space="preserve"> theory, where </w:t>
      </w:r>
      <w:r w:rsidR="004C6309">
        <w:rPr>
          <w:rFonts w:ascii="Arial" w:hAnsi="Arial" w:cs="Arial"/>
          <w:sz w:val="22"/>
          <w:szCs w:val="22"/>
        </w:rPr>
        <w:t>a</w:t>
      </w:r>
      <w:r w:rsidR="00B42221" w:rsidRPr="00473E2A">
        <w:rPr>
          <w:rFonts w:ascii="Arial" w:hAnsi="Arial" w:cs="Arial"/>
          <w:sz w:val="22"/>
          <w:szCs w:val="22"/>
        </w:rPr>
        <w:t xml:space="preserve"> poster is divided into three distinct sections</w:t>
      </w:r>
      <w:r w:rsidR="004C6309">
        <w:rPr>
          <w:rFonts w:ascii="Arial" w:hAnsi="Arial" w:cs="Arial"/>
          <w:sz w:val="22"/>
          <w:szCs w:val="22"/>
        </w:rPr>
        <w:t>,</w:t>
      </w:r>
      <w:r w:rsidR="00B42221" w:rsidRPr="00473E2A">
        <w:rPr>
          <w:rFonts w:ascii="Arial" w:hAnsi="Arial" w:cs="Arial"/>
          <w:sz w:val="22"/>
          <w:szCs w:val="22"/>
        </w:rPr>
        <w:t xml:space="preserve"> has been </w:t>
      </w:r>
      <w:r w:rsidR="00C611C9" w:rsidRPr="00473E2A">
        <w:rPr>
          <w:rFonts w:ascii="Arial" w:hAnsi="Arial" w:cs="Arial"/>
          <w:sz w:val="22"/>
          <w:szCs w:val="22"/>
        </w:rPr>
        <w:t xml:space="preserve">adopted in the design of the artefact (Duchin and Sherwood, 1990). By observing this theory, the three sections of mechanic, storyteller and inventor are </w:t>
      </w:r>
      <w:r w:rsidR="00473E2A">
        <w:rPr>
          <w:rFonts w:ascii="Arial" w:hAnsi="Arial" w:cs="Arial"/>
          <w:sz w:val="22"/>
          <w:szCs w:val="22"/>
        </w:rPr>
        <w:t xml:space="preserve">framed and </w:t>
      </w:r>
      <w:r w:rsidR="00C611C9" w:rsidRPr="00473E2A">
        <w:rPr>
          <w:rFonts w:ascii="Arial" w:hAnsi="Arial" w:cs="Arial"/>
          <w:sz w:val="22"/>
          <w:szCs w:val="22"/>
        </w:rPr>
        <w:t>evenly spaced in order to achieve cohesion.</w:t>
      </w:r>
      <w:r w:rsidRPr="00473E2A">
        <w:rPr>
          <w:rFonts w:ascii="Arial" w:hAnsi="Arial" w:cs="Arial"/>
          <w:sz w:val="22"/>
          <w:szCs w:val="22"/>
        </w:rPr>
        <w:t xml:space="preserve"> The outcome of using this rule is that there is a unity achieved in the design, as each section is formatted the same</w:t>
      </w:r>
      <w:r w:rsidR="00D95AC5">
        <w:rPr>
          <w:rFonts w:ascii="Arial" w:hAnsi="Arial" w:cs="Arial"/>
          <w:sz w:val="22"/>
          <w:szCs w:val="22"/>
        </w:rPr>
        <w:t>, making it clearer for the student to absorb</w:t>
      </w:r>
      <w:r w:rsidRPr="00473E2A">
        <w:rPr>
          <w:rFonts w:ascii="Arial" w:hAnsi="Arial" w:cs="Arial"/>
          <w:sz w:val="22"/>
          <w:szCs w:val="22"/>
        </w:rPr>
        <w:t xml:space="preserve">. </w:t>
      </w:r>
      <w:r w:rsidR="009B1658" w:rsidRPr="00473E2A">
        <w:rPr>
          <w:rFonts w:ascii="Arial" w:hAnsi="Arial" w:cs="Arial"/>
          <w:sz w:val="22"/>
          <w:szCs w:val="22"/>
        </w:rPr>
        <w:t>Duchin and Sherwood (1990) suggest that titles should be in capital letters, should not exceed 10 words and be large enough to be seen from the far side of the room. My artefact, therefore, is in bold red capital letters, has only three words and clearly lets the reader know what the poster is about</w:t>
      </w:r>
      <w:r w:rsidR="00473E2A">
        <w:rPr>
          <w:rFonts w:ascii="Arial" w:hAnsi="Arial" w:cs="Arial"/>
          <w:sz w:val="22"/>
          <w:szCs w:val="22"/>
        </w:rPr>
        <w:t xml:space="preserve"> (see figure 2)</w:t>
      </w:r>
      <w:r w:rsidR="009B1658" w:rsidRPr="00473E2A">
        <w:rPr>
          <w:rFonts w:ascii="Arial" w:hAnsi="Arial" w:cs="Arial"/>
          <w:sz w:val="22"/>
          <w:szCs w:val="22"/>
        </w:rPr>
        <w:t xml:space="preserve">. </w:t>
      </w:r>
    </w:p>
    <w:p w14:paraId="1BF1C11B" w14:textId="77777777" w:rsidR="00473E2A" w:rsidRDefault="00473E2A" w:rsidP="00473E2A">
      <w:pPr>
        <w:keepNext/>
        <w:spacing w:line="360" w:lineRule="auto"/>
        <w:jc w:val="center"/>
      </w:pPr>
      <w:r w:rsidRPr="00FD655D">
        <w:rPr>
          <w:rFonts w:ascii="Arial" w:hAnsi="Arial" w:cs="Arial"/>
          <w:noProof/>
          <w:sz w:val="22"/>
        </w:rPr>
        <w:drawing>
          <wp:inline distT="0" distB="0" distL="0" distR="0" wp14:anchorId="57CEEE73" wp14:editId="2B2EB721">
            <wp:extent cx="4401312" cy="955969"/>
            <wp:effectExtent l="0" t="0" r="120015" b="136525"/>
            <wp:docPr id="206616615" name="Picture 1" descr="A white sign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6615" name="Picture 1" descr="A white sign with red text&#10;&#10;Description automatically generated"/>
                    <pic:cNvPicPr/>
                  </pic:nvPicPr>
                  <pic:blipFill>
                    <a:blip r:embed="rId9"/>
                    <a:stretch>
                      <a:fillRect/>
                    </a:stretch>
                  </pic:blipFill>
                  <pic:spPr>
                    <a:xfrm>
                      <a:off x="0" y="0"/>
                      <a:ext cx="4455716" cy="967786"/>
                    </a:xfrm>
                    <a:prstGeom prst="rect">
                      <a:avLst/>
                    </a:prstGeom>
                    <a:effectLst>
                      <a:outerShdw blurRad="50800" dist="107815" dir="3008041" algn="tl" rotWithShape="0">
                        <a:prstClr val="black">
                          <a:alpha val="40000"/>
                        </a:prstClr>
                      </a:outerShdw>
                    </a:effectLst>
                  </pic:spPr>
                </pic:pic>
              </a:graphicData>
            </a:graphic>
          </wp:inline>
        </w:drawing>
      </w:r>
    </w:p>
    <w:p w14:paraId="2489DC23" w14:textId="2A268BE4" w:rsidR="00473E2A" w:rsidRDefault="00473E2A" w:rsidP="00473E2A">
      <w:pPr>
        <w:pStyle w:val="Caption"/>
      </w:pPr>
      <w:r>
        <w:t xml:space="preserve">Figure </w:t>
      </w:r>
      <w:fldSimple w:instr=" SEQ Figure \* ARABIC ">
        <w:r w:rsidR="00932B37">
          <w:rPr>
            <w:noProof/>
          </w:rPr>
          <w:t>2</w:t>
        </w:r>
      </w:fldSimple>
    </w:p>
    <w:p w14:paraId="2420DE02" w14:textId="77777777" w:rsidR="00473E2A" w:rsidRDefault="00473E2A" w:rsidP="00473E2A">
      <w:pPr>
        <w:spacing w:line="360" w:lineRule="auto"/>
        <w:rPr>
          <w:rFonts w:ascii="Arial" w:hAnsi="Arial" w:cs="Arial"/>
          <w:sz w:val="22"/>
          <w:szCs w:val="22"/>
        </w:rPr>
      </w:pPr>
    </w:p>
    <w:p w14:paraId="35812FFB" w14:textId="62EE3E6A" w:rsidR="007E084A" w:rsidRDefault="007E084A" w:rsidP="007E084A">
      <w:pPr>
        <w:spacing w:line="360" w:lineRule="auto"/>
        <w:rPr>
          <w:rFonts w:ascii="Arial" w:hAnsi="Arial" w:cs="Arial"/>
          <w:sz w:val="22"/>
        </w:rPr>
      </w:pPr>
      <w:r>
        <w:rPr>
          <w:rFonts w:ascii="Arial" w:hAnsi="Arial" w:cs="Arial"/>
          <w:sz w:val="22"/>
        </w:rPr>
        <w:t xml:space="preserve">The poster layout </w:t>
      </w:r>
      <w:r w:rsidR="00473E2A">
        <w:rPr>
          <w:rFonts w:ascii="Arial" w:hAnsi="Arial" w:cs="Arial"/>
          <w:sz w:val="22"/>
        </w:rPr>
        <w:t>has</w:t>
      </w:r>
      <w:r>
        <w:rPr>
          <w:rFonts w:ascii="Arial" w:hAnsi="Arial" w:cs="Arial"/>
          <w:sz w:val="22"/>
        </w:rPr>
        <w:t xml:space="preserve"> </w:t>
      </w:r>
      <w:r w:rsidR="005F336D">
        <w:rPr>
          <w:rFonts w:ascii="Arial" w:hAnsi="Arial" w:cs="Arial"/>
          <w:sz w:val="22"/>
        </w:rPr>
        <w:t>also</w:t>
      </w:r>
      <w:r w:rsidR="00473E2A">
        <w:rPr>
          <w:rFonts w:ascii="Arial" w:hAnsi="Arial" w:cs="Arial"/>
          <w:sz w:val="22"/>
        </w:rPr>
        <w:t xml:space="preserve"> been</w:t>
      </w:r>
      <w:r w:rsidR="005F336D">
        <w:rPr>
          <w:rFonts w:ascii="Arial" w:hAnsi="Arial" w:cs="Arial"/>
          <w:sz w:val="22"/>
        </w:rPr>
        <w:t xml:space="preserve"> influenced by</w:t>
      </w:r>
      <w:r w:rsidR="00312EA8">
        <w:rPr>
          <w:rFonts w:ascii="Arial" w:hAnsi="Arial" w:cs="Arial"/>
          <w:sz w:val="22"/>
        </w:rPr>
        <w:t xml:space="preserve"> the</w:t>
      </w:r>
      <w:r>
        <w:rPr>
          <w:rFonts w:ascii="Arial" w:hAnsi="Arial" w:cs="Arial"/>
          <w:sz w:val="22"/>
        </w:rPr>
        <w:t xml:space="preserve"> </w:t>
      </w:r>
      <w:r w:rsidR="00312EA8">
        <w:rPr>
          <w:rFonts w:ascii="Arial" w:hAnsi="Arial" w:cs="Arial"/>
          <w:sz w:val="22"/>
        </w:rPr>
        <w:t>Hubenthal et al. (2011)</w:t>
      </w:r>
      <w:r>
        <w:rPr>
          <w:rFonts w:ascii="Arial" w:hAnsi="Arial" w:cs="Arial"/>
          <w:sz w:val="22"/>
        </w:rPr>
        <w:t xml:space="preserve"> theory that eye catching design elements </w:t>
      </w:r>
      <w:r w:rsidR="00312EA8">
        <w:rPr>
          <w:rFonts w:ascii="Arial" w:hAnsi="Arial" w:cs="Arial"/>
          <w:sz w:val="22"/>
        </w:rPr>
        <w:t xml:space="preserve">are </w:t>
      </w:r>
      <w:r>
        <w:rPr>
          <w:rFonts w:ascii="Arial" w:hAnsi="Arial" w:cs="Arial"/>
          <w:sz w:val="22"/>
        </w:rPr>
        <w:t>more effective</w:t>
      </w:r>
      <w:r w:rsidR="00312EA8">
        <w:rPr>
          <w:rFonts w:ascii="Arial" w:hAnsi="Arial" w:cs="Arial"/>
          <w:sz w:val="22"/>
        </w:rPr>
        <w:t xml:space="preserve"> as a teaching aid</w:t>
      </w:r>
      <w:r w:rsidR="00D95AC5">
        <w:rPr>
          <w:rFonts w:ascii="Arial" w:hAnsi="Arial" w:cs="Arial"/>
          <w:sz w:val="22"/>
        </w:rPr>
        <w:t>, for this I use simple images to accompany each of the three professions</w:t>
      </w:r>
      <w:r>
        <w:rPr>
          <w:rFonts w:ascii="Arial" w:hAnsi="Arial" w:cs="Arial"/>
          <w:sz w:val="22"/>
        </w:rPr>
        <w:t xml:space="preserve">. </w:t>
      </w:r>
      <w:r w:rsidR="00D95AC5">
        <w:rPr>
          <w:rFonts w:ascii="Arial" w:hAnsi="Arial" w:cs="Arial"/>
          <w:sz w:val="22"/>
        </w:rPr>
        <w:t xml:space="preserve">The images </w:t>
      </w:r>
      <w:r>
        <w:rPr>
          <w:rFonts w:ascii="Arial" w:hAnsi="Arial" w:cs="Arial"/>
          <w:sz w:val="22"/>
        </w:rPr>
        <w:t xml:space="preserve">I have </w:t>
      </w:r>
      <w:r w:rsidR="00D95AC5">
        <w:rPr>
          <w:rFonts w:ascii="Arial" w:hAnsi="Arial" w:cs="Arial"/>
          <w:sz w:val="22"/>
        </w:rPr>
        <w:t xml:space="preserve">decided to use are </w:t>
      </w:r>
      <w:r>
        <w:rPr>
          <w:rFonts w:ascii="Arial" w:hAnsi="Arial" w:cs="Arial"/>
          <w:sz w:val="22"/>
        </w:rPr>
        <w:t>stick figure</w:t>
      </w:r>
      <w:r w:rsidR="00D95AC5">
        <w:rPr>
          <w:rFonts w:ascii="Arial" w:hAnsi="Arial" w:cs="Arial"/>
          <w:sz w:val="22"/>
        </w:rPr>
        <w:t>s,</w:t>
      </w:r>
      <w:r>
        <w:rPr>
          <w:rFonts w:ascii="Arial" w:hAnsi="Arial" w:cs="Arial"/>
          <w:sz w:val="22"/>
        </w:rPr>
        <w:t xml:space="preserve"> in order to make it more inclusive, by avoiding </w:t>
      </w:r>
      <w:r w:rsidR="003C5C2C">
        <w:rPr>
          <w:rFonts w:ascii="Arial" w:hAnsi="Arial" w:cs="Arial"/>
          <w:sz w:val="22"/>
        </w:rPr>
        <w:t xml:space="preserve">age, race, religion and </w:t>
      </w:r>
      <w:r>
        <w:rPr>
          <w:rFonts w:ascii="Arial" w:hAnsi="Arial" w:cs="Arial"/>
          <w:sz w:val="22"/>
        </w:rPr>
        <w:t>gender stereotypes</w:t>
      </w:r>
      <w:r w:rsidR="00DD01CF">
        <w:rPr>
          <w:rFonts w:ascii="Arial" w:hAnsi="Arial" w:cs="Arial"/>
          <w:sz w:val="22"/>
        </w:rPr>
        <w:t xml:space="preserve"> (see </w:t>
      </w:r>
      <w:r w:rsidR="00DD01CF">
        <w:rPr>
          <w:rFonts w:ascii="Arial" w:hAnsi="Arial" w:cs="Arial"/>
          <w:sz w:val="22"/>
        </w:rPr>
        <w:lastRenderedPageBreak/>
        <w:t>figure 3)</w:t>
      </w:r>
      <w:r w:rsidR="003C5C2C">
        <w:rPr>
          <w:rFonts w:ascii="Arial" w:hAnsi="Arial" w:cs="Arial"/>
          <w:sz w:val="22"/>
        </w:rPr>
        <w:t>. C</w:t>
      </w:r>
      <w:r w:rsidR="00312EA8">
        <w:rPr>
          <w:rFonts w:ascii="Arial" w:hAnsi="Arial" w:cs="Arial"/>
          <w:sz w:val="22"/>
        </w:rPr>
        <w:t>urrently in my studio I have students ranging in age from 7 to 84</w:t>
      </w:r>
      <w:r w:rsidR="003C5C2C">
        <w:rPr>
          <w:rFonts w:ascii="Arial" w:hAnsi="Arial" w:cs="Arial"/>
          <w:sz w:val="22"/>
        </w:rPr>
        <w:t xml:space="preserve"> </w:t>
      </w:r>
      <w:r w:rsidR="00E643F7">
        <w:rPr>
          <w:rFonts w:ascii="Arial" w:hAnsi="Arial" w:cs="Arial"/>
          <w:sz w:val="22"/>
        </w:rPr>
        <w:t xml:space="preserve">who </w:t>
      </w:r>
      <w:r w:rsidR="003C5C2C">
        <w:rPr>
          <w:rFonts w:ascii="Arial" w:hAnsi="Arial" w:cs="Arial"/>
          <w:sz w:val="22"/>
        </w:rPr>
        <w:t xml:space="preserve">span many ethnicities and religious backgrounds. There are also gender fluid and non-binary students. As the poster will be displayed indefinitely, consideration has </w:t>
      </w:r>
      <w:r w:rsidR="00473E2A">
        <w:rPr>
          <w:rFonts w:ascii="Arial" w:hAnsi="Arial" w:cs="Arial"/>
          <w:sz w:val="22"/>
        </w:rPr>
        <w:t xml:space="preserve">also </w:t>
      </w:r>
      <w:r w:rsidR="003C5C2C">
        <w:rPr>
          <w:rFonts w:ascii="Arial" w:hAnsi="Arial" w:cs="Arial"/>
          <w:sz w:val="22"/>
        </w:rPr>
        <w:t>been given to the above theories in relation to potential new clients.</w:t>
      </w:r>
      <w:r>
        <w:rPr>
          <w:rFonts w:ascii="Arial" w:hAnsi="Arial" w:cs="Arial"/>
          <w:sz w:val="22"/>
        </w:rPr>
        <w:t xml:space="preserve"> </w:t>
      </w:r>
    </w:p>
    <w:p w14:paraId="1980415F" w14:textId="2A6CEF1B" w:rsidR="00DD01CF" w:rsidRDefault="001927DE" w:rsidP="00261692">
      <w:pPr>
        <w:keepNext/>
        <w:spacing w:line="360" w:lineRule="auto"/>
        <w:jc w:val="center"/>
      </w:pPr>
      <w:r w:rsidRPr="001927DE">
        <w:rPr>
          <w:rFonts w:ascii="Arial" w:hAnsi="Arial" w:cs="Arial"/>
          <w:noProof/>
          <w:sz w:val="22"/>
        </w:rPr>
        <w:drawing>
          <wp:inline distT="0" distB="0" distL="0" distR="0" wp14:anchorId="4A934B6D" wp14:editId="248019DB">
            <wp:extent cx="547595" cy="1480619"/>
            <wp:effectExtent l="76200" t="63500" r="74930" b="170815"/>
            <wp:docPr id="829042110" name="Picture 1" descr="A drawing of a person with a wr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42110" name="Picture 1" descr="A drawing of a person with a wrench&#10;&#10;Description automatically generated"/>
                    <pic:cNvPicPr/>
                  </pic:nvPicPr>
                  <pic:blipFill>
                    <a:blip r:embed="rId10"/>
                    <a:stretch>
                      <a:fillRect/>
                    </a:stretch>
                  </pic:blipFill>
                  <pic:spPr>
                    <a:xfrm>
                      <a:off x="0" y="0"/>
                      <a:ext cx="584752" cy="1581087"/>
                    </a:xfrm>
                    <a:prstGeom prst="rect">
                      <a:avLst/>
                    </a:prstGeom>
                    <a:effectLst>
                      <a:outerShdw blurRad="50800" dist="50800" dir="5400000" sx="107897" sy="107897" algn="ctr" rotWithShape="0">
                        <a:srgbClr val="000000">
                          <a:alpha val="43137"/>
                        </a:srgbClr>
                      </a:outerShdw>
                    </a:effectLst>
                  </pic:spPr>
                </pic:pic>
              </a:graphicData>
            </a:graphic>
          </wp:inline>
        </w:drawing>
      </w:r>
      <w:r w:rsidR="004F4A97" w:rsidRPr="004F4A97">
        <w:rPr>
          <w:rFonts w:ascii="Arial" w:hAnsi="Arial" w:cs="Arial"/>
          <w:noProof/>
          <w:sz w:val="22"/>
        </w:rPr>
        <w:drawing>
          <wp:inline distT="0" distB="0" distL="0" distR="0" wp14:anchorId="26A7D2B4" wp14:editId="0F8F7477">
            <wp:extent cx="622260" cy="1486187"/>
            <wp:effectExtent l="76200" t="63500" r="76835" b="165100"/>
            <wp:docPr id="1746292336" name="Picture 1" descr="A drawing of a person hol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92336" name="Picture 1" descr="A drawing of a person holding a book&#10;&#10;Description automatically generated"/>
                    <pic:cNvPicPr/>
                  </pic:nvPicPr>
                  <pic:blipFill>
                    <a:blip r:embed="rId11"/>
                    <a:stretch>
                      <a:fillRect/>
                    </a:stretch>
                  </pic:blipFill>
                  <pic:spPr>
                    <a:xfrm>
                      <a:off x="0" y="0"/>
                      <a:ext cx="722627" cy="1725900"/>
                    </a:xfrm>
                    <a:prstGeom prst="rect">
                      <a:avLst/>
                    </a:prstGeom>
                    <a:effectLst>
                      <a:outerShdw blurRad="50800" dist="50800" dir="5400000" sx="108000" sy="108000" algn="ctr" rotWithShape="0">
                        <a:srgbClr val="000000">
                          <a:alpha val="43137"/>
                        </a:srgbClr>
                      </a:outerShdw>
                    </a:effectLst>
                  </pic:spPr>
                </pic:pic>
              </a:graphicData>
            </a:graphic>
          </wp:inline>
        </w:drawing>
      </w:r>
      <w:r w:rsidR="00DD01CF" w:rsidRPr="00DD01CF">
        <w:rPr>
          <w:noProof/>
        </w:rPr>
        <w:drawing>
          <wp:inline distT="0" distB="0" distL="0" distR="0" wp14:anchorId="37D77C25" wp14:editId="783CE665">
            <wp:extent cx="949796" cy="1456495"/>
            <wp:effectExtent l="101600" t="76200" r="104775" b="182245"/>
            <wp:docPr id="1567769319" name="Picture 1" descr="A drawing of a person holding a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69319" name="Picture 1" descr="A drawing of a person holding a funnel&#10;&#10;Description automatically generated"/>
                    <pic:cNvPicPr/>
                  </pic:nvPicPr>
                  <pic:blipFill>
                    <a:blip r:embed="rId12"/>
                    <a:stretch>
                      <a:fillRect/>
                    </a:stretch>
                  </pic:blipFill>
                  <pic:spPr>
                    <a:xfrm>
                      <a:off x="0" y="0"/>
                      <a:ext cx="949796" cy="1456495"/>
                    </a:xfrm>
                    <a:prstGeom prst="rect">
                      <a:avLst/>
                    </a:prstGeom>
                    <a:effectLst>
                      <a:outerShdw blurRad="59143" dist="50800" dir="5400000" sx="107600" sy="107600" algn="ctr" rotWithShape="0">
                        <a:schemeClr val="tx1">
                          <a:lumMod val="65000"/>
                          <a:lumOff val="35000"/>
                          <a:alpha val="58000"/>
                        </a:schemeClr>
                      </a:outerShdw>
                    </a:effectLst>
                  </pic:spPr>
                </pic:pic>
              </a:graphicData>
            </a:graphic>
          </wp:inline>
        </w:drawing>
      </w:r>
    </w:p>
    <w:p w14:paraId="461BCA3A" w14:textId="50101752" w:rsidR="001927DE" w:rsidRDefault="00DD01CF" w:rsidP="00DD01CF">
      <w:pPr>
        <w:pStyle w:val="Caption"/>
        <w:rPr>
          <w:noProof/>
        </w:rPr>
      </w:pPr>
      <w:r>
        <w:t xml:space="preserve">Figure </w:t>
      </w:r>
      <w:fldSimple w:instr=" SEQ Figure \* ARABIC ">
        <w:r w:rsidR="00932B37">
          <w:rPr>
            <w:noProof/>
          </w:rPr>
          <w:t>3</w:t>
        </w:r>
      </w:fldSimple>
      <w:r>
        <w:t>: The Mechanic, Storyteller and Inventor stick figures</w:t>
      </w:r>
    </w:p>
    <w:p w14:paraId="208702B2" w14:textId="3721D7A6" w:rsidR="00DD01CF" w:rsidRDefault="00DD01CF" w:rsidP="007E084A">
      <w:pPr>
        <w:spacing w:line="360" w:lineRule="auto"/>
        <w:rPr>
          <w:rFonts w:ascii="Arial" w:hAnsi="Arial" w:cs="Arial"/>
          <w:sz w:val="22"/>
        </w:rPr>
      </w:pPr>
    </w:p>
    <w:p w14:paraId="0F3AA425" w14:textId="77777777" w:rsidR="00473E2A" w:rsidRDefault="00473E2A" w:rsidP="007E084A">
      <w:pPr>
        <w:spacing w:line="360" w:lineRule="auto"/>
        <w:rPr>
          <w:rFonts w:ascii="Arial" w:hAnsi="Arial" w:cs="Arial"/>
          <w:sz w:val="22"/>
        </w:rPr>
      </w:pPr>
    </w:p>
    <w:p w14:paraId="02BC8BE7" w14:textId="4523619D" w:rsidR="00B85E3D" w:rsidRPr="00AD7CA5" w:rsidRDefault="00BC4A2D" w:rsidP="00B85E3D">
      <w:pPr>
        <w:spacing w:line="360" w:lineRule="auto"/>
        <w:rPr>
          <w:rFonts w:ascii="Arial" w:hAnsi="Arial" w:cs="Arial"/>
          <w:sz w:val="22"/>
          <w:szCs w:val="22"/>
        </w:rPr>
      </w:pPr>
      <w:r w:rsidRPr="00473E2A">
        <w:rPr>
          <w:rFonts w:ascii="Arial" w:hAnsi="Arial" w:cs="Arial"/>
          <w:sz w:val="22"/>
          <w:szCs w:val="22"/>
        </w:rPr>
        <w:t>Duchin and Sherwood also impress the importance of concise nature of text, asking the creator to consider whether each word is essential in transmitting the message, as they believe that less is more when the aim is to deliver a clear educational message</w:t>
      </w:r>
      <w:r w:rsidR="00B85E3D">
        <w:rPr>
          <w:rFonts w:ascii="Arial" w:hAnsi="Arial" w:cs="Arial"/>
          <w:sz w:val="22"/>
          <w:szCs w:val="22"/>
        </w:rPr>
        <w:t xml:space="preserve">. </w:t>
      </w:r>
      <w:r w:rsidR="00B85E3D" w:rsidRPr="00473E2A">
        <w:rPr>
          <w:rFonts w:ascii="Arial" w:hAnsi="Arial" w:cs="Arial"/>
          <w:sz w:val="22"/>
          <w:szCs w:val="22"/>
        </w:rPr>
        <w:t>For this reason, my artefact keeps the text to a minimum</w:t>
      </w:r>
      <w:r w:rsidR="00B85E3D">
        <w:rPr>
          <w:rFonts w:ascii="Arial" w:hAnsi="Arial" w:cs="Arial"/>
          <w:sz w:val="22"/>
          <w:szCs w:val="22"/>
        </w:rPr>
        <w:t>, in order to deliver a concise message that can be developed further through dialogue</w:t>
      </w:r>
      <w:r w:rsidR="00D95AC5">
        <w:rPr>
          <w:rFonts w:ascii="Arial" w:hAnsi="Arial" w:cs="Arial"/>
          <w:sz w:val="22"/>
          <w:szCs w:val="22"/>
        </w:rPr>
        <w:t xml:space="preserve">, which is </w:t>
      </w:r>
      <w:r w:rsidR="004C6309">
        <w:rPr>
          <w:rFonts w:ascii="Arial" w:hAnsi="Arial" w:cs="Arial"/>
          <w:sz w:val="22"/>
          <w:szCs w:val="22"/>
        </w:rPr>
        <w:t>a central</w:t>
      </w:r>
      <w:r w:rsidR="00D95AC5">
        <w:rPr>
          <w:rFonts w:ascii="Arial" w:hAnsi="Arial" w:cs="Arial"/>
          <w:sz w:val="22"/>
          <w:szCs w:val="22"/>
        </w:rPr>
        <w:t xml:space="preserve"> aim of the poster as a supporting resource to my teaching</w:t>
      </w:r>
      <w:r w:rsidRPr="00473E2A">
        <w:rPr>
          <w:rFonts w:ascii="Arial" w:hAnsi="Arial" w:cs="Arial"/>
          <w:sz w:val="22"/>
          <w:szCs w:val="22"/>
        </w:rPr>
        <w:t xml:space="preserve">. </w:t>
      </w:r>
      <w:r>
        <w:rPr>
          <w:rFonts w:ascii="Arial" w:hAnsi="Arial" w:cs="Arial"/>
          <w:sz w:val="22"/>
          <w:szCs w:val="22"/>
        </w:rPr>
        <w:t>However</w:t>
      </w:r>
      <w:r w:rsidR="00B85E3D">
        <w:rPr>
          <w:rFonts w:ascii="Arial" w:hAnsi="Arial" w:cs="Arial"/>
          <w:sz w:val="22"/>
          <w:szCs w:val="22"/>
        </w:rPr>
        <w:t xml:space="preserve">, recognising that </w:t>
      </w:r>
      <w:r>
        <w:rPr>
          <w:rFonts w:ascii="Arial" w:hAnsi="Arial" w:cs="Arial"/>
          <w:sz w:val="22"/>
        </w:rPr>
        <w:t>the student in a classroom scenario has more time to absorb the information on a poster</w:t>
      </w:r>
      <w:r w:rsidR="00B85E3D">
        <w:rPr>
          <w:rFonts w:ascii="Arial" w:hAnsi="Arial" w:cs="Arial"/>
          <w:sz w:val="22"/>
        </w:rPr>
        <w:t xml:space="preserve"> </w:t>
      </w:r>
      <w:r w:rsidRPr="00473E2A">
        <w:rPr>
          <w:rFonts w:ascii="Arial" w:hAnsi="Arial" w:cs="Arial"/>
          <w:sz w:val="22"/>
          <w:szCs w:val="22"/>
        </w:rPr>
        <w:t>(Graham, 2005)</w:t>
      </w:r>
      <w:r w:rsidR="00B85E3D">
        <w:rPr>
          <w:rFonts w:ascii="Arial" w:hAnsi="Arial" w:cs="Arial"/>
          <w:sz w:val="22"/>
        </w:rPr>
        <w:t xml:space="preserve">, </w:t>
      </w:r>
      <w:r>
        <w:rPr>
          <w:rFonts w:ascii="Arial" w:hAnsi="Arial" w:cs="Arial"/>
          <w:sz w:val="22"/>
        </w:rPr>
        <w:t xml:space="preserve">I have </w:t>
      </w:r>
      <w:r w:rsidR="00B85E3D">
        <w:rPr>
          <w:rFonts w:ascii="Arial" w:hAnsi="Arial" w:cs="Arial"/>
          <w:sz w:val="22"/>
        </w:rPr>
        <w:t xml:space="preserve">considered and </w:t>
      </w:r>
      <w:r>
        <w:rPr>
          <w:rFonts w:ascii="Arial" w:hAnsi="Arial" w:cs="Arial"/>
          <w:sz w:val="22"/>
        </w:rPr>
        <w:t>included text that provokes thought on the part of the student</w:t>
      </w:r>
      <w:r w:rsidR="00B85E3D">
        <w:rPr>
          <w:rFonts w:ascii="Arial" w:hAnsi="Arial" w:cs="Arial"/>
          <w:sz w:val="22"/>
        </w:rPr>
        <w:t>, in the form of</w:t>
      </w:r>
      <w:r w:rsidRPr="00473E2A">
        <w:rPr>
          <w:rFonts w:ascii="Arial" w:hAnsi="Arial" w:cs="Arial"/>
          <w:sz w:val="22"/>
          <w:szCs w:val="22"/>
        </w:rPr>
        <w:t xml:space="preserve"> six </w:t>
      </w:r>
      <w:r w:rsidR="00B85E3D">
        <w:rPr>
          <w:rFonts w:ascii="Arial" w:hAnsi="Arial" w:cs="Arial"/>
          <w:sz w:val="22"/>
          <w:szCs w:val="22"/>
        </w:rPr>
        <w:t xml:space="preserve">concise </w:t>
      </w:r>
      <w:r w:rsidRPr="00473E2A">
        <w:rPr>
          <w:rFonts w:ascii="Arial" w:hAnsi="Arial" w:cs="Arial"/>
          <w:sz w:val="22"/>
          <w:szCs w:val="22"/>
        </w:rPr>
        <w:t>questions</w:t>
      </w:r>
      <w:r w:rsidR="00B85E3D">
        <w:rPr>
          <w:rFonts w:ascii="Arial" w:hAnsi="Arial" w:cs="Arial"/>
          <w:sz w:val="22"/>
          <w:szCs w:val="22"/>
        </w:rPr>
        <w:t>. This</w:t>
      </w:r>
      <w:r>
        <w:rPr>
          <w:rFonts w:ascii="Arial" w:hAnsi="Arial" w:cs="Arial"/>
          <w:sz w:val="22"/>
          <w:szCs w:val="22"/>
        </w:rPr>
        <w:t xml:space="preserve"> </w:t>
      </w:r>
      <w:r w:rsidR="00B85E3D">
        <w:rPr>
          <w:rFonts w:ascii="Arial" w:hAnsi="Arial" w:cs="Arial"/>
          <w:sz w:val="22"/>
        </w:rPr>
        <w:t xml:space="preserve">will be explored when discussing the individual images and their accompanying text in the sections below. </w:t>
      </w:r>
    </w:p>
    <w:p w14:paraId="0ADB6E66" w14:textId="28907328" w:rsidR="00BC4A2D" w:rsidRPr="00473E2A" w:rsidRDefault="00BC4A2D" w:rsidP="00BC4A2D">
      <w:pPr>
        <w:spacing w:line="360" w:lineRule="auto"/>
        <w:rPr>
          <w:rFonts w:ascii="Arial" w:hAnsi="Arial" w:cs="Arial"/>
          <w:sz w:val="22"/>
          <w:szCs w:val="22"/>
        </w:rPr>
      </w:pPr>
    </w:p>
    <w:p w14:paraId="4935816A" w14:textId="77777777" w:rsidR="008C172E" w:rsidRDefault="008C172E" w:rsidP="007E084A">
      <w:pPr>
        <w:spacing w:line="360" w:lineRule="auto"/>
        <w:rPr>
          <w:rFonts w:ascii="Arial" w:hAnsi="Arial" w:cs="Arial"/>
          <w:color w:val="000000" w:themeColor="text1"/>
          <w:sz w:val="22"/>
        </w:rPr>
      </w:pPr>
    </w:p>
    <w:p w14:paraId="60960B05" w14:textId="2B34FE5A" w:rsidR="007E084A" w:rsidRPr="008C172E" w:rsidRDefault="008C172E" w:rsidP="00E03AF0">
      <w:pPr>
        <w:pStyle w:val="Heading3"/>
        <w:rPr>
          <w:rFonts w:ascii="Arial" w:hAnsi="Arial" w:cs="Arial"/>
          <w:sz w:val="22"/>
          <w:szCs w:val="22"/>
        </w:rPr>
      </w:pPr>
      <w:bookmarkStart w:id="26" w:name="_Toc182396307"/>
      <w:r w:rsidRPr="008C172E">
        <w:rPr>
          <w:rFonts w:ascii="Arial" w:hAnsi="Arial" w:cs="Arial"/>
          <w:sz w:val="22"/>
          <w:szCs w:val="22"/>
        </w:rPr>
        <w:lastRenderedPageBreak/>
        <w:t>The Mechanic</w:t>
      </w:r>
      <w:bookmarkEnd w:id="26"/>
    </w:p>
    <w:p w14:paraId="3E5BEB4F" w14:textId="77777777" w:rsidR="00831EF6" w:rsidRDefault="007E084A" w:rsidP="008276DD">
      <w:pPr>
        <w:keepNext/>
        <w:jc w:val="center"/>
      </w:pPr>
      <w:r w:rsidRPr="00B12FF4">
        <w:rPr>
          <w:rFonts w:ascii="Arial" w:hAnsi="Arial" w:cs="Arial"/>
          <w:noProof/>
          <w:color w:val="000000" w:themeColor="text1"/>
          <w:sz w:val="22"/>
        </w:rPr>
        <w:drawing>
          <wp:inline distT="0" distB="0" distL="0" distR="0" wp14:anchorId="3496F6A1" wp14:editId="4834A263">
            <wp:extent cx="1347216" cy="2467484"/>
            <wp:effectExtent l="0" t="0" r="126365" b="149225"/>
            <wp:docPr id="791024143" name="Picture 1" descr="A drawing of a person with a wr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024143" name="Picture 1" descr="A drawing of a person with a wrench&#10;&#10;Description automatically generated"/>
                    <pic:cNvPicPr/>
                  </pic:nvPicPr>
                  <pic:blipFill>
                    <a:blip r:embed="rId13"/>
                    <a:stretch>
                      <a:fillRect/>
                    </a:stretch>
                  </pic:blipFill>
                  <pic:spPr>
                    <a:xfrm>
                      <a:off x="0" y="0"/>
                      <a:ext cx="1377346" cy="2522668"/>
                    </a:xfrm>
                    <a:prstGeom prst="rect">
                      <a:avLst/>
                    </a:prstGeom>
                    <a:effectLst>
                      <a:outerShdw blurRad="50800" dist="117936" dir="3240000" algn="tl" rotWithShape="0">
                        <a:prstClr val="black">
                          <a:alpha val="40000"/>
                        </a:prstClr>
                      </a:outerShdw>
                    </a:effectLst>
                  </pic:spPr>
                </pic:pic>
              </a:graphicData>
            </a:graphic>
          </wp:inline>
        </w:drawing>
      </w:r>
    </w:p>
    <w:p w14:paraId="7731B0EE" w14:textId="6402C00B" w:rsidR="007E084A" w:rsidRDefault="00831EF6" w:rsidP="00831EF6">
      <w:pPr>
        <w:pStyle w:val="Caption"/>
      </w:pPr>
      <w:r>
        <w:t xml:space="preserve">Figure </w:t>
      </w:r>
      <w:fldSimple w:instr=" SEQ Figure \* ARABIC ">
        <w:r w:rsidR="00932B37">
          <w:rPr>
            <w:noProof/>
          </w:rPr>
          <w:t>4</w:t>
        </w:r>
      </w:fldSimple>
    </w:p>
    <w:p w14:paraId="1146A2C4" w14:textId="77777777" w:rsidR="00DA05A4" w:rsidRPr="0000280A" w:rsidRDefault="00DA05A4" w:rsidP="007E084A"/>
    <w:p w14:paraId="487BB852" w14:textId="599FFCF3" w:rsidR="007E084A" w:rsidRDefault="007E084A" w:rsidP="007E084A">
      <w:pPr>
        <w:spacing w:line="360" w:lineRule="auto"/>
        <w:rPr>
          <w:rFonts w:ascii="Arial" w:hAnsi="Arial" w:cs="Arial"/>
          <w:color w:val="000000" w:themeColor="text1"/>
          <w:sz w:val="22"/>
        </w:rPr>
      </w:pPr>
      <w:r>
        <w:rPr>
          <w:rFonts w:ascii="Arial" w:hAnsi="Arial" w:cs="Arial"/>
          <w:color w:val="000000" w:themeColor="text1"/>
          <w:sz w:val="22"/>
        </w:rPr>
        <w:t>In my poster</w:t>
      </w:r>
      <w:r w:rsidR="00E643F7">
        <w:rPr>
          <w:rFonts w:ascii="Arial" w:hAnsi="Arial" w:cs="Arial"/>
          <w:color w:val="000000" w:themeColor="text1"/>
          <w:sz w:val="22"/>
        </w:rPr>
        <w:t>,</w:t>
      </w:r>
      <w:r>
        <w:rPr>
          <w:rFonts w:ascii="Arial" w:hAnsi="Arial" w:cs="Arial"/>
          <w:color w:val="000000" w:themeColor="text1"/>
          <w:sz w:val="22"/>
        </w:rPr>
        <w:t xml:space="preserve"> the image on the left is that of the mechanic (see figure </w:t>
      </w:r>
      <w:r w:rsidR="00971853">
        <w:rPr>
          <w:rFonts w:ascii="Arial" w:hAnsi="Arial" w:cs="Arial"/>
          <w:color w:val="000000" w:themeColor="text1"/>
          <w:sz w:val="22"/>
        </w:rPr>
        <w:t>4</w:t>
      </w:r>
      <w:r>
        <w:rPr>
          <w:rFonts w:ascii="Arial" w:hAnsi="Arial" w:cs="Arial"/>
          <w:color w:val="000000" w:themeColor="text1"/>
          <w:sz w:val="22"/>
        </w:rPr>
        <w:t>). As discovered through the literature review, in</w:t>
      </w:r>
      <w:r w:rsidRPr="00F06B19">
        <w:rPr>
          <w:rFonts w:ascii="Arial" w:hAnsi="Arial" w:cs="Arial"/>
          <w:color w:val="000000" w:themeColor="text1"/>
          <w:sz w:val="22"/>
        </w:rPr>
        <w:t xml:space="preserve"> the voice studio the development of technical </w:t>
      </w:r>
      <w:r>
        <w:rPr>
          <w:rFonts w:ascii="Arial" w:hAnsi="Arial" w:cs="Arial"/>
          <w:color w:val="000000" w:themeColor="text1"/>
          <w:sz w:val="22"/>
        </w:rPr>
        <w:t>vocal proficiency</w:t>
      </w:r>
      <w:r w:rsidRPr="00F06B19">
        <w:rPr>
          <w:rFonts w:ascii="Arial" w:hAnsi="Arial" w:cs="Arial"/>
          <w:color w:val="000000" w:themeColor="text1"/>
          <w:sz w:val="22"/>
        </w:rPr>
        <w:t xml:space="preserve"> is central to</w:t>
      </w:r>
      <w:r>
        <w:rPr>
          <w:rFonts w:ascii="Arial" w:hAnsi="Arial" w:cs="Arial"/>
          <w:color w:val="000000" w:themeColor="text1"/>
          <w:sz w:val="22"/>
        </w:rPr>
        <w:t xml:space="preserve"> learning to sing</w:t>
      </w:r>
      <w:r w:rsidR="00D95AC5">
        <w:rPr>
          <w:rFonts w:ascii="Arial" w:hAnsi="Arial" w:cs="Arial"/>
          <w:color w:val="000000" w:themeColor="text1"/>
          <w:sz w:val="22"/>
        </w:rPr>
        <w:t xml:space="preserve"> (</w:t>
      </w:r>
      <w:r w:rsidR="00F73060" w:rsidRPr="00F73060">
        <w:rPr>
          <w:rFonts w:ascii="Arial" w:hAnsi="Arial" w:cs="Arial"/>
          <w:sz w:val="22"/>
          <w:szCs w:val="22"/>
        </w:rPr>
        <w:t>Edwards, Zito-Edwards</w:t>
      </w:r>
      <w:r w:rsidR="00F73060">
        <w:rPr>
          <w:rFonts w:ascii="Arial" w:hAnsi="Arial" w:cs="Arial"/>
          <w:sz w:val="22"/>
          <w:szCs w:val="22"/>
        </w:rPr>
        <w:t xml:space="preserve"> </w:t>
      </w:r>
      <w:r w:rsidR="00F73060" w:rsidRPr="00F73060">
        <w:rPr>
          <w:rFonts w:ascii="Arial" w:hAnsi="Arial" w:cs="Arial"/>
          <w:sz w:val="22"/>
          <w:szCs w:val="22"/>
        </w:rPr>
        <w:t xml:space="preserve">and Meyer, </w:t>
      </w:r>
      <w:r w:rsidR="00F73060">
        <w:rPr>
          <w:rFonts w:ascii="Arial" w:hAnsi="Arial" w:cs="Arial"/>
          <w:sz w:val="22"/>
          <w:szCs w:val="22"/>
        </w:rPr>
        <w:t xml:space="preserve">2023; </w:t>
      </w:r>
      <w:r w:rsidR="00D95AC5">
        <w:rPr>
          <w:rFonts w:ascii="Arial" w:hAnsi="Arial" w:cs="Arial"/>
          <w:color w:val="000000" w:themeColor="text1"/>
          <w:sz w:val="22"/>
        </w:rPr>
        <w:t>Maxfield, 2023)</w:t>
      </w:r>
      <w:r>
        <w:rPr>
          <w:rFonts w:ascii="Arial" w:hAnsi="Arial" w:cs="Arial"/>
          <w:color w:val="000000" w:themeColor="text1"/>
          <w:sz w:val="22"/>
        </w:rPr>
        <w:t>. With this in mind, for my artefact</w:t>
      </w:r>
      <w:r w:rsidR="00475B4B">
        <w:rPr>
          <w:rFonts w:ascii="Arial" w:hAnsi="Arial" w:cs="Arial"/>
          <w:color w:val="000000" w:themeColor="text1"/>
          <w:sz w:val="22"/>
        </w:rPr>
        <w:t>,</w:t>
      </w:r>
      <w:r>
        <w:rPr>
          <w:rFonts w:ascii="Arial" w:hAnsi="Arial" w:cs="Arial"/>
          <w:color w:val="000000" w:themeColor="text1"/>
          <w:sz w:val="22"/>
        </w:rPr>
        <w:t xml:space="preserve"> </w:t>
      </w:r>
      <w:r w:rsidR="00237D54">
        <w:rPr>
          <w:rFonts w:ascii="Arial" w:hAnsi="Arial" w:cs="Arial"/>
          <w:color w:val="000000" w:themeColor="text1"/>
          <w:sz w:val="22"/>
        </w:rPr>
        <w:t xml:space="preserve">I have considered </w:t>
      </w:r>
      <w:r>
        <w:rPr>
          <w:rFonts w:ascii="Arial" w:hAnsi="Arial" w:cs="Arial"/>
          <w:color w:val="000000" w:themeColor="text1"/>
          <w:sz w:val="22"/>
        </w:rPr>
        <w:t>the importance of addressing technical issues in the voice</w:t>
      </w:r>
      <w:r w:rsidR="00475B4B">
        <w:rPr>
          <w:rFonts w:ascii="Arial" w:hAnsi="Arial" w:cs="Arial"/>
          <w:color w:val="000000" w:themeColor="text1"/>
          <w:sz w:val="22"/>
        </w:rPr>
        <w:t>.</w:t>
      </w:r>
      <w:r w:rsidR="00475B4B" w:rsidRPr="00475B4B">
        <w:rPr>
          <w:rFonts w:ascii="Arial" w:hAnsi="Arial" w:cs="Arial"/>
          <w:color w:val="000000" w:themeColor="text1"/>
          <w:sz w:val="22"/>
        </w:rPr>
        <w:t xml:space="preserve"> </w:t>
      </w:r>
      <w:r w:rsidR="00475B4B">
        <w:rPr>
          <w:rFonts w:ascii="Arial" w:hAnsi="Arial" w:cs="Arial"/>
          <w:color w:val="000000" w:themeColor="text1"/>
          <w:sz w:val="22"/>
        </w:rPr>
        <w:t>I have placed the sentence “We can use tools to improve technique” above the stick figure of the mechanic, as research has shown that t</w:t>
      </w:r>
      <w:r>
        <w:rPr>
          <w:rFonts w:ascii="Arial" w:hAnsi="Arial" w:cs="Arial"/>
          <w:color w:val="000000" w:themeColor="text1"/>
          <w:sz w:val="22"/>
        </w:rPr>
        <w:t xml:space="preserve">he concept of using tools to problem solve issues with the instrument </w:t>
      </w:r>
      <w:r w:rsidR="00475B4B">
        <w:rPr>
          <w:rFonts w:ascii="Arial" w:hAnsi="Arial" w:cs="Arial"/>
          <w:color w:val="000000" w:themeColor="text1"/>
          <w:sz w:val="22"/>
        </w:rPr>
        <w:t xml:space="preserve">is </w:t>
      </w:r>
      <w:r>
        <w:rPr>
          <w:rFonts w:ascii="Arial" w:hAnsi="Arial" w:cs="Arial"/>
          <w:color w:val="000000" w:themeColor="text1"/>
          <w:sz w:val="22"/>
        </w:rPr>
        <w:t xml:space="preserve">widely </w:t>
      </w:r>
      <w:r w:rsidRPr="00F73060">
        <w:rPr>
          <w:rFonts w:ascii="Arial" w:hAnsi="Arial" w:cs="Arial"/>
          <w:color w:val="000000" w:themeColor="text1"/>
          <w:sz w:val="22"/>
        </w:rPr>
        <w:t xml:space="preserve">used </w:t>
      </w:r>
      <w:r w:rsidR="00F73060" w:rsidRPr="00F73060">
        <w:rPr>
          <w:rFonts w:ascii="Arial" w:hAnsi="Arial" w:cs="Arial"/>
          <w:color w:val="000000" w:themeColor="text1"/>
          <w:sz w:val="22"/>
        </w:rPr>
        <w:t xml:space="preserve">(White, 2017; </w:t>
      </w:r>
      <w:proofErr w:type="spellStart"/>
      <w:r w:rsidR="00F73060" w:rsidRPr="00F73060">
        <w:rPr>
          <w:rFonts w:ascii="Arial" w:hAnsi="Arial" w:cs="Arial"/>
          <w:color w:val="000000" w:themeColor="text1"/>
          <w:sz w:val="22"/>
        </w:rPr>
        <w:t>Steinhouer</w:t>
      </w:r>
      <w:proofErr w:type="spellEnd"/>
      <w:r w:rsidR="00F73060" w:rsidRPr="00F73060">
        <w:rPr>
          <w:rFonts w:ascii="Arial" w:hAnsi="Arial" w:cs="Arial"/>
          <w:color w:val="000000" w:themeColor="text1"/>
          <w:sz w:val="22"/>
        </w:rPr>
        <w:t xml:space="preserve"> and McDonald Klimek, 2019; Edwin and Wicks, 2019)</w:t>
      </w:r>
      <w:r w:rsidRPr="00F73060">
        <w:rPr>
          <w:rFonts w:ascii="Arial" w:hAnsi="Arial" w:cs="Arial"/>
          <w:color w:val="000000" w:themeColor="text1"/>
          <w:sz w:val="22"/>
        </w:rPr>
        <w:t xml:space="preserve">. </w:t>
      </w:r>
      <w:r>
        <w:rPr>
          <w:rFonts w:ascii="Arial" w:hAnsi="Arial" w:cs="Arial"/>
          <w:color w:val="000000" w:themeColor="text1"/>
          <w:sz w:val="22"/>
        </w:rPr>
        <w:t>The analogy of the mechanic has also been used (McCoy</w:t>
      </w:r>
      <w:r w:rsidR="009F3A6B">
        <w:rPr>
          <w:rFonts w:ascii="Arial" w:hAnsi="Arial" w:cs="Arial"/>
          <w:color w:val="000000" w:themeColor="text1"/>
          <w:sz w:val="22"/>
        </w:rPr>
        <w:t>, 2021</w:t>
      </w:r>
      <w:r>
        <w:rPr>
          <w:rFonts w:ascii="Arial" w:hAnsi="Arial" w:cs="Arial"/>
          <w:color w:val="000000" w:themeColor="text1"/>
          <w:sz w:val="22"/>
        </w:rPr>
        <w:t>)</w:t>
      </w:r>
      <w:r w:rsidR="004C6309">
        <w:rPr>
          <w:rFonts w:ascii="Arial" w:hAnsi="Arial" w:cs="Arial"/>
          <w:color w:val="000000" w:themeColor="text1"/>
          <w:sz w:val="22"/>
        </w:rPr>
        <w:t>,</w:t>
      </w:r>
      <w:r w:rsidR="00475B4B">
        <w:rPr>
          <w:rFonts w:ascii="Arial" w:hAnsi="Arial" w:cs="Arial"/>
          <w:color w:val="000000" w:themeColor="text1"/>
          <w:sz w:val="22"/>
        </w:rPr>
        <w:t xml:space="preserve"> and </w:t>
      </w:r>
      <w:r>
        <w:rPr>
          <w:rFonts w:ascii="Arial" w:hAnsi="Arial" w:cs="Arial"/>
          <w:color w:val="000000" w:themeColor="text1"/>
          <w:sz w:val="22"/>
        </w:rPr>
        <w:t>my own studio I often refer to the transitioning through registers in terms of gear changing in a car.  Anecdotally</w:t>
      </w:r>
      <w:r w:rsidR="00E03AF0">
        <w:rPr>
          <w:rFonts w:ascii="Arial" w:hAnsi="Arial" w:cs="Arial"/>
          <w:color w:val="000000" w:themeColor="text1"/>
          <w:sz w:val="22"/>
        </w:rPr>
        <w:t>,</w:t>
      </w:r>
      <w:r>
        <w:rPr>
          <w:rFonts w:ascii="Arial" w:hAnsi="Arial" w:cs="Arial"/>
          <w:color w:val="000000" w:themeColor="text1"/>
          <w:sz w:val="22"/>
        </w:rPr>
        <w:t xml:space="preserve"> students </w:t>
      </w:r>
      <w:r w:rsidR="00475B4B">
        <w:rPr>
          <w:rFonts w:ascii="Arial" w:hAnsi="Arial" w:cs="Arial"/>
          <w:color w:val="000000" w:themeColor="text1"/>
          <w:sz w:val="22"/>
        </w:rPr>
        <w:t xml:space="preserve">of mine </w:t>
      </w:r>
      <w:r>
        <w:rPr>
          <w:rFonts w:ascii="Arial" w:hAnsi="Arial" w:cs="Arial"/>
          <w:color w:val="000000" w:themeColor="text1"/>
          <w:sz w:val="22"/>
        </w:rPr>
        <w:t>have responded to the idea of looking under the bonnet of the car to fix technical issues. These may be notes that feel strained, breath control issues, notes that break/flip or crack. Many students can become despondent when these technical issues occur in their song</w:t>
      </w:r>
      <w:r w:rsidR="00E643F7">
        <w:rPr>
          <w:rFonts w:ascii="Arial" w:hAnsi="Arial" w:cs="Arial"/>
          <w:color w:val="000000" w:themeColor="text1"/>
          <w:sz w:val="22"/>
        </w:rPr>
        <w:t>. S</w:t>
      </w:r>
      <w:r>
        <w:rPr>
          <w:rFonts w:ascii="Arial" w:hAnsi="Arial" w:cs="Arial"/>
          <w:color w:val="000000" w:themeColor="text1"/>
          <w:sz w:val="22"/>
        </w:rPr>
        <w:t>ome students feel that if their voice is not technically proficient that it is a reflection of their personality, and this can have a negative impact on self-esteem (</w:t>
      </w:r>
      <w:r w:rsidR="000A325A">
        <w:rPr>
          <w:rFonts w:ascii="Arial" w:hAnsi="Arial" w:cs="Arial"/>
          <w:color w:val="000000" w:themeColor="text1"/>
          <w:sz w:val="22"/>
        </w:rPr>
        <w:t>Stothert, 2012</w:t>
      </w:r>
      <w:r>
        <w:rPr>
          <w:rFonts w:ascii="Arial" w:hAnsi="Arial" w:cs="Arial"/>
          <w:color w:val="000000" w:themeColor="text1"/>
          <w:sz w:val="22"/>
        </w:rPr>
        <w:t>). By creating a distance between self-worth/identity and technical vocal issues</w:t>
      </w:r>
      <w:r w:rsidR="00261692">
        <w:rPr>
          <w:rFonts w:ascii="Arial" w:hAnsi="Arial" w:cs="Arial"/>
          <w:color w:val="000000" w:themeColor="text1"/>
          <w:sz w:val="22"/>
        </w:rPr>
        <w:t>,</w:t>
      </w:r>
      <w:r>
        <w:rPr>
          <w:rFonts w:ascii="Arial" w:hAnsi="Arial" w:cs="Arial"/>
          <w:color w:val="000000" w:themeColor="text1"/>
          <w:sz w:val="22"/>
        </w:rPr>
        <w:t xml:space="preserve"> this frees the student up to address the issues in a more measured way</w:t>
      </w:r>
      <w:r w:rsidR="009F3A6B">
        <w:rPr>
          <w:rFonts w:ascii="Arial" w:hAnsi="Arial" w:cs="Arial"/>
          <w:color w:val="000000" w:themeColor="text1"/>
          <w:sz w:val="22"/>
        </w:rPr>
        <w:t xml:space="preserve"> (</w:t>
      </w:r>
      <w:proofErr w:type="spellStart"/>
      <w:r w:rsidR="009F3A6B" w:rsidRPr="009F3A6B">
        <w:rPr>
          <w:rFonts w:ascii="Arial" w:hAnsi="Arial" w:cs="Arial"/>
          <w:color w:val="000000" w:themeColor="text1"/>
          <w:sz w:val="22"/>
        </w:rPr>
        <w:t>Dobos</w:t>
      </w:r>
      <w:proofErr w:type="spellEnd"/>
      <w:r w:rsidR="009F3A6B" w:rsidRPr="009F3A6B">
        <w:rPr>
          <w:rFonts w:ascii="Arial" w:hAnsi="Arial" w:cs="Arial"/>
          <w:color w:val="000000" w:themeColor="text1"/>
          <w:sz w:val="22"/>
        </w:rPr>
        <w:t xml:space="preserve">, </w:t>
      </w:r>
      <w:proofErr w:type="spellStart"/>
      <w:r w:rsidR="009F3A6B" w:rsidRPr="009F3A6B">
        <w:rPr>
          <w:rFonts w:ascii="Arial" w:hAnsi="Arial" w:cs="Arial"/>
          <w:color w:val="000000" w:themeColor="text1"/>
          <w:sz w:val="22"/>
        </w:rPr>
        <w:t>Piko</w:t>
      </w:r>
      <w:proofErr w:type="spellEnd"/>
      <w:r w:rsidR="009F3A6B">
        <w:rPr>
          <w:rFonts w:ascii="Arial" w:hAnsi="Arial" w:cs="Arial"/>
          <w:color w:val="000000" w:themeColor="text1"/>
          <w:sz w:val="22"/>
        </w:rPr>
        <w:t xml:space="preserve"> and</w:t>
      </w:r>
      <w:r w:rsidR="009F3A6B" w:rsidRPr="009F3A6B">
        <w:rPr>
          <w:rFonts w:ascii="Arial" w:hAnsi="Arial" w:cs="Arial"/>
          <w:color w:val="000000" w:themeColor="text1"/>
          <w:sz w:val="22"/>
        </w:rPr>
        <w:t xml:space="preserve"> Kenny,</w:t>
      </w:r>
      <w:r w:rsidR="009F3A6B">
        <w:rPr>
          <w:rFonts w:ascii="Arial" w:hAnsi="Arial" w:cs="Arial"/>
          <w:color w:val="000000" w:themeColor="text1"/>
          <w:sz w:val="22"/>
        </w:rPr>
        <w:t xml:space="preserve"> </w:t>
      </w:r>
      <w:r w:rsidR="009F3A6B" w:rsidRPr="009F3A6B">
        <w:rPr>
          <w:rFonts w:ascii="Arial" w:hAnsi="Arial" w:cs="Arial"/>
          <w:color w:val="000000" w:themeColor="text1"/>
          <w:sz w:val="22"/>
        </w:rPr>
        <w:t>2019)</w:t>
      </w:r>
      <w:r w:rsidR="009F3A6B">
        <w:rPr>
          <w:rFonts w:ascii="Arial" w:hAnsi="Arial" w:cs="Arial"/>
          <w:color w:val="000000" w:themeColor="text1"/>
          <w:sz w:val="22"/>
        </w:rPr>
        <w:t xml:space="preserve">. </w:t>
      </w:r>
      <w:r>
        <w:rPr>
          <w:rFonts w:ascii="Arial" w:hAnsi="Arial" w:cs="Arial"/>
          <w:color w:val="000000" w:themeColor="text1"/>
          <w:sz w:val="22"/>
        </w:rPr>
        <w:t xml:space="preserve"> Approaching the song as a mechanic taking a diagnostic of how free the voice feels while singing the song is the first step in the process. </w:t>
      </w:r>
      <w:r w:rsidR="00475B4B">
        <w:rPr>
          <w:rFonts w:ascii="Arial" w:hAnsi="Arial" w:cs="Arial"/>
          <w:color w:val="000000" w:themeColor="text1"/>
          <w:sz w:val="22"/>
        </w:rPr>
        <w:t>In order to provoke the student to reflect on their own learning</w:t>
      </w:r>
      <w:r w:rsidR="00237D54">
        <w:rPr>
          <w:rFonts w:ascii="Arial" w:hAnsi="Arial" w:cs="Arial"/>
          <w:color w:val="000000" w:themeColor="text1"/>
          <w:sz w:val="22"/>
        </w:rPr>
        <w:t>, in terms of technical skill,</w:t>
      </w:r>
      <w:r w:rsidR="00475B4B">
        <w:rPr>
          <w:rFonts w:ascii="Arial" w:hAnsi="Arial" w:cs="Arial"/>
          <w:color w:val="000000" w:themeColor="text1"/>
          <w:sz w:val="22"/>
        </w:rPr>
        <w:t xml:space="preserve"> I have added the questions: </w:t>
      </w:r>
      <w:r>
        <w:rPr>
          <w:rFonts w:ascii="Arial" w:hAnsi="Arial" w:cs="Arial"/>
          <w:color w:val="000000" w:themeColor="text1"/>
          <w:sz w:val="22"/>
        </w:rPr>
        <w:t>Can you name any tools we use in lessons? And: What is your favourite vocal exercise?</w:t>
      </w:r>
      <w:r w:rsidR="00C97847">
        <w:rPr>
          <w:rFonts w:ascii="Arial" w:hAnsi="Arial" w:cs="Arial"/>
          <w:color w:val="000000" w:themeColor="text1"/>
          <w:sz w:val="22"/>
        </w:rPr>
        <w:t xml:space="preserve"> By encouraging the student to </w:t>
      </w:r>
      <w:r w:rsidR="00C97847">
        <w:rPr>
          <w:rFonts w:ascii="Arial" w:hAnsi="Arial" w:cs="Arial"/>
          <w:color w:val="000000" w:themeColor="text1"/>
          <w:sz w:val="22"/>
        </w:rPr>
        <w:lastRenderedPageBreak/>
        <w:t xml:space="preserve">reflect on their own practice they can develop a sense of autonomy that leads to a more fulfilling learning experience </w:t>
      </w:r>
      <w:r w:rsidR="00217EF2">
        <w:rPr>
          <w:rFonts w:ascii="Arial" w:hAnsi="Arial" w:cs="Arial"/>
          <w:color w:val="000000" w:themeColor="text1"/>
          <w:sz w:val="22"/>
        </w:rPr>
        <w:t xml:space="preserve">(Cook and </w:t>
      </w:r>
      <w:proofErr w:type="spellStart"/>
      <w:r w:rsidR="00217EF2">
        <w:rPr>
          <w:rFonts w:ascii="Arial" w:hAnsi="Arial" w:cs="Arial"/>
          <w:color w:val="000000" w:themeColor="text1"/>
          <w:sz w:val="22"/>
        </w:rPr>
        <w:t>Artino</w:t>
      </w:r>
      <w:proofErr w:type="spellEnd"/>
      <w:r w:rsidR="00217EF2">
        <w:rPr>
          <w:rFonts w:ascii="Arial" w:hAnsi="Arial" w:cs="Arial"/>
          <w:color w:val="000000" w:themeColor="text1"/>
          <w:sz w:val="22"/>
        </w:rPr>
        <w:t xml:space="preserve">, 2016). </w:t>
      </w:r>
    </w:p>
    <w:p w14:paraId="6BD85A4D" w14:textId="6902E40E" w:rsidR="007E084A" w:rsidRPr="0097650E" w:rsidRDefault="0097650E" w:rsidP="00E03AF0">
      <w:pPr>
        <w:pStyle w:val="Heading3"/>
        <w:rPr>
          <w:rFonts w:ascii="Arial" w:hAnsi="Arial" w:cs="Arial"/>
          <w:sz w:val="22"/>
          <w:szCs w:val="22"/>
        </w:rPr>
      </w:pPr>
      <w:bookmarkStart w:id="27" w:name="_Toc182396308"/>
      <w:r w:rsidRPr="0097650E">
        <w:rPr>
          <w:rFonts w:ascii="Arial" w:hAnsi="Arial" w:cs="Arial"/>
          <w:sz w:val="22"/>
          <w:szCs w:val="22"/>
        </w:rPr>
        <w:t>The Storyteller</w:t>
      </w:r>
      <w:bookmarkEnd w:id="27"/>
    </w:p>
    <w:p w14:paraId="07FEC9E1" w14:textId="77777777" w:rsidR="00831EF6" w:rsidRDefault="007E084A" w:rsidP="008276DD">
      <w:pPr>
        <w:keepNext/>
        <w:jc w:val="center"/>
      </w:pPr>
      <w:r w:rsidRPr="00B12FF4">
        <w:rPr>
          <w:noProof/>
        </w:rPr>
        <w:drawing>
          <wp:inline distT="0" distB="0" distL="0" distR="0" wp14:anchorId="54850551" wp14:editId="70209584">
            <wp:extent cx="1605213" cy="2852928"/>
            <wp:effectExtent l="0" t="0" r="109855" b="157480"/>
            <wp:docPr id="1828745639" name="Picture 1" descr="A poster with a drawing of a person rea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45639" name="Picture 1" descr="A poster with a drawing of a person reading a book&#10;&#10;Description automatically generated"/>
                    <pic:cNvPicPr/>
                  </pic:nvPicPr>
                  <pic:blipFill>
                    <a:blip r:embed="rId14"/>
                    <a:stretch>
                      <a:fillRect/>
                    </a:stretch>
                  </pic:blipFill>
                  <pic:spPr>
                    <a:xfrm>
                      <a:off x="0" y="0"/>
                      <a:ext cx="1626980" cy="2891614"/>
                    </a:xfrm>
                    <a:prstGeom prst="rect">
                      <a:avLst/>
                    </a:prstGeom>
                    <a:effectLst>
                      <a:outerShdw blurRad="50800" dist="114264" dir="3416323" algn="tl" rotWithShape="0">
                        <a:prstClr val="black">
                          <a:alpha val="40000"/>
                        </a:prstClr>
                      </a:outerShdw>
                    </a:effectLst>
                  </pic:spPr>
                </pic:pic>
              </a:graphicData>
            </a:graphic>
          </wp:inline>
        </w:drawing>
      </w:r>
    </w:p>
    <w:p w14:paraId="660D27CB" w14:textId="0CCF755D" w:rsidR="007E084A" w:rsidRPr="0000280A" w:rsidRDefault="00831EF6" w:rsidP="00831EF6">
      <w:pPr>
        <w:pStyle w:val="Caption"/>
      </w:pPr>
      <w:r>
        <w:t xml:space="preserve">Figure </w:t>
      </w:r>
      <w:fldSimple w:instr=" SEQ Figure \* ARABIC ">
        <w:r w:rsidR="00932B37">
          <w:rPr>
            <w:noProof/>
          </w:rPr>
          <w:t>5</w:t>
        </w:r>
      </w:fldSimple>
    </w:p>
    <w:p w14:paraId="75E4FD5F" w14:textId="74ECFEA2" w:rsidR="00C45655" w:rsidRDefault="007E084A" w:rsidP="00C45655">
      <w:pPr>
        <w:spacing w:line="360" w:lineRule="auto"/>
        <w:rPr>
          <w:rFonts w:ascii="Arial" w:hAnsi="Arial" w:cs="Arial"/>
          <w:color w:val="000000" w:themeColor="text1"/>
          <w:sz w:val="22"/>
        </w:rPr>
      </w:pPr>
      <w:r>
        <w:rPr>
          <w:rFonts w:ascii="Arial" w:hAnsi="Arial" w:cs="Arial"/>
          <w:color w:val="000000" w:themeColor="text1"/>
          <w:sz w:val="22"/>
        </w:rPr>
        <w:t xml:space="preserve">The image in the middle is that of a storyteller (see figure </w:t>
      </w:r>
      <w:r w:rsidR="00B871F5">
        <w:rPr>
          <w:rFonts w:ascii="Arial" w:hAnsi="Arial" w:cs="Arial"/>
          <w:color w:val="000000" w:themeColor="text1"/>
          <w:sz w:val="22"/>
        </w:rPr>
        <w:t>5</w:t>
      </w:r>
      <w:r>
        <w:rPr>
          <w:rFonts w:ascii="Arial" w:hAnsi="Arial" w:cs="Arial"/>
          <w:color w:val="000000" w:themeColor="text1"/>
          <w:sz w:val="22"/>
        </w:rPr>
        <w:t>). Research has suggested that the singer needs more than just technical ease when performing a song</w:t>
      </w:r>
      <w:r w:rsidR="00262B76">
        <w:rPr>
          <w:rFonts w:ascii="Arial" w:hAnsi="Arial" w:cs="Arial"/>
          <w:color w:val="000000" w:themeColor="text1"/>
          <w:sz w:val="22"/>
        </w:rPr>
        <w:t xml:space="preserve"> (Miller, 1996;</w:t>
      </w:r>
      <w:r w:rsidR="00B7787E">
        <w:rPr>
          <w:rFonts w:ascii="Arial" w:hAnsi="Arial" w:cs="Arial"/>
          <w:color w:val="000000" w:themeColor="text1"/>
          <w:sz w:val="22"/>
        </w:rPr>
        <w:t xml:space="preserve"> Stephenson, 2018; </w:t>
      </w:r>
      <w:proofErr w:type="spellStart"/>
      <w:r w:rsidR="00845AB4">
        <w:rPr>
          <w:rFonts w:ascii="Arial" w:hAnsi="Arial" w:cs="Arial"/>
          <w:color w:val="000000" w:themeColor="text1"/>
          <w:sz w:val="22"/>
        </w:rPr>
        <w:t>Helding</w:t>
      </w:r>
      <w:proofErr w:type="spellEnd"/>
      <w:r w:rsidR="00845AB4">
        <w:rPr>
          <w:rFonts w:ascii="Arial" w:hAnsi="Arial" w:cs="Arial"/>
          <w:color w:val="000000" w:themeColor="text1"/>
          <w:sz w:val="22"/>
        </w:rPr>
        <w:t xml:space="preserve"> and Ragan, 2022)</w:t>
      </w:r>
      <w:r>
        <w:rPr>
          <w:rFonts w:ascii="Arial" w:hAnsi="Arial" w:cs="Arial"/>
          <w:color w:val="000000" w:themeColor="text1"/>
          <w:sz w:val="22"/>
        </w:rPr>
        <w:t>. There are many successful singers that have technical issues that we not only overlook</w:t>
      </w:r>
      <w:r w:rsidR="00B871F5">
        <w:rPr>
          <w:rFonts w:ascii="Arial" w:hAnsi="Arial" w:cs="Arial"/>
          <w:color w:val="000000" w:themeColor="text1"/>
          <w:sz w:val="22"/>
        </w:rPr>
        <w:t>,</w:t>
      </w:r>
      <w:r>
        <w:rPr>
          <w:rFonts w:ascii="Arial" w:hAnsi="Arial" w:cs="Arial"/>
          <w:color w:val="000000" w:themeColor="text1"/>
          <w:sz w:val="22"/>
        </w:rPr>
        <w:t xml:space="preserve"> but see as integral to their style</w:t>
      </w:r>
      <w:r w:rsidR="00000EC6">
        <w:rPr>
          <w:rFonts w:ascii="Arial" w:hAnsi="Arial" w:cs="Arial"/>
          <w:color w:val="000000" w:themeColor="text1"/>
          <w:sz w:val="22"/>
        </w:rPr>
        <w:t xml:space="preserve"> such as Bob Dylan, Kanye West and Florence Foster Jenkins</w:t>
      </w:r>
      <w:r>
        <w:rPr>
          <w:rFonts w:ascii="Arial" w:hAnsi="Arial" w:cs="Arial"/>
          <w:color w:val="000000" w:themeColor="text1"/>
          <w:sz w:val="22"/>
        </w:rPr>
        <w:t xml:space="preserve"> (</w:t>
      </w:r>
      <w:r w:rsidR="00E53FB8">
        <w:rPr>
          <w:rFonts w:ascii="Arial" w:hAnsi="Arial" w:cs="Arial"/>
          <w:color w:val="000000" w:themeColor="text1"/>
          <w:sz w:val="22"/>
        </w:rPr>
        <w:t>Music, 2017</w:t>
      </w:r>
      <w:r>
        <w:rPr>
          <w:rFonts w:ascii="Arial" w:hAnsi="Arial" w:cs="Arial"/>
          <w:color w:val="000000" w:themeColor="text1"/>
          <w:sz w:val="22"/>
        </w:rPr>
        <w:t xml:space="preserve">). </w:t>
      </w:r>
      <w:r w:rsidR="001824DE">
        <w:rPr>
          <w:rFonts w:ascii="Arial" w:hAnsi="Arial" w:cs="Arial"/>
          <w:color w:val="000000" w:themeColor="text1"/>
          <w:sz w:val="22"/>
        </w:rPr>
        <w:t xml:space="preserve">In those instances, </w:t>
      </w:r>
      <w:r w:rsidR="00000EC6">
        <w:rPr>
          <w:rFonts w:ascii="Arial" w:hAnsi="Arial" w:cs="Arial"/>
          <w:color w:val="000000" w:themeColor="text1"/>
          <w:sz w:val="22"/>
        </w:rPr>
        <w:t xml:space="preserve">perfect technique is not essential </w:t>
      </w:r>
      <w:r w:rsidR="001824DE">
        <w:rPr>
          <w:rFonts w:ascii="Arial" w:hAnsi="Arial" w:cs="Arial"/>
          <w:color w:val="000000" w:themeColor="text1"/>
          <w:sz w:val="22"/>
        </w:rPr>
        <w:t>for their success</w:t>
      </w:r>
      <w:r w:rsidR="003D0E4B">
        <w:rPr>
          <w:rFonts w:ascii="Arial" w:hAnsi="Arial" w:cs="Arial"/>
          <w:color w:val="000000" w:themeColor="text1"/>
          <w:sz w:val="22"/>
        </w:rPr>
        <w:t>,</w:t>
      </w:r>
      <w:r w:rsidR="001824DE">
        <w:rPr>
          <w:rFonts w:ascii="Arial" w:hAnsi="Arial" w:cs="Arial"/>
          <w:color w:val="000000" w:themeColor="text1"/>
          <w:sz w:val="22"/>
        </w:rPr>
        <w:t xml:space="preserve"> as they possess</w:t>
      </w:r>
      <w:r w:rsidR="00000EC6">
        <w:rPr>
          <w:rFonts w:ascii="Arial" w:hAnsi="Arial" w:cs="Arial"/>
          <w:color w:val="000000" w:themeColor="text1"/>
          <w:sz w:val="22"/>
        </w:rPr>
        <w:t xml:space="preserve"> </w:t>
      </w:r>
      <w:r w:rsidR="001824DE">
        <w:rPr>
          <w:rFonts w:ascii="Arial" w:hAnsi="Arial" w:cs="Arial"/>
          <w:color w:val="000000" w:themeColor="text1"/>
          <w:sz w:val="22"/>
        </w:rPr>
        <w:t xml:space="preserve">the </w:t>
      </w:r>
      <w:r>
        <w:rPr>
          <w:rFonts w:ascii="Arial" w:hAnsi="Arial" w:cs="Arial"/>
          <w:color w:val="000000" w:themeColor="text1"/>
          <w:sz w:val="22"/>
        </w:rPr>
        <w:t>skill</w:t>
      </w:r>
      <w:r w:rsidR="001824DE">
        <w:rPr>
          <w:rFonts w:ascii="Arial" w:hAnsi="Arial" w:cs="Arial"/>
          <w:color w:val="000000" w:themeColor="text1"/>
          <w:sz w:val="22"/>
        </w:rPr>
        <w:t xml:space="preserve">s to </w:t>
      </w:r>
      <w:r w:rsidR="00000EC6">
        <w:rPr>
          <w:rFonts w:ascii="Arial" w:hAnsi="Arial" w:cs="Arial"/>
          <w:color w:val="000000" w:themeColor="text1"/>
          <w:sz w:val="22"/>
        </w:rPr>
        <w:t xml:space="preserve">connect more with an audience by </w:t>
      </w:r>
      <w:r>
        <w:rPr>
          <w:rFonts w:ascii="Arial" w:hAnsi="Arial" w:cs="Arial"/>
          <w:color w:val="000000" w:themeColor="text1"/>
          <w:sz w:val="22"/>
        </w:rPr>
        <w:t>lean</w:t>
      </w:r>
      <w:r w:rsidR="00000EC6">
        <w:rPr>
          <w:rFonts w:ascii="Arial" w:hAnsi="Arial" w:cs="Arial"/>
          <w:color w:val="000000" w:themeColor="text1"/>
          <w:sz w:val="22"/>
        </w:rPr>
        <w:t>ing</w:t>
      </w:r>
      <w:r>
        <w:rPr>
          <w:rFonts w:ascii="Arial" w:hAnsi="Arial" w:cs="Arial"/>
          <w:color w:val="000000" w:themeColor="text1"/>
          <w:sz w:val="22"/>
        </w:rPr>
        <w:t xml:space="preserve"> heavily into storytelling and emoting the song</w:t>
      </w:r>
      <w:r w:rsidRPr="00E2664D">
        <w:rPr>
          <w:rFonts w:ascii="Arial" w:hAnsi="Arial" w:cs="Arial"/>
          <w:i/>
          <w:iCs/>
          <w:color w:val="000000" w:themeColor="text1"/>
          <w:sz w:val="22"/>
        </w:rPr>
        <w:t xml:space="preserve">. </w:t>
      </w:r>
      <w:r w:rsidR="00EB4E42">
        <w:rPr>
          <w:rFonts w:ascii="Arial" w:hAnsi="Arial" w:cs="Arial"/>
          <w:color w:val="000000" w:themeColor="text1"/>
          <w:sz w:val="22"/>
        </w:rPr>
        <w:t xml:space="preserve">A </w:t>
      </w:r>
      <w:r w:rsidR="00000EC6">
        <w:rPr>
          <w:rFonts w:ascii="Arial" w:hAnsi="Arial" w:cs="Arial"/>
          <w:color w:val="000000" w:themeColor="text1"/>
          <w:sz w:val="22"/>
        </w:rPr>
        <w:t xml:space="preserve">technically proficient singer who is </w:t>
      </w:r>
      <w:r w:rsidR="005854E6">
        <w:rPr>
          <w:rFonts w:ascii="Arial" w:hAnsi="Arial" w:cs="Arial"/>
          <w:color w:val="000000" w:themeColor="text1"/>
          <w:sz w:val="22"/>
        </w:rPr>
        <w:t xml:space="preserve">considered to be </w:t>
      </w:r>
      <w:r w:rsidR="00000EC6">
        <w:rPr>
          <w:rFonts w:ascii="Arial" w:hAnsi="Arial" w:cs="Arial"/>
          <w:color w:val="000000" w:themeColor="text1"/>
          <w:sz w:val="22"/>
        </w:rPr>
        <w:t xml:space="preserve">lacking emotional connection with </w:t>
      </w:r>
      <w:r w:rsidR="005854E6">
        <w:rPr>
          <w:rFonts w:ascii="Arial" w:hAnsi="Arial" w:cs="Arial"/>
          <w:color w:val="000000" w:themeColor="text1"/>
          <w:sz w:val="22"/>
        </w:rPr>
        <w:t xml:space="preserve">their </w:t>
      </w:r>
      <w:r w:rsidR="00000EC6">
        <w:rPr>
          <w:rFonts w:ascii="Arial" w:hAnsi="Arial" w:cs="Arial"/>
          <w:color w:val="000000" w:themeColor="text1"/>
          <w:sz w:val="22"/>
        </w:rPr>
        <w:t>song</w:t>
      </w:r>
      <w:r w:rsidR="005854E6">
        <w:rPr>
          <w:rFonts w:ascii="Arial" w:hAnsi="Arial" w:cs="Arial"/>
          <w:color w:val="000000" w:themeColor="text1"/>
          <w:sz w:val="22"/>
        </w:rPr>
        <w:t>s</w:t>
      </w:r>
      <w:r w:rsidR="00FA4E2A">
        <w:rPr>
          <w:rFonts w:ascii="Arial" w:hAnsi="Arial" w:cs="Arial"/>
          <w:color w:val="000000" w:themeColor="text1"/>
          <w:sz w:val="22"/>
        </w:rPr>
        <w:t>,</w:t>
      </w:r>
      <w:r w:rsidR="00000EC6">
        <w:rPr>
          <w:rFonts w:ascii="Arial" w:hAnsi="Arial" w:cs="Arial"/>
          <w:color w:val="000000" w:themeColor="text1"/>
          <w:sz w:val="22"/>
        </w:rPr>
        <w:t xml:space="preserve"> </w:t>
      </w:r>
      <w:r w:rsidR="002B4422">
        <w:rPr>
          <w:rFonts w:ascii="Arial" w:hAnsi="Arial" w:cs="Arial"/>
          <w:color w:val="000000" w:themeColor="text1"/>
          <w:sz w:val="22"/>
        </w:rPr>
        <w:t>can also be successful (</w:t>
      </w:r>
      <w:r w:rsidR="00C642B0">
        <w:rPr>
          <w:rFonts w:ascii="Arial" w:hAnsi="Arial" w:cs="Arial"/>
          <w:color w:val="000000" w:themeColor="text1"/>
          <w:sz w:val="22"/>
        </w:rPr>
        <w:t>Steve Hoffman Music Forums, 2016</w:t>
      </w:r>
      <w:r w:rsidR="002B4422">
        <w:rPr>
          <w:rFonts w:ascii="Arial" w:hAnsi="Arial" w:cs="Arial"/>
          <w:color w:val="000000" w:themeColor="text1"/>
          <w:sz w:val="22"/>
        </w:rPr>
        <w:t xml:space="preserve">). However, the singer who displays </w:t>
      </w:r>
      <w:r w:rsidR="00EB4E42">
        <w:rPr>
          <w:rFonts w:ascii="Arial" w:hAnsi="Arial" w:cs="Arial"/>
          <w:color w:val="000000" w:themeColor="text1"/>
          <w:sz w:val="22"/>
        </w:rPr>
        <w:t xml:space="preserve">both </w:t>
      </w:r>
      <w:r w:rsidR="002B4422">
        <w:rPr>
          <w:rFonts w:ascii="Arial" w:hAnsi="Arial" w:cs="Arial"/>
          <w:color w:val="000000" w:themeColor="text1"/>
          <w:sz w:val="22"/>
        </w:rPr>
        <w:t>a command of</w:t>
      </w:r>
      <w:r w:rsidR="00EB4E42">
        <w:rPr>
          <w:rFonts w:ascii="Arial" w:hAnsi="Arial" w:cs="Arial"/>
          <w:color w:val="000000" w:themeColor="text1"/>
          <w:sz w:val="22"/>
        </w:rPr>
        <w:t xml:space="preserve"> technique</w:t>
      </w:r>
      <w:r w:rsidR="002B4422">
        <w:rPr>
          <w:rFonts w:ascii="Arial" w:hAnsi="Arial" w:cs="Arial"/>
          <w:color w:val="000000" w:themeColor="text1"/>
          <w:sz w:val="22"/>
        </w:rPr>
        <w:t xml:space="preserve"> </w:t>
      </w:r>
      <w:r w:rsidR="00261692">
        <w:rPr>
          <w:rFonts w:ascii="Arial" w:hAnsi="Arial" w:cs="Arial"/>
          <w:color w:val="000000" w:themeColor="text1"/>
          <w:sz w:val="22"/>
        </w:rPr>
        <w:t>as well as</w:t>
      </w:r>
      <w:r w:rsidR="00EB4E42">
        <w:rPr>
          <w:rFonts w:ascii="Arial" w:hAnsi="Arial" w:cs="Arial"/>
          <w:color w:val="000000" w:themeColor="text1"/>
          <w:sz w:val="22"/>
        </w:rPr>
        <w:t xml:space="preserve"> emotional singing </w:t>
      </w:r>
      <w:r w:rsidR="002B4422">
        <w:rPr>
          <w:rFonts w:ascii="Arial" w:hAnsi="Arial" w:cs="Arial"/>
          <w:color w:val="000000" w:themeColor="text1"/>
          <w:sz w:val="22"/>
        </w:rPr>
        <w:t xml:space="preserve">has more </w:t>
      </w:r>
      <w:r w:rsidR="003D2CE2">
        <w:rPr>
          <w:rFonts w:ascii="Arial" w:hAnsi="Arial" w:cs="Arial"/>
          <w:color w:val="000000" w:themeColor="text1"/>
          <w:sz w:val="22"/>
        </w:rPr>
        <w:t xml:space="preserve">options </w:t>
      </w:r>
      <w:r w:rsidR="002B4422">
        <w:rPr>
          <w:rFonts w:ascii="Arial" w:hAnsi="Arial" w:cs="Arial"/>
          <w:color w:val="000000" w:themeColor="text1"/>
          <w:sz w:val="22"/>
        </w:rPr>
        <w:t>when choosing how to</w:t>
      </w:r>
      <w:r w:rsidR="00EB4E42">
        <w:rPr>
          <w:rFonts w:ascii="Arial" w:hAnsi="Arial" w:cs="Arial"/>
          <w:color w:val="000000" w:themeColor="text1"/>
          <w:sz w:val="22"/>
        </w:rPr>
        <w:t xml:space="preserve"> perform a song</w:t>
      </w:r>
      <w:r w:rsidR="002B4422">
        <w:rPr>
          <w:rFonts w:ascii="Arial" w:hAnsi="Arial" w:cs="Arial"/>
          <w:color w:val="000000" w:themeColor="text1"/>
          <w:sz w:val="22"/>
        </w:rPr>
        <w:t>.</w:t>
      </w:r>
      <w:r w:rsidR="00EB4E42">
        <w:rPr>
          <w:rFonts w:ascii="Arial" w:hAnsi="Arial" w:cs="Arial"/>
          <w:color w:val="000000" w:themeColor="text1"/>
          <w:sz w:val="22"/>
        </w:rPr>
        <w:t xml:space="preserve"> As a voice teacher</w:t>
      </w:r>
      <w:r w:rsidR="00FA4E2A">
        <w:rPr>
          <w:rFonts w:ascii="Arial" w:hAnsi="Arial" w:cs="Arial"/>
          <w:color w:val="000000" w:themeColor="text1"/>
          <w:sz w:val="22"/>
        </w:rPr>
        <w:t>,</w:t>
      </w:r>
      <w:r w:rsidR="00EB4E42">
        <w:rPr>
          <w:rFonts w:ascii="Arial" w:hAnsi="Arial" w:cs="Arial"/>
          <w:color w:val="000000" w:themeColor="text1"/>
          <w:sz w:val="22"/>
        </w:rPr>
        <w:t xml:space="preserve"> it is my aim to help students interpret songs on a deeper emotional level</w:t>
      </w:r>
      <w:r w:rsidR="00FA4E2A">
        <w:rPr>
          <w:rFonts w:ascii="Arial" w:hAnsi="Arial" w:cs="Arial"/>
          <w:color w:val="000000" w:themeColor="text1"/>
          <w:sz w:val="22"/>
        </w:rPr>
        <w:t>,</w:t>
      </w:r>
      <w:r w:rsidR="00EB4E42">
        <w:rPr>
          <w:rFonts w:ascii="Arial" w:hAnsi="Arial" w:cs="Arial"/>
          <w:color w:val="000000" w:themeColor="text1"/>
          <w:sz w:val="22"/>
        </w:rPr>
        <w:t xml:space="preserve"> in order to connect more meaningfully with their audiences</w:t>
      </w:r>
      <w:r w:rsidR="005854E6">
        <w:rPr>
          <w:rFonts w:ascii="Arial" w:hAnsi="Arial" w:cs="Arial"/>
          <w:color w:val="000000" w:themeColor="text1"/>
          <w:sz w:val="22"/>
        </w:rPr>
        <w:t xml:space="preserve"> and ultimately to become better singers</w:t>
      </w:r>
      <w:r w:rsidR="00EB4E42">
        <w:rPr>
          <w:rFonts w:ascii="Arial" w:hAnsi="Arial" w:cs="Arial"/>
          <w:color w:val="000000" w:themeColor="text1"/>
          <w:sz w:val="22"/>
        </w:rPr>
        <w:t xml:space="preserve">. </w:t>
      </w:r>
      <w:r w:rsidR="001824DE">
        <w:rPr>
          <w:rFonts w:ascii="Arial" w:hAnsi="Arial" w:cs="Arial"/>
          <w:color w:val="000000" w:themeColor="text1"/>
          <w:sz w:val="22"/>
        </w:rPr>
        <w:t xml:space="preserve">On </w:t>
      </w:r>
      <w:r w:rsidR="00FA4E2A">
        <w:rPr>
          <w:rFonts w:ascii="Arial" w:hAnsi="Arial" w:cs="Arial"/>
          <w:color w:val="000000" w:themeColor="text1"/>
          <w:sz w:val="22"/>
        </w:rPr>
        <w:t>my poster</w:t>
      </w:r>
      <w:r w:rsidR="001824DE">
        <w:rPr>
          <w:rFonts w:ascii="Arial" w:hAnsi="Arial" w:cs="Arial"/>
          <w:color w:val="000000" w:themeColor="text1"/>
          <w:sz w:val="22"/>
        </w:rPr>
        <w:t>, the storyteller takes up the same space as the mechanic and the inventor</w:t>
      </w:r>
      <w:r w:rsidR="009E0C02">
        <w:rPr>
          <w:rFonts w:ascii="Arial" w:hAnsi="Arial" w:cs="Arial"/>
          <w:color w:val="000000" w:themeColor="text1"/>
          <w:sz w:val="22"/>
        </w:rPr>
        <w:t>,</w:t>
      </w:r>
      <w:r w:rsidR="001824DE">
        <w:rPr>
          <w:rFonts w:ascii="Arial" w:hAnsi="Arial" w:cs="Arial"/>
          <w:color w:val="000000" w:themeColor="text1"/>
          <w:sz w:val="22"/>
        </w:rPr>
        <w:t xml:space="preserve"> in order to reflect the research that vocal mastery </w:t>
      </w:r>
      <w:r w:rsidR="00FA4E2A">
        <w:rPr>
          <w:rFonts w:ascii="Arial" w:hAnsi="Arial" w:cs="Arial"/>
          <w:color w:val="000000" w:themeColor="text1"/>
          <w:sz w:val="22"/>
        </w:rPr>
        <w:t>is not reserved for technical singing alone (</w:t>
      </w:r>
      <w:proofErr w:type="spellStart"/>
      <w:r w:rsidR="00FA4E2A">
        <w:rPr>
          <w:rFonts w:ascii="Arial" w:hAnsi="Arial" w:cs="Arial"/>
          <w:color w:val="000000" w:themeColor="text1"/>
          <w:sz w:val="22"/>
        </w:rPr>
        <w:t>Helding</w:t>
      </w:r>
      <w:proofErr w:type="spellEnd"/>
      <w:r w:rsidR="00FA4E2A">
        <w:rPr>
          <w:rFonts w:ascii="Arial" w:hAnsi="Arial" w:cs="Arial"/>
          <w:color w:val="000000" w:themeColor="text1"/>
          <w:sz w:val="22"/>
        </w:rPr>
        <w:t xml:space="preserve"> and Ragan, 2022). </w:t>
      </w:r>
      <w:r w:rsidR="0004230D">
        <w:rPr>
          <w:rFonts w:ascii="Arial" w:hAnsi="Arial" w:cs="Arial"/>
          <w:color w:val="000000" w:themeColor="text1"/>
          <w:sz w:val="22"/>
        </w:rPr>
        <w:t>I</w:t>
      </w:r>
      <w:r w:rsidR="00FA4E2A">
        <w:rPr>
          <w:rFonts w:ascii="Arial" w:hAnsi="Arial" w:cs="Arial"/>
          <w:color w:val="000000" w:themeColor="text1"/>
          <w:sz w:val="22"/>
        </w:rPr>
        <w:t>n my professional practice</w:t>
      </w:r>
      <w:r w:rsidR="009E0C02">
        <w:rPr>
          <w:rFonts w:ascii="Arial" w:hAnsi="Arial" w:cs="Arial"/>
          <w:color w:val="000000" w:themeColor="text1"/>
          <w:sz w:val="22"/>
        </w:rPr>
        <w:t>,</w:t>
      </w:r>
      <w:r w:rsidR="00FA4E2A">
        <w:rPr>
          <w:rFonts w:ascii="Arial" w:hAnsi="Arial" w:cs="Arial"/>
          <w:color w:val="000000" w:themeColor="text1"/>
          <w:sz w:val="22"/>
        </w:rPr>
        <w:t xml:space="preserve"> this is </w:t>
      </w:r>
      <w:r w:rsidR="0004230D">
        <w:rPr>
          <w:rFonts w:ascii="Arial" w:hAnsi="Arial" w:cs="Arial"/>
          <w:color w:val="000000" w:themeColor="text1"/>
          <w:sz w:val="22"/>
        </w:rPr>
        <w:t xml:space="preserve">highlighted </w:t>
      </w:r>
      <w:r w:rsidR="00FA4E2A">
        <w:rPr>
          <w:rFonts w:ascii="Arial" w:hAnsi="Arial" w:cs="Arial"/>
          <w:color w:val="000000" w:themeColor="text1"/>
          <w:sz w:val="22"/>
        </w:rPr>
        <w:t>in my capacity as a lecturer on a musical theatre degree course. I am working with third year singers who are technically proficient</w:t>
      </w:r>
      <w:r w:rsidR="009E0C02">
        <w:rPr>
          <w:rFonts w:ascii="Arial" w:hAnsi="Arial" w:cs="Arial"/>
          <w:color w:val="000000" w:themeColor="text1"/>
          <w:sz w:val="22"/>
        </w:rPr>
        <w:t>. H</w:t>
      </w:r>
      <w:r w:rsidR="00FA4E2A">
        <w:rPr>
          <w:rFonts w:ascii="Arial" w:hAnsi="Arial" w:cs="Arial"/>
          <w:color w:val="000000" w:themeColor="text1"/>
          <w:sz w:val="22"/>
        </w:rPr>
        <w:t>owever</w:t>
      </w:r>
      <w:r w:rsidR="009E0C02">
        <w:rPr>
          <w:rFonts w:ascii="Arial" w:hAnsi="Arial" w:cs="Arial"/>
          <w:color w:val="000000" w:themeColor="text1"/>
          <w:sz w:val="22"/>
        </w:rPr>
        <w:t>,</w:t>
      </w:r>
      <w:r w:rsidR="00FA4E2A">
        <w:rPr>
          <w:rFonts w:ascii="Arial" w:hAnsi="Arial" w:cs="Arial"/>
          <w:color w:val="000000" w:themeColor="text1"/>
          <w:sz w:val="22"/>
        </w:rPr>
        <w:t xml:space="preserve"> for some students the craft of acting through song is</w:t>
      </w:r>
      <w:r w:rsidR="00C45655">
        <w:rPr>
          <w:rFonts w:ascii="Arial" w:hAnsi="Arial" w:cs="Arial"/>
          <w:color w:val="000000" w:themeColor="text1"/>
          <w:sz w:val="22"/>
        </w:rPr>
        <w:t xml:space="preserve"> </w:t>
      </w:r>
      <w:r w:rsidR="00FA4E2A">
        <w:rPr>
          <w:rFonts w:ascii="Arial" w:hAnsi="Arial" w:cs="Arial"/>
          <w:color w:val="000000" w:themeColor="text1"/>
          <w:sz w:val="22"/>
        </w:rPr>
        <w:t>challeng</w:t>
      </w:r>
      <w:r w:rsidR="00C45655">
        <w:rPr>
          <w:rFonts w:ascii="Arial" w:hAnsi="Arial" w:cs="Arial"/>
          <w:color w:val="000000" w:themeColor="text1"/>
          <w:sz w:val="22"/>
        </w:rPr>
        <w:t>ing</w:t>
      </w:r>
      <w:r w:rsidR="00FA4E2A">
        <w:rPr>
          <w:rFonts w:ascii="Arial" w:hAnsi="Arial" w:cs="Arial"/>
          <w:color w:val="000000" w:themeColor="text1"/>
          <w:sz w:val="22"/>
        </w:rPr>
        <w:t>.</w:t>
      </w:r>
      <w:r w:rsidR="005854E6">
        <w:rPr>
          <w:rFonts w:ascii="Arial" w:hAnsi="Arial" w:cs="Arial"/>
          <w:color w:val="000000" w:themeColor="text1"/>
          <w:sz w:val="22"/>
        </w:rPr>
        <w:t xml:space="preserve"> </w:t>
      </w:r>
      <w:r w:rsidR="006C522A">
        <w:rPr>
          <w:rFonts w:ascii="Arial" w:hAnsi="Arial" w:cs="Arial"/>
          <w:color w:val="000000" w:themeColor="text1"/>
          <w:sz w:val="22"/>
        </w:rPr>
        <w:t xml:space="preserve">Although they are </w:t>
      </w:r>
      <w:r w:rsidR="006C522A">
        <w:rPr>
          <w:rFonts w:ascii="Arial" w:hAnsi="Arial" w:cs="Arial"/>
          <w:color w:val="000000" w:themeColor="text1"/>
          <w:sz w:val="22"/>
        </w:rPr>
        <w:lastRenderedPageBreak/>
        <w:t>not beginner singers, t</w:t>
      </w:r>
      <w:r w:rsidR="005854E6">
        <w:rPr>
          <w:rFonts w:ascii="Arial" w:hAnsi="Arial" w:cs="Arial"/>
          <w:color w:val="000000" w:themeColor="text1"/>
          <w:sz w:val="22"/>
        </w:rPr>
        <w:t>hrough the use of the poster</w:t>
      </w:r>
      <w:r w:rsidR="006C522A">
        <w:rPr>
          <w:rFonts w:ascii="Arial" w:hAnsi="Arial" w:cs="Arial"/>
          <w:color w:val="000000" w:themeColor="text1"/>
          <w:sz w:val="22"/>
        </w:rPr>
        <w:t>,</w:t>
      </w:r>
      <w:r w:rsidR="005854E6">
        <w:rPr>
          <w:rFonts w:ascii="Arial" w:hAnsi="Arial" w:cs="Arial"/>
          <w:color w:val="000000" w:themeColor="text1"/>
          <w:sz w:val="22"/>
        </w:rPr>
        <w:t xml:space="preserve"> I can have the conversation that storytelling is as important as good vocal technique. </w:t>
      </w:r>
      <w:r w:rsidR="00261692">
        <w:rPr>
          <w:rFonts w:ascii="Arial" w:hAnsi="Arial" w:cs="Arial"/>
          <w:color w:val="000000" w:themeColor="text1"/>
          <w:sz w:val="22"/>
        </w:rPr>
        <w:t>This is represented on the poster with the phrase “We can find deeper meaning in the lyrics to connect with audiences”</w:t>
      </w:r>
      <w:r w:rsidR="00C45655">
        <w:rPr>
          <w:rFonts w:ascii="Arial" w:hAnsi="Arial" w:cs="Arial"/>
          <w:sz w:val="22"/>
        </w:rPr>
        <w:t>. In order to spark thought about the musical text or song, the student is invited to focus on the story itself through the question “</w:t>
      </w:r>
      <w:r w:rsidR="00C45655">
        <w:rPr>
          <w:rFonts w:ascii="Arial" w:hAnsi="Arial" w:cs="Arial"/>
          <w:color w:val="000000" w:themeColor="text1"/>
          <w:sz w:val="22"/>
        </w:rPr>
        <w:t xml:space="preserve">What do you think the songwriter wanted to say?” The student is also asked “How can you make the listener believe what you are saying?”. This question is included to challenge the student to use their own knowledge to problem solve, as per the research into self-determination theory </w:t>
      </w:r>
      <w:r w:rsidR="00EC27FA">
        <w:rPr>
          <w:rFonts w:ascii="Arial" w:hAnsi="Arial" w:cs="Arial"/>
          <w:color w:val="000000" w:themeColor="text1"/>
          <w:sz w:val="22"/>
        </w:rPr>
        <w:t xml:space="preserve">where the student takes responsibility for their own learning </w:t>
      </w:r>
      <w:r w:rsidR="009E0C02">
        <w:rPr>
          <w:rFonts w:ascii="Arial" w:hAnsi="Arial" w:cs="Arial"/>
          <w:color w:val="000000" w:themeColor="text1"/>
          <w:sz w:val="22"/>
        </w:rPr>
        <w:t>(</w:t>
      </w:r>
      <w:proofErr w:type="spellStart"/>
      <w:r w:rsidR="009E0C02" w:rsidRPr="009D72FF">
        <w:rPr>
          <w:rFonts w:ascii="Arial" w:hAnsi="Arial" w:cs="Arial"/>
          <w:color w:val="000000" w:themeColor="text1"/>
          <w:sz w:val="22"/>
          <w:szCs w:val="22"/>
        </w:rPr>
        <w:t>López-Íñiguez</w:t>
      </w:r>
      <w:proofErr w:type="spellEnd"/>
      <w:r w:rsidR="009E0C02">
        <w:rPr>
          <w:rFonts w:ascii="Arial" w:hAnsi="Arial" w:cs="Arial"/>
          <w:color w:val="000000" w:themeColor="text1"/>
          <w:sz w:val="22"/>
          <w:szCs w:val="22"/>
        </w:rPr>
        <w:t xml:space="preserve"> </w:t>
      </w:r>
      <w:r w:rsidR="009E0C02" w:rsidRPr="009D72FF">
        <w:rPr>
          <w:rFonts w:ascii="Arial" w:hAnsi="Arial" w:cs="Arial"/>
          <w:color w:val="000000" w:themeColor="text1"/>
          <w:sz w:val="22"/>
          <w:szCs w:val="22"/>
        </w:rPr>
        <w:t>and McPherson</w:t>
      </w:r>
      <w:r w:rsidR="009E0C02">
        <w:rPr>
          <w:rFonts w:ascii="Arial" w:hAnsi="Arial" w:cs="Arial"/>
          <w:color w:val="000000" w:themeColor="text1"/>
          <w:sz w:val="22"/>
          <w:szCs w:val="22"/>
        </w:rPr>
        <w:t>, 2020).</w:t>
      </w:r>
    </w:p>
    <w:p w14:paraId="619C5419" w14:textId="4C9B18DD" w:rsidR="000E2CC1" w:rsidRDefault="00C45655" w:rsidP="007E084A">
      <w:pPr>
        <w:spacing w:line="360" w:lineRule="auto"/>
        <w:rPr>
          <w:rFonts w:ascii="Arial" w:hAnsi="Arial" w:cs="Arial"/>
          <w:color w:val="000000" w:themeColor="text1"/>
          <w:sz w:val="22"/>
        </w:rPr>
      </w:pPr>
      <w:r>
        <w:rPr>
          <w:rFonts w:ascii="Arial" w:hAnsi="Arial" w:cs="Arial"/>
          <w:sz w:val="22"/>
        </w:rPr>
        <w:t xml:space="preserve"> </w:t>
      </w:r>
      <w:r w:rsidR="005854E6">
        <w:rPr>
          <w:rFonts w:ascii="Arial" w:hAnsi="Arial" w:cs="Arial"/>
          <w:color w:val="000000" w:themeColor="text1"/>
          <w:sz w:val="22"/>
        </w:rPr>
        <w:t xml:space="preserve">In my private studio, the beginner singer that struggles with technique can also benefit from developing emotional singing, as research shows that emotions such as cry and sob qualities </w:t>
      </w:r>
      <w:r w:rsidR="009E0C02">
        <w:rPr>
          <w:rFonts w:ascii="Arial" w:hAnsi="Arial" w:cs="Arial"/>
          <w:color w:val="000000" w:themeColor="text1"/>
          <w:sz w:val="22"/>
        </w:rPr>
        <w:t xml:space="preserve">in many instances, </w:t>
      </w:r>
      <w:r w:rsidR="005854E6">
        <w:rPr>
          <w:rFonts w:ascii="Arial" w:hAnsi="Arial" w:cs="Arial"/>
          <w:color w:val="000000" w:themeColor="text1"/>
          <w:sz w:val="22"/>
        </w:rPr>
        <w:t xml:space="preserve">can result in a desirable mechanical outcome </w:t>
      </w:r>
      <w:r w:rsidR="00E16AB3">
        <w:rPr>
          <w:rFonts w:ascii="Arial" w:hAnsi="Arial" w:cs="Arial"/>
          <w:color w:val="000000" w:themeColor="text1"/>
          <w:sz w:val="22"/>
        </w:rPr>
        <w:t>(</w:t>
      </w:r>
      <w:r w:rsidR="006C763C">
        <w:rPr>
          <w:rFonts w:ascii="Arial" w:hAnsi="Arial" w:cs="Arial"/>
          <w:color w:val="000000" w:themeColor="text1"/>
          <w:sz w:val="22"/>
        </w:rPr>
        <w:t xml:space="preserve">Howard et al., 2014; </w:t>
      </w:r>
      <w:r w:rsidR="00E16AB3">
        <w:rPr>
          <w:rFonts w:ascii="Arial" w:hAnsi="Arial" w:cs="Arial"/>
          <w:color w:val="000000" w:themeColor="text1"/>
          <w:sz w:val="22"/>
        </w:rPr>
        <w:t>Chapman, 2021)</w:t>
      </w:r>
      <w:r w:rsidR="005854E6">
        <w:rPr>
          <w:rFonts w:ascii="Arial" w:hAnsi="Arial" w:cs="Arial"/>
          <w:color w:val="000000" w:themeColor="text1"/>
          <w:sz w:val="22"/>
        </w:rPr>
        <w:t xml:space="preserve">. </w:t>
      </w:r>
      <w:r w:rsidR="00B871F5">
        <w:rPr>
          <w:rFonts w:ascii="Arial" w:hAnsi="Arial" w:cs="Arial"/>
          <w:color w:val="000000" w:themeColor="text1"/>
          <w:sz w:val="22"/>
        </w:rPr>
        <w:t>F</w:t>
      </w:r>
      <w:r w:rsidR="006C763C">
        <w:rPr>
          <w:rFonts w:ascii="Arial" w:hAnsi="Arial" w:cs="Arial"/>
          <w:color w:val="000000" w:themeColor="text1"/>
          <w:sz w:val="22"/>
        </w:rPr>
        <w:t>or example</w:t>
      </w:r>
      <w:r w:rsidR="00B871F5">
        <w:rPr>
          <w:rFonts w:ascii="Arial" w:hAnsi="Arial" w:cs="Arial"/>
          <w:color w:val="000000" w:themeColor="text1"/>
          <w:sz w:val="22"/>
        </w:rPr>
        <w:t>,</w:t>
      </w:r>
      <w:r w:rsidR="006C763C">
        <w:rPr>
          <w:rFonts w:ascii="Arial" w:hAnsi="Arial" w:cs="Arial"/>
          <w:color w:val="000000" w:themeColor="text1"/>
          <w:sz w:val="22"/>
        </w:rPr>
        <w:t xml:space="preserve"> a “cry” sound can result in more adduction of the vocal folds (</w:t>
      </w:r>
      <w:r w:rsidR="00C47249">
        <w:rPr>
          <w:rFonts w:ascii="Arial" w:hAnsi="Arial" w:cs="Arial"/>
          <w:color w:val="000000" w:themeColor="text1"/>
          <w:sz w:val="22"/>
        </w:rPr>
        <w:t xml:space="preserve">Cooke et al., 1997; </w:t>
      </w:r>
      <w:proofErr w:type="spellStart"/>
      <w:r w:rsidR="00E23FC6">
        <w:rPr>
          <w:rFonts w:ascii="Arial" w:hAnsi="Arial" w:cs="Arial"/>
          <w:color w:val="000000" w:themeColor="text1"/>
          <w:sz w:val="22"/>
        </w:rPr>
        <w:t>Ericksson</w:t>
      </w:r>
      <w:proofErr w:type="spellEnd"/>
      <w:r w:rsidR="00E23FC6">
        <w:rPr>
          <w:rFonts w:ascii="Arial" w:hAnsi="Arial" w:cs="Arial"/>
          <w:color w:val="000000" w:themeColor="text1"/>
          <w:sz w:val="22"/>
        </w:rPr>
        <w:t xml:space="preserve"> et al., 2020)</w:t>
      </w:r>
      <w:r w:rsidR="00D73D82">
        <w:rPr>
          <w:rFonts w:ascii="Arial" w:hAnsi="Arial" w:cs="Arial"/>
          <w:color w:val="000000" w:themeColor="text1"/>
          <w:sz w:val="22"/>
        </w:rPr>
        <w:t xml:space="preserve">. </w:t>
      </w:r>
      <w:r w:rsidR="009E0C02">
        <w:rPr>
          <w:rFonts w:ascii="Arial" w:hAnsi="Arial" w:cs="Arial"/>
          <w:color w:val="000000" w:themeColor="text1"/>
          <w:sz w:val="22"/>
        </w:rPr>
        <w:t xml:space="preserve">In my capacity as a musical theatre lecturer, I spend time mostly on the storytelling and technical aspects of vocal mastery. The characters that the students are portraying are well defined, and while there is some room for creativity on the part of the student, they mostly adhere to the character as written. However, in my private studio, I also work with many other CCM genres </w:t>
      </w:r>
      <w:r w:rsidR="000D3CCA">
        <w:rPr>
          <w:rFonts w:ascii="Arial" w:hAnsi="Arial" w:cs="Arial"/>
          <w:color w:val="000000" w:themeColor="text1"/>
          <w:sz w:val="22"/>
        </w:rPr>
        <w:t xml:space="preserve">such as </w:t>
      </w:r>
      <w:r w:rsidR="009E0C02">
        <w:rPr>
          <w:rFonts w:ascii="Arial" w:hAnsi="Arial" w:cs="Arial"/>
          <w:color w:val="000000" w:themeColor="text1"/>
          <w:sz w:val="22"/>
        </w:rPr>
        <w:t>rock</w:t>
      </w:r>
      <w:r w:rsidR="000D3CCA">
        <w:rPr>
          <w:rFonts w:ascii="Arial" w:hAnsi="Arial" w:cs="Arial"/>
          <w:color w:val="000000" w:themeColor="text1"/>
          <w:sz w:val="22"/>
        </w:rPr>
        <w:t xml:space="preserve"> and </w:t>
      </w:r>
      <w:r w:rsidR="009E0C02">
        <w:rPr>
          <w:rFonts w:ascii="Arial" w:hAnsi="Arial" w:cs="Arial"/>
          <w:color w:val="000000" w:themeColor="text1"/>
          <w:sz w:val="22"/>
        </w:rPr>
        <w:t>pop,</w:t>
      </w:r>
      <w:r w:rsidR="000D3CCA">
        <w:rPr>
          <w:rFonts w:ascii="Arial" w:hAnsi="Arial" w:cs="Arial"/>
          <w:color w:val="000000" w:themeColor="text1"/>
          <w:sz w:val="22"/>
        </w:rPr>
        <w:t xml:space="preserve"> as well as</w:t>
      </w:r>
      <w:r w:rsidR="009E0C02">
        <w:rPr>
          <w:rFonts w:ascii="Arial" w:hAnsi="Arial" w:cs="Arial"/>
          <w:color w:val="000000" w:themeColor="text1"/>
          <w:sz w:val="22"/>
        </w:rPr>
        <w:t xml:space="preserve"> </w:t>
      </w:r>
      <w:proofErr w:type="spellStart"/>
      <w:r w:rsidR="009E0C02">
        <w:rPr>
          <w:rFonts w:ascii="Arial" w:hAnsi="Arial" w:cs="Arial"/>
          <w:color w:val="000000" w:themeColor="text1"/>
          <w:sz w:val="22"/>
        </w:rPr>
        <w:t>irish</w:t>
      </w:r>
      <w:proofErr w:type="spellEnd"/>
      <w:r w:rsidR="009E0C02">
        <w:rPr>
          <w:rFonts w:ascii="Arial" w:hAnsi="Arial" w:cs="Arial"/>
          <w:color w:val="000000" w:themeColor="text1"/>
          <w:sz w:val="22"/>
        </w:rPr>
        <w:t xml:space="preserve"> </w:t>
      </w:r>
      <w:proofErr w:type="spellStart"/>
      <w:r w:rsidR="009E0C02">
        <w:rPr>
          <w:rFonts w:ascii="Arial" w:hAnsi="Arial" w:cs="Arial"/>
          <w:color w:val="000000" w:themeColor="text1"/>
          <w:sz w:val="22"/>
        </w:rPr>
        <w:t>sean</w:t>
      </w:r>
      <w:proofErr w:type="spellEnd"/>
      <w:r w:rsidR="009E0C02">
        <w:rPr>
          <w:rFonts w:ascii="Arial" w:hAnsi="Arial" w:cs="Arial"/>
          <w:color w:val="000000" w:themeColor="text1"/>
          <w:sz w:val="22"/>
        </w:rPr>
        <w:t xml:space="preserve"> </w:t>
      </w:r>
      <w:proofErr w:type="spellStart"/>
      <w:r w:rsidR="009E0C02">
        <w:rPr>
          <w:rFonts w:ascii="Arial" w:hAnsi="Arial" w:cs="Arial"/>
          <w:color w:val="000000" w:themeColor="text1"/>
          <w:sz w:val="22"/>
        </w:rPr>
        <w:t>nós</w:t>
      </w:r>
      <w:proofErr w:type="spellEnd"/>
      <w:r w:rsidR="009E0C02">
        <w:rPr>
          <w:rFonts w:ascii="Arial" w:hAnsi="Arial" w:cs="Arial"/>
          <w:color w:val="000000" w:themeColor="text1"/>
          <w:sz w:val="22"/>
        </w:rPr>
        <w:t xml:space="preserve"> singing</w:t>
      </w:r>
      <w:r w:rsidR="000D3CCA">
        <w:rPr>
          <w:rFonts w:ascii="Arial" w:hAnsi="Arial" w:cs="Arial"/>
          <w:color w:val="000000" w:themeColor="text1"/>
          <w:sz w:val="22"/>
        </w:rPr>
        <w:t xml:space="preserve">. In these genres the student is encouraged to develop their musical individuality. This is represented on the poster by the </w:t>
      </w:r>
      <w:r w:rsidR="002F1186">
        <w:rPr>
          <w:rFonts w:ascii="Arial" w:hAnsi="Arial" w:cs="Arial"/>
          <w:color w:val="000000" w:themeColor="text1"/>
          <w:sz w:val="22"/>
        </w:rPr>
        <w:t>I</w:t>
      </w:r>
      <w:r w:rsidR="000D3CCA">
        <w:rPr>
          <w:rFonts w:ascii="Arial" w:hAnsi="Arial" w:cs="Arial"/>
          <w:color w:val="000000" w:themeColor="text1"/>
          <w:sz w:val="22"/>
        </w:rPr>
        <w:t xml:space="preserve">nventor. </w:t>
      </w:r>
    </w:p>
    <w:p w14:paraId="5469695E" w14:textId="7BCD22CF" w:rsidR="007E084A" w:rsidRPr="0097650E" w:rsidRDefault="0097650E" w:rsidP="00932B37">
      <w:pPr>
        <w:pStyle w:val="Heading3"/>
        <w:rPr>
          <w:rFonts w:ascii="Arial" w:hAnsi="Arial" w:cs="Arial"/>
          <w:sz w:val="22"/>
          <w:szCs w:val="22"/>
        </w:rPr>
      </w:pPr>
      <w:bookmarkStart w:id="28" w:name="_Toc182396309"/>
      <w:r w:rsidRPr="0097650E">
        <w:rPr>
          <w:rFonts w:ascii="Arial" w:hAnsi="Arial" w:cs="Arial"/>
          <w:sz w:val="22"/>
          <w:szCs w:val="22"/>
        </w:rPr>
        <w:t>The Inventor</w:t>
      </w:r>
      <w:bookmarkEnd w:id="28"/>
    </w:p>
    <w:p w14:paraId="3F66C6AB" w14:textId="77777777" w:rsidR="00831EF6" w:rsidRDefault="007E084A" w:rsidP="008276DD">
      <w:pPr>
        <w:keepNext/>
        <w:jc w:val="center"/>
      </w:pPr>
      <w:r w:rsidRPr="004158FA">
        <w:rPr>
          <w:noProof/>
        </w:rPr>
        <w:drawing>
          <wp:inline distT="0" distB="0" distL="0" distR="0" wp14:anchorId="1BAF57ED" wp14:editId="380CD532">
            <wp:extent cx="1615440" cy="2768960"/>
            <wp:effectExtent l="0" t="0" r="137160" b="152400"/>
            <wp:docPr id="1430224639" name="Picture 1" descr="A drawing of a person with various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24639" name="Picture 1" descr="A drawing of a person with various objects&#10;&#10;Description automatically generated"/>
                    <pic:cNvPicPr/>
                  </pic:nvPicPr>
                  <pic:blipFill>
                    <a:blip r:embed="rId15"/>
                    <a:stretch>
                      <a:fillRect/>
                    </a:stretch>
                  </pic:blipFill>
                  <pic:spPr>
                    <a:xfrm>
                      <a:off x="0" y="0"/>
                      <a:ext cx="1653741" cy="2834611"/>
                    </a:xfrm>
                    <a:prstGeom prst="rect">
                      <a:avLst/>
                    </a:prstGeom>
                    <a:effectLst>
                      <a:outerShdw blurRad="50800" dist="125577" dir="2820000" algn="tl" rotWithShape="0">
                        <a:prstClr val="black">
                          <a:alpha val="40000"/>
                        </a:prstClr>
                      </a:outerShdw>
                    </a:effectLst>
                  </pic:spPr>
                </pic:pic>
              </a:graphicData>
            </a:graphic>
          </wp:inline>
        </w:drawing>
      </w:r>
    </w:p>
    <w:p w14:paraId="6AFC2DB6" w14:textId="472A4DE3" w:rsidR="007E084A" w:rsidRPr="0000280A" w:rsidRDefault="00831EF6" w:rsidP="00831EF6">
      <w:pPr>
        <w:pStyle w:val="Caption"/>
      </w:pPr>
      <w:r>
        <w:t xml:space="preserve">Figure </w:t>
      </w:r>
      <w:fldSimple w:instr=" SEQ Figure \* ARABIC ">
        <w:r w:rsidR="00932B37">
          <w:rPr>
            <w:noProof/>
          </w:rPr>
          <w:t>6</w:t>
        </w:r>
      </w:fldSimple>
    </w:p>
    <w:p w14:paraId="62628684" w14:textId="423BD9C1" w:rsidR="00E02910" w:rsidRDefault="00C81E14" w:rsidP="007E084A">
      <w:pPr>
        <w:spacing w:line="360" w:lineRule="auto"/>
        <w:rPr>
          <w:rFonts w:ascii="Arial" w:hAnsi="Arial" w:cs="Arial"/>
          <w:color w:val="000000" w:themeColor="text1"/>
          <w:sz w:val="22"/>
        </w:rPr>
      </w:pPr>
      <w:r>
        <w:rPr>
          <w:rFonts w:ascii="Arial" w:hAnsi="Arial" w:cs="Arial"/>
          <w:color w:val="000000" w:themeColor="text1"/>
          <w:sz w:val="22"/>
        </w:rPr>
        <w:lastRenderedPageBreak/>
        <w:t>The third picture in the poster is that of the Inventor (see figure 6). T</w:t>
      </w:r>
      <w:r w:rsidR="00B13DB1">
        <w:rPr>
          <w:rFonts w:ascii="Arial" w:hAnsi="Arial" w:cs="Arial"/>
          <w:color w:val="000000" w:themeColor="text1"/>
          <w:sz w:val="22"/>
        </w:rPr>
        <w:t>his</w:t>
      </w:r>
      <w:r>
        <w:rPr>
          <w:rFonts w:ascii="Arial" w:hAnsi="Arial" w:cs="Arial"/>
          <w:color w:val="000000" w:themeColor="text1"/>
          <w:sz w:val="22"/>
        </w:rPr>
        <w:t xml:space="preserve"> profession has made it on to the poster as a way for the adult student to realise that they have permission to make </w:t>
      </w:r>
      <w:r w:rsidR="00D83467">
        <w:rPr>
          <w:rFonts w:ascii="Arial" w:hAnsi="Arial" w:cs="Arial"/>
          <w:color w:val="000000" w:themeColor="text1"/>
          <w:sz w:val="22"/>
        </w:rPr>
        <w:t xml:space="preserve">creative </w:t>
      </w:r>
      <w:r>
        <w:rPr>
          <w:rFonts w:ascii="Arial" w:hAnsi="Arial" w:cs="Arial"/>
          <w:color w:val="000000" w:themeColor="text1"/>
          <w:sz w:val="22"/>
        </w:rPr>
        <w:t>choices</w:t>
      </w:r>
      <w:r w:rsidR="00D455BD">
        <w:rPr>
          <w:rFonts w:ascii="Arial" w:hAnsi="Arial" w:cs="Arial"/>
          <w:color w:val="000000" w:themeColor="text1"/>
          <w:sz w:val="22"/>
        </w:rPr>
        <w:t xml:space="preserve"> with their singing</w:t>
      </w:r>
      <w:r>
        <w:rPr>
          <w:rFonts w:ascii="Arial" w:hAnsi="Arial" w:cs="Arial"/>
          <w:color w:val="000000" w:themeColor="text1"/>
          <w:sz w:val="22"/>
        </w:rPr>
        <w:t>.</w:t>
      </w:r>
      <w:r w:rsidR="00D455BD">
        <w:rPr>
          <w:rFonts w:ascii="Arial" w:hAnsi="Arial" w:cs="Arial"/>
          <w:color w:val="000000" w:themeColor="text1"/>
          <w:sz w:val="22"/>
        </w:rPr>
        <w:t xml:space="preserve"> </w:t>
      </w:r>
      <w:r w:rsidR="00B13DB1">
        <w:rPr>
          <w:rFonts w:ascii="Arial" w:hAnsi="Arial" w:cs="Arial"/>
          <w:color w:val="000000" w:themeColor="text1"/>
          <w:sz w:val="22"/>
        </w:rPr>
        <w:t>For this reason, t</w:t>
      </w:r>
      <w:r w:rsidR="009F6F72">
        <w:rPr>
          <w:rFonts w:ascii="Arial" w:hAnsi="Arial" w:cs="Arial"/>
          <w:color w:val="000000" w:themeColor="text1"/>
          <w:sz w:val="22"/>
        </w:rPr>
        <w:t xml:space="preserve">he simple phrase “We can be creative” is above the image of the inventor. </w:t>
      </w:r>
      <w:r w:rsidR="00D455BD">
        <w:rPr>
          <w:rFonts w:ascii="Arial" w:hAnsi="Arial" w:cs="Arial"/>
          <w:color w:val="000000" w:themeColor="text1"/>
          <w:sz w:val="22"/>
        </w:rPr>
        <w:t xml:space="preserve">Anecdotally, I have found that many adult singers often attend lessons with preconceived ideas of what singing is or should be (Lemon-McMahon, 2019). Often they have had their singing critiqued, and this has led to </w:t>
      </w:r>
      <w:r w:rsidR="000870CA">
        <w:rPr>
          <w:rFonts w:ascii="Arial" w:hAnsi="Arial" w:cs="Arial"/>
          <w:color w:val="000000" w:themeColor="text1"/>
          <w:sz w:val="22"/>
        </w:rPr>
        <w:t>a lack of confidence in</w:t>
      </w:r>
      <w:r w:rsidR="00D455BD">
        <w:rPr>
          <w:rFonts w:ascii="Arial" w:hAnsi="Arial" w:cs="Arial"/>
          <w:color w:val="000000" w:themeColor="text1"/>
          <w:sz w:val="22"/>
        </w:rPr>
        <w:t xml:space="preserve"> their abili</w:t>
      </w:r>
      <w:r w:rsidR="000870CA">
        <w:rPr>
          <w:rFonts w:ascii="Arial" w:hAnsi="Arial" w:cs="Arial"/>
          <w:color w:val="000000" w:themeColor="text1"/>
          <w:sz w:val="22"/>
        </w:rPr>
        <w:t>ty to sing</w:t>
      </w:r>
      <w:r w:rsidR="00D455BD">
        <w:rPr>
          <w:rFonts w:ascii="Arial" w:hAnsi="Arial" w:cs="Arial"/>
          <w:color w:val="000000" w:themeColor="text1"/>
          <w:sz w:val="22"/>
        </w:rPr>
        <w:t xml:space="preserve"> (Chong, 2010). Many adults have also had most of their past teaching in a master-apprentice style, and therefore</w:t>
      </w:r>
      <w:r w:rsidR="00A850BA">
        <w:rPr>
          <w:rFonts w:ascii="Arial" w:hAnsi="Arial" w:cs="Arial"/>
          <w:color w:val="000000" w:themeColor="text1"/>
          <w:sz w:val="22"/>
        </w:rPr>
        <w:t>,</w:t>
      </w:r>
      <w:r w:rsidR="00D455BD">
        <w:rPr>
          <w:rFonts w:ascii="Arial" w:hAnsi="Arial" w:cs="Arial"/>
          <w:color w:val="000000" w:themeColor="text1"/>
          <w:sz w:val="22"/>
        </w:rPr>
        <w:t xml:space="preserve"> have made less decisions regarding style or repertoire</w:t>
      </w:r>
      <w:r w:rsidR="00D83467">
        <w:rPr>
          <w:rFonts w:ascii="Arial" w:hAnsi="Arial" w:cs="Arial"/>
          <w:color w:val="000000" w:themeColor="text1"/>
          <w:sz w:val="22"/>
        </w:rPr>
        <w:t xml:space="preserve"> </w:t>
      </w:r>
      <w:r w:rsidR="00D455BD">
        <w:rPr>
          <w:rFonts w:ascii="Arial" w:hAnsi="Arial" w:cs="Arial"/>
          <w:color w:val="000000" w:themeColor="text1"/>
          <w:sz w:val="22"/>
        </w:rPr>
        <w:t xml:space="preserve">(Sherwood, 2023). </w:t>
      </w:r>
      <w:r w:rsidR="00B13DB1">
        <w:rPr>
          <w:rFonts w:ascii="Arial" w:hAnsi="Arial" w:cs="Arial"/>
          <w:color w:val="000000" w:themeColor="text1"/>
          <w:sz w:val="22"/>
        </w:rPr>
        <w:t>T</w:t>
      </w:r>
      <w:r w:rsidR="00D455BD">
        <w:rPr>
          <w:rFonts w:ascii="Arial" w:hAnsi="Arial" w:cs="Arial"/>
          <w:color w:val="000000" w:themeColor="text1"/>
          <w:sz w:val="22"/>
        </w:rPr>
        <w:t>hrough conversations sparked by the poster</w:t>
      </w:r>
      <w:r w:rsidR="00B13DB1">
        <w:rPr>
          <w:rFonts w:ascii="Arial" w:hAnsi="Arial" w:cs="Arial"/>
          <w:color w:val="000000" w:themeColor="text1"/>
          <w:sz w:val="22"/>
        </w:rPr>
        <w:t>,</w:t>
      </w:r>
      <w:r w:rsidR="00D455BD">
        <w:rPr>
          <w:rFonts w:ascii="Arial" w:hAnsi="Arial" w:cs="Arial"/>
          <w:color w:val="000000" w:themeColor="text1"/>
          <w:sz w:val="22"/>
        </w:rPr>
        <w:t xml:space="preserve"> the student can be made aware</w:t>
      </w:r>
      <w:r w:rsidR="00B13DB1">
        <w:rPr>
          <w:rFonts w:ascii="Arial" w:hAnsi="Arial" w:cs="Arial"/>
          <w:color w:val="000000" w:themeColor="text1"/>
          <w:sz w:val="22"/>
        </w:rPr>
        <w:t>,</w:t>
      </w:r>
      <w:r w:rsidR="00D455BD">
        <w:rPr>
          <w:rFonts w:ascii="Arial" w:hAnsi="Arial" w:cs="Arial"/>
          <w:color w:val="000000" w:themeColor="text1"/>
          <w:sz w:val="22"/>
        </w:rPr>
        <w:t xml:space="preserve"> that</w:t>
      </w:r>
      <w:r w:rsidR="00B13DB1">
        <w:rPr>
          <w:rFonts w:ascii="Arial" w:hAnsi="Arial" w:cs="Arial"/>
          <w:color w:val="000000" w:themeColor="text1"/>
          <w:sz w:val="22"/>
        </w:rPr>
        <w:t xml:space="preserve"> </w:t>
      </w:r>
      <w:r w:rsidR="00717A04">
        <w:rPr>
          <w:rFonts w:ascii="Arial" w:hAnsi="Arial" w:cs="Arial"/>
          <w:color w:val="000000" w:themeColor="text1"/>
          <w:sz w:val="22"/>
        </w:rPr>
        <w:t xml:space="preserve">in many genres </w:t>
      </w:r>
      <w:r w:rsidR="00D455BD">
        <w:rPr>
          <w:rFonts w:ascii="Arial" w:hAnsi="Arial" w:cs="Arial"/>
          <w:color w:val="000000" w:themeColor="text1"/>
          <w:sz w:val="22"/>
        </w:rPr>
        <w:t xml:space="preserve">they can </w:t>
      </w:r>
      <w:r w:rsidR="00717A04">
        <w:rPr>
          <w:rFonts w:ascii="Arial" w:hAnsi="Arial" w:cs="Arial"/>
          <w:color w:val="000000" w:themeColor="text1"/>
          <w:sz w:val="22"/>
        </w:rPr>
        <w:t xml:space="preserve">choose to alter the melody, rhythms, tempos etc. </w:t>
      </w:r>
      <w:r w:rsidR="00D83467">
        <w:rPr>
          <w:rFonts w:ascii="Arial" w:hAnsi="Arial" w:cs="Arial"/>
          <w:color w:val="000000" w:themeColor="text1"/>
          <w:sz w:val="22"/>
        </w:rPr>
        <w:t>By doing this</w:t>
      </w:r>
      <w:r w:rsidR="001C0F4E">
        <w:rPr>
          <w:rFonts w:ascii="Arial" w:hAnsi="Arial" w:cs="Arial"/>
          <w:color w:val="000000" w:themeColor="text1"/>
          <w:sz w:val="22"/>
        </w:rPr>
        <w:t>,</w:t>
      </w:r>
      <w:r w:rsidR="00D83467">
        <w:rPr>
          <w:rFonts w:ascii="Arial" w:hAnsi="Arial" w:cs="Arial"/>
          <w:color w:val="000000" w:themeColor="text1"/>
          <w:sz w:val="22"/>
        </w:rPr>
        <w:t xml:space="preserve"> the singer takes a more active role </w:t>
      </w:r>
      <w:r w:rsidR="001C0F4E">
        <w:rPr>
          <w:rFonts w:ascii="Arial" w:hAnsi="Arial" w:cs="Arial"/>
          <w:color w:val="000000" w:themeColor="text1"/>
          <w:sz w:val="22"/>
        </w:rPr>
        <w:t>towards</w:t>
      </w:r>
      <w:r w:rsidR="00D83467">
        <w:rPr>
          <w:rFonts w:ascii="Arial" w:hAnsi="Arial" w:cs="Arial"/>
          <w:color w:val="000000" w:themeColor="text1"/>
          <w:sz w:val="22"/>
        </w:rPr>
        <w:t xml:space="preserve"> vocal mastery</w:t>
      </w:r>
      <w:r w:rsidR="001C0F4E">
        <w:rPr>
          <w:rFonts w:ascii="Arial" w:hAnsi="Arial" w:cs="Arial"/>
          <w:color w:val="000000" w:themeColor="text1"/>
          <w:sz w:val="22"/>
        </w:rPr>
        <w:t>, through</w:t>
      </w:r>
      <w:r w:rsidR="00D83467">
        <w:rPr>
          <w:rFonts w:ascii="Arial" w:hAnsi="Arial" w:cs="Arial"/>
          <w:color w:val="000000" w:themeColor="text1"/>
          <w:sz w:val="22"/>
        </w:rPr>
        <w:t xml:space="preserve"> self-directed learning</w:t>
      </w:r>
      <w:r w:rsidR="001C0F4E">
        <w:rPr>
          <w:rFonts w:ascii="Arial" w:hAnsi="Arial" w:cs="Arial"/>
          <w:color w:val="000000" w:themeColor="text1"/>
          <w:sz w:val="22"/>
        </w:rPr>
        <w:t xml:space="preserve"> (</w:t>
      </w:r>
      <w:r w:rsidR="001A5EB9" w:rsidRPr="001A5EB9">
        <w:rPr>
          <w:rFonts w:ascii="Arial" w:hAnsi="Arial" w:cs="Arial"/>
          <w:sz w:val="22"/>
          <w:szCs w:val="22"/>
        </w:rPr>
        <w:t>Renwick</w:t>
      </w:r>
      <w:r w:rsidR="001A5EB9">
        <w:rPr>
          <w:rFonts w:ascii="Arial" w:hAnsi="Arial" w:cs="Arial"/>
          <w:sz w:val="22"/>
          <w:szCs w:val="22"/>
        </w:rPr>
        <w:t xml:space="preserve"> </w:t>
      </w:r>
      <w:r w:rsidR="001A5EB9" w:rsidRPr="001A5EB9">
        <w:rPr>
          <w:rFonts w:ascii="Arial" w:hAnsi="Arial" w:cs="Arial"/>
          <w:sz w:val="22"/>
          <w:szCs w:val="22"/>
        </w:rPr>
        <w:t>and McPherson</w:t>
      </w:r>
      <w:r w:rsidR="001A5EB9">
        <w:rPr>
          <w:rFonts w:ascii="Arial" w:hAnsi="Arial" w:cs="Arial"/>
          <w:sz w:val="22"/>
          <w:szCs w:val="22"/>
        </w:rPr>
        <w:t>, 2002)</w:t>
      </w:r>
      <w:r w:rsidR="001A5EB9">
        <w:rPr>
          <w:rFonts w:ascii="Arial" w:hAnsi="Arial" w:cs="Arial"/>
          <w:color w:val="000000" w:themeColor="text1"/>
          <w:sz w:val="22"/>
        </w:rPr>
        <w:t xml:space="preserve">. This in turn can lead to </w:t>
      </w:r>
      <w:r w:rsidR="00D83467">
        <w:rPr>
          <w:rFonts w:ascii="Arial" w:hAnsi="Arial" w:cs="Arial"/>
          <w:color w:val="000000" w:themeColor="text1"/>
          <w:sz w:val="22"/>
        </w:rPr>
        <w:t>a greater sense of autonomy</w:t>
      </w:r>
      <w:r w:rsidR="001A5EB9">
        <w:rPr>
          <w:rFonts w:ascii="Arial" w:hAnsi="Arial" w:cs="Arial"/>
          <w:color w:val="000000" w:themeColor="text1"/>
          <w:sz w:val="22"/>
        </w:rPr>
        <w:t xml:space="preserve"> </w:t>
      </w:r>
      <w:r w:rsidR="00686D83">
        <w:rPr>
          <w:rFonts w:ascii="Arial" w:hAnsi="Arial" w:cs="Arial"/>
          <w:color w:val="000000" w:themeColor="text1"/>
          <w:sz w:val="22"/>
        </w:rPr>
        <w:t>(Evans, 2015)</w:t>
      </w:r>
      <w:r w:rsidR="00D83467">
        <w:rPr>
          <w:rFonts w:ascii="Arial" w:hAnsi="Arial" w:cs="Arial"/>
          <w:color w:val="000000" w:themeColor="text1"/>
          <w:sz w:val="22"/>
        </w:rPr>
        <w:t xml:space="preserve">. </w:t>
      </w:r>
      <w:r w:rsidR="00C33E91">
        <w:rPr>
          <w:rFonts w:ascii="Arial" w:hAnsi="Arial" w:cs="Arial"/>
          <w:color w:val="000000" w:themeColor="text1"/>
          <w:sz w:val="22"/>
        </w:rPr>
        <w:t xml:space="preserve">In order to provoke this thought in the student, the question “Would you like to make changes to the song?” is underneath the image of the inventor. </w:t>
      </w:r>
      <w:r w:rsidR="004410BC">
        <w:rPr>
          <w:rFonts w:ascii="Arial" w:hAnsi="Arial" w:cs="Arial"/>
          <w:color w:val="000000" w:themeColor="text1"/>
          <w:sz w:val="22"/>
        </w:rPr>
        <w:t>This can be achieved in the lesson by inviting the student to partake in improvisation games</w:t>
      </w:r>
      <w:r w:rsidR="000870CA">
        <w:rPr>
          <w:rFonts w:ascii="Arial" w:hAnsi="Arial" w:cs="Arial"/>
          <w:color w:val="000000" w:themeColor="text1"/>
          <w:sz w:val="22"/>
        </w:rPr>
        <w:t xml:space="preserve"> (</w:t>
      </w:r>
      <w:proofErr w:type="spellStart"/>
      <w:r w:rsidR="000870CA">
        <w:rPr>
          <w:rFonts w:ascii="Arial" w:hAnsi="Arial" w:cs="Arial"/>
          <w:color w:val="000000" w:themeColor="text1"/>
          <w:sz w:val="22"/>
        </w:rPr>
        <w:t>Poliniak</w:t>
      </w:r>
      <w:proofErr w:type="spellEnd"/>
      <w:r w:rsidR="000870CA">
        <w:rPr>
          <w:rFonts w:ascii="Arial" w:hAnsi="Arial" w:cs="Arial"/>
          <w:color w:val="000000" w:themeColor="text1"/>
          <w:sz w:val="22"/>
        </w:rPr>
        <w:t>, 2019)</w:t>
      </w:r>
      <w:r w:rsidR="004410BC">
        <w:rPr>
          <w:rFonts w:ascii="Arial" w:hAnsi="Arial" w:cs="Arial"/>
          <w:color w:val="000000" w:themeColor="text1"/>
          <w:sz w:val="22"/>
        </w:rPr>
        <w:t xml:space="preserve">. These are proven methods to helping a student develop their musicality and creativity (Henwood, 2023). </w:t>
      </w:r>
      <w:r w:rsidR="00C33E91">
        <w:rPr>
          <w:rFonts w:ascii="Arial" w:hAnsi="Arial" w:cs="Arial"/>
          <w:color w:val="000000" w:themeColor="text1"/>
          <w:sz w:val="22"/>
        </w:rPr>
        <w:t>A second question deals with the notion that individuality has a part to play in developing vocal mastery</w:t>
      </w:r>
      <w:r w:rsidR="004410BC">
        <w:rPr>
          <w:rFonts w:ascii="Arial" w:hAnsi="Arial" w:cs="Arial"/>
          <w:color w:val="000000" w:themeColor="text1"/>
          <w:sz w:val="22"/>
        </w:rPr>
        <w:t xml:space="preserve">. This is prompted by the question “Would your audience be able to guess your personality from your performance?” </w:t>
      </w:r>
      <w:r w:rsidR="00D62810">
        <w:rPr>
          <w:rFonts w:ascii="Arial" w:hAnsi="Arial" w:cs="Arial"/>
          <w:color w:val="000000" w:themeColor="text1"/>
          <w:sz w:val="22"/>
        </w:rPr>
        <w:t>Individuality is a worthwhile element to cultivate in singers, as it can have many positive effects on a student’s skill level, wellbeing and indeed success (</w:t>
      </w:r>
      <w:proofErr w:type="spellStart"/>
      <w:r w:rsidR="00072688" w:rsidRPr="00072688">
        <w:rPr>
          <w:color w:val="000000" w:themeColor="text1"/>
        </w:rPr>
        <w:t>Azzara</w:t>
      </w:r>
      <w:proofErr w:type="spellEnd"/>
      <w:r w:rsidR="00072688">
        <w:rPr>
          <w:color w:val="000000" w:themeColor="text1"/>
        </w:rPr>
        <w:t xml:space="preserve"> </w:t>
      </w:r>
      <w:r w:rsidR="00072688" w:rsidRPr="00072688">
        <w:rPr>
          <w:color w:val="000000" w:themeColor="text1"/>
        </w:rPr>
        <w:t xml:space="preserve">and </w:t>
      </w:r>
      <w:proofErr w:type="spellStart"/>
      <w:r w:rsidR="00072688" w:rsidRPr="00072688">
        <w:rPr>
          <w:color w:val="000000" w:themeColor="text1"/>
        </w:rPr>
        <w:t>Grunow</w:t>
      </w:r>
      <w:proofErr w:type="spellEnd"/>
      <w:r w:rsidR="00072688" w:rsidRPr="00072688">
        <w:rPr>
          <w:color w:val="000000" w:themeColor="text1"/>
        </w:rPr>
        <w:t>,</w:t>
      </w:r>
      <w:r w:rsidR="00072688">
        <w:rPr>
          <w:color w:val="000000" w:themeColor="text1"/>
        </w:rPr>
        <w:t xml:space="preserve"> 2010</w:t>
      </w:r>
      <w:r w:rsidR="00D62810">
        <w:rPr>
          <w:rFonts w:ascii="Arial" w:hAnsi="Arial" w:cs="Arial"/>
          <w:color w:val="000000" w:themeColor="text1"/>
          <w:sz w:val="22"/>
        </w:rPr>
        <w:t xml:space="preserve">). </w:t>
      </w:r>
    </w:p>
    <w:p w14:paraId="441DF174" w14:textId="67073F6C" w:rsidR="00E02910" w:rsidRDefault="00E02910" w:rsidP="00E02910">
      <w:pPr>
        <w:pStyle w:val="Heading2"/>
        <w:rPr>
          <w:rFonts w:ascii="Arial" w:hAnsi="Arial" w:cs="Arial"/>
          <w:sz w:val="28"/>
          <w:szCs w:val="28"/>
        </w:rPr>
      </w:pPr>
      <w:bookmarkStart w:id="29" w:name="_Toc182396310"/>
      <w:r w:rsidRPr="00E02910">
        <w:rPr>
          <w:rFonts w:ascii="Arial" w:hAnsi="Arial" w:cs="Arial"/>
          <w:sz w:val="28"/>
          <w:szCs w:val="28"/>
        </w:rPr>
        <w:t>Know what</w:t>
      </w:r>
      <w:bookmarkEnd w:id="29"/>
    </w:p>
    <w:p w14:paraId="272FC96F" w14:textId="77777777" w:rsidR="007C7CEA" w:rsidRDefault="007C7CEA" w:rsidP="007C7CEA"/>
    <w:p w14:paraId="54EA9EA8" w14:textId="3ED951FF" w:rsidR="007C7CEA" w:rsidRPr="009850E5" w:rsidRDefault="007C7CEA" w:rsidP="009850E5">
      <w:pPr>
        <w:spacing w:line="360" w:lineRule="auto"/>
        <w:rPr>
          <w:rFonts w:ascii="Arial" w:hAnsi="Arial" w:cs="Arial"/>
          <w:sz w:val="22"/>
          <w:szCs w:val="22"/>
        </w:rPr>
      </w:pPr>
      <w:r w:rsidRPr="009850E5">
        <w:rPr>
          <w:rFonts w:ascii="Arial" w:hAnsi="Arial" w:cs="Arial"/>
          <w:sz w:val="22"/>
          <w:szCs w:val="22"/>
        </w:rPr>
        <w:t xml:space="preserve">A critical examination of the </w:t>
      </w:r>
      <w:r w:rsidR="00207A0D" w:rsidRPr="009850E5">
        <w:rPr>
          <w:rFonts w:ascii="Arial" w:hAnsi="Arial" w:cs="Arial"/>
          <w:sz w:val="22"/>
          <w:szCs w:val="22"/>
        </w:rPr>
        <w:t>artefact development process</w:t>
      </w:r>
      <w:r w:rsidRPr="009850E5">
        <w:rPr>
          <w:rFonts w:ascii="Arial" w:hAnsi="Arial" w:cs="Arial"/>
          <w:sz w:val="22"/>
          <w:szCs w:val="22"/>
        </w:rPr>
        <w:t xml:space="preserve"> </w:t>
      </w:r>
      <w:r w:rsidR="00207A0D" w:rsidRPr="009850E5">
        <w:rPr>
          <w:rFonts w:ascii="Arial" w:hAnsi="Arial" w:cs="Arial"/>
          <w:sz w:val="22"/>
          <w:szCs w:val="22"/>
        </w:rPr>
        <w:t xml:space="preserve">is helpful for </w:t>
      </w:r>
      <w:r w:rsidR="002752A0" w:rsidRPr="009850E5">
        <w:rPr>
          <w:rFonts w:ascii="Arial" w:hAnsi="Arial" w:cs="Arial"/>
          <w:sz w:val="22"/>
          <w:szCs w:val="22"/>
        </w:rPr>
        <w:t>evaluat</w:t>
      </w:r>
      <w:r w:rsidR="00207A0D" w:rsidRPr="009850E5">
        <w:rPr>
          <w:rFonts w:ascii="Arial" w:hAnsi="Arial" w:cs="Arial"/>
          <w:sz w:val="22"/>
          <w:szCs w:val="22"/>
        </w:rPr>
        <w:t>ing</w:t>
      </w:r>
      <w:r w:rsidR="002752A0" w:rsidRPr="009850E5">
        <w:rPr>
          <w:rFonts w:ascii="Arial" w:hAnsi="Arial" w:cs="Arial"/>
          <w:sz w:val="22"/>
          <w:szCs w:val="22"/>
        </w:rPr>
        <w:t xml:space="preserve"> </w:t>
      </w:r>
      <w:r w:rsidR="00FF7AFF" w:rsidRPr="009850E5">
        <w:rPr>
          <w:rFonts w:ascii="Arial" w:hAnsi="Arial" w:cs="Arial"/>
          <w:sz w:val="22"/>
          <w:szCs w:val="22"/>
        </w:rPr>
        <w:t>its</w:t>
      </w:r>
      <w:r w:rsidR="002752A0" w:rsidRPr="009850E5">
        <w:rPr>
          <w:rFonts w:ascii="Arial" w:hAnsi="Arial" w:cs="Arial"/>
          <w:sz w:val="22"/>
          <w:szCs w:val="22"/>
        </w:rPr>
        <w:t xml:space="preserve"> value, effectiveness and quality</w:t>
      </w:r>
      <w:r w:rsidR="00AC25E0" w:rsidRPr="009850E5">
        <w:rPr>
          <w:rFonts w:ascii="Arial" w:hAnsi="Arial" w:cs="Arial"/>
          <w:sz w:val="22"/>
          <w:szCs w:val="22"/>
        </w:rPr>
        <w:t xml:space="preserve"> (</w:t>
      </w:r>
      <w:r w:rsidR="00895F88" w:rsidRPr="009850E5">
        <w:rPr>
          <w:rFonts w:ascii="Arial" w:hAnsi="Arial" w:cs="Arial"/>
          <w:sz w:val="22"/>
          <w:szCs w:val="22"/>
        </w:rPr>
        <w:t>Danielson, 2007</w:t>
      </w:r>
      <w:r w:rsidR="00AC25E0" w:rsidRPr="009850E5">
        <w:rPr>
          <w:rFonts w:ascii="Arial" w:hAnsi="Arial" w:cs="Arial"/>
          <w:sz w:val="22"/>
          <w:szCs w:val="22"/>
        </w:rPr>
        <w:t>)</w:t>
      </w:r>
      <w:r w:rsidR="00FF7AFF" w:rsidRPr="009850E5">
        <w:rPr>
          <w:rFonts w:ascii="Arial" w:hAnsi="Arial" w:cs="Arial"/>
          <w:sz w:val="22"/>
          <w:szCs w:val="22"/>
        </w:rPr>
        <w:t>.</w:t>
      </w:r>
      <w:r w:rsidR="00447BB3" w:rsidRPr="009850E5">
        <w:rPr>
          <w:rFonts w:ascii="Arial" w:hAnsi="Arial" w:cs="Arial"/>
          <w:sz w:val="22"/>
          <w:szCs w:val="22"/>
        </w:rPr>
        <w:t xml:space="preserve"> </w:t>
      </w:r>
      <w:r w:rsidR="00207A0D" w:rsidRPr="009850E5">
        <w:rPr>
          <w:rFonts w:ascii="Arial" w:hAnsi="Arial" w:cs="Arial"/>
          <w:sz w:val="22"/>
          <w:szCs w:val="22"/>
        </w:rPr>
        <w:t xml:space="preserve">In the early phases of the project, the </w:t>
      </w:r>
      <w:r w:rsidR="00447BB3" w:rsidRPr="009850E5">
        <w:rPr>
          <w:rFonts w:ascii="Arial" w:hAnsi="Arial" w:cs="Arial"/>
          <w:sz w:val="22"/>
          <w:szCs w:val="22"/>
        </w:rPr>
        <w:t>subject matter and artefact design elements were researched through literature review</w:t>
      </w:r>
      <w:r w:rsidR="00207A0D" w:rsidRPr="009850E5">
        <w:rPr>
          <w:rFonts w:ascii="Arial" w:hAnsi="Arial" w:cs="Arial"/>
          <w:sz w:val="22"/>
          <w:szCs w:val="22"/>
        </w:rPr>
        <w:t xml:space="preserve"> and </w:t>
      </w:r>
      <w:r w:rsidR="00447BB3" w:rsidRPr="009850E5">
        <w:rPr>
          <w:rFonts w:ascii="Arial" w:hAnsi="Arial" w:cs="Arial"/>
          <w:sz w:val="22"/>
          <w:szCs w:val="22"/>
        </w:rPr>
        <w:t>examination of best practices</w:t>
      </w:r>
      <w:r w:rsidR="000635E6" w:rsidRPr="009850E5">
        <w:rPr>
          <w:rFonts w:ascii="Arial" w:hAnsi="Arial" w:cs="Arial"/>
          <w:sz w:val="22"/>
          <w:szCs w:val="22"/>
        </w:rPr>
        <w:t xml:space="preserve"> and methodologies</w:t>
      </w:r>
      <w:r w:rsidR="00447BB3" w:rsidRPr="009850E5">
        <w:rPr>
          <w:rFonts w:ascii="Arial" w:hAnsi="Arial" w:cs="Arial"/>
          <w:sz w:val="22"/>
          <w:szCs w:val="22"/>
        </w:rPr>
        <w:t>. The aim of this research was to determine the potential impact of the artefact on the beginner adult student.</w:t>
      </w:r>
      <w:r w:rsidR="00207A0D" w:rsidRPr="009850E5">
        <w:rPr>
          <w:rFonts w:ascii="Arial" w:hAnsi="Arial" w:cs="Arial"/>
          <w:sz w:val="22"/>
          <w:szCs w:val="22"/>
        </w:rPr>
        <w:t xml:space="preserve"> The initial research led to the honing in on three research questions th</w:t>
      </w:r>
      <w:r w:rsidR="000635E6" w:rsidRPr="009850E5">
        <w:rPr>
          <w:rFonts w:ascii="Arial" w:hAnsi="Arial" w:cs="Arial"/>
          <w:sz w:val="22"/>
          <w:szCs w:val="22"/>
        </w:rPr>
        <w:t>at</w:t>
      </w:r>
      <w:r w:rsidR="00207A0D" w:rsidRPr="009850E5">
        <w:rPr>
          <w:rFonts w:ascii="Arial" w:hAnsi="Arial" w:cs="Arial"/>
          <w:sz w:val="22"/>
          <w:szCs w:val="22"/>
        </w:rPr>
        <w:t xml:space="preserve"> were considered throughout the process</w:t>
      </w:r>
      <w:r w:rsidR="007C1526">
        <w:rPr>
          <w:rFonts w:ascii="Arial" w:hAnsi="Arial" w:cs="Arial"/>
          <w:sz w:val="22"/>
          <w:szCs w:val="22"/>
        </w:rPr>
        <w:t xml:space="preserve"> (</w:t>
      </w:r>
      <w:r w:rsidR="007C1526" w:rsidRPr="007C1526">
        <w:rPr>
          <w:rFonts w:ascii="Arial" w:hAnsi="Arial" w:cs="Arial"/>
          <w:sz w:val="22"/>
          <w:szCs w:val="22"/>
        </w:rPr>
        <w:t>Alvesson</w:t>
      </w:r>
      <w:r w:rsidR="007C1526">
        <w:rPr>
          <w:rFonts w:ascii="Arial" w:hAnsi="Arial" w:cs="Arial"/>
          <w:sz w:val="22"/>
          <w:szCs w:val="22"/>
        </w:rPr>
        <w:t xml:space="preserve"> </w:t>
      </w:r>
      <w:r w:rsidR="007C1526" w:rsidRPr="007C1526">
        <w:rPr>
          <w:rFonts w:ascii="Arial" w:hAnsi="Arial" w:cs="Arial"/>
          <w:sz w:val="22"/>
          <w:szCs w:val="22"/>
        </w:rPr>
        <w:t>and Sandberg,</w:t>
      </w:r>
      <w:r w:rsidR="007C1526">
        <w:rPr>
          <w:rFonts w:ascii="Arial" w:hAnsi="Arial" w:cs="Arial"/>
          <w:sz w:val="22"/>
          <w:szCs w:val="22"/>
        </w:rPr>
        <w:t xml:space="preserve"> </w:t>
      </w:r>
      <w:r w:rsidR="007C1526" w:rsidRPr="007C1526">
        <w:rPr>
          <w:rFonts w:ascii="Arial" w:hAnsi="Arial" w:cs="Arial"/>
          <w:sz w:val="22"/>
          <w:szCs w:val="22"/>
        </w:rPr>
        <w:t>2013)</w:t>
      </w:r>
      <w:r w:rsidR="007C1526">
        <w:rPr>
          <w:rFonts w:ascii="Arial" w:hAnsi="Arial" w:cs="Arial"/>
          <w:sz w:val="22"/>
          <w:szCs w:val="22"/>
        </w:rPr>
        <w:t>.</w:t>
      </w:r>
      <w:r w:rsidR="00207A0D" w:rsidRPr="009850E5">
        <w:rPr>
          <w:rFonts w:ascii="Arial" w:hAnsi="Arial" w:cs="Arial"/>
          <w:sz w:val="22"/>
          <w:szCs w:val="22"/>
        </w:rPr>
        <w:t xml:space="preserve"> </w:t>
      </w:r>
    </w:p>
    <w:p w14:paraId="2DCBD120" w14:textId="77777777" w:rsidR="00E00DA3" w:rsidRDefault="00E00DA3" w:rsidP="007C7CEA"/>
    <w:p w14:paraId="3F809432" w14:textId="5446738D" w:rsidR="0059485B" w:rsidRPr="009850E5" w:rsidRDefault="0059485B" w:rsidP="00AC25E0">
      <w:pPr>
        <w:pStyle w:val="Heading3"/>
        <w:rPr>
          <w:rFonts w:ascii="Arial" w:hAnsi="Arial" w:cs="Arial"/>
          <w:sz w:val="24"/>
          <w:szCs w:val="24"/>
        </w:rPr>
      </w:pPr>
      <w:bookmarkStart w:id="30" w:name="_Toc182396311"/>
      <w:r w:rsidRPr="009850E5">
        <w:rPr>
          <w:rFonts w:ascii="Arial" w:hAnsi="Arial" w:cs="Arial"/>
          <w:sz w:val="24"/>
          <w:szCs w:val="24"/>
        </w:rPr>
        <w:lastRenderedPageBreak/>
        <w:t xml:space="preserve">The </w:t>
      </w:r>
      <w:r w:rsidR="00E00DA3" w:rsidRPr="009850E5">
        <w:rPr>
          <w:rFonts w:ascii="Arial" w:hAnsi="Arial" w:cs="Arial"/>
          <w:sz w:val="24"/>
          <w:szCs w:val="24"/>
        </w:rPr>
        <w:t>subject matter</w:t>
      </w:r>
      <w:bookmarkEnd w:id="30"/>
    </w:p>
    <w:p w14:paraId="3911CF8B" w14:textId="203CBA14" w:rsidR="0059485B" w:rsidRDefault="00886B81" w:rsidP="009850E5">
      <w:pPr>
        <w:spacing w:line="360" w:lineRule="auto"/>
      </w:pPr>
      <w:r w:rsidRPr="009850E5">
        <w:rPr>
          <w:rFonts w:ascii="Arial" w:hAnsi="Arial" w:cs="Arial"/>
          <w:sz w:val="22"/>
          <w:szCs w:val="22"/>
        </w:rPr>
        <w:t xml:space="preserve">Through </w:t>
      </w:r>
      <w:r w:rsidR="000635E6" w:rsidRPr="009850E5">
        <w:rPr>
          <w:rFonts w:ascii="Arial" w:hAnsi="Arial" w:cs="Arial"/>
          <w:sz w:val="22"/>
          <w:szCs w:val="22"/>
        </w:rPr>
        <w:t>a review</w:t>
      </w:r>
      <w:r w:rsidRPr="009850E5">
        <w:rPr>
          <w:rFonts w:ascii="Arial" w:hAnsi="Arial" w:cs="Arial"/>
          <w:sz w:val="22"/>
          <w:szCs w:val="22"/>
        </w:rPr>
        <w:t xml:space="preserve"> of the literature</w:t>
      </w:r>
      <w:r w:rsidR="000635E6" w:rsidRPr="009850E5">
        <w:rPr>
          <w:rFonts w:ascii="Arial" w:hAnsi="Arial" w:cs="Arial"/>
          <w:sz w:val="22"/>
          <w:szCs w:val="22"/>
        </w:rPr>
        <w:t xml:space="preserve"> </w:t>
      </w:r>
      <w:r w:rsidRPr="009850E5">
        <w:rPr>
          <w:rFonts w:ascii="Arial" w:hAnsi="Arial" w:cs="Arial"/>
          <w:sz w:val="22"/>
          <w:szCs w:val="22"/>
        </w:rPr>
        <w:t>and</w:t>
      </w:r>
      <w:r w:rsidR="000635E6" w:rsidRPr="009850E5">
        <w:rPr>
          <w:rFonts w:ascii="Arial" w:hAnsi="Arial" w:cs="Arial"/>
          <w:sz w:val="22"/>
          <w:szCs w:val="22"/>
        </w:rPr>
        <w:t xml:space="preserve"> research into</w:t>
      </w:r>
      <w:r w:rsidRPr="009850E5">
        <w:rPr>
          <w:rFonts w:ascii="Arial" w:hAnsi="Arial" w:cs="Arial"/>
          <w:sz w:val="22"/>
          <w:szCs w:val="22"/>
        </w:rPr>
        <w:t xml:space="preserve"> best practice I wanted </w:t>
      </w:r>
      <w:r w:rsidR="009E000D" w:rsidRPr="009850E5">
        <w:rPr>
          <w:rFonts w:ascii="Arial" w:hAnsi="Arial" w:cs="Arial"/>
          <w:sz w:val="22"/>
          <w:szCs w:val="22"/>
        </w:rPr>
        <w:t>an answer</w:t>
      </w:r>
      <w:r w:rsidRPr="009850E5">
        <w:rPr>
          <w:rFonts w:ascii="Arial" w:hAnsi="Arial" w:cs="Arial"/>
          <w:sz w:val="22"/>
          <w:szCs w:val="22"/>
        </w:rPr>
        <w:t xml:space="preserve"> </w:t>
      </w:r>
      <w:r w:rsidR="009E000D" w:rsidRPr="009850E5">
        <w:rPr>
          <w:rFonts w:ascii="Arial" w:hAnsi="Arial" w:cs="Arial"/>
          <w:sz w:val="22"/>
          <w:szCs w:val="22"/>
        </w:rPr>
        <w:t xml:space="preserve">to </w:t>
      </w:r>
      <w:r w:rsidRPr="009850E5">
        <w:rPr>
          <w:rFonts w:ascii="Arial" w:hAnsi="Arial" w:cs="Arial"/>
          <w:sz w:val="22"/>
          <w:szCs w:val="22"/>
        </w:rPr>
        <w:t>the</w:t>
      </w:r>
      <w:r w:rsidR="009E000D" w:rsidRPr="009850E5">
        <w:rPr>
          <w:rFonts w:ascii="Arial" w:hAnsi="Arial" w:cs="Arial"/>
          <w:sz w:val="22"/>
          <w:szCs w:val="22"/>
        </w:rPr>
        <w:t xml:space="preserve"> research question: </w:t>
      </w:r>
      <w:r w:rsidR="009E000D" w:rsidRPr="009850E5">
        <w:rPr>
          <w:rFonts w:ascii="Arial" w:hAnsi="Arial" w:cs="Arial"/>
          <w:color w:val="000000" w:themeColor="text1"/>
          <w:sz w:val="22"/>
          <w:szCs w:val="22"/>
        </w:rPr>
        <w:t xml:space="preserve">Can the introduction of the concept of the mechanic, the storyteller and the inventor provide the student with a clearer picture of the key elements of singing? </w:t>
      </w:r>
      <w:r w:rsidRPr="009850E5">
        <w:rPr>
          <w:rFonts w:ascii="Arial" w:hAnsi="Arial" w:cs="Arial"/>
          <w:sz w:val="22"/>
          <w:szCs w:val="22"/>
        </w:rPr>
        <w:t xml:space="preserve"> </w:t>
      </w:r>
      <w:r w:rsidR="00E00DA3" w:rsidRPr="009850E5">
        <w:rPr>
          <w:rFonts w:ascii="Arial" w:hAnsi="Arial" w:cs="Arial"/>
          <w:sz w:val="22"/>
          <w:szCs w:val="22"/>
        </w:rPr>
        <w:t>The choice</w:t>
      </w:r>
      <w:r w:rsidR="00E00DA3">
        <w:t xml:space="preserve"> </w:t>
      </w:r>
      <w:r w:rsidR="00E00DA3" w:rsidRPr="009850E5">
        <w:rPr>
          <w:rFonts w:ascii="Arial" w:hAnsi="Arial" w:cs="Arial"/>
          <w:sz w:val="22"/>
          <w:szCs w:val="22"/>
        </w:rPr>
        <w:t>of the professions on the poster was initially decided by my own professional practice. In my studio for the last three years I have been using the mechanic, storyteller and inventor with various students to help them explore the many different elements of vocal mastery. While there is no literature to support these three professions being used together, I justified my use of them on my poster</w:t>
      </w:r>
      <w:r w:rsidR="00CE2531" w:rsidRPr="009850E5">
        <w:rPr>
          <w:rFonts w:ascii="Arial" w:hAnsi="Arial" w:cs="Arial"/>
          <w:sz w:val="22"/>
          <w:szCs w:val="22"/>
        </w:rPr>
        <w:t xml:space="preserve"> </w:t>
      </w:r>
      <w:r w:rsidR="00E00DA3" w:rsidRPr="009850E5">
        <w:rPr>
          <w:rFonts w:ascii="Arial" w:hAnsi="Arial" w:cs="Arial"/>
          <w:sz w:val="22"/>
          <w:szCs w:val="22"/>
        </w:rPr>
        <w:t xml:space="preserve">through an examination of literature and best practice of </w:t>
      </w:r>
      <w:r w:rsidR="0059485B" w:rsidRPr="009850E5">
        <w:rPr>
          <w:rFonts w:ascii="Arial" w:hAnsi="Arial" w:cs="Arial"/>
          <w:sz w:val="22"/>
          <w:szCs w:val="22"/>
        </w:rPr>
        <w:t>vocal technique, song interpretation and creativity</w:t>
      </w:r>
      <w:r w:rsidR="00E00DA3" w:rsidRPr="009850E5">
        <w:rPr>
          <w:rFonts w:ascii="Arial" w:hAnsi="Arial" w:cs="Arial"/>
          <w:sz w:val="22"/>
          <w:szCs w:val="22"/>
        </w:rPr>
        <w:t>.</w:t>
      </w:r>
      <w:r w:rsidRPr="009850E5">
        <w:rPr>
          <w:rFonts w:ascii="Arial" w:hAnsi="Arial" w:cs="Arial"/>
          <w:sz w:val="22"/>
          <w:szCs w:val="22"/>
        </w:rPr>
        <w:t xml:space="preserve"> There is an overwhelming amount of research available on the mechanics of singing</w:t>
      </w:r>
      <w:r w:rsidR="00512AD5">
        <w:rPr>
          <w:rFonts w:ascii="Arial" w:hAnsi="Arial" w:cs="Arial"/>
          <w:sz w:val="22"/>
          <w:szCs w:val="22"/>
        </w:rPr>
        <w:t xml:space="preserve"> (Voice Foundation et al., 1987).</w:t>
      </w:r>
      <w:r w:rsidRPr="009850E5">
        <w:rPr>
          <w:rFonts w:ascii="Arial" w:hAnsi="Arial" w:cs="Arial"/>
          <w:sz w:val="22"/>
          <w:szCs w:val="22"/>
        </w:rPr>
        <w:t xml:space="preserve"> This was the reason I narrowed my search criteria to a specific number of journals, specifically the journal of singing and the journal of voice</w:t>
      </w:r>
      <w:r w:rsidR="00AD30EC">
        <w:rPr>
          <w:rFonts w:ascii="Arial" w:hAnsi="Arial" w:cs="Arial"/>
          <w:sz w:val="22"/>
          <w:szCs w:val="22"/>
        </w:rPr>
        <w:t xml:space="preserve"> </w:t>
      </w:r>
      <w:r w:rsidR="00F0261F">
        <w:rPr>
          <w:rFonts w:ascii="Arial" w:hAnsi="Arial" w:cs="Arial"/>
          <w:sz w:val="22"/>
          <w:szCs w:val="22"/>
        </w:rPr>
        <w:t>(</w:t>
      </w:r>
      <w:r w:rsidR="005E5C7B">
        <w:rPr>
          <w:rFonts w:ascii="Arial" w:hAnsi="Arial" w:cs="Arial"/>
          <w:sz w:val="22"/>
          <w:szCs w:val="22"/>
        </w:rPr>
        <w:t xml:space="preserve">NATS, 1995; </w:t>
      </w:r>
      <w:r w:rsidR="00F0261F">
        <w:rPr>
          <w:rFonts w:ascii="Arial" w:hAnsi="Arial" w:cs="Arial"/>
          <w:sz w:val="22"/>
          <w:szCs w:val="22"/>
        </w:rPr>
        <w:t>Voice Foundation et al., 1987</w:t>
      </w:r>
      <w:r w:rsidR="005E5C7B">
        <w:rPr>
          <w:rFonts w:ascii="Arial" w:hAnsi="Arial" w:cs="Arial"/>
          <w:sz w:val="22"/>
          <w:szCs w:val="22"/>
        </w:rPr>
        <w:t xml:space="preserve">). </w:t>
      </w:r>
      <w:r w:rsidRPr="009850E5">
        <w:rPr>
          <w:rFonts w:ascii="Arial" w:hAnsi="Arial" w:cs="Arial"/>
          <w:sz w:val="22"/>
          <w:szCs w:val="22"/>
        </w:rPr>
        <w:t>For the beginner teacher these are two of the journals that distil the research in many articles specifically geared towards voice teachers. These journals not only deal with the mechanics of singing but also articles on every element of vocal mastery. For example storytelling, song interpretation, creativity, improvisation, musicality.</w:t>
      </w:r>
      <w:r w:rsidR="009E000D" w:rsidRPr="009850E5">
        <w:rPr>
          <w:rFonts w:ascii="Arial" w:hAnsi="Arial" w:cs="Arial"/>
          <w:sz w:val="22"/>
          <w:szCs w:val="22"/>
        </w:rPr>
        <w:t xml:space="preserve"> Therefore I was able to gather many articles that supported my use of these three professions. An examination of best practices revealed that there are many teaching organisations that train voice teachers on elements of vocal mastery. Their approaches are varied</w:t>
      </w:r>
      <w:r w:rsidR="00C30412" w:rsidRPr="009850E5">
        <w:rPr>
          <w:rFonts w:ascii="Arial" w:hAnsi="Arial" w:cs="Arial"/>
          <w:sz w:val="22"/>
          <w:szCs w:val="22"/>
        </w:rPr>
        <w:t xml:space="preserve"> but ultimately their aims are the same</w:t>
      </w:r>
      <w:r w:rsidR="009E000D" w:rsidRPr="009850E5">
        <w:rPr>
          <w:rFonts w:ascii="Arial" w:hAnsi="Arial" w:cs="Arial"/>
          <w:sz w:val="22"/>
          <w:szCs w:val="22"/>
        </w:rPr>
        <w:t xml:space="preserve">. For example there are many differences between Estill and </w:t>
      </w:r>
      <w:r w:rsidR="00C30412" w:rsidRPr="009850E5">
        <w:rPr>
          <w:rFonts w:ascii="Arial" w:hAnsi="Arial" w:cs="Arial"/>
          <w:sz w:val="22"/>
          <w:szCs w:val="22"/>
        </w:rPr>
        <w:t>Feldenkrais in terms of how they train teachers to achieve better singing in their clients</w:t>
      </w:r>
      <w:r w:rsidR="00057ED2">
        <w:rPr>
          <w:rFonts w:ascii="Arial" w:hAnsi="Arial" w:cs="Arial"/>
          <w:sz w:val="22"/>
          <w:szCs w:val="22"/>
        </w:rPr>
        <w:t xml:space="preserve"> (Fantini et al., 2017; Nelson and Blades, 2018)</w:t>
      </w:r>
      <w:r w:rsidR="00C30412" w:rsidRPr="009850E5">
        <w:rPr>
          <w:rFonts w:ascii="Arial" w:hAnsi="Arial" w:cs="Arial"/>
          <w:sz w:val="22"/>
          <w:szCs w:val="22"/>
        </w:rPr>
        <w:t>. For the artefact this was echoed the use of the professions. The usefulness of the poster for both the beginner singer and teacher is in highlighting that a multi-disciplinary approach can achieve results and there is not one specific best method to achieve vocal mastery.</w:t>
      </w:r>
    </w:p>
    <w:p w14:paraId="684EDF75" w14:textId="77777777" w:rsidR="00E00DA3" w:rsidRDefault="00E00DA3" w:rsidP="007C7CEA"/>
    <w:p w14:paraId="2F08241A" w14:textId="07C73CAA" w:rsidR="00447BB3" w:rsidRPr="009850E5" w:rsidRDefault="00E00DA3" w:rsidP="00AC25E0">
      <w:pPr>
        <w:pStyle w:val="Heading3"/>
        <w:rPr>
          <w:rFonts w:ascii="Arial" w:hAnsi="Arial" w:cs="Arial"/>
          <w:sz w:val="24"/>
          <w:szCs w:val="24"/>
        </w:rPr>
      </w:pPr>
      <w:bookmarkStart w:id="31" w:name="_Toc182396312"/>
      <w:r w:rsidRPr="009850E5">
        <w:rPr>
          <w:rFonts w:ascii="Arial" w:hAnsi="Arial" w:cs="Arial"/>
          <w:sz w:val="24"/>
          <w:szCs w:val="24"/>
        </w:rPr>
        <w:t>The artefact design</w:t>
      </w:r>
      <w:bookmarkEnd w:id="31"/>
    </w:p>
    <w:p w14:paraId="0592D911" w14:textId="364029BC" w:rsidR="009E000D" w:rsidRDefault="009E000D" w:rsidP="009E000D">
      <w:pPr>
        <w:spacing w:line="360" w:lineRule="auto"/>
        <w:rPr>
          <w:rFonts w:ascii="Arial" w:hAnsi="Arial" w:cs="Arial"/>
          <w:sz w:val="22"/>
        </w:rPr>
      </w:pPr>
      <w:r>
        <w:rPr>
          <w:rFonts w:ascii="Arial" w:hAnsi="Arial" w:cs="Arial"/>
          <w:sz w:val="22"/>
        </w:rPr>
        <w:t xml:space="preserve">In the concrete experience section of my </w:t>
      </w:r>
      <w:proofErr w:type="spellStart"/>
      <w:r>
        <w:rPr>
          <w:rFonts w:ascii="Arial" w:hAnsi="Arial" w:cs="Arial"/>
          <w:sz w:val="22"/>
        </w:rPr>
        <w:t>Kolbs</w:t>
      </w:r>
      <w:proofErr w:type="spellEnd"/>
      <w:r>
        <w:rPr>
          <w:rFonts w:ascii="Arial" w:hAnsi="Arial" w:cs="Arial"/>
          <w:sz w:val="22"/>
        </w:rPr>
        <w:t xml:space="preserve"> cycle review above, I described the contents of my studio walls, and hoped to find whether the current set up was conducive to learning</w:t>
      </w:r>
      <w:r w:rsidR="00447BB3">
        <w:rPr>
          <w:rFonts w:ascii="Arial" w:hAnsi="Arial" w:cs="Arial"/>
          <w:sz w:val="22"/>
        </w:rPr>
        <w:t xml:space="preserve"> through the question :Can an educational poster be a useful addition to the vocal studio</w:t>
      </w:r>
      <w:r w:rsidR="00447BB3">
        <w:rPr>
          <w:rFonts w:ascii="Arial" w:hAnsi="Arial" w:cs="Arial"/>
          <w:color w:val="000000" w:themeColor="text1"/>
          <w:sz w:val="22"/>
        </w:rPr>
        <w:t>?</w:t>
      </w:r>
      <w:r w:rsidR="00447BB3">
        <w:rPr>
          <w:rFonts w:ascii="Arial" w:hAnsi="Arial" w:cs="Arial"/>
          <w:sz w:val="22"/>
        </w:rPr>
        <w:t xml:space="preserve"> </w:t>
      </w:r>
      <w:r>
        <w:rPr>
          <w:rFonts w:ascii="Arial" w:hAnsi="Arial" w:cs="Arial"/>
          <w:sz w:val="22"/>
        </w:rPr>
        <w:t xml:space="preserve">The literature has reinforced my belief that the inclusion of educational posters and other visually interesting posters can be a positive addition to the vocal studio set up (Graham, 2005; </w:t>
      </w:r>
      <w:r w:rsidRPr="00FE145B">
        <w:rPr>
          <w:rFonts w:ascii="Arial" w:hAnsi="Arial" w:cs="Arial"/>
          <w:color w:val="000000" w:themeColor="text1"/>
          <w:sz w:val="22"/>
        </w:rPr>
        <w:t>Cetin and Flamand</w:t>
      </w:r>
      <w:r>
        <w:rPr>
          <w:rFonts w:ascii="Arial" w:hAnsi="Arial" w:cs="Arial"/>
          <w:color w:val="000000" w:themeColor="text1"/>
          <w:sz w:val="22"/>
        </w:rPr>
        <w:t>,</w:t>
      </w:r>
      <w:r w:rsidRPr="00FE145B">
        <w:rPr>
          <w:rFonts w:ascii="Arial" w:hAnsi="Arial" w:cs="Arial"/>
          <w:color w:val="000000" w:themeColor="text1"/>
          <w:sz w:val="22"/>
        </w:rPr>
        <w:t xml:space="preserve"> 2013)</w:t>
      </w:r>
      <w:r>
        <w:rPr>
          <w:rFonts w:ascii="Arial" w:hAnsi="Arial" w:cs="Arial"/>
          <w:sz w:val="22"/>
        </w:rPr>
        <w:t>. However consideration must be given to the overall educational space, as the</w:t>
      </w:r>
      <w:r w:rsidR="00A00E41">
        <w:rPr>
          <w:rFonts w:ascii="Arial" w:hAnsi="Arial" w:cs="Arial"/>
          <w:sz w:val="22"/>
        </w:rPr>
        <w:t xml:space="preserve"> </w:t>
      </w:r>
      <w:r>
        <w:rPr>
          <w:rFonts w:ascii="Arial" w:hAnsi="Arial" w:cs="Arial"/>
          <w:sz w:val="22"/>
        </w:rPr>
        <w:t xml:space="preserve">effectiveness of the poster can be impacted by the size of the room, the lighting, the positioning </w:t>
      </w:r>
      <w:r>
        <w:rPr>
          <w:rFonts w:ascii="Arial" w:hAnsi="Arial" w:cs="Arial"/>
          <w:sz w:val="22"/>
        </w:rPr>
        <w:lastRenderedPageBreak/>
        <w:t xml:space="preserve">at eye level or picture level and whether there are distractions such as noise or food/drink being consumed in the vicinity </w:t>
      </w:r>
      <w:r w:rsidRPr="00473E2A">
        <w:rPr>
          <w:rFonts w:ascii="Arial" w:hAnsi="Arial" w:cs="Arial"/>
          <w:sz w:val="22"/>
          <w:szCs w:val="22"/>
        </w:rPr>
        <w:t>(Duchin and Sherwood, 1990).</w:t>
      </w:r>
    </w:p>
    <w:p w14:paraId="4A9D743A" w14:textId="77777777" w:rsidR="00E00DA3" w:rsidRDefault="00E00DA3" w:rsidP="007C7CEA"/>
    <w:p w14:paraId="161CAF7B" w14:textId="5B0FF50F" w:rsidR="001D05BD" w:rsidRPr="009850E5" w:rsidRDefault="001D05BD" w:rsidP="00AC25E0">
      <w:pPr>
        <w:pStyle w:val="Heading3"/>
        <w:rPr>
          <w:rFonts w:ascii="Arial" w:hAnsi="Arial" w:cs="Arial"/>
          <w:sz w:val="24"/>
          <w:szCs w:val="24"/>
        </w:rPr>
      </w:pPr>
      <w:bookmarkStart w:id="32" w:name="_Toc182396313"/>
      <w:r w:rsidRPr="009850E5">
        <w:rPr>
          <w:rFonts w:ascii="Arial" w:hAnsi="Arial" w:cs="Arial"/>
          <w:sz w:val="24"/>
          <w:szCs w:val="24"/>
        </w:rPr>
        <w:t>The student</w:t>
      </w:r>
      <w:bookmarkEnd w:id="32"/>
      <w:r w:rsidRPr="009850E5">
        <w:rPr>
          <w:rFonts w:ascii="Arial" w:hAnsi="Arial" w:cs="Arial"/>
          <w:sz w:val="24"/>
          <w:szCs w:val="24"/>
        </w:rPr>
        <w:t xml:space="preserve"> </w:t>
      </w:r>
    </w:p>
    <w:p w14:paraId="07F60F28" w14:textId="7AAB8010" w:rsidR="00066CCC" w:rsidRDefault="00606A3A" w:rsidP="00066CCC">
      <w:pPr>
        <w:spacing w:line="360" w:lineRule="auto"/>
        <w:rPr>
          <w:rFonts w:ascii="Arial" w:hAnsi="Arial" w:cs="Arial"/>
          <w:sz w:val="22"/>
        </w:rPr>
      </w:pPr>
      <w:r>
        <w:rPr>
          <w:rFonts w:ascii="Arial" w:hAnsi="Arial" w:cs="Arial"/>
          <w:sz w:val="22"/>
        </w:rPr>
        <w:t>I wanted to explore whether the use of the artefact could help develop autonomy in the student through the question: Can</w:t>
      </w:r>
      <w:r w:rsidRPr="00054A2D">
        <w:rPr>
          <w:rFonts w:ascii="Arial" w:hAnsi="Arial" w:cs="Arial"/>
          <w:color w:val="000000" w:themeColor="text1"/>
          <w:sz w:val="22"/>
        </w:rPr>
        <w:t xml:space="preserve"> self-directed learning can be nurtured in the private studio between teacher and adult beginner singer</w:t>
      </w:r>
      <w:r>
        <w:rPr>
          <w:rFonts w:ascii="Arial" w:hAnsi="Arial" w:cs="Arial"/>
          <w:color w:val="000000" w:themeColor="text1"/>
          <w:sz w:val="22"/>
        </w:rPr>
        <w:t xml:space="preserve">?  Through research into self-directed learning, constructivist methods and humanistic approaches to teaching I decided to incorporate questions on the poster, to prompt students to think more about the choices they currently make, and to provoke their thoughts on their future mastery development. </w:t>
      </w:r>
      <w:r w:rsidR="000635E6">
        <w:rPr>
          <w:rFonts w:ascii="Arial" w:hAnsi="Arial" w:cs="Arial"/>
          <w:sz w:val="22"/>
        </w:rPr>
        <w:t xml:space="preserve">The </w:t>
      </w:r>
      <w:r w:rsidR="004C72BF">
        <w:rPr>
          <w:rFonts w:ascii="Arial" w:hAnsi="Arial" w:cs="Arial"/>
          <w:sz w:val="22"/>
        </w:rPr>
        <w:t xml:space="preserve">central </w:t>
      </w:r>
      <w:r w:rsidR="000635E6">
        <w:rPr>
          <w:rFonts w:ascii="Arial" w:hAnsi="Arial" w:cs="Arial"/>
          <w:sz w:val="22"/>
        </w:rPr>
        <w:t>reason for creating a poster as an artefact was to find a way of clarifying the main elements of vocal mastery for students</w:t>
      </w:r>
      <w:r w:rsidR="00B443AC">
        <w:rPr>
          <w:rFonts w:ascii="Arial" w:hAnsi="Arial" w:cs="Arial"/>
          <w:sz w:val="22"/>
        </w:rPr>
        <w:t xml:space="preserve"> so that they can problem solve during the learning process. </w:t>
      </w:r>
      <w:r w:rsidR="00066CCC">
        <w:rPr>
          <w:rFonts w:ascii="Arial" w:hAnsi="Arial" w:cs="Arial"/>
          <w:sz w:val="22"/>
        </w:rPr>
        <w:t xml:space="preserve">I will now explore three </w:t>
      </w:r>
      <w:r w:rsidR="00860C6A">
        <w:rPr>
          <w:rFonts w:ascii="Arial" w:hAnsi="Arial" w:cs="Arial"/>
          <w:sz w:val="22"/>
        </w:rPr>
        <w:t>examples of students of mine</w:t>
      </w:r>
      <w:r w:rsidR="00066CCC">
        <w:rPr>
          <w:rFonts w:ascii="Arial" w:hAnsi="Arial" w:cs="Arial"/>
          <w:sz w:val="22"/>
        </w:rPr>
        <w:t xml:space="preserve"> </w:t>
      </w:r>
      <w:r w:rsidR="00860C6A">
        <w:rPr>
          <w:rFonts w:ascii="Arial" w:hAnsi="Arial" w:cs="Arial"/>
          <w:sz w:val="22"/>
        </w:rPr>
        <w:t xml:space="preserve">that </w:t>
      </w:r>
      <w:r w:rsidR="00066CCC">
        <w:rPr>
          <w:rFonts w:ascii="Arial" w:hAnsi="Arial" w:cs="Arial"/>
          <w:sz w:val="22"/>
        </w:rPr>
        <w:t xml:space="preserve">might benefit from interaction with the poster. </w:t>
      </w:r>
    </w:p>
    <w:p w14:paraId="7466B2C7" w14:textId="77777777" w:rsidR="009850E5" w:rsidRDefault="009850E5" w:rsidP="00066CCC">
      <w:pPr>
        <w:spacing w:line="360" w:lineRule="auto"/>
        <w:rPr>
          <w:rFonts w:ascii="Arial" w:hAnsi="Arial" w:cs="Arial"/>
          <w:sz w:val="22"/>
        </w:rPr>
      </w:pPr>
    </w:p>
    <w:p w14:paraId="7F7E4FB3" w14:textId="7C3B0CA5" w:rsidR="00E02910" w:rsidRPr="00B374B5" w:rsidRDefault="00E02910" w:rsidP="003B7305">
      <w:pPr>
        <w:pStyle w:val="Heading4"/>
        <w:rPr>
          <w:rFonts w:ascii="Arial" w:hAnsi="Arial" w:cs="Arial"/>
          <w:sz w:val="21"/>
          <w:szCs w:val="21"/>
        </w:rPr>
      </w:pPr>
      <w:r w:rsidRPr="00B374B5">
        <w:rPr>
          <w:rFonts w:ascii="Arial" w:hAnsi="Arial" w:cs="Arial"/>
          <w:sz w:val="21"/>
          <w:szCs w:val="21"/>
        </w:rPr>
        <w:t>Teaching scenarios</w:t>
      </w:r>
    </w:p>
    <w:p w14:paraId="05B02AC8" w14:textId="6514C237" w:rsidR="00066CCC" w:rsidRDefault="00066CCC" w:rsidP="00066CCC">
      <w:pPr>
        <w:spacing w:line="360" w:lineRule="auto"/>
        <w:rPr>
          <w:rFonts w:ascii="Arial" w:hAnsi="Arial" w:cs="Arial"/>
          <w:sz w:val="22"/>
        </w:rPr>
      </w:pPr>
      <w:r>
        <w:rPr>
          <w:rFonts w:ascii="Arial" w:hAnsi="Arial" w:cs="Arial"/>
          <w:sz w:val="22"/>
        </w:rPr>
        <w:t xml:space="preserve">Teaching scenario 1: The frustrated </w:t>
      </w:r>
      <w:r w:rsidR="00860C6A">
        <w:rPr>
          <w:rFonts w:ascii="Arial" w:hAnsi="Arial" w:cs="Arial"/>
          <w:sz w:val="22"/>
        </w:rPr>
        <w:t xml:space="preserve">50 year old female </w:t>
      </w:r>
      <w:r>
        <w:rPr>
          <w:rFonts w:ascii="Arial" w:hAnsi="Arial" w:cs="Arial"/>
          <w:sz w:val="22"/>
        </w:rPr>
        <w:t>student who has avoided singing as they were told when they were younger to mime by a choir master.</w:t>
      </w:r>
    </w:p>
    <w:p w14:paraId="5265E571" w14:textId="20491457" w:rsidR="00066CCC" w:rsidRDefault="00066CCC" w:rsidP="00066CCC">
      <w:pPr>
        <w:spacing w:line="360" w:lineRule="auto"/>
        <w:rPr>
          <w:rFonts w:ascii="Arial" w:hAnsi="Arial" w:cs="Arial"/>
          <w:sz w:val="22"/>
        </w:rPr>
      </w:pPr>
      <w:r>
        <w:rPr>
          <w:rFonts w:ascii="Arial" w:hAnsi="Arial" w:cs="Arial"/>
          <w:sz w:val="22"/>
        </w:rPr>
        <w:t>In this instance the student has very closely linked her lack of ability to sing in tune to her identity</w:t>
      </w:r>
      <w:r w:rsidR="007C1402">
        <w:rPr>
          <w:rFonts w:ascii="Arial" w:hAnsi="Arial" w:cs="Arial"/>
          <w:sz w:val="22"/>
        </w:rPr>
        <w:t xml:space="preserve"> (</w:t>
      </w:r>
      <w:proofErr w:type="spellStart"/>
      <w:r w:rsidR="007C1402">
        <w:rPr>
          <w:rFonts w:ascii="Arial" w:hAnsi="Arial" w:cs="Arial"/>
          <w:sz w:val="22"/>
        </w:rPr>
        <w:t>Bonshur</w:t>
      </w:r>
      <w:proofErr w:type="spellEnd"/>
      <w:r w:rsidR="007C1402">
        <w:rPr>
          <w:rFonts w:ascii="Arial" w:hAnsi="Arial" w:cs="Arial"/>
          <w:sz w:val="22"/>
        </w:rPr>
        <w:t>, 2017)</w:t>
      </w:r>
      <w:r>
        <w:rPr>
          <w:rFonts w:ascii="Arial" w:hAnsi="Arial" w:cs="Arial"/>
          <w:sz w:val="22"/>
        </w:rPr>
        <w:t>. This singer becomes quite emotional when not able to reach for the notes. By realising that there are different approaches to take to address this</w:t>
      </w:r>
      <w:r w:rsidR="008A3352">
        <w:rPr>
          <w:rFonts w:ascii="Arial" w:hAnsi="Arial" w:cs="Arial"/>
          <w:sz w:val="22"/>
        </w:rPr>
        <w:t>,</w:t>
      </w:r>
      <w:r>
        <w:rPr>
          <w:rFonts w:ascii="Arial" w:hAnsi="Arial" w:cs="Arial"/>
          <w:sz w:val="22"/>
        </w:rPr>
        <w:t xml:space="preserve"> the student can disassociate their self-worth and approach the vocal issue as a mechanic with a set of tools. When the issue has been addressed the student can then be invited to approach the song through the eyes of the storyteller, to study the song lyrics and ask what the writer intended to convey. The emotions that are called upon now are directly related to the story instead of their own sense confidence in technique. After the student has mastered the technical aspects and the storytelling aspects of the song we can now invite them to delve further into their own artistry, and let them explore the song in a more courageous creative way, perhaps changing the structure, improvising, making choices</w:t>
      </w:r>
      <w:r w:rsidR="00851A3E">
        <w:rPr>
          <w:rFonts w:ascii="Arial" w:hAnsi="Arial" w:cs="Arial"/>
          <w:sz w:val="22"/>
        </w:rPr>
        <w:t xml:space="preserve"> (Beaty, 2015)</w:t>
      </w:r>
      <w:r>
        <w:rPr>
          <w:rFonts w:ascii="Arial" w:hAnsi="Arial" w:cs="Arial"/>
          <w:sz w:val="22"/>
        </w:rPr>
        <w:t xml:space="preserve">. The singer at this stage has a deeper understanding of the mechanics and performance techniques, so now that they have informed choices they can decide which to </w:t>
      </w:r>
      <w:r w:rsidRPr="00E2664D">
        <w:rPr>
          <w:rFonts w:ascii="Arial" w:hAnsi="Arial" w:cs="Arial"/>
          <w:color w:val="000000" w:themeColor="text1"/>
          <w:sz w:val="22"/>
        </w:rPr>
        <w:t>choose. The Inventor stage is most useful here as the final optional phase as if it was introduced to the beginner singer first before they were equipped with the tools on a technical level, or the understanding of the importance of communicating a song, it would potentially be a daunting task, as the inventor that has been the mechanic and the storyteller has now more choice. This is anecdotal however</w:t>
      </w:r>
      <w:r>
        <w:rPr>
          <w:rFonts w:ascii="Arial" w:hAnsi="Arial" w:cs="Arial"/>
          <w:sz w:val="22"/>
        </w:rPr>
        <w:t xml:space="preserve">, perhaps the freedom to get straight </w:t>
      </w:r>
      <w:r>
        <w:rPr>
          <w:rFonts w:ascii="Arial" w:hAnsi="Arial" w:cs="Arial"/>
          <w:sz w:val="22"/>
        </w:rPr>
        <w:lastRenderedPageBreak/>
        <w:t>in without attention to the technical or staying true to the story would be a preferred approach by some beginner singers. T</w:t>
      </w:r>
      <w:r w:rsidR="00374234">
        <w:rPr>
          <w:rFonts w:ascii="Arial" w:hAnsi="Arial" w:cs="Arial"/>
          <w:sz w:val="22"/>
        </w:rPr>
        <w:t>aking humanist theory into account, the</w:t>
      </w:r>
      <w:r>
        <w:rPr>
          <w:rFonts w:ascii="Arial" w:hAnsi="Arial" w:cs="Arial"/>
          <w:sz w:val="22"/>
        </w:rPr>
        <w:t xml:space="preserve"> role of the teacher in this interaction is to let the student lead with whatever element they wish to explore</w:t>
      </w:r>
      <w:r w:rsidR="00374234">
        <w:rPr>
          <w:rFonts w:ascii="Arial" w:hAnsi="Arial" w:cs="Arial"/>
          <w:sz w:val="22"/>
        </w:rPr>
        <w:t xml:space="preserve"> (Johnson, 2014).</w:t>
      </w:r>
    </w:p>
    <w:p w14:paraId="2A1FEF07" w14:textId="20A1F316" w:rsidR="00066CCC" w:rsidRDefault="00066CCC" w:rsidP="00066CCC">
      <w:pPr>
        <w:spacing w:line="360" w:lineRule="auto"/>
        <w:rPr>
          <w:rFonts w:ascii="Arial" w:hAnsi="Arial" w:cs="Arial"/>
          <w:sz w:val="22"/>
        </w:rPr>
      </w:pPr>
      <w:r>
        <w:rPr>
          <w:rFonts w:ascii="Arial" w:hAnsi="Arial" w:cs="Arial"/>
          <w:sz w:val="22"/>
        </w:rPr>
        <w:t xml:space="preserve">Teaching scenario 2: The </w:t>
      </w:r>
      <w:r w:rsidR="00374234">
        <w:rPr>
          <w:rFonts w:ascii="Arial" w:hAnsi="Arial" w:cs="Arial"/>
          <w:sz w:val="22"/>
        </w:rPr>
        <w:t xml:space="preserve">42 year old </w:t>
      </w:r>
      <w:r>
        <w:rPr>
          <w:rFonts w:ascii="Arial" w:hAnsi="Arial" w:cs="Arial"/>
          <w:sz w:val="22"/>
        </w:rPr>
        <w:t xml:space="preserve">man who wants to sing folk songs with his guitar in pubs or at gatherings, but cannot get his voice to match the emotions he feels when he sings the lyrics. This is a case of the person who already approaches the song as the storyteller, but needs more exploration of the mechanical so that the instrument will be able to express those emotions </w:t>
      </w:r>
      <w:r w:rsidR="00374234">
        <w:rPr>
          <w:rFonts w:ascii="Arial" w:hAnsi="Arial" w:cs="Arial"/>
          <w:sz w:val="22"/>
        </w:rPr>
        <w:t>healthily and with the desired tone</w:t>
      </w:r>
      <w:r w:rsidR="00CE2531">
        <w:rPr>
          <w:rFonts w:ascii="Arial" w:hAnsi="Arial" w:cs="Arial"/>
          <w:sz w:val="22"/>
        </w:rPr>
        <w:t xml:space="preserve"> </w:t>
      </w:r>
      <w:r w:rsidR="00304A7B">
        <w:rPr>
          <w:rFonts w:ascii="Arial" w:hAnsi="Arial" w:cs="Arial"/>
          <w:sz w:val="22"/>
        </w:rPr>
        <w:t>(</w:t>
      </w:r>
      <w:proofErr w:type="spellStart"/>
      <w:r w:rsidR="00304A7B" w:rsidRPr="00037654">
        <w:rPr>
          <w:rFonts w:ascii="Arial" w:hAnsi="Arial" w:cs="Arial"/>
          <w:sz w:val="22"/>
          <w:szCs w:val="22"/>
        </w:rPr>
        <w:t>Heldin</w:t>
      </w:r>
      <w:r w:rsidR="00304A7B">
        <w:rPr>
          <w:rFonts w:ascii="Arial" w:hAnsi="Arial" w:cs="Arial"/>
          <w:sz w:val="22"/>
          <w:szCs w:val="22"/>
        </w:rPr>
        <w:t>g</w:t>
      </w:r>
      <w:proofErr w:type="spellEnd"/>
      <w:r w:rsidR="00304A7B" w:rsidRPr="00037654">
        <w:rPr>
          <w:rFonts w:ascii="Arial" w:hAnsi="Arial" w:cs="Arial"/>
          <w:sz w:val="22"/>
          <w:szCs w:val="22"/>
        </w:rPr>
        <w:t xml:space="preserve"> and Ragan</w:t>
      </w:r>
      <w:r w:rsidR="00304A7B">
        <w:rPr>
          <w:rFonts w:ascii="Arial" w:hAnsi="Arial" w:cs="Arial"/>
          <w:sz w:val="22"/>
          <w:szCs w:val="22"/>
        </w:rPr>
        <w:t>,</w:t>
      </w:r>
      <w:r w:rsidR="00304A7B" w:rsidRPr="00037654">
        <w:rPr>
          <w:rFonts w:ascii="Arial" w:hAnsi="Arial" w:cs="Arial"/>
          <w:sz w:val="22"/>
          <w:szCs w:val="22"/>
        </w:rPr>
        <w:t xml:space="preserve"> 2022)</w:t>
      </w:r>
      <w:r w:rsidR="00374234">
        <w:rPr>
          <w:rFonts w:ascii="Arial" w:hAnsi="Arial" w:cs="Arial"/>
          <w:sz w:val="22"/>
        </w:rPr>
        <w:t xml:space="preserve">. </w:t>
      </w:r>
      <w:r>
        <w:rPr>
          <w:rFonts w:ascii="Arial" w:hAnsi="Arial" w:cs="Arial"/>
          <w:sz w:val="22"/>
        </w:rPr>
        <w:t>In this instance opening up the conversation around various tools that can be used to help free the voice mechanically could be useful. Also creating a plan with the student that works towards finding vocal balance through use of those tools</w:t>
      </w:r>
      <w:r w:rsidR="00374234">
        <w:rPr>
          <w:rFonts w:ascii="Arial" w:hAnsi="Arial" w:cs="Arial"/>
          <w:sz w:val="22"/>
        </w:rPr>
        <w:t xml:space="preserve">. </w:t>
      </w:r>
    </w:p>
    <w:p w14:paraId="4DAA6C01" w14:textId="77777777" w:rsidR="00304A7B" w:rsidRPr="000E2236" w:rsidRDefault="00304A7B" w:rsidP="00066CCC">
      <w:pPr>
        <w:spacing w:line="360" w:lineRule="auto"/>
        <w:rPr>
          <w:rFonts w:ascii="Arial" w:hAnsi="Arial" w:cs="Arial"/>
          <w:color w:val="156082" w:themeColor="accent1"/>
          <w:sz w:val="22"/>
        </w:rPr>
      </w:pPr>
    </w:p>
    <w:p w14:paraId="2621A441" w14:textId="07FF9A8A" w:rsidR="00066CCC" w:rsidRDefault="00066CCC" w:rsidP="00066CCC">
      <w:pPr>
        <w:spacing w:line="360" w:lineRule="auto"/>
        <w:rPr>
          <w:rFonts w:ascii="Arial" w:hAnsi="Arial" w:cs="Arial"/>
          <w:sz w:val="22"/>
        </w:rPr>
      </w:pPr>
      <w:r>
        <w:rPr>
          <w:rFonts w:ascii="Arial" w:hAnsi="Arial" w:cs="Arial"/>
          <w:sz w:val="22"/>
        </w:rPr>
        <w:t xml:space="preserve">Teaching scenario 3: </w:t>
      </w:r>
      <w:r w:rsidR="00374234">
        <w:rPr>
          <w:rFonts w:ascii="Arial" w:hAnsi="Arial" w:cs="Arial"/>
          <w:sz w:val="22"/>
        </w:rPr>
        <w:t>T</w:t>
      </w:r>
      <w:r>
        <w:rPr>
          <w:rFonts w:ascii="Arial" w:hAnsi="Arial" w:cs="Arial"/>
          <w:sz w:val="22"/>
        </w:rPr>
        <w:t xml:space="preserve">he </w:t>
      </w:r>
      <w:r w:rsidR="00374234">
        <w:rPr>
          <w:rFonts w:ascii="Arial" w:hAnsi="Arial" w:cs="Arial"/>
          <w:sz w:val="22"/>
        </w:rPr>
        <w:t xml:space="preserve">21 year old </w:t>
      </w:r>
      <w:r>
        <w:rPr>
          <w:rFonts w:ascii="Arial" w:hAnsi="Arial" w:cs="Arial"/>
          <w:sz w:val="22"/>
        </w:rPr>
        <w:t xml:space="preserve">student who is getting frustrated because </w:t>
      </w:r>
      <w:r w:rsidR="00374234">
        <w:rPr>
          <w:rFonts w:ascii="Arial" w:hAnsi="Arial" w:cs="Arial"/>
          <w:sz w:val="22"/>
        </w:rPr>
        <w:t xml:space="preserve">she </w:t>
      </w:r>
      <w:r>
        <w:rPr>
          <w:rFonts w:ascii="Arial" w:hAnsi="Arial" w:cs="Arial"/>
          <w:sz w:val="22"/>
        </w:rPr>
        <w:t>want</w:t>
      </w:r>
      <w:r w:rsidR="00374234">
        <w:rPr>
          <w:rFonts w:ascii="Arial" w:hAnsi="Arial" w:cs="Arial"/>
          <w:sz w:val="22"/>
        </w:rPr>
        <w:t>s</w:t>
      </w:r>
      <w:r>
        <w:rPr>
          <w:rFonts w:ascii="Arial" w:hAnsi="Arial" w:cs="Arial"/>
          <w:sz w:val="22"/>
        </w:rPr>
        <w:t xml:space="preserve"> to sing the song exactly like the </w:t>
      </w:r>
      <w:r w:rsidR="00374234">
        <w:rPr>
          <w:rFonts w:ascii="Arial" w:hAnsi="Arial" w:cs="Arial"/>
          <w:sz w:val="22"/>
        </w:rPr>
        <w:t xml:space="preserve">recording </w:t>
      </w:r>
      <w:r>
        <w:rPr>
          <w:rFonts w:ascii="Arial" w:hAnsi="Arial" w:cs="Arial"/>
          <w:sz w:val="22"/>
        </w:rPr>
        <w:t xml:space="preserve">artist. In this instance, the student is mechanically able to negotiate the song and also has explored the emotions and the storytelling, despite not sounding like the artist. In this instance exploring the many ways in which </w:t>
      </w:r>
      <w:r w:rsidR="00374234">
        <w:rPr>
          <w:rFonts w:ascii="Arial" w:hAnsi="Arial" w:cs="Arial"/>
          <w:sz w:val="22"/>
        </w:rPr>
        <w:t>she</w:t>
      </w:r>
      <w:r>
        <w:rPr>
          <w:rFonts w:ascii="Arial" w:hAnsi="Arial" w:cs="Arial"/>
          <w:sz w:val="22"/>
        </w:rPr>
        <w:t xml:space="preserve"> can make choices other than what </w:t>
      </w:r>
      <w:r w:rsidR="00374234">
        <w:rPr>
          <w:rFonts w:ascii="Arial" w:hAnsi="Arial" w:cs="Arial"/>
          <w:sz w:val="22"/>
        </w:rPr>
        <w:t>she</w:t>
      </w:r>
      <w:r>
        <w:rPr>
          <w:rFonts w:ascii="Arial" w:hAnsi="Arial" w:cs="Arial"/>
          <w:sz w:val="22"/>
        </w:rPr>
        <w:t xml:space="preserve"> ha</w:t>
      </w:r>
      <w:r w:rsidR="00374234">
        <w:rPr>
          <w:rFonts w:ascii="Arial" w:hAnsi="Arial" w:cs="Arial"/>
          <w:sz w:val="22"/>
        </w:rPr>
        <w:t>s</w:t>
      </w:r>
      <w:r>
        <w:rPr>
          <w:rFonts w:ascii="Arial" w:hAnsi="Arial" w:cs="Arial"/>
          <w:sz w:val="22"/>
        </w:rPr>
        <w:t xml:space="preserve"> heard the singer do, this could be in terms of vocal quality, breathy or pressed, volumes, pronunciation, etc. By approaching the song as an inventor there are many opportunities for the singer to accept that while it is possible to mimic another singer to some extent, that this is not the only option available to </w:t>
      </w:r>
      <w:r w:rsidR="00374234">
        <w:rPr>
          <w:rFonts w:ascii="Arial" w:hAnsi="Arial" w:cs="Arial"/>
          <w:sz w:val="22"/>
        </w:rPr>
        <w:t xml:space="preserve">her </w:t>
      </w:r>
      <w:r>
        <w:rPr>
          <w:rFonts w:ascii="Arial" w:hAnsi="Arial" w:cs="Arial"/>
          <w:sz w:val="22"/>
        </w:rPr>
        <w:t xml:space="preserve">as </w:t>
      </w:r>
      <w:r w:rsidR="00374234">
        <w:rPr>
          <w:rFonts w:ascii="Arial" w:hAnsi="Arial" w:cs="Arial"/>
          <w:sz w:val="22"/>
        </w:rPr>
        <w:t xml:space="preserve">an </w:t>
      </w:r>
      <w:r>
        <w:rPr>
          <w:rFonts w:ascii="Arial" w:hAnsi="Arial" w:cs="Arial"/>
          <w:sz w:val="22"/>
        </w:rPr>
        <w:t>artist</w:t>
      </w:r>
      <w:r w:rsidR="00E07CD6">
        <w:rPr>
          <w:rFonts w:ascii="Arial" w:hAnsi="Arial" w:cs="Arial"/>
          <w:sz w:val="22"/>
        </w:rPr>
        <w:t xml:space="preserve"> (</w:t>
      </w:r>
      <w:proofErr w:type="spellStart"/>
      <w:r w:rsidR="00E07CD6" w:rsidRPr="00072688">
        <w:rPr>
          <w:color w:val="000000" w:themeColor="text1"/>
        </w:rPr>
        <w:t>Azzara</w:t>
      </w:r>
      <w:proofErr w:type="spellEnd"/>
      <w:r w:rsidR="00E07CD6">
        <w:rPr>
          <w:color w:val="000000" w:themeColor="text1"/>
        </w:rPr>
        <w:t xml:space="preserve"> </w:t>
      </w:r>
      <w:r w:rsidR="00E07CD6" w:rsidRPr="00072688">
        <w:rPr>
          <w:color w:val="000000" w:themeColor="text1"/>
        </w:rPr>
        <w:t xml:space="preserve">and </w:t>
      </w:r>
      <w:proofErr w:type="spellStart"/>
      <w:r w:rsidR="00E07CD6" w:rsidRPr="00072688">
        <w:rPr>
          <w:color w:val="000000" w:themeColor="text1"/>
        </w:rPr>
        <w:t>Grunow</w:t>
      </w:r>
      <w:proofErr w:type="spellEnd"/>
      <w:r w:rsidR="00E07CD6" w:rsidRPr="00072688">
        <w:rPr>
          <w:color w:val="000000" w:themeColor="text1"/>
        </w:rPr>
        <w:t>, 2010</w:t>
      </w:r>
      <w:r w:rsidR="00E07CD6">
        <w:rPr>
          <w:color w:val="000000" w:themeColor="text1"/>
        </w:rPr>
        <w:t>;</w:t>
      </w:r>
      <w:r w:rsidR="00C01B6B" w:rsidRPr="00C01B6B">
        <w:rPr>
          <w:rFonts w:ascii="Arial" w:hAnsi="Arial" w:cs="Arial"/>
          <w:color w:val="000000" w:themeColor="text1"/>
          <w:sz w:val="22"/>
          <w:szCs w:val="22"/>
        </w:rPr>
        <w:t xml:space="preserve"> </w:t>
      </w:r>
      <w:r w:rsidR="00C01B6B" w:rsidRPr="00037654">
        <w:rPr>
          <w:rFonts w:ascii="Arial" w:hAnsi="Arial" w:cs="Arial"/>
          <w:color w:val="000000" w:themeColor="text1"/>
          <w:sz w:val="22"/>
          <w:szCs w:val="22"/>
        </w:rPr>
        <w:t>Knapik-</w:t>
      </w:r>
      <w:proofErr w:type="spellStart"/>
      <w:r w:rsidR="00C01B6B" w:rsidRPr="00037654">
        <w:rPr>
          <w:rFonts w:ascii="Arial" w:hAnsi="Arial" w:cs="Arial"/>
          <w:color w:val="000000" w:themeColor="text1"/>
          <w:sz w:val="22"/>
          <w:szCs w:val="22"/>
        </w:rPr>
        <w:t>Szweda</w:t>
      </w:r>
      <w:proofErr w:type="spellEnd"/>
      <w:r w:rsidR="00C01B6B" w:rsidRPr="00037654">
        <w:rPr>
          <w:rFonts w:ascii="Arial" w:hAnsi="Arial" w:cs="Arial"/>
          <w:color w:val="000000" w:themeColor="text1"/>
          <w:sz w:val="22"/>
          <w:szCs w:val="22"/>
        </w:rPr>
        <w:t>,</w:t>
      </w:r>
      <w:r w:rsidR="00C01B6B">
        <w:rPr>
          <w:rFonts w:ascii="Arial" w:hAnsi="Arial" w:cs="Arial"/>
          <w:color w:val="000000" w:themeColor="text1"/>
          <w:sz w:val="22"/>
          <w:szCs w:val="22"/>
        </w:rPr>
        <w:t xml:space="preserve"> </w:t>
      </w:r>
      <w:r w:rsidR="00C01B6B" w:rsidRPr="00037654">
        <w:rPr>
          <w:rFonts w:ascii="Arial" w:hAnsi="Arial" w:cs="Arial"/>
          <w:color w:val="000000" w:themeColor="text1"/>
          <w:sz w:val="22"/>
          <w:szCs w:val="22"/>
        </w:rPr>
        <w:t>2015</w:t>
      </w:r>
      <w:r w:rsidR="00E07CD6">
        <w:rPr>
          <w:rFonts w:ascii="Arial" w:hAnsi="Arial" w:cs="Arial"/>
          <w:sz w:val="22"/>
        </w:rPr>
        <w:t>)</w:t>
      </w:r>
      <w:r w:rsidR="00C01B6B">
        <w:rPr>
          <w:rFonts w:ascii="Arial" w:hAnsi="Arial" w:cs="Arial"/>
          <w:sz w:val="22"/>
        </w:rPr>
        <w:t>.</w:t>
      </w:r>
    </w:p>
    <w:p w14:paraId="73A71ABE" w14:textId="77777777" w:rsidR="00066CCC" w:rsidRDefault="00066CCC" w:rsidP="00066CCC">
      <w:pPr>
        <w:spacing w:line="360" w:lineRule="auto"/>
        <w:rPr>
          <w:rFonts w:ascii="Arial" w:hAnsi="Arial" w:cs="Arial"/>
          <w:sz w:val="22"/>
        </w:rPr>
      </w:pPr>
    </w:p>
    <w:p w14:paraId="4541AE37" w14:textId="77777777" w:rsidR="00AB6E24" w:rsidRDefault="00AB6E24" w:rsidP="00AB6E24">
      <w:pPr>
        <w:spacing w:line="360" w:lineRule="auto"/>
        <w:rPr>
          <w:rStyle w:val="Heading2Char"/>
          <w:rFonts w:ascii="Arial" w:hAnsi="Arial" w:cs="Arial"/>
          <w:sz w:val="28"/>
          <w:szCs w:val="28"/>
        </w:rPr>
      </w:pPr>
      <w:bookmarkStart w:id="33" w:name="_Toc181227226"/>
      <w:bookmarkStart w:id="34" w:name="_Toc182396314"/>
      <w:r w:rsidRPr="00AB6E24">
        <w:rPr>
          <w:rStyle w:val="Heading2Char"/>
          <w:rFonts w:ascii="Arial" w:hAnsi="Arial" w:cs="Arial"/>
          <w:sz w:val="28"/>
          <w:szCs w:val="28"/>
        </w:rPr>
        <w:t>Reflective Conclusion</w:t>
      </w:r>
      <w:bookmarkEnd w:id="33"/>
      <w:bookmarkEnd w:id="34"/>
    </w:p>
    <w:p w14:paraId="04C5065B" w14:textId="77777777" w:rsidR="00FF7AFF" w:rsidRDefault="00FF7AFF" w:rsidP="00AB6E24">
      <w:pPr>
        <w:spacing w:line="360" w:lineRule="auto"/>
        <w:rPr>
          <w:rStyle w:val="Heading2Char"/>
          <w:rFonts w:ascii="Arial" w:hAnsi="Arial" w:cs="Arial"/>
          <w:sz w:val="28"/>
          <w:szCs w:val="28"/>
        </w:rPr>
      </w:pPr>
    </w:p>
    <w:p w14:paraId="09F8348F" w14:textId="2C87918C" w:rsidR="00FF7AFF" w:rsidRDefault="00FF7AFF" w:rsidP="00FF7AFF">
      <w:pPr>
        <w:spacing w:line="360" w:lineRule="auto"/>
        <w:rPr>
          <w:rFonts w:ascii="Arial" w:hAnsi="Arial" w:cs="Arial"/>
          <w:sz w:val="22"/>
        </w:rPr>
      </w:pPr>
      <w:r>
        <w:rPr>
          <w:rFonts w:ascii="Arial" w:hAnsi="Arial" w:cs="Arial"/>
          <w:sz w:val="22"/>
        </w:rPr>
        <w:t>What worked well is that it enabled me to dive into current research around teaching practices in the studio in order to refresh my training. It was also useful to reflect on my current practices and apply new theoretical ideas to construct the artefact.</w:t>
      </w:r>
      <w:r w:rsidR="00895F88">
        <w:rPr>
          <w:rFonts w:ascii="Arial" w:hAnsi="Arial" w:cs="Arial"/>
          <w:sz w:val="22"/>
        </w:rPr>
        <w:t xml:space="preserve"> </w:t>
      </w:r>
      <w:r>
        <w:rPr>
          <w:rFonts w:ascii="Arial" w:hAnsi="Arial" w:cs="Arial"/>
          <w:sz w:val="22"/>
        </w:rPr>
        <w:t>Gathering the research was not as much of a daunting task as it had been in previous modules, as I had developed my own categorisation system and had more knowledge as to the pitfalls of going down rabbit holes</w:t>
      </w:r>
      <w:r w:rsidR="00895F88">
        <w:rPr>
          <w:rFonts w:ascii="Arial" w:hAnsi="Arial" w:cs="Arial"/>
          <w:sz w:val="22"/>
        </w:rPr>
        <w:t xml:space="preserve"> (</w:t>
      </w:r>
      <w:r w:rsidR="006302B1">
        <w:rPr>
          <w:rFonts w:ascii="Arial" w:hAnsi="Arial" w:cs="Arial"/>
          <w:sz w:val="22"/>
        </w:rPr>
        <w:t>Hébert, 2015)</w:t>
      </w:r>
      <w:r>
        <w:rPr>
          <w:rFonts w:ascii="Arial" w:hAnsi="Arial" w:cs="Arial"/>
          <w:sz w:val="22"/>
        </w:rPr>
        <w:t xml:space="preserve">. I have become more proficient at using Boolean filters and I am becoming more aware of specific journals of relevance. I had learned from the past not to begin writing up the assignment until a detailed planning phase had been completed. A challenge of this module was </w:t>
      </w:r>
      <w:r>
        <w:rPr>
          <w:rFonts w:ascii="Arial" w:hAnsi="Arial" w:cs="Arial"/>
          <w:sz w:val="22"/>
        </w:rPr>
        <w:lastRenderedPageBreak/>
        <w:t xml:space="preserve">that I had been unaware of a very clear distinction between component one and two, but through tutorials and lectures was able to get clarification. Another challenge was in the searching of phrases like “poster design”. </w:t>
      </w:r>
      <w:r w:rsidR="006302B1">
        <w:rPr>
          <w:rFonts w:ascii="Arial" w:hAnsi="Arial" w:cs="Arial"/>
          <w:sz w:val="22"/>
        </w:rPr>
        <w:t>A significant number</w:t>
      </w:r>
      <w:r>
        <w:rPr>
          <w:rFonts w:ascii="Arial" w:hAnsi="Arial" w:cs="Arial"/>
          <w:sz w:val="22"/>
        </w:rPr>
        <w:t xml:space="preserve"> of the results were relating to design of poster sessions, specifically slides used during presentations (Gemayel</w:t>
      </w:r>
      <w:r w:rsidR="00967429">
        <w:rPr>
          <w:rFonts w:ascii="Arial" w:hAnsi="Arial" w:cs="Arial"/>
          <w:sz w:val="22"/>
        </w:rPr>
        <w:t>,</w:t>
      </w:r>
      <w:r>
        <w:rPr>
          <w:rFonts w:ascii="Arial" w:hAnsi="Arial" w:cs="Arial"/>
          <w:sz w:val="22"/>
        </w:rPr>
        <w:t xml:space="preserve"> 2018).</w:t>
      </w:r>
      <w:r w:rsidR="00A00E41">
        <w:rPr>
          <w:rFonts w:ascii="Arial" w:hAnsi="Arial" w:cs="Arial"/>
          <w:sz w:val="22"/>
        </w:rPr>
        <w:t xml:space="preserve"> </w:t>
      </w:r>
      <w:r w:rsidR="006302B1">
        <w:rPr>
          <w:rFonts w:ascii="Arial" w:hAnsi="Arial" w:cs="Arial"/>
          <w:sz w:val="22"/>
        </w:rPr>
        <w:t>The information from these articles, though</w:t>
      </w:r>
      <w:r>
        <w:rPr>
          <w:rFonts w:ascii="Arial" w:hAnsi="Arial" w:cs="Arial"/>
          <w:sz w:val="22"/>
        </w:rPr>
        <w:t xml:space="preserve"> not directly relevant to wall hanging posters</w:t>
      </w:r>
      <w:r w:rsidR="006302B1">
        <w:rPr>
          <w:rFonts w:ascii="Arial" w:hAnsi="Arial" w:cs="Arial"/>
          <w:sz w:val="22"/>
        </w:rPr>
        <w:t>,</w:t>
      </w:r>
      <w:r>
        <w:rPr>
          <w:rFonts w:ascii="Arial" w:hAnsi="Arial" w:cs="Arial"/>
          <w:sz w:val="22"/>
        </w:rPr>
        <w:t xml:space="preserve"> was useful in terms of design layout instructions, such as </w:t>
      </w:r>
      <w:r w:rsidR="006302B1">
        <w:rPr>
          <w:rFonts w:ascii="Arial" w:hAnsi="Arial" w:cs="Arial"/>
          <w:sz w:val="22"/>
        </w:rPr>
        <w:t>colour usage and clutter free visuals</w:t>
      </w:r>
      <w:r>
        <w:rPr>
          <w:rFonts w:ascii="Arial" w:hAnsi="Arial" w:cs="Arial"/>
          <w:sz w:val="22"/>
        </w:rPr>
        <w:t xml:space="preserve">, to make the poster </w:t>
      </w:r>
      <w:r w:rsidR="006302B1">
        <w:rPr>
          <w:rFonts w:ascii="Arial" w:hAnsi="Arial" w:cs="Arial"/>
          <w:sz w:val="22"/>
        </w:rPr>
        <w:t>more conducive to learning</w:t>
      </w:r>
      <w:r>
        <w:rPr>
          <w:rFonts w:ascii="Arial" w:hAnsi="Arial" w:cs="Arial"/>
          <w:sz w:val="22"/>
        </w:rPr>
        <w:t>.</w:t>
      </w:r>
      <w:r w:rsidR="00DE320C">
        <w:rPr>
          <w:rFonts w:ascii="Arial" w:hAnsi="Arial" w:cs="Arial"/>
          <w:sz w:val="22"/>
        </w:rPr>
        <w:t xml:space="preserve"> </w:t>
      </w:r>
      <w:r>
        <w:rPr>
          <w:rFonts w:ascii="Arial" w:hAnsi="Arial" w:cs="Arial"/>
          <w:sz w:val="22"/>
        </w:rPr>
        <w:t xml:space="preserve">In </w:t>
      </w:r>
      <w:r w:rsidR="006302B1">
        <w:rPr>
          <w:rFonts w:ascii="Arial" w:hAnsi="Arial" w:cs="Arial"/>
          <w:sz w:val="22"/>
        </w:rPr>
        <w:t>my module 3 research project I researched teacher attitudes to singing exams (Dunne, 2024). Part of this project involved asking teachers what elements of singing are most important. V</w:t>
      </w:r>
      <w:r w:rsidR="00EF67C5">
        <w:rPr>
          <w:rFonts w:ascii="Arial" w:hAnsi="Arial" w:cs="Arial"/>
          <w:sz w:val="22"/>
        </w:rPr>
        <w:t xml:space="preserve">ocal </w:t>
      </w:r>
      <w:r>
        <w:rPr>
          <w:rFonts w:ascii="Arial" w:hAnsi="Arial" w:cs="Arial"/>
          <w:sz w:val="22"/>
        </w:rPr>
        <w:t xml:space="preserve">technique was listed as </w:t>
      </w:r>
      <w:r w:rsidR="006302B1">
        <w:rPr>
          <w:rFonts w:ascii="Arial" w:hAnsi="Arial" w:cs="Arial"/>
          <w:sz w:val="22"/>
        </w:rPr>
        <w:t>the most essential element</w:t>
      </w:r>
      <w:r w:rsidR="00EF67C5">
        <w:rPr>
          <w:rFonts w:ascii="Arial" w:hAnsi="Arial" w:cs="Arial"/>
          <w:sz w:val="22"/>
        </w:rPr>
        <w:t>. B</w:t>
      </w:r>
      <w:r>
        <w:rPr>
          <w:rFonts w:ascii="Arial" w:hAnsi="Arial" w:cs="Arial"/>
          <w:sz w:val="22"/>
        </w:rPr>
        <w:t>ut I was unable to get a consensus among teachers as to what exactly fell under the umbrella of technique</w:t>
      </w:r>
      <w:r w:rsidR="006302B1">
        <w:rPr>
          <w:rFonts w:ascii="Arial" w:hAnsi="Arial" w:cs="Arial"/>
          <w:sz w:val="22"/>
        </w:rPr>
        <w:t xml:space="preserve">. </w:t>
      </w:r>
      <w:r w:rsidR="00EF67C5">
        <w:rPr>
          <w:rFonts w:ascii="Arial" w:hAnsi="Arial" w:cs="Arial"/>
          <w:sz w:val="22"/>
        </w:rPr>
        <w:t>Th</w:t>
      </w:r>
      <w:r w:rsidR="006302B1">
        <w:rPr>
          <w:rFonts w:ascii="Arial" w:hAnsi="Arial" w:cs="Arial"/>
          <w:sz w:val="22"/>
        </w:rPr>
        <w:t>is element of my previous research impacted my artefact design</w:t>
      </w:r>
      <w:r w:rsidR="006858E3">
        <w:rPr>
          <w:rFonts w:ascii="Arial" w:hAnsi="Arial" w:cs="Arial"/>
          <w:sz w:val="22"/>
        </w:rPr>
        <w:t>,</w:t>
      </w:r>
      <w:r w:rsidR="006302B1">
        <w:rPr>
          <w:rFonts w:ascii="Arial" w:hAnsi="Arial" w:cs="Arial"/>
          <w:sz w:val="22"/>
        </w:rPr>
        <w:t xml:space="preserve"> as</w:t>
      </w:r>
      <w:r w:rsidR="00EF67C5">
        <w:rPr>
          <w:rFonts w:ascii="Arial" w:hAnsi="Arial" w:cs="Arial"/>
          <w:sz w:val="22"/>
        </w:rPr>
        <w:t xml:space="preserve"> it was initially a challenge to decide whether </w:t>
      </w:r>
      <w:r>
        <w:rPr>
          <w:rFonts w:ascii="Arial" w:hAnsi="Arial" w:cs="Arial"/>
          <w:sz w:val="22"/>
        </w:rPr>
        <w:t>performance techniqu</w:t>
      </w:r>
      <w:r w:rsidR="00EF67C5">
        <w:rPr>
          <w:rFonts w:ascii="Arial" w:hAnsi="Arial" w:cs="Arial"/>
          <w:sz w:val="22"/>
        </w:rPr>
        <w:t xml:space="preserve">e belongs under the storyteller or the mechanic </w:t>
      </w:r>
      <w:r w:rsidR="00E41302">
        <w:rPr>
          <w:rFonts w:ascii="Arial" w:hAnsi="Arial" w:cs="Arial"/>
          <w:sz w:val="22"/>
        </w:rPr>
        <w:t>section</w:t>
      </w:r>
      <w:r>
        <w:rPr>
          <w:rFonts w:ascii="Arial" w:hAnsi="Arial" w:cs="Arial"/>
          <w:sz w:val="22"/>
        </w:rPr>
        <w:t>.</w:t>
      </w:r>
      <w:r w:rsidR="00E41302">
        <w:rPr>
          <w:rFonts w:ascii="Arial" w:hAnsi="Arial" w:cs="Arial"/>
          <w:sz w:val="22"/>
        </w:rPr>
        <w:t xml:space="preserve"> After researching ATS</w:t>
      </w:r>
      <w:r w:rsidR="003E3253">
        <w:rPr>
          <w:rFonts w:ascii="Arial" w:hAnsi="Arial" w:cs="Arial"/>
          <w:sz w:val="22"/>
        </w:rPr>
        <w:t xml:space="preserve"> and performance skills</w:t>
      </w:r>
      <w:r>
        <w:rPr>
          <w:rFonts w:ascii="Arial" w:hAnsi="Arial" w:cs="Arial"/>
          <w:sz w:val="22"/>
        </w:rPr>
        <w:t xml:space="preserve"> </w:t>
      </w:r>
      <w:r w:rsidR="00BC301D">
        <w:rPr>
          <w:rFonts w:ascii="Arial" w:hAnsi="Arial" w:cs="Arial"/>
          <w:sz w:val="22"/>
        </w:rPr>
        <w:t>(</w:t>
      </w:r>
      <w:r w:rsidR="003E3253">
        <w:rPr>
          <w:rFonts w:ascii="Arial" w:hAnsi="Arial" w:cs="Arial"/>
          <w:sz w:val="22"/>
        </w:rPr>
        <w:t xml:space="preserve">Ross, 1961; </w:t>
      </w:r>
      <w:proofErr w:type="spellStart"/>
      <w:r w:rsidR="00BC301D">
        <w:rPr>
          <w:rFonts w:ascii="Arial" w:hAnsi="Arial" w:cs="Arial"/>
          <w:sz w:val="22"/>
        </w:rPr>
        <w:t>LoVetri</w:t>
      </w:r>
      <w:proofErr w:type="spellEnd"/>
      <w:r w:rsidR="00BC301D">
        <w:rPr>
          <w:rFonts w:ascii="Arial" w:hAnsi="Arial" w:cs="Arial"/>
          <w:sz w:val="22"/>
        </w:rPr>
        <w:t xml:space="preserve"> et al., 2014</w:t>
      </w:r>
      <w:r w:rsidR="003E3253">
        <w:rPr>
          <w:rFonts w:ascii="Arial" w:hAnsi="Arial" w:cs="Arial"/>
          <w:sz w:val="22"/>
        </w:rPr>
        <w:t>)</w:t>
      </w:r>
      <w:r w:rsidR="006858E3">
        <w:rPr>
          <w:rFonts w:ascii="Arial" w:hAnsi="Arial" w:cs="Arial"/>
          <w:sz w:val="22"/>
        </w:rPr>
        <w:t>,</w:t>
      </w:r>
      <w:r w:rsidR="00BC301D">
        <w:rPr>
          <w:rFonts w:ascii="Arial" w:hAnsi="Arial" w:cs="Arial"/>
          <w:sz w:val="22"/>
        </w:rPr>
        <w:t xml:space="preserve"> </w:t>
      </w:r>
      <w:r w:rsidR="00E41302">
        <w:rPr>
          <w:rFonts w:ascii="Arial" w:hAnsi="Arial" w:cs="Arial"/>
          <w:sz w:val="22"/>
        </w:rPr>
        <w:t>I concluded that</w:t>
      </w:r>
      <w:r>
        <w:rPr>
          <w:rFonts w:ascii="Arial" w:hAnsi="Arial" w:cs="Arial"/>
          <w:sz w:val="22"/>
        </w:rPr>
        <w:t xml:space="preserve"> performance is more closely related to song interpretation, therefore belong</w:t>
      </w:r>
      <w:r w:rsidR="00E41302">
        <w:rPr>
          <w:rFonts w:ascii="Arial" w:hAnsi="Arial" w:cs="Arial"/>
          <w:sz w:val="22"/>
        </w:rPr>
        <w:t>ed</w:t>
      </w:r>
      <w:r>
        <w:rPr>
          <w:rFonts w:ascii="Arial" w:hAnsi="Arial" w:cs="Arial"/>
          <w:sz w:val="22"/>
        </w:rPr>
        <w:t xml:space="preserve"> under storyteller. </w:t>
      </w:r>
      <w:r w:rsidR="0059485B">
        <w:rPr>
          <w:rFonts w:ascii="Arial" w:hAnsi="Arial" w:cs="Arial"/>
          <w:sz w:val="22"/>
        </w:rPr>
        <w:t>T</w:t>
      </w:r>
      <w:r w:rsidR="00E41302">
        <w:rPr>
          <w:rFonts w:ascii="Arial" w:hAnsi="Arial" w:cs="Arial"/>
          <w:sz w:val="22"/>
        </w:rPr>
        <w:t>here is a cross over of elements between the professions</w:t>
      </w:r>
      <w:r w:rsidR="00DE320C">
        <w:rPr>
          <w:rFonts w:ascii="Arial" w:hAnsi="Arial" w:cs="Arial"/>
          <w:sz w:val="22"/>
        </w:rPr>
        <w:t xml:space="preserve"> in </w:t>
      </w:r>
      <w:r w:rsidR="0059485B">
        <w:rPr>
          <w:rFonts w:ascii="Arial" w:hAnsi="Arial" w:cs="Arial"/>
          <w:sz w:val="22"/>
        </w:rPr>
        <w:t>the artefact</w:t>
      </w:r>
      <w:r w:rsidR="00DE320C">
        <w:rPr>
          <w:rFonts w:ascii="Arial" w:hAnsi="Arial" w:cs="Arial"/>
          <w:sz w:val="22"/>
        </w:rPr>
        <w:t xml:space="preserve">. This provides </w:t>
      </w:r>
      <w:r w:rsidR="0059485B">
        <w:rPr>
          <w:rFonts w:ascii="Arial" w:hAnsi="Arial" w:cs="Arial"/>
          <w:sz w:val="22"/>
        </w:rPr>
        <w:t>an opportunity for discussion with the student. For example in the “Know that” section above, the use of emotions while singing such as a cry or a sob can have a direct impact on the vocal technique of the student at vocal fold level (</w:t>
      </w:r>
      <w:proofErr w:type="spellStart"/>
      <w:r w:rsidR="0059485B">
        <w:rPr>
          <w:rFonts w:ascii="Arial" w:hAnsi="Arial" w:cs="Arial"/>
          <w:color w:val="000000" w:themeColor="text1"/>
          <w:sz w:val="22"/>
        </w:rPr>
        <w:t>Ericksson</w:t>
      </w:r>
      <w:proofErr w:type="spellEnd"/>
      <w:r w:rsidR="0059485B">
        <w:rPr>
          <w:rFonts w:ascii="Arial" w:hAnsi="Arial" w:cs="Arial"/>
          <w:color w:val="000000" w:themeColor="text1"/>
          <w:sz w:val="22"/>
        </w:rPr>
        <w:t xml:space="preserve"> et al., 2020)</w:t>
      </w:r>
      <w:r>
        <w:rPr>
          <w:rFonts w:ascii="Arial" w:hAnsi="Arial" w:cs="Arial"/>
          <w:sz w:val="22"/>
        </w:rPr>
        <w:t xml:space="preserve">. </w:t>
      </w:r>
      <w:r w:rsidR="001E42C2">
        <w:rPr>
          <w:rFonts w:ascii="Arial" w:hAnsi="Arial" w:cs="Arial"/>
          <w:sz w:val="22"/>
        </w:rPr>
        <w:t>There is potential in the future to examine whether other professions could be added to the poster</w:t>
      </w:r>
      <w:r w:rsidR="005F1372">
        <w:rPr>
          <w:rFonts w:ascii="Arial" w:hAnsi="Arial" w:cs="Arial"/>
          <w:sz w:val="22"/>
        </w:rPr>
        <w:t>. T</w:t>
      </w:r>
      <w:r w:rsidR="001E42C2">
        <w:rPr>
          <w:rFonts w:ascii="Arial" w:hAnsi="Arial" w:cs="Arial"/>
          <w:sz w:val="22"/>
        </w:rPr>
        <w:t>his could be an exercise that involves asking the student to consider other occupations and their approaches</w:t>
      </w:r>
      <w:r w:rsidR="005F1372">
        <w:rPr>
          <w:rFonts w:ascii="Arial" w:hAnsi="Arial" w:cs="Arial"/>
          <w:sz w:val="22"/>
        </w:rPr>
        <w:t>, which in turn would increase their sense of autonomy</w:t>
      </w:r>
      <w:r w:rsidR="001E42C2">
        <w:rPr>
          <w:rFonts w:ascii="Arial" w:hAnsi="Arial" w:cs="Arial"/>
          <w:sz w:val="22"/>
        </w:rPr>
        <w:t>. As previously explored, humanist theory argues that every individual is unique (</w:t>
      </w:r>
      <w:r w:rsidR="00791A6D">
        <w:rPr>
          <w:rFonts w:ascii="Arial" w:hAnsi="Arial" w:cs="Arial"/>
          <w:sz w:val="22"/>
        </w:rPr>
        <w:t>Johnson, 2014</w:t>
      </w:r>
      <w:r w:rsidR="001E42C2">
        <w:rPr>
          <w:rFonts w:ascii="Arial" w:hAnsi="Arial" w:cs="Arial"/>
          <w:sz w:val="22"/>
        </w:rPr>
        <w:t xml:space="preserve">). With this in mind it is important to realise that not every student may find interaction with the poster as a learning aid useful. Should </w:t>
      </w:r>
      <w:r>
        <w:rPr>
          <w:rFonts w:ascii="Arial" w:hAnsi="Arial" w:cs="Arial"/>
          <w:sz w:val="22"/>
        </w:rPr>
        <w:t xml:space="preserve">it be a source of confusion for a student, the poster could instead be used as a reminder to the teacher to cover the various aspects of vocal pedagogy. </w:t>
      </w:r>
      <w:r w:rsidR="004A3096">
        <w:rPr>
          <w:rFonts w:ascii="Arial" w:hAnsi="Arial" w:cs="Arial"/>
          <w:sz w:val="22"/>
        </w:rPr>
        <w:t xml:space="preserve">By </w:t>
      </w:r>
      <w:r>
        <w:rPr>
          <w:rFonts w:ascii="Arial" w:hAnsi="Arial" w:cs="Arial"/>
          <w:sz w:val="22"/>
        </w:rPr>
        <w:t xml:space="preserve">placing the poster in the eyeline of the teacher </w:t>
      </w:r>
      <w:r w:rsidR="004A3096">
        <w:rPr>
          <w:rFonts w:ascii="Arial" w:hAnsi="Arial" w:cs="Arial"/>
          <w:sz w:val="22"/>
        </w:rPr>
        <w:t xml:space="preserve">it could </w:t>
      </w:r>
      <w:r>
        <w:rPr>
          <w:rFonts w:ascii="Arial" w:hAnsi="Arial" w:cs="Arial"/>
          <w:sz w:val="22"/>
        </w:rPr>
        <w:t>serve as a checklist</w:t>
      </w:r>
      <w:r w:rsidR="004A3096">
        <w:rPr>
          <w:rFonts w:ascii="Arial" w:hAnsi="Arial" w:cs="Arial"/>
          <w:sz w:val="22"/>
        </w:rPr>
        <w:t>. The teacher could use it to make</w:t>
      </w:r>
      <w:r>
        <w:rPr>
          <w:rFonts w:ascii="Arial" w:hAnsi="Arial" w:cs="Arial"/>
          <w:sz w:val="22"/>
        </w:rPr>
        <w:t xml:space="preserve"> sure that the technical work on the song has been completed, as well as the performance and emotional development</w:t>
      </w:r>
      <w:r w:rsidR="004A3096">
        <w:rPr>
          <w:rFonts w:ascii="Arial" w:hAnsi="Arial" w:cs="Arial"/>
          <w:sz w:val="22"/>
        </w:rPr>
        <w:t>. They could also make sure the student is developing their</w:t>
      </w:r>
      <w:r w:rsidR="005A1A8C">
        <w:rPr>
          <w:rFonts w:ascii="Arial" w:hAnsi="Arial" w:cs="Arial"/>
          <w:sz w:val="22"/>
        </w:rPr>
        <w:t xml:space="preserve"> creativity</w:t>
      </w:r>
      <w:r>
        <w:rPr>
          <w:rFonts w:ascii="Arial" w:hAnsi="Arial" w:cs="Arial"/>
          <w:sz w:val="22"/>
        </w:rPr>
        <w:t xml:space="preserve">, </w:t>
      </w:r>
      <w:r w:rsidR="004A3096">
        <w:rPr>
          <w:rFonts w:ascii="Arial" w:hAnsi="Arial" w:cs="Arial"/>
          <w:sz w:val="22"/>
        </w:rPr>
        <w:t xml:space="preserve">and exploring their </w:t>
      </w:r>
      <w:r>
        <w:rPr>
          <w:rFonts w:ascii="Arial" w:hAnsi="Arial" w:cs="Arial"/>
          <w:sz w:val="22"/>
        </w:rPr>
        <w:t xml:space="preserve">individuality </w:t>
      </w:r>
      <w:r w:rsidR="004A3096">
        <w:rPr>
          <w:rFonts w:ascii="Arial" w:hAnsi="Arial" w:cs="Arial"/>
          <w:sz w:val="22"/>
        </w:rPr>
        <w:t>while singing</w:t>
      </w:r>
      <w:r>
        <w:rPr>
          <w:rFonts w:ascii="Arial" w:hAnsi="Arial" w:cs="Arial"/>
          <w:sz w:val="22"/>
        </w:rPr>
        <w:t>.</w:t>
      </w:r>
    </w:p>
    <w:p w14:paraId="5AECBB22" w14:textId="77777777" w:rsidR="00DE320C" w:rsidRPr="00DE320C" w:rsidRDefault="00DE320C" w:rsidP="00FF7AFF">
      <w:pPr>
        <w:spacing w:line="360" w:lineRule="auto"/>
        <w:rPr>
          <w:rFonts w:ascii="Arial" w:hAnsi="Arial" w:cs="Arial"/>
          <w:sz w:val="22"/>
        </w:rPr>
      </w:pPr>
    </w:p>
    <w:p w14:paraId="5FA32C20" w14:textId="62329A3F" w:rsidR="00DE320C" w:rsidRPr="00DE320C" w:rsidRDefault="00DE320C" w:rsidP="00DE320C">
      <w:pPr>
        <w:spacing w:line="360" w:lineRule="auto"/>
        <w:rPr>
          <w:rFonts w:ascii="Arial" w:hAnsi="Arial" w:cs="Arial"/>
          <w:sz w:val="22"/>
        </w:rPr>
      </w:pPr>
      <w:r w:rsidRPr="00DE320C">
        <w:rPr>
          <w:rFonts w:ascii="Arial" w:hAnsi="Arial" w:cs="Arial"/>
          <w:sz w:val="22"/>
        </w:rPr>
        <w:t>There is a balance to be made between technique</w:t>
      </w:r>
      <w:r w:rsidR="00A5230E">
        <w:rPr>
          <w:rFonts w:ascii="Arial" w:hAnsi="Arial" w:cs="Arial"/>
          <w:sz w:val="22"/>
        </w:rPr>
        <w:t>, song interpretation and creativity in singing</w:t>
      </w:r>
      <w:r w:rsidRPr="00DE320C">
        <w:rPr>
          <w:rFonts w:ascii="Arial" w:hAnsi="Arial" w:cs="Arial"/>
          <w:sz w:val="22"/>
        </w:rPr>
        <w:t xml:space="preserve">. The singer who relies heavily on emoting the song can sometimes create strain or cause imbalances physically that need addressing and vice versa, singing with good technique alone is not serving the song or the performance. For this reason my artefact collates the main </w:t>
      </w:r>
      <w:r w:rsidRPr="00DE320C">
        <w:rPr>
          <w:rFonts w:ascii="Arial" w:hAnsi="Arial" w:cs="Arial"/>
          <w:sz w:val="22"/>
        </w:rPr>
        <w:lastRenderedPageBreak/>
        <w:t xml:space="preserve">aspects of learning to sing for the adult beginner. </w:t>
      </w:r>
      <w:r>
        <w:rPr>
          <w:rFonts w:ascii="Arial" w:hAnsi="Arial" w:cs="Arial"/>
          <w:sz w:val="22"/>
        </w:rPr>
        <w:t xml:space="preserve">Through </w:t>
      </w:r>
      <w:r w:rsidR="00A5230E">
        <w:rPr>
          <w:rFonts w:ascii="Arial" w:hAnsi="Arial" w:cs="Arial"/>
          <w:sz w:val="22"/>
        </w:rPr>
        <w:t xml:space="preserve">the use of a simple poster design that has been informed by research, best practices, methodologies and my own professional practice, </w:t>
      </w:r>
      <w:r>
        <w:rPr>
          <w:rFonts w:ascii="Arial" w:hAnsi="Arial" w:cs="Arial"/>
          <w:sz w:val="22"/>
        </w:rPr>
        <w:t xml:space="preserve">the student gets an </w:t>
      </w:r>
      <w:r w:rsidRPr="00DE320C">
        <w:rPr>
          <w:rFonts w:ascii="Arial" w:hAnsi="Arial" w:cs="Arial"/>
          <w:sz w:val="22"/>
        </w:rPr>
        <w:t xml:space="preserve">overview of three elements that when considered separately or combined can lead to a more fulfilling vocal performance. </w:t>
      </w:r>
    </w:p>
    <w:p w14:paraId="5200726D" w14:textId="77777777" w:rsidR="00DE320C" w:rsidRDefault="00DE320C" w:rsidP="00FF7AFF">
      <w:pPr>
        <w:spacing w:line="360" w:lineRule="auto"/>
        <w:rPr>
          <w:rFonts w:ascii="Arial" w:hAnsi="Arial" w:cs="Arial"/>
          <w:sz w:val="22"/>
        </w:rPr>
      </w:pPr>
    </w:p>
    <w:p w14:paraId="0211C218" w14:textId="77777777" w:rsidR="00066CCC" w:rsidRPr="00AB6E24" w:rsidRDefault="00066CCC" w:rsidP="00066CCC">
      <w:pPr>
        <w:spacing w:line="360" w:lineRule="auto"/>
        <w:rPr>
          <w:rFonts w:ascii="Arial" w:hAnsi="Arial" w:cs="Arial"/>
          <w:b/>
          <w:bCs/>
          <w:i/>
          <w:iCs/>
          <w:sz w:val="22"/>
        </w:rPr>
      </w:pPr>
    </w:p>
    <w:p w14:paraId="710CD0A8" w14:textId="77777777" w:rsidR="00370937" w:rsidRDefault="00370937" w:rsidP="00EF2BB1">
      <w:pPr>
        <w:spacing w:line="360" w:lineRule="auto"/>
        <w:rPr>
          <w:rFonts w:asciiTheme="majorHAnsi" w:eastAsiaTheme="majorEastAsia" w:hAnsiTheme="majorHAnsi" w:cstheme="majorBidi"/>
          <w:color w:val="0F4761" w:themeColor="accent1" w:themeShade="BF"/>
          <w:sz w:val="40"/>
          <w:szCs w:val="40"/>
        </w:rPr>
      </w:pPr>
    </w:p>
    <w:p w14:paraId="0B023B64" w14:textId="77777777" w:rsidR="00370937" w:rsidRPr="00EA07D6" w:rsidRDefault="00370937" w:rsidP="00EF2BB1">
      <w:pPr>
        <w:spacing w:line="360" w:lineRule="auto"/>
        <w:rPr>
          <w:rFonts w:asciiTheme="majorHAnsi" w:eastAsiaTheme="majorEastAsia" w:hAnsiTheme="majorHAnsi" w:cstheme="majorBidi"/>
          <w:color w:val="0F4761" w:themeColor="accent1" w:themeShade="BF"/>
          <w:sz w:val="40"/>
          <w:szCs w:val="40"/>
        </w:rPr>
      </w:pPr>
    </w:p>
    <w:p w14:paraId="0469F845" w14:textId="54F09417" w:rsidR="00BD592E" w:rsidRDefault="00BD592E" w:rsidP="00102CCB">
      <w:pPr>
        <w:pStyle w:val="Heading1"/>
      </w:pPr>
      <w:bookmarkStart w:id="35" w:name="_Toc182396315"/>
      <w:r>
        <w:t>Appendix</w:t>
      </w:r>
      <w:bookmarkEnd w:id="35"/>
    </w:p>
    <w:p w14:paraId="55B7CDC5" w14:textId="11A6AF33" w:rsidR="00EF2BB1" w:rsidRDefault="00EF2BB1" w:rsidP="00EF2BB1">
      <w:pPr>
        <w:spacing w:line="360" w:lineRule="auto"/>
        <w:rPr>
          <w:rFonts w:ascii="Arial" w:hAnsi="Arial" w:cs="Arial"/>
          <w:sz w:val="22"/>
        </w:rPr>
      </w:pPr>
      <w:r>
        <w:rPr>
          <w:rFonts w:ascii="Arial" w:hAnsi="Arial" w:cs="Arial"/>
          <w:b/>
          <w:bCs/>
          <w:noProof/>
          <w:sz w:val="22"/>
        </w:rPr>
        <w:drawing>
          <wp:inline distT="0" distB="0" distL="0" distR="0" wp14:anchorId="429BE8FB" wp14:editId="5A457FF8">
            <wp:extent cx="5943600" cy="4204970"/>
            <wp:effectExtent l="0" t="0" r="114300" b="176530"/>
            <wp:docPr id="188158080" name="Picture 1" descr="A poster with words and images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8080" name="Picture 1" descr="A poster with words and images of peopl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204970"/>
                    </a:xfrm>
                    <a:prstGeom prst="rect">
                      <a:avLst/>
                    </a:prstGeom>
                    <a:effectLst>
                      <a:outerShdw blurRad="50800" dist="130152" dir="3840000" algn="tl" rotWithShape="0">
                        <a:prstClr val="black">
                          <a:alpha val="40000"/>
                        </a:prstClr>
                      </a:outerShdw>
                    </a:effectLst>
                  </pic:spPr>
                </pic:pic>
              </a:graphicData>
            </a:graphic>
          </wp:inline>
        </w:drawing>
      </w:r>
    </w:p>
    <w:p w14:paraId="2015EB27" w14:textId="77777777" w:rsidR="00102CCB" w:rsidRDefault="00102CCB" w:rsidP="00EF2BB1"/>
    <w:p w14:paraId="21F1E32C" w14:textId="77777777" w:rsidR="00DC2678" w:rsidRDefault="00DC2678">
      <w:pPr>
        <w:rPr>
          <w:rFonts w:asciiTheme="majorHAnsi" w:eastAsiaTheme="majorEastAsia" w:hAnsiTheme="majorHAnsi" w:cstheme="majorBidi"/>
          <w:color w:val="0F4761" w:themeColor="accent1" w:themeShade="BF"/>
          <w:sz w:val="40"/>
          <w:szCs w:val="40"/>
        </w:rPr>
      </w:pPr>
      <w:r>
        <w:br w:type="page"/>
      </w:r>
    </w:p>
    <w:p w14:paraId="6B0F75DF" w14:textId="0F5A9AD0" w:rsidR="00102CCB" w:rsidRDefault="00102CCB" w:rsidP="00102CCB">
      <w:pPr>
        <w:pStyle w:val="Heading1"/>
      </w:pPr>
      <w:bookmarkStart w:id="36" w:name="_Toc182396316"/>
      <w:r>
        <w:lastRenderedPageBreak/>
        <w:t>References</w:t>
      </w:r>
      <w:bookmarkEnd w:id="36"/>
    </w:p>
    <w:p w14:paraId="49D261DA" w14:textId="03EB0AF1"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Adams, C. &amp; Van </w:t>
      </w:r>
      <w:proofErr w:type="spellStart"/>
      <w:r w:rsidRPr="00A00E41">
        <w:rPr>
          <w:rFonts w:ascii="Arial" w:hAnsi="Arial" w:cs="Arial"/>
          <w:color w:val="000000" w:themeColor="text1"/>
          <w:sz w:val="22"/>
          <w:szCs w:val="22"/>
        </w:rPr>
        <w:t>Manen</w:t>
      </w:r>
      <w:proofErr w:type="spellEnd"/>
      <w:r w:rsidRPr="00A00E41">
        <w:rPr>
          <w:rFonts w:ascii="Arial" w:hAnsi="Arial" w:cs="Arial"/>
          <w:color w:val="000000" w:themeColor="text1"/>
          <w:sz w:val="22"/>
          <w:szCs w:val="22"/>
        </w:rPr>
        <w:t>, M. (2008). Phenomenology</w:t>
      </w:r>
      <w:r w:rsidRPr="00A00E41">
        <w:rPr>
          <w:rFonts w:ascii="Arial" w:hAnsi="Arial" w:cs="Arial"/>
          <w:i/>
          <w:iCs/>
          <w:color w:val="000000" w:themeColor="text1"/>
          <w:sz w:val="22"/>
          <w:szCs w:val="22"/>
        </w:rPr>
        <w:t xml:space="preserve">. The Sage </w:t>
      </w:r>
      <w:proofErr w:type="spellStart"/>
      <w:r w:rsidRPr="00A00E41">
        <w:rPr>
          <w:rFonts w:ascii="Arial" w:hAnsi="Arial" w:cs="Arial"/>
          <w:i/>
          <w:iCs/>
          <w:color w:val="000000" w:themeColor="text1"/>
          <w:sz w:val="22"/>
          <w:szCs w:val="22"/>
        </w:rPr>
        <w:t>encyclopedia</w:t>
      </w:r>
      <w:proofErr w:type="spellEnd"/>
      <w:r w:rsidRPr="00A00E41">
        <w:rPr>
          <w:rFonts w:ascii="Arial" w:hAnsi="Arial" w:cs="Arial"/>
          <w:i/>
          <w:iCs/>
          <w:color w:val="000000" w:themeColor="text1"/>
          <w:sz w:val="22"/>
          <w:szCs w:val="22"/>
        </w:rPr>
        <w:t xml:space="preserve"> of qualitative research methods. </w:t>
      </w:r>
      <w:r w:rsidRPr="00A00E41">
        <w:rPr>
          <w:rFonts w:ascii="Arial" w:hAnsi="Arial" w:cs="Arial"/>
          <w:color w:val="000000" w:themeColor="text1"/>
          <w:sz w:val="22"/>
          <w:szCs w:val="22"/>
        </w:rPr>
        <w:t xml:space="preserve">Thousand Oaks, CA: SAGE Publications, 614-619. </w:t>
      </w:r>
    </w:p>
    <w:p w14:paraId="271453E9" w14:textId="77777777" w:rsidR="00037654" w:rsidRDefault="00037654" w:rsidP="00EF2BB1">
      <w:pPr>
        <w:rPr>
          <w:rFonts w:ascii="Arial" w:hAnsi="Arial" w:cs="Arial"/>
          <w:color w:val="000000" w:themeColor="text1"/>
          <w:sz w:val="22"/>
          <w:szCs w:val="22"/>
        </w:rPr>
      </w:pPr>
    </w:p>
    <w:p w14:paraId="02B70C6E" w14:textId="77777777" w:rsidR="008560A7" w:rsidRPr="00A00E41" w:rsidRDefault="008560A7" w:rsidP="00EF2BB1">
      <w:pPr>
        <w:rPr>
          <w:rFonts w:ascii="Arial" w:hAnsi="Arial" w:cs="Arial"/>
          <w:color w:val="000000" w:themeColor="text1"/>
          <w:sz w:val="22"/>
          <w:szCs w:val="22"/>
        </w:rPr>
      </w:pPr>
    </w:p>
    <w:p w14:paraId="2700D631" w14:textId="338F9A04"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Aduradola</w:t>
      </w:r>
      <w:proofErr w:type="spellEnd"/>
      <w:r w:rsidRPr="00A00E41">
        <w:rPr>
          <w:rFonts w:ascii="Arial" w:hAnsi="Arial" w:cs="Arial"/>
          <w:color w:val="000000" w:themeColor="text1"/>
          <w:sz w:val="22"/>
          <w:szCs w:val="22"/>
        </w:rPr>
        <w:t xml:space="preserve">, R.R. and </w:t>
      </w:r>
      <w:proofErr w:type="spellStart"/>
      <w:r w:rsidRPr="00A00E41">
        <w:rPr>
          <w:rFonts w:ascii="Arial" w:hAnsi="Arial" w:cs="Arial"/>
          <w:color w:val="000000" w:themeColor="text1"/>
          <w:sz w:val="22"/>
          <w:szCs w:val="22"/>
        </w:rPr>
        <w:t>Akeredolu</w:t>
      </w:r>
      <w:proofErr w:type="spellEnd"/>
      <w:r w:rsidRPr="00A00E41">
        <w:rPr>
          <w:rFonts w:ascii="Arial" w:hAnsi="Arial" w:cs="Arial"/>
          <w:color w:val="000000" w:themeColor="text1"/>
          <w:sz w:val="22"/>
          <w:szCs w:val="22"/>
        </w:rPr>
        <w:t>-Ale, B.I., 2013. The power of student’s involvement: Using posters as teaching tools in managing large classes. </w:t>
      </w:r>
      <w:r w:rsidRPr="00A00E41">
        <w:rPr>
          <w:rFonts w:ascii="Arial" w:hAnsi="Arial" w:cs="Arial"/>
          <w:i/>
          <w:iCs/>
          <w:color w:val="000000" w:themeColor="text1"/>
          <w:sz w:val="22"/>
          <w:szCs w:val="22"/>
        </w:rPr>
        <w:t>English for Specific Purposes World</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14</w:t>
      </w:r>
      <w:r w:rsidRPr="00A00E41">
        <w:rPr>
          <w:rFonts w:ascii="Arial" w:hAnsi="Arial" w:cs="Arial"/>
          <w:color w:val="000000" w:themeColor="text1"/>
          <w:sz w:val="22"/>
          <w:szCs w:val="22"/>
        </w:rPr>
        <w:t>(40), pp.1-20.</w:t>
      </w:r>
    </w:p>
    <w:p w14:paraId="2DC57D21" w14:textId="77777777" w:rsidR="00037654" w:rsidRDefault="00037654" w:rsidP="00EF2BB1">
      <w:pPr>
        <w:rPr>
          <w:rFonts w:ascii="Arial" w:hAnsi="Arial" w:cs="Arial"/>
          <w:color w:val="000000" w:themeColor="text1"/>
          <w:sz w:val="22"/>
          <w:szCs w:val="22"/>
        </w:rPr>
      </w:pPr>
    </w:p>
    <w:p w14:paraId="031826EF" w14:textId="77777777" w:rsidR="008560A7" w:rsidRPr="00A00E41" w:rsidRDefault="008560A7" w:rsidP="00EF2BB1">
      <w:pPr>
        <w:rPr>
          <w:rFonts w:ascii="Arial" w:hAnsi="Arial" w:cs="Arial"/>
          <w:color w:val="000000" w:themeColor="text1"/>
          <w:sz w:val="22"/>
          <w:szCs w:val="22"/>
        </w:rPr>
      </w:pPr>
    </w:p>
    <w:p w14:paraId="6625E227" w14:textId="51E3DDEC"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Ahyad</w:t>
      </w:r>
      <w:proofErr w:type="spellEnd"/>
      <w:r w:rsidRPr="00A00E41">
        <w:rPr>
          <w:rFonts w:ascii="Arial" w:hAnsi="Arial" w:cs="Arial"/>
          <w:color w:val="000000" w:themeColor="text1"/>
          <w:sz w:val="22"/>
          <w:szCs w:val="22"/>
        </w:rPr>
        <w:t xml:space="preserve">, R.A. and </w:t>
      </w:r>
      <w:proofErr w:type="spellStart"/>
      <w:r w:rsidRPr="00A00E41">
        <w:rPr>
          <w:rFonts w:ascii="Arial" w:hAnsi="Arial" w:cs="Arial"/>
          <w:color w:val="000000" w:themeColor="text1"/>
          <w:sz w:val="22"/>
          <w:szCs w:val="22"/>
        </w:rPr>
        <w:t>Badeeb</w:t>
      </w:r>
      <w:proofErr w:type="spellEnd"/>
      <w:r w:rsidRPr="00A00E41">
        <w:rPr>
          <w:rFonts w:ascii="Arial" w:hAnsi="Arial" w:cs="Arial"/>
          <w:color w:val="000000" w:themeColor="text1"/>
          <w:sz w:val="22"/>
          <w:szCs w:val="22"/>
        </w:rPr>
        <w:t>, A., 2024. The impact of playful titles and posters on learners’ interest in academic sessions: An observational study. </w:t>
      </w:r>
      <w:r w:rsidRPr="00A00E41">
        <w:rPr>
          <w:rFonts w:ascii="Arial" w:hAnsi="Arial" w:cs="Arial"/>
          <w:i/>
          <w:iCs/>
          <w:color w:val="000000" w:themeColor="text1"/>
          <w:sz w:val="22"/>
          <w:szCs w:val="22"/>
        </w:rPr>
        <w:t>International Journal of Academic Medicine</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10</w:t>
      </w:r>
      <w:r w:rsidRPr="00A00E41">
        <w:rPr>
          <w:rFonts w:ascii="Arial" w:hAnsi="Arial" w:cs="Arial"/>
          <w:color w:val="000000" w:themeColor="text1"/>
          <w:sz w:val="22"/>
          <w:szCs w:val="22"/>
        </w:rPr>
        <w:t>(1), pp.10-18.</w:t>
      </w:r>
    </w:p>
    <w:p w14:paraId="11D90053" w14:textId="77777777" w:rsidR="00037654" w:rsidRDefault="00037654" w:rsidP="00EF2BB1">
      <w:pPr>
        <w:rPr>
          <w:rFonts w:ascii="Arial" w:hAnsi="Arial" w:cs="Arial"/>
          <w:color w:val="000000" w:themeColor="text1"/>
          <w:sz w:val="22"/>
          <w:szCs w:val="22"/>
        </w:rPr>
      </w:pPr>
    </w:p>
    <w:p w14:paraId="4865E767" w14:textId="77777777" w:rsidR="008560A7" w:rsidRPr="00A00E41" w:rsidRDefault="008560A7" w:rsidP="00EF2BB1">
      <w:pPr>
        <w:rPr>
          <w:rFonts w:ascii="Arial" w:hAnsi="Arial" w:cs="Arial"/>
          <w:color w:val="000000" w:themeColor="text1"/>
          <w:sz w:val="22"/>
          <w:szCs w:val="22"/>
        </w:rPr>
      </w:pPr>
    </w:p>
    <w:p w14:paraId="5661CF87" w14:textId="0C5E1F0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Ali, S. (2010) ‘Understanding Our Students’ Self-Regulation during Practice: Verbal Protocol as a Tool’,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66(5), p. 529.</w:t>
      </w:r>
    </w:p>
    <w:p w14:paraId="554569A4" w14:textId="77777777" w:rsidR="00C06B6E" w:rsidRDefault="00C06B6E" w:rsidP="00EF2BB1">
      <w:pPr>
        <w:rPr>
          <w:rFonts w:ascii="Arial" w:hAnsi="Arial" w:cs="Arial"/>
          <w:color w:val="000000" w:themeColor="text1"/>
          <w:sz w:val="22"/>
          <w:szCs w:val="22"/>
        </w:rPr>
      </w:pPr>
    </w:p>
    <w:p w14:paraId="1198B27B" w14:textId="77777777" w:rsidR="008560A7" w:rsidRPr="00A00E41" w:rsidRDefault="008560A7" w:rsidP="00EF2BB1">
      <w:pPr>
        <w:rPr>
          <w:rFonts w:ascii="Arial" w:hAnsi="Arial" w:cs="Arial"/>
          <w:color w:val="000000" w:themeColor="text1"/>
          <w:sz w:val="22"/>
          <w:szCs w:val="22"/>
        </w:rPr>
      </w:pPr>
    </w:p>
    <w:p w14:paraId="0D8094B6" w14:textId="3E2E65C2" w:rsidR="00C06B6E" w:rsidRPr="00A00E41" w:rsidRDefault="00C06B6E"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Alter, I.L., Charney, S.A., Karle, W.E., Born, H. and </w:t>
      </w:r>
      <w:proofErr w:type="spellStart"/>
      <w:r w:rsidRPr="00A00E41">
        <w:rPr>
          <w:rFonts w:ascii="Arial" w:hAnsi="Arial" w:cs="Arial"/>
          <w:color w:val="000000" w:themeColor="text1"/>
          <w:sz w:val="22"/>
          <w:szCs w:val="22"/>
        </w:rPr>
        <w:t>Chern</w:t>
      </w:r>
      <w:proofErr w:type="spellEnd"/>
      <w:r w:rsidRPr="00A00E41">
        <w:rPr>
          <w:rFonts w:ascii="Arial" w:hAnsi="Arial" w:cs="Arial"/>
          <w:color w:val="000000" w:themeColor="text1"/>
          <w:sz w:val="22"/>
          <w:szCs w:val="22"/>
        </w:rPr>
        <w:t>, A., 2024. An Evaluation of Quality, Reliability, and Accuracy of Vocal Health Content on TikTok. </w:t>
      </w:r>
      <w:r w:rsidRPr="00A00E41">
        <w:rPr>
          <w:rFonts w:ascii="Arial" w:hAnsi="Arial" w:cs="Arial"/>
          <w:i/>
          <w:iCs/>
          <w:color w:val="000000" w:themeColor="text1"/>
          <w:sz w:val="22"/>
          <w:szCs w:val="22"/>
        </w:rPr>
        <w:t>Journal of Voice</w:t>
      </w:r>
      <w:r w:rsidRPr="00A00E41">
        <w:rPr>
          <w:rFonts w:ascii="Arial" w:hAnsi="Arial" w:cs="Arial"/>
          <w:color w:val="000000" w:themeColor="text1"/>
          <w:sz w:val="22"/>
          <w:szCs w:val="22"/>
        </w:rPr>
        <w:t>.</w:t>
      </w:r>
    </w:p>
    <w:p w14:paraId="032A80EC" w14:textId="77777777" w:rsidR="00BF19F0" w:rsidRDefault="00BF19F0" w:rsidP="00EF2BB1">
      <w:pPr>
        <w:rPr>
          <w:rFonts w:ascii="Arial" w:hAnsi="Arial" w:cs="Arial"/>
          <w:color w:val="000000" w:themeColor="text1"/>
          <w:sz w:val="22"/>
          <w:szCs w:val="22"/>
        </w:rPr>
      </w:pPr>
    </w:p>
    <w:p w14:paraId="7242A9F5" w14:textId="77777777" w:rsidR="008560A7" w:rsidRPr="00A00E41" w:rsidRDefault="008560A7" w:rsidP="00EF2BB1">
      <w:pPr>
        <w:rPr>
          <w:rFonts w:ascii="Arial" w:hAnsi="Arial" w:cs="Arial"/>
          <w:color w:val="000000" w:themeColor="text1"/>
          <w:sz w:val="22"/>
          <w:szCs w:val="22"/>
        </w:rPr>
      </w:pPr>
    </w:p>
    <w:p w14:paraId="7A62BCA0" w14:textId="727835BF" w:rsidR="00BF19F0" w:rsidRPr="00A00E41" w:rsidRDefault="00BF19F0" w:rsidP="00EF2BB1">
      <w:pPr>
        <w:rPr>
          <w:rFonts w:ascii="Arial" w:hAnsi="Arial" w:cs="Arial"/>
          <w:color w:val="000000" w:themeColor="text1"/>
          <w:sz w:val="22"/>
          <w:szCs w:val="22"/>
        </w:rPr>
      </w:pPr>
      <w:r w:rsidRPr="00A00E41">
        <w:rPr>
          <w:rFonts w:ascii="Arial" w:hAnsi="Arial" w:cs="Arial"/>
          <w:color w:val="000000" w:themeColor="text1"/>
          <w:sz w:val="22"/>
          <w:szCs w:val="22"/>
        </w:rPr>
        <w:t>Alvesson, M. and Sandberg, J. (2013) </w:t>
      </w:r>
      <w:r w:rsidRPr="00A00E41">
        <w:rPr>
          <w:rFonts w:ascii="Arial" w:hAnsi="Arial" w:cs="Arial"/>
          <w:i/>
          <w:iCs/>
          <w:color w:val="000000" w:themeColor="text1"/>
          <w:sz w:val="22"/>
          <w:szCs w:val="22"/>
        </w:rPr>
        <w:t>Constructing research questions : doing interesting research</w:t>
      </w:r>
      <w:r w:rsidRPr="00A00E41">
        <w:rPr>
          <w:rFonts w:ascii="Arial" w:hAnsi="Arial" w:cs="Arial"/>
          <w:color w:val="000000" w:themeColor="text1"/>
          <w:sz w:val="22"/>
          <w:szCs w:val="22"/>
        </w:rPr>
        <w:t>. Los Angeles: SAGE.</w:t>
      </w:r>
    </w:p>
    <w:p w14:paraId="6846B8BC" w14:textId="77777777" w:rsidR="00037654" w:rsidRDefault="00037654" w:rsidP="00EF2BB1">
      <w:pPr>
        <w:rPr>
          <w:rFonts w:ascii="Arial" w:hAnsi="Arial" w:cs="Arial"/>
          <w:i/>
          <w:iCs/>
          <w:color w:val="000000" w:themeColor="text1"/>
          <w:sz w:val="22"/>
          <w:szCs w:val="22"/>
        </w:rPr>
      </w:pPr>
    </w:p>
    <w:p w14:paraId="5D25A025" w14:textId="77777777" w:rsidR="008560A7" w:rsidRPr="00A00E41" w:rsidRDefault="008560A7" w:rsidP="00EF2BB1">
      <w:pPr>
        <w:rPr>
          <w:rFonts w:ascii="Arial" w:hAnsi="Arial" w:cs="Arial"/>
          <w:i/>
          <w:iCs/>
          <w:color w:val="000000" w:themeColor="text1"/>
          <w:sz w:val="22"/>
          <w:szCs w:val="22"/>
        </w:rPr>
      </w:pPr>
    </w:p>
    <w:p w14:paraId="01635453" w14:textId="4CEE2D25" w:rsidR="00EF2BB1" w:rsidRPr="00A00E41" w:rsidRDefault="00EF2BB1" w:rsidP="00EF2BB1">
      <w:pPr>
        <w:rPr>
          <w:rFonts w:ascii="Arial" w:hAnsi="Arial" w:cs="Arial"/>
          <w:color w:val="000000" w:themeColor="text1"/>
          <w:sz w:val="22"/>
          <w:szCs w:val="22"/>
        </w:rPr>
      </w:pPr>
      <w:r w:rsidRPr="00A00E41">
        <w:rPr>
          <w:rFonts w:ascii="Arial" w:hAnsi="Arial" w:cs="Arial"/>
          <w:i/>
          <w:iCs/>
          <w:color w:val="000000" w:themeColor="text1"/>
          <w:sz w:val="22"/>
          <w:szCs w:val="22"/>
        </w:rPr>
        <w:t>Amazon.co.uk : education posters music</w:t>
      </w:r>
      <w:r w:rsidRPr="00A00E41">
        <w:rPr>
          <w:rFonts w:ascii="Arial" w:hAnsi="Arial" w:cs="Arial"/>
          <w:color w:val="000000" w:themeColor="text1"/>
          <w:sz w:val="22"/>
          <w:szCs w:val="22"/>
        </w:rPr>
        <w:t> (2024) </w:t>
      </w:r>
      <w:r w:rsidRPr="00A00E41">
        <w:rPr>
          <w:rFonts w:ascii="Arial" w:hAnsi="Arial" w:cs="Arial"/>
          <w:i/>
          <w:iCs/>
          <w:color w:val="000000" w:themeColor="text1"/>
          <w:sz w:val="22"/>
          <w:szCs w:val="22"/>
        </w:rPr>
        <w:t>Amazon.co.uk</w:t>
      </w:r>
      <w:r w:rsidRPr="00A00E41">
        <w:rPr>
          <w:rFonts w:ascii="Arial" w:hAnsi="Arial" w:cs="Arial"/>
          <w:color w:val="000000" w:themeColor="text1"/>
          <w:sz w:val="22"/>
          <w:szCs w:val="22"/>
        </w:rPr>
        <w:t>. Available at: https://www.amazon.co.uk/s?k=education+posters+music&amp;crid=1VB8SNY2HEACG&amp;sprefix=education+posters+music%2Caps%2C50&amp;ref=nb_sb_noss_2 (Accessed: 30 October 2024).</w:t>
      </w:r>
    </w:p>
    <w:p w14:paraId="4869FBEC" w14:textId="77777777" w:rsidR="00F308E2" w:rsidRDefault="00F308E2" w:rsidP="00EF2BB1">
      <w:pPr>
        <w:rPr>
          <w:rFonts w:ascii="Arial" w:hAnsi="Arial" w:cs="Arial"/>
          <w:color w:val="000000" w:themeColor="text1"/>
          <w:sz w:val="22"/>
          <w:szCs w:val="22"/>
        </w:rPr>
      </w:pPr>
    </w:p>
    <w:p w14:paraId="7560A47A" w14:textId="77777777" w:rsidR="008560A7" w:rsidRPr="00A00E41" w:rsidRDefault="008560A7" w:rsidP="00EF2BB1">
      <w:pPr>
        <w:rPr>
          <w:rFonts w:ascii="Arial" w:hAnsi="Arial" w:cs="Arial"/>
          <w:color w:val="000000" w:themeColor="text1"/>
          <w:sz w:val="22"/>
          <w:szCs w:val="22"/>
        </w:rPr>
      </w:pPr>
    </w:p>
    <w:p w14:paraId="56F894C6" w14:textId="3A7891F5" w:rsidR="00F308E2" w:rsidRPr="00A00E41" w:rsidRDefault="00F308E2" w:rsidP="00F308E2">
      <w:pPr>
        <w:rPr>
          <w:rFonts w:ascii="Arial" w:hAnsi="Arial" w:cs="Arial"/>
          <w:color w:val="000000" w:themeColor="text1"/>
          <w:sz w:val="22"/>
          <w:szCs w:val="22"/>
        </w:rPr>
      </w:pPr>
      <w:r w:rsidRPr="00A00E41">
        <w:rPr>
          <w:rFonts w:ascii="Arial" w:hAnsi="Arial" w:cs="Arial"/>
          <w:i/>
          <w:iCs/>
          <w:color w:val="000000" w:themeColor="text1"/>
          <w:sz w:val="22"/>
          <w:szCs w:val="22"/>
        </w:rPr>
        <w:t>Amazon.com: Singing Knowledge Retro Metal Signs Singing Learning Reference Guide Tin Sign Lovers Collectible Plaques Home Bar Club Wall Art Decor Poster Printing 16x24 Inches: Posters &amp; Prints</w:t>
      </w:r>
      <w:r w:rsidRPr="00A00E41">
        <w:rPr>
          <w:rFonts w:ascii="Arial" w:hAnsi="Arial" w:cs="Arial"/>
          <w:color w:val="000000" w:themeColor="text1"/>
          <w:sz w:val="22"/>
          <w:szCs w:val="22"/>
        </w:rPr>
        <w:t> (2024) </w:t>
      </w:r>
      <w:r w:rsidRPr="00A00E41">
        <w:rPr>
          <w:rFonts w:ascii="Arial" w:hAnsi="Arial" w:cs="Arial"/>
          <w:i/>
          <w:iCs/>
          <w:color w:val="000000" w:themeColor="text1"/>
          <w:sz w:val="22"/>
          <w:szCs w:val="22"/>
        </w:rPr>
        <w:t>Amazon.com</w:t>
      </w:r>
      <w:r w:rsidRPr="00A00E41">
        <w:rPr>
          <w:rFonts w:ascii="Arial" w:hAnsi="Arial" w:cs="Arial"/>
          <w:color w:val="000000" w:themeColor="text1"/>
          <w:sz w:val="22"/>
          <w:szCs w:val="22"/>
        </w:rPr>
        <w:t>. Available at: https://www.amazon.com/Knowledge-Learning-Reference-Collectible-Printing/dp/B0CXPRVF69 (Accessed: 3</w:t>
      </w:r>
      <w:r w:rsidR="00DA44EB" w:rsidRPr="00A00E41">
        <w:rPr>
          <w:rFonts w:ascii="Arial" w:hAnsi="Arial" w:cs="Arial"/>
          <w:color w:val="000000" w:themeColor="text1"/>
          <w:sz w:val="22"/>
          <w:szCs w:val="22"/>
        </w:rPr>
        <w:t>0 October</w:t>
      </w:r>
      <w:r w:rsidRPr="00A00E41">
        <w:rPr>
          <w:rFonts w:ascii="Arial" w:hAnsi="Arial" w:cs="Arial"/>
          <w:color w:val="000000" w:themeColor="text1"/>
          <w:sz w:val="22"/>
          <w:szCs w:val="22"/>
        </w:rPr>
        <w:t xml:space="preserve"> 2024).</w:t>
      </w:r>
    </w:p>
    <w:p w14:paraId="19705E60" w14:textId="77777777" w:rsidR="00F308E2" w:rsidRDefault="00F308E2" w:rsidP="00F308E2">
      <w:pPr>
        <w:rPr>
          <w:rFonts w:ascii="Arial" w:hAnsi="Arial" w:cs="Arial"/>
          <w:color w:val="000000" w:themeColor="text1"/>
          <w:sz w:val="22"/>
          <w:szCs w:val="22"/>
        </w:rPr>
      </w:pPr>
      <w:r w:rsidRPr="00A00E41">
        <w:rPr>
          <w:rFonts w:ascii="Arial" w:hAnsi="Arial" w:cs="Arial"/>
          <w:color w:val="000000" w:themeColor="text1"/>
          <w:sz w:val="22"/>
          <w:szCs w:val="22"/>
        </w:rPr>
        <w:t>‌</w:t>
      </w:r>
    </w:p>
    <w:p w14:paraId="740C8180" w14:textId="77777777" w:rsidR="008560A7" w:rsidRPr="00A00E41" w:rsidRDefault="008560A7" w:rsidP="00F308E2">
      <w:pPr>
        <w:rPr>
          <w:rFonts w:ascii="Arial" w:hAnsi="Arial" w:cs="Arial"/>
          <w:color w:val="000000" w:themeColor="text1"/>
          <w:sz w:val="22"/>
          <w:szCs w:val="22"/>
        </w:rPr>
      </w:pPr>
    </w:p>
    <w:p w14:paraId="0507828A" w14:textId="77777777" w:rsidR="00072688" w:rsidRPr="00A00E41" w:rsidRDefault="00072688" w:rsidP="00072688">
      <w:pPr>
        <w:rPr>
          <w:rFonts w:ascii="Arial" w:hAnsi="Arial" w:cs="Arial"/>
          <w:color w:val="000000" w:themeColor="text1"/>
          <w:sz w:val="22"/>
          <w:szCs w:val="22"/>
        </w:rPr>
      </w:pPr>
      <w:proofErr w:type="spellStart"/>
      <w:r w:rsidRPr="00A00E41">
        <w:rPr>
          <w:rFonts w:ascii="Arial" w:hAnsi="Arial" w:cs="Arial"/>
          <w:color w:val="000000" w:themeColor="text1"/>
          <w:sz w:val="22"/>
          <w:szCs w:val="22"/>
        </w:rPr>
        <w:t>Azzara</w:t>
      </w:r>
      <w:proofErr w:type="spellEnd"/>
      <w:r w:rsidRPr="00A00E41">
        <w:rPr>
          <w:rFonts w:ascii="Arial" w:hAnsi="Arial" w:cs="Arial"/>
          <w:color w:val="000000" w:themeColor="text1"/>
          <w:sz w:val="22"/>
          <w:szCs w:val="22"/>
        </w:rPr>
        <w:t xml:space="preserve">, C.D. and </w:t>
      </w:r>
      <w:proofErr w:type="spellStart"/>
      <w:r w:rsidRPr="00A00E41">
        <w:rPr>
          <w:rFonts w:ascii="Arial" w:hAnsi="Arial" w:cs="Arial"/>
          <w:color w:val="000000" w:themeColor="text1"/>
          <w:sz w:val="22"/>
          <w:szCs w:val="22"/>
        </w:rPr>
        <w:t>Grunow</w:t>
      </w:r>
      <w:proofErr w:type="spellEnd"/>
      <w:r w:rsidRPr="00A00E41">
        <w:rPr>
          <w:rFonts w:ascii="Arial" w:hAnsi="Arial" w:cs="Arial"/>
          <w:color w:val="000000" w:themeColor="text1"/>
          <w:sz w:val="22"/>
          <w:szCs w:val="22"/>
        </w:rPr>
        <w:t>, R.F., 2010. </w:t>
      </w:r>
      <w:r w:rsidRPr="00A00E41">
        <w:rPr>
          <w:rFonts w:ascii="Arial" w:hAnsi="Arial" w:cs="Arial"/>
          <w:i/>
          <w:iCs/>
          <w:color w:val="000000" w:themeColor="text1"/>
          <w:sz w:val="22"/>
          <w:szCs w:val="22"/>
        </w:rPr>
        <w:t>Developing musicianship through improvisation</w:t>
      </w:r>
      <w:r w:rsidRPr="00A00E41">
        <w:rPr>
          <w:rFonts w:ascii="Arial" w:hAnsi="Arial" w:cs="Arial"/>
          <w:color w:val="000000" w:themeColor="text1"/>
          <w:sz w:val="22"/>
          <w:szCs w:val="22"/>
        </w:rPr>
        <w:t>. Chicago, IL: Gia Publications.</w:t>
      </w:r>
    </w:p>
    <w:p w14:paraId="3A77E23E" w14:textId="77777777" w:rsidR="00A7110E" w:rsidRDefault="00A7110E" w:rsidP="00EF2BB1">
      <w:pPr>
        <w:rPr>
          <w:rFonts w:ascii="Arial" w:hAnsi="Arial" w:cs="Arial"/>
          <w:color w:val="000000" w:themeColor="text1"/>
          <w:sz w:val="22"/>
          <w:szCs w:val="22"/>
        </w:rPr>
      </w:pPr>
    </w:p>
    <w:p w14:paraId="508A9A73" w14:textId="77777777" w:rsidR="008560A7" w:rsidRPr="00A00E41" w:rsidRDefault="008560A7" w:rsidP="00EF2BB1">
      <w:pPr>
        <w:rPr>
          <w:rFonts w:ascii="Arial" w:hAnsi="Arial" w:cs="Arial"/>
          <w:color w:val="000000" w:themeColor="text1"/>
          <w:sz w:val="22"/>
          <w:szCs w:val="22"/>
        </w:rPr>
      </w:pPr>
    </w:p>
    <w:p w14:paraId="5AA6A54E" w14:textId="02EC334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Bartlett, I. and Lee Naismith, M., 2020. An investigation of contemporary commercial music (CCM) voice pedagogy: A class of its own?.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76</w:t>
      </w:r>
      <w:r w:rsidRPr="00A00E41">
        <w:rPr>
          <w:rFonts w:ascii="Arial" w:hAnsi="Arial" w:cs="Arial"/>
          <w:color w:val="000000" w:themeColor="text1"/>
          <w:sz w:val="22"/>
          <w:szCs w:val="22"/>
        </w:rPr>
        <w:t>(3).</w:t>
      </w:r>
    </w:p>
    <w:p w14:paraId="401A0542" w14:textId="77777777" w:rsidR="00A7110E" w:rsidRDefault="00A7110E" w:rsidP="00EF2BB1">
      <w:pPr>
        <w:rPr>
          <w:rFonts w:ascii="Arial" w:hAnsi="Arial" w:cs="Arial"/>
          <w:color w:val="000000" w:themeColor="text1"/>
          <w:sz w:val="22"/>
          <w:szCs w:val="22"/>
        </w:rPr>
      </w:pPr>
    </w:p>
    <w:p w14:paraId="651F0E43" w14:textId="77777777" w:rsidR="008560A7" w:rsidRPr="00A00E41" w:rsidRDefault="008560A7" w:rsidP="00EF2BB1">
      <w:pPr>
        <w:rPr>
          <w:rFonts w:ascii="Arial" w:hAnsi="Arial" w:cs="Arial"/>
          <w:color w:val="000000" w:themeColor="text1"/>
          <w:sz w:val="22"/>
          <w:szCs w:val="22"/>
        </w:rPr>
      </w:pPr>
    </w:p>
    <w:p w14:paraId="4620812C" w14:textId="242F27E3" w:rsidR="00EF2BB1" w:rsidRPr="00A00E41" w:rsidRDefault="00EF2BB1" w:rsidP="00EF2BB1">
      <w:pPr>
        <w:rPr>
          <w:rFonts w:ascii="Arial" w:hAnsi="Arial" w:cs="Arial"/>
          <w:color w:val="000000" w:themeColor="text1"/>
          <w:sz w:val="22"/>
          <w:szCs w:val="22"/>
          <w:shd w:val="clear" w:color="auto" w:fill="FFFFFF"/>
        </w:rPr>
      </w:pPr>
      <w:r w:rsidRPr="00A00E41">
        <w:rPr>
          <w:rFonts w:ascii="Arial" w:hAnsi="Arial" w:cs="Arial"/>
          <w:color w:val="000000" w:themeColor="text1"/>
          <w:sz w:val="22"/>
          <w:szCs w:val="22"/>
        </w:rPr>
        <w:t>Beaty, R.E. (2015) ‘The neuroscience of musical improvisation’, </w:t>
      </w:r>
      <w:r w:rsidRPr="00A00E41">
        <w:rPr>
          <w:rFonts w:ascii="Arial" w:hAnsi="Arial" w:cs="Arial"/>
          <w:i/>
          <w:iCs/>
          <w:color w:val="000000" w:themeColor="text1"/>
          <w:sz w:val="22"/>
          <w:szCs w:val="22"/>
        </w:rPr>
        <w:t xml:space="preserve">Neuroscience &amp; </w:t>
      </w:r>
      <w:proofErr w:type="spellStart"/>
      <w:r w:rsidRPr="00A00E41">
        <w:rPr>
          <w:rFonts w:ascii="Arial" w:hAnsi="Arial" w:cs="Arial"/>
          <w:i/>
          <w:iCs/>
          <w:color w:val="000000" w:themeColor="text1"/>
          <w:sz w:val="22"/>
          <w:szCs w:val="22"/>
        </w:rPr>
        <w:t>Biobehavioral</w:t>
      </w:r>
      <w:proofErr w:type="spellEnd"/>
      <w:r w:rsidRPr="00A00E41">
        <w:rPr>
          <w:rFonts w:ascii="Arial" w:hAnsi="Arial" w:cs="Arial"/>
          <w:i/>
          <w:iCs/>
          <w:color w:val="000000" w:themeColor="text1"/>
          <w:sz w:val="22"/>
          <w:szCs w:val="22"/>
        </w:rPr>
        <w:t xml:space="preserve"> Reviews</w:t>
      </w:r>
      <w:r w:rsidRPr="00A00E41">
        <w:rPr>
          <w:rFonts w:ascii="Arial" w:hAnsi="Arial" w:cs="Arial"/>
          <w:color w:val="000000" w:themeColor="text1"/>
          <w:sz w:val="22"/>
          <w:szCs w:val="22"/>
        </w:rPr>
        <w:t>, 51, pp. 108–117. doi:10.1016/j.neubiorev.2015.01.004.</w:t>
      </w:r>
      <w:r w:rsidRPr="00A00E41">
        <w:rPr>
          <w:rFonts w:ascii="Arial" w:hAnsi="Arial" w:cs="Arial"/>
          <w:color w:val="000000" w:themeColor="text1"/>
          <w:sz w:val="22"/>
          <w:szCs w:val="22"/>
          <w:shd w:val="clear" w:color="auto" w:fill="FFFFFF"/>
        </w:rPr>
        <w:t xml:space="preserve"> </w:t>
      </w:r>
    </w:p>
    <w:p w14:paraId="177C1B06" w14:textId="77777777" w:rsidR="00A7110E" w:rsidRPr="00A00E41" w:rsidRDefault="00A7110E" w:rsidP="00EF2BB1">
      <w:pPr>
        <w:rPr>
          <w:rFonts w:ascii="Arial" w:hAnsi="Arial" w:cs="Arial"/>
          <w:color w:val="000000" w:themeColor="text1"/>
          <w:sz w:val="22"/>
          <w:szCs w:val="22"/>
        </w:rPr>
      </w:pPr>
    </w:p>
    <w:p w14:paraId="68084023" w14:textId="41488DFE"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lastRenderedPageBreak/>
        <w:t>Blades, E.L., 2017. </w:t>
      </w:r>
      <w:r w:rsidRPr="00A00E41">
        <w:rPr>
          <w:rFonts w:ascii="Arial" w:hAnsi="Arial" w:cs="Arial"/>
          <w:i/>
          <w:iCs/>
          <w:color w:val="000000" w:themeColor="text1"/>
          <w:sz w:val="22"/>
          <w:szCs w:val="22"/>
        </w:rPr>
        <w:t>A spectrum of voices: Prominent American voice teachers discuss the teaching of singing</w:t>
      </w:r>
      <w:r w:rsidRPr="00A00E41">
        <w:rPr>
          <w:rFonts w:ascii="Arial" w:hAnsi="Arial" w:cs="Arial"/>
          <w:color w:val="000000" w:themeColor="text1"/>
          <w:sz w:val="22"/>
          <w:szCs w:val="22"/>
        </w:rPr>
        <w:t>. Rowman &amp; Littlefield.</w:t>
      </w:r>
    </w:p>
    <w:p w14:paraId="4B2D9E2F" w14:textId="77777777" w:rsidR="007C1402" w:rsidRDefault="007C1402" w:rsidP="00EF2BB1">
      <w:pPr>
        <w:rPr>
          <w:rFonts w:ascii="Arial" w:hAnsi="Arial" w:cs="Arial"/>
          <w:color w:val="000000" w:themeColor="text1"/>
          <w:sz w:val="22"/>
          <w:szCs w:val="22"/>
        </w:rPr>
      </w:pPr>
    </w:p>
    <w:p w14:paraId="22190D27" w14:textId="77777777" w:rsidR="008560A7" w:rsidRPr="00A00E41" w:rsidRDefault="008560A7" w:rsidP="00EF2BB1">
      <w:pPr>
        <w:rPr>
          <w:rFonts w:ascii="Arial" w:hAnsi="Arial" w:cs="Arial"/>
          <w:color w:val="000000" w:themeColor="text1"/>
          <w:sz w:val="22"/>
          <w:szCs w:val="22"/>
        </w:rPr>
      </w:pPr>
    </w:p>
    <w:p w14:paraId="7F05DEA8" w14:textId="3D87D55D" w:rsidR="007C1402" w:rsidRPr="00A00E41" w:rsidRDefault="007C1402"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Bonshor</w:t>
      </w:r>
      <w:proofErr w:type="spellEnd"/>
      <w:r w:rsidRPr="00A00E41">
        <w:rPr>
          <w:rFonts w:ascii="Arial" w:hAnsi="Arial" w:cs="Arial"/>
          <w:color w:val="000000" w:themeColor="text1"/>
          <w:sz w:val="22"/>
          <w:szCs w:val="22"/>
        </w:rPr>
        <w:t xml:space="preserve">, M. (2017) ‘Conductor feedback and the amateur singer: The role of criticism and praise in building choral confidence’, </w:t>
      </w:r>
      <w:r w:rsidRPr="00A00E41">
        <w:rPr>
          <w:rFonts w:ascii="Arial" w:hAnsi="Arial" w:cs="Arial"/>
          <w:i/>
          <w:iCs/>
          <w:color w:val="000000" w:themeColor="text1"/>
          <w:sz w:val="22"/>
          <w:szCs w:val="22"/>
        </w:rPr>
        <w:t>Research studies in music education</w:t>
      </w:r>
      <w:r w:rsidRPr="00A00E41">
        <w:rPr>
          <w:rFonts w:ascii="Arial" w:hAnsi="Arial" w:cs="Arial"/>
          <w:color w:val="000000" w:themeColor="text1"/>
          <w:sz w:val="22"/>
          <w:szCs w:val="22"/>
        </w:rPr>
        <w:t xml:space="preserve">, 39(2), pp. 139–160. Available at: https://doi.org/10.1177/1321103X17709630. </w:t>
      </w:r>
    </w:p>
    <w:p w14:paraId="2A26DB74" w14:textId="77777777" w:rsidR="00A7110E" w:rsidRDefault="00A7110E" w:rsidP="00EF2BB1">
      <w:pPr>
        <w:rPr>
          <w:rFonts w:ascii="Arial" w:hAnsi="Arial" w:cs="Arial"/>
          <w:color w:val="000000" w:themeColor="text1"/>
          <w:sz w:val="22"/>
          <w:szCs w:val="22"/>
        </w:rPr>
      </w:pPr>
    </w:p>
    <w:p w14:paraId="2D518B5E" w14:textId="77777777" w:rsidR="008560A7" w:rsidRPr="00A00E41" w:rsidRDefault="008560A7" w:rsidP="00EF2BB1">
      <w:pPr>
        <w:rPr>
          <w:rFonts w:ascii="Arial" w:hAnsi="Arial" w:cs="Arial"/>
          <w:color w:val="000000" w:themeColor="text1"/>
          <w:sz w:val="22"/>
          <w:szCs w:val="22"/>
        </w:rPr>
      </w:pPr>
    </w:p>
    <w:p w14:paraId="1F915FAD" w14:textId="5BE4ECCF"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Bozeman, K. and Ragan, K. (2022) ‘Evidence-Based Voice Pedagogy (EBVP), Part 2: Voice Teacher Expertise and Experience’,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xml:space="preserve">, 78(3), pp. 389–393. Available at: </w:t>
      </w:r>
      <w:hyperlink r:id="rId17" w:history="1">
        <w:r w:rsidR="00A7110E" w:rsidRPr="00A00E41">
          <w:rPr>
            <w:rStyle w:val="Hyperlink"/>
            <w:rFonts w:ascii="Arial" w:hAnsi="Arial" w:cs="Arial"/>
            <w:color w:val="000000" w:themeColor="text1"/>
            <w:sz w:val="22"/>
            <w:szCs w:val="22"/>
          </w:rPr>
          <w:t>https://doi.org/10.53830/XJOX9734</w:t>
        </w:r>
      </w:hyperlink>
      <w:r w:rsidRPr="00A00E41">
        <w:rPr>
          <w:rFonts w:ascii="Arial" w:hAnsi="Arial" w:cs="Arial"/>
          <w:color w:val="000000" w:themeColor="text1"/>
          <w:sz w:val="22"/>
          <w:szCs w:val="22"/>
        </w:rPr>
        <w:t>.</w:t>
      </w:r>
    </w:p>
    <w:p w14:paraId="74A388F4" w14:textId="77777777" w:rsidR="00A7110E" w:rsidRDefault="00A7110E" w:rsidP="00EF2BB1">
      <w:pPr>
        <w:rPr>
          <w:rFonts w:ascii="Arial" w:hAnsi="Arial" w:cs="Arial"/>
          <w:color w:val="000000" w:themeColor="text1"/>
          <w:sz w:val="22"/>
          <w:szCs w:val="22"/>
        </w:rPr>
      </w:pPr>
    </w:p>
    <w:p w14:paraId="6EBF0CBD" w14:textId="77777777" w:rsidR="008560A7" w:rsidRPr="00A00E41" w:rsidRDefault="008560A7" w:rsidP="00EF2BB1">
      <w:pPr>
        <w:rPr>
          <w:rFonts w:ascii="Arial" w:hAnsi="Arial" w:cs="Arial"/>
          <w:color w:val="000000" w:themeColor="text1"/>
          <w:sz w:val="22"/>
          <w:szCs w:val="22"/>
        </w:rPr>
      </w:pPr>
    </w:p>
    <w:p w14:paraId="481CFB73" w14:textId="09841612" w:rsidR="00A7110E" w:rsidRPr="00A00E41" w:rsidRDefault="00A7110E" w:rsidP="00EF2BB1">
      <w:pPr>
        <w:rPr>
          <w:rFonts w:ascii="Arial" w:hAnsi="Arial" w:cs="Arial"/>
          <w:color w:val="000000" w:themeColor="text1"/>
          <w:sz w:val="22"/>
          <w:szCs w:val="22"/>
        </w:rPr>
      </w:pPr>
      <w:r w:rsidRPr="00A00E41">
        <w:rPr>
          <w:rFonts w:ascii="Arial" w:hAnsi="Arial" w:cs="Arial"/>
          <w:color w:val="000000" w:themeColor="text1"/>
          <w:sz w:val="22"/>
          <w:szCs w:val="22"/>
        </w:rPr>
        <w:t>Brockett, R.G., 2006. Self-directed learning and the paradox of choice. </w:t>
      </w:r>
      <w:r w:rsidRPr="00A00E41">
        <w:rPr>
          <w:rFonts w:ascii="Arial" w:hAnsi="Arial" w:cs="Arial"/>
          <w:i/>
          <w:iCs/>
          <w:color w:val="000000" w:themeColor="text1"/>
          <w:sz w:val="22"/>
          <w:szCs w:val="22"/>
        </w:rPr>
        <w:t>International Journal of Self-Directed Learning</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3</w:t>
      </w:r>
      <w:r w:rsidRPr="00A00E41">
        <w:rPr>
          <w:rFonts w:ascii="Arial" w:hAnsi="Arial" w:cs="Arial"/>
          <w:color w:val="000000" w:themeColor="text1"/>
          <w:sz w:val="22"/>
          <w:szCs w:val="22"/>
        </w:rPr>
        <w:t>(2), pp.27-33.</w:t>
      </w:r>
    </w:p>
    <w:p w14:paraId="34FC6412" w14:textId="77777777" w:rsidR="00A7110E" w:rsidRDefault="00A7110E" w:rsidP="00EF2BB1">
      <w:pPr>
        <w:rPr>
          <w:rFonts w:ascii="Arial" w:hAnsi="Arial" w:cs="Arial"/>
          <w:color w:val="000000" w:themeColor="text1"/>
          <w:sz w:val="22"/>
          <w:szCs w:val="22"/>
        </w:rPr>
      </w:pPr>
    </w:p>
    <w:p w14:paraId="0C9E440A" w14:textId="77777777" w:rsidR="008560A7" w:rsidRPr="00A00E41" w:rsidRDefault="008560A7" w:rsidP="00EF2BB1">
      <w:pPr>
        <w:rPr>
          <w:rFonts w:ascii="Arial" w:hAnsi="Arial" w:cs="Arial"/>
          <w:color w:val="000000" w:themeColor="text1"/>
          <w:sz w:val="22"/>
          <w:szCs w:val="22"/>
        </w:rPr>
      </w:pPr>
    </w:p>
    <w:p w14:paraId="316735FB" w14:textId="5D3E2ACA"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Burns, J., O’Connor, R. and Moss, H. (2024) ‘Music therapy for young children with acquired communication impairments: An international survey of clinical practices’, </w:t>
      </w:r>
      <w:r w:rsidRPr="00A00E41">
        <w:rPr>
          <w:rFonts w:ascii="Arial" w:hAnsi="Arial" w:cs="Arial"/>
          <w:i/>
          <w:iCs/>
          <w:color w:val="000000" w:themeColor="text1"/>
          <w:sz w:val="22"/>
          <w:szCs w:val="22"/>
        </w:rPr>
        <w:t>Nordic Journal of Music Therapy</w:t>
      </w:r>
      <w:r w:rsidRPr="00A00E41">
        <w:rPr>
          <w:rFonts w:ascii="Arial" w:hAnsi="Arial" w:cs="Arial"/>
          <w:color w:val="000000" w:themeColor="text1"/>
          <w:sz w:val="22"/>
          <w:szCs w:val="22"/>
        </w:rPr>
        <w:t>, 33(5), pp. 391–408. doi:10.1080/08098131.2024.2329898.</w:t>
      </w:r>
    </w:p>
    <w:p w14:paraId="48BEAF79" w14:textId="77777777" w:rsidR="00A7110E" w:rsidRDefault="00A7110E" w:rsidP="00EF2BB1">
      <w:pPr>
        <w:rPr>
          <w:rFonts w:ascii="Arial" w:hAnsi="Arial" w:cs="Arial"/>
          <w:color w:val="000000" w:themeColor="text1"/>
          <w:sz w:val="22"/>
          <w:szCs w:val="22"/>
        </w:rPr>
      </w:pPr>
    </w:p>
    <w:p w14:paraId="07CA08C5" w14:textId="77777777" w:rsidR="008560A7" w:rsidRPr="00A00E41" w:rsidRDefault="008560A7" w:rsidP="00EF2BB1">
      <w:pPr>
        <w:rPr>
          <w:rFonts w:ascii="Arial" w:hAnsi="Arial" w:cs="Arial"/>
          <w:color w:val="000000" w:themeColor="text1"/>
          <w:sz w:val="22"/>
          <w:szCs w:val="22"/>
        </w:rPr>
      </w:pPr>
    </w:p>
    <w:p w14:paraId="5F8EA9A3" w14:textId="5197D477"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Carnelia</w:t>
      </w:r>
      <w:proofErr w:type="spellEnd"/>
      <w:r w:rsidRPr="00A00E41">
        <w:rPr>
          <w:rFonts w:ascii="Arial" w:hAnsi="Arial" w:cs="Arial"/>
          <w:color w:val="000000" w:themeColor="text1"/>
          <w:sz w:val="22"/>
          <w:szCs w:val="22"/>
        </w:rPr>
        <w:t>, C., 2021. </w:t>
      </w:r>
      <w:r w:rsidRPr="00A00E41">
        <w:rPr>
          <w:rFonts w:ascii="Arial" w:hAnsi="Arial" w:cs="Arial"/>
          <w:i/>
          <w:iCs/>
          <w:color w:val="000000" w:themeColor="text1"/>
          <w:sz w:val="22"/>
          <w:szCs w:val="22"/>
        </w:rPr>
        <w:t>The reason to sing: A guide to acting while singing</w:t>
      </w:r>
      <w:r w:rsidRPr="00A00E41">
        <w:rPr>
          <w:rFonts w:ascii="Arial" w:hAnsi="Arial" w:cs="Arial"/>
          <w:color w:val="000000" w:themeColor="text1"/>
          <w:sz w:val="22"/>
          <w:szCs w:val="22"/>
        </w:rPr>
        <w:t>. Routledge.</w:t>
      </w:r>
    </w:p>
    <w:p w14:paraId="04FD9542" w14:textId="77777777" w:rsidR="00A7110E" w:rsidRDefault="00A7110E" w:rsidP="00EF2BB1">
      <w:pPr>
        <w:rPr>
          <w:rFonts w:ascii="Arial" w:hAnsi="Arial" w:cs="Arial"/>
          <w:color w:val="000000" w:themeColor="text1"/>
          <w:sz w:val="22"/>
          <w:szCs w:val="22"/>
        </w:rPr>
      </w:pPr>
    </w:p>
    <w:p w14:paraId="7B0A58AC" w14:textId="77777777" w:rsidR="008560A7" w:rsidRPr="00A00E41" w:rsidRDefault="008560A7" w:rsidP="00EF2BB1">
      <w:pPr>
        <w:rPr>
          <w:rFonts w:ascii="Arial" w:hAnsi="Arial" w:cs="Arial"/>
          <w:color w:val="000000" w:themeColor="text1"/>
          <w:sz w:val="22"/>
          <w:szCs w:val="22"/>
        </w:rPr>
      </w:pPr>
    </w:p>
    <w:p w14:paraId="7F0EA8AE" w14:textId="565E916B"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Cetin, Y. and Flamand, L. (2013) ‘Posters, Self-Directed Learning, and L2 Vocabulary Acquisition’, </w:t>
      </w:r>
      <w:r w:rsidRPr="00A00E41">
        <w:rPr>
          <w:rFonts w:ascii="Arial" w:hAnsi="Arial" w:cs="Arial"/>
          <w:i/>
          <w:iCs/>
          <w:color w:val="000000" w:themeColor="text1"/>
          <w:sz w:val="22"/>
          <w:szCs w:val="22"/>
        </w:rPr>
        <w:t>ELT journal</w:t>
      </w:r>
      <w:r w:rsidRPr="00A00E41">
        <w:rPr>
          <w:rFonts w:ascii="Arial" w:hAnsi="Arial" w:cs="Arial"/>
          <w:color w:val="000000" w:themeColor="text1"/>
          <w:sz w:val="22"/>
          <w:szCs w:val="22"/>
        </w:rPr>
        <w:t>, 67(1), pp. 52–61. Available at: https://doi.org/10.1093/elt/ccs053.</w:t>
      </w:r>
    </w:p>
    <w:p w14:paraId="1B285CAF" w14:textId="77777777" w:rsidR="00A7110E" w:rsidRDefault="00A7110E" w:rsidP="00EF2BB1">
      <w:pPr>
        <w:rPr>
          <w:rFonts w:ascii="Arial" w:hAnsi="Arial" w:cs="Arial"/>
          <w:color w:val="000000" w:themeColor="text1"/>
          <w:sz w:val="22"/>
          <w:szCs w:val="22"/>
        </w:rPr>
      </w:pPr>
    </w:p>
    <w:p w14:paraId="218FA27A" w14:textId="77777777" w:rsidR="008560A7" w:rsidRPr="00A00E41" w:rsidRDefault="008560A7" w:rsidP="00EF2BB1">
      <w:pPr>
        <w:rPr>
          <w:rFonts w:ascii="Arial" w:hAnsi="Arial" w:cs="Arial"/>
          <w:color w:val="000000" w:themeColor="text1"/>
          <w:sz w:val="22"/>
          <w:szCs w:val="22"/>
        </w:rPr>
      </w:pPr>
    </w:p>
    <w:p w14:paraId="706A0C93" w14:textId="0F53C139"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Chandler, K. (2014). Teaching Popular Music Styles, in Harrison, S. D &amp; O’ Bryan J. (eds) </w:t>
      </w:r>
      <w:r w:rsidRPr="00A00E41">
        <w:rPr>
          <w:rFonts w:ascii="Arial" w:hAnsi="Arial" w:cs="Arial"/>
          <w:i/>
          <w:iCs/>
          <w:color w:val="000000" w:themeColor="text1"/>
          <w:sz w:val="22"/>
          <w:szCs w:val="22"/>
        </w:rPr>
        <w:t xml:space="preserve">Teaching Singing in the 21st Century. </w:t>
      </w:r>
      <w:r w:rsidRPr="00A00E41">
        <w:rPr>
          <w:rFonts w:ascii="Arial" w:hAnsi="Arial" w:cs="Arial"/>
          <w:color w:val="000000" w:themeColor="text1"/>
          <w:sz w:val="22"/>
          <w:szCs w:val="22"/>
        </w:rPr>
        <w:t xml:space="preserve">Springer. </w:t>
      </w:r>
    </w:p>
    <w:p w14:paraId="77FC2CCA" w14:textId="77777777" w:rsidR="00623D84" w:rsidRDefault="00623D84" w:rsidP="00EF2BB1">
      <w:pPr>
        <w:rPr>
          <w:rFonts w:ascii="Arial" w:hAnsi="Arial" w:cs="Arial"/>
          <w:color w:val="000000" w:themeColor="text1"/>
          <w:sz w:val="22"/>
          <w:szCs w:val="22"/>
        </w:rPr>
      </w:pPr>
    </w:p>
    <w:p w14:paraId="543C402E" w14:textId="77777777" w:rsidR="008560A7" w:rsidRPr="00A00E41" w:rsidRDefault="008560A7" w:rsidP="00EF2BB1">
      <w:pPr>
        <w:rPr>
          <w:rFonts w:ascii="Arial" w:hAnsi="Arial" w:cs="Arial"/>
          <w:color w:val="000000" w:themeColor="text1"/>
          <w:sz w:val="22"/>
          <w:szCs w:val="22"/>
        </w:rPr>
      </w:pPr>
    </w:p>
    <w:p w14:paraId="28E0B881" w14:textId="29FA4202" w:rsidR="00E16AB3" w:rsidRPr="00A00E41" w:rsidRDefault="00E16AB3" w:rsidP="00EF2BB1">
      <w:pPr>
        <w:rPr>
          <w:rFonts w:ascii="Arial" w:hAnsi="Arial" w:cs="Arial"/>
          <w:color w:val="000000" w:themeColor="text1"/>
          <w:sz w:val="22"/>
          <w:szCs w:val="22"/>
        </w:rPr>
      </w:pPr>
      <w:r w:rsidRPr="00A00E41">
        <w:rPr>
          <w:rFonts w:ascii="Arial" w:hAnsi="Arial" w:cs="Arial"/>
          <w:color w:val="000000" w:themeColor="text1"/>
          <w:sz w:val="22"/>
          <w:szCs w:val="22"/>
        </w:rPr>
        <w:t>Chapman, J.L., 2021. PRIMAL SOUND. </w:t>
      </w:r>
      <w:r w:rsidRPr="00A00E41">
        <w:rPr>
          <w:rFonts w:ascii="Arial" w:hAnsi="Arial" w:cs="Arial"/>
          <w:i/>
          <w:iCs/>
          <w:color w:val="000000" w:themeColor="text1"/>
          <w:sz w:val="22"/>
          <w:szCs w:val="22"/>
        </w:rPr>
        <w:t>Singing and Teaching Singing: A Holistic Approach to Classical Voice</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w:t>
      </w:r>
      <w:r w:rsidRPr="00A00E41">
        <w:rPr>
          <w:rFonts w:ascii="Arial" w:hAnsi="Arial" w:cs="Arial"/>
          <w:color w:val="000000" w:themeColor="text1"/>
          <w:sz w:val="22"/>
          <w:szCs w:val="22"/>
        </w:rPr>
        <w:t>, p.19.</w:t>
      </w:r>
    </w:p>
    <w:p w14:paraId="1C90DDDC" w14:textId="71B1953A" w:rsidR="00623D84" w:rsidRPr="00A00E41" w:rsidRDefault="00623D84"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Clemmons, J. (2006) ‘Rapport and Motivation in the Applied Studio’,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63</w:t>
      </w:r>
      <w:r w:rsidRPr="00A00E41">
        <w:rPr>
          <w:rFonts w:ascii="Arial" w:hAnsi="Arial" w:cs="Arial"/>
          <w:color w:val="000000" w:themeColor="text1"/>
          <w:sz w:val="22"/>
          <w:szCs w:val="22"/>
        </w:rPr>
        <w:t xml:space="preserve">(2). </w:t>
      </w:r>
    </w:p>
    <w:p w14:paraId="50E990F1" w14:textId="77777777" w:rsidR="00A6007D" w:rsidRDefault="00A6007D" w:rsidP="00EF2BB1">
      <w:pPr>
        <w:rPr>
          <w:rFonts w:ascii="Arial" w:hAnsi="Arial" w:cs="Arial"/>
          <w:color w:val="000000" w:themeColor="text1"/>
          <w:sz w:val="22"/>
          <w:szCs w:val="22"/>
        </w:rPr>
      </w:pPr>
    </w:p>
    <w:p w14:paraId="417171F8" w14:textId="77777777" w:rsidR="008560A7" w:rsidRPr="00A00E41" w:rsidRDefault="008560A7" w:rsidP="00EF2BB1">
      <w:pPr>
        <w:rPr>
          <w:rFonts w:ascii="Arial" w:hAnsi="Arial" w:cs="Arial"/>
          <w:color w:val="000000" w:themeColor="text1"/>
          <w:sz w:val="22"/>
          <w:szCs w:val="22"/>
        </w:rPr>
      </w:pPr>
    </w:p>
    <w:p w14:paraId="2AF62E53" w14:textId="154C59A6" w:rsidR="00A6007D" w:rsidRPr="00A00E41" w:rsidRDefault="00A6007D" w:rsidP="00EF2BB1">
      <w:pPr>
        <w:rPr>
          <w:rFonts w:ascii="Arial" w:hAnsi="Arial" w:cs="Arial"/>
          <w:color w:val="000000" w:themeColor="text1"/>
          <w:sz w:val="22"/>
          <w:szCs w:val="22"/>
        </w:rPr>
      </w:pPr>
      <w:r w:rsidRPr="00A00E41">
        <w:rPr>
          <w:rFonts w:ascii="Arial" w:hAnsi="Arial" w:cs="Arial"/>
          <w:color w:val="000000" w:themeColor="text1"/>
          <w:sz w:val="22"/>
          <w:szCs w:val="22"/>
        </w:rPr>
        <w:t>Chong, H.J., 2010. Do we all enjoy singing? A content analysis of non-vocalists’ attitudes toward singing. </w:t>
      </w:r>
      <w:r w:rsidRPr="00A00E41">
        <w:rPr>
          <w:rFonts w:ascii="Arial" w:hAnsi="Arial" w:cs="Arial"/>
          <w:i/>
          <w:iCs/>
          <w:color w:val="000000" w:themeColor="text1"/>
          <w:sz w:val="22"/>
          <w:szCs w:val="22"/>
        </w:rPr>
        <w:t>The Arts in Psychotherapy</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37</w:t>
      </w:r>
      <w:r w:rsidRPr="00A00E41">
        <w:rPr>
          <w:rFonts w:ascii="Arial" w:hAnsi="Arial" w:cs="Arial"/>
          <w:color w:val="000000" w:themeColor="text1"/>
          <w:sz w:val="22"/>
          <w:szCs w:val="22"/>
        </w:rPr>
        <w:t>(2), pp.120-124.</w:t>
      </w:r>
    </w:p>
    <w:p w14:paraId="04671D98" w14:textId="77777777" w:rsidR="00A7110E" w:rsidRDefault="00A7110E" w:rsidP="00EF2BB1">
      <w:pPr>
        <w:rPr>
          <w:rFonts w:ascii="Arial" w:hAnsi="Arial" w:cs="Arial"/>
          <w:color w:val="000000" w:themeColor="text1"/>
          <w:sz w:val="22"/>
          <w:szCs w:val="22"/>
        </w:rPr>
      </w:pPr>
    </w:p>
    <w:p w14:paraId="584FA963" w14:textId="77777777" w:rsidR="008560A7" w:rsidRPr="00A00E41" w:rsidRDefault="008560A7" w:rsidP="00EF2BB1">
      <w:pPr>
        <w:rPr>
          <w:rFonts w:ascii="Arial" w:hAnsi="Arial" w:cs="Arial"/>
          <w:color w:val="000000" w:themeColor="text1"/>
          <w:sz w:val="22"/>
          <w:szCs w:val="22"/>
        </w:rPr>
      </w:pPr>
    </w:p>
    <w:p w14:paraId="2B044EB2" w14:textId="02E6FFA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Coffield, F. et al. (2004) Learning styles and pedagogy in post-16 learning: A systematic and critical review. </w:t>
      </w:r>
    </w:p>
    <w:p w14:paraId="5F4BD648" w14:textId="77777777" w:rsidR="00EF2BB1" w:rsidRDefault="00EF2BB1" w:rsidP="00EF2BB1">
      <w:pPr>
        <w:rPr>
          <w:rFonts w:ascii="Arial" w:hAnsi="Arial" w:cs="Arial"/>
          <w:color w:val="000000" w:themeColor="text1"/>
          <w:sz w:val="22"/>
          <w:szCs w:val="22"/>
        </w:rPr>
      </w:pPr>
    </w:p>
    <w:p w14:paraId="4D87D461" w14:textId="77777777" w:rsidR="008560A7" w:rsidRPr="00A00E41" w:rsidRDefault="008560A7" w:rsidP="00EF2BB1">
      <w:pPr>
        <w:rPr>
          <w:rFonts w:ascii="Arial" w:hAnsi="Arial" w:cs="Arial"/>
          <w:color w:val="000000" w:themeColor="text1"/>
          <w:sz w:val="22"/>
          <w:szCs w:val="22"/>
        </w:rPr>
      </w:pPr>
    </w:p>
    <w:p w14:paraId="7B687D44" w14:textId="7777777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Cole, A., 2022. Reclaiming singing as art: The trouble with mechanics. </w:t>
      </w:r>
      <w:r w:rsidRPr="00A00E41">
        <w:rPr>
          <w:rFonts w:ascii="Arial" w:hAnsi="Arial" w:cs="Arial"/>
          <w:i/>
          <w:iCs/>
          <w:color w:val="000000" w:themeColor="text1"/>
          <w:sz w:val="22"/>
          <w:szCs w:val="22"/>
        </w:rPr>
        <w:t>Australian Voice</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23</w:t>
      </w:r>
      <w:r w:rsidRPr="00A00E41">
        <w:rPr>
          <w:rFonts w:ascii="Arial" w:hAnsi="Arial" w:cs="Arial"/>
          <w:color w:val="000000" w:themeColor="text1"/>
          <w:sz w:val="22"/>
          <w:szCs w:val="22"/>
        </w:rPr>
        <w:t>, pp.39-48.</w:t>
      </w:r>
    </w:p>
    <w:p w14:paraId="23E4878A" w14:textId="77777777" w:rsidR="00A7110E" w:rsidRPr="00A00E41" w:rsidRDefault="00A7110E" w:rsidP="00EF2BB1">
      <w:pPr>
        <w:rPr>
          <w:rFonts w:ascii="Arial" w:hAnsi="Arial" w:cs="Arial"/>
          <w:i/>
          <w:iCs/>
          <w:color w:val="000000" w:themeColor="text1"/>
          <w:sz w:val="22"/>
          <w:szCs w:val="22"/>
        </w:rPr>
      </w:pPr>
    </w:p>
    <w:p w14:paraId="572EFAD4" w14:textId="77777777" w:rsidR="008560A7" w:rsidRDefault="008560A7" w:rsidP="00EF2BB1">
      <w:pPr>
        <w:rPr>
          <w:rFonts w:ascii="Arial" w:hAnsi="Arial" w:cs="Arial"/>
          <w:i/>
          <w:iCs/>
          <w:color w:val="000000" w:themeColor="text1"/>
          <w:sz w:val="22"/>
          <w:szCs w:val="22"/>
        </w:rPr>
      </w:pPr>
    </w:p>
    <w:p w14:paraId="729A963B" w14:textId="6EEB6282" w:rsidR="00EF2BB1" w:rsidRPr="00A00E41" w:rsidRDefault="00EF2BB1" w:rsidP="00EF2BB1">
      <w:pPr>
        <w:rPr>
          <w:rFonts w:ascii="Arial" w:hAnsi="Arial" w:cs="Arial"/>
          <w:color w:val="000000" w:themeColor="text1"/>
          <w:sz w:val="22"/>
          <w:szCs w:val="22"/>
        </w:rPr>
      </w:pPr>
      <w:r w:rsidRPr="00A00E41">
        <w:rPr>
          <w:rFonts w:ascii="Arial" w:hAnsi="Arial" w:cs="Arial"/>
          <w:i/>
          <w:iCs/>
          <w:color w:val="000000" w:themeColor="text1"/>
          <w:sz w:val="22"/>
          <w:szCs w:val="22"/>
        </w:rPr>
        <w:lastRenderedPageBreak/>
        <w:t>Compton Publishing</w:t>
      </w:r>
      <w:r w:rsidRPr="00A00E41">
        <w:rPr>
          <w:rFonts w:ascii="Arial" w:hAnsi="Arial" w:cs="Arial"/>
          <w:color w:val="000000" w:themeColor="text1"/>
          <w:sz w:val="22"/>
          <w:szCs w:val="22"/>
        </w:rPr>
        <w:t> (2019) </w:t>
      </w:r>
      <w:r w:rsidRPr="00A00E41">
        <w:rPr>
          <w:rFonts w:ascii="Arial" w:hAnsi="Arial" w:cs="Arial"/>
          <w:i/>
          <w:iCs/>
          <w:color w:val="000000" w:themeColor="text1"/>
          <w:sz w:val="22"/>
          <w:szCs w:val="22"/>
        </w:rPr>
        <w:t>Comptonpublishing.co.uk</w:t>
      </w:r>
      <w:r w:rsidRPr="00A00E41">
        <w:rPr>
          <w:rFonts w:ascii="Arial" w:hAnsi="Arial" w:cs="Arial"/>
          <w:color w:val="000000" w:themeColor="text1"/>
          <w:sz w:val="22"/>
          <w:szCs w:val="22"/>
        </w:rPr>
        <w:t>. Available at: https://www.comptonpublishing.co.uk/the-chandler-curriculum-for-training-pop-s.php (Accessed: 30 October 2024).</w:t>
      </w:r>
    </w:p>
    <w:p w14:paraId="0E2FFB65" w14:textId="77777777" w:rsidR="00A7110E" w:rsidRDefault="00A7110E" w:rsidP="00EF2BB1">
      <w:pPr>
        <w:rPr>
          <w:rFonts w:ascii="Arial" w:hAnsi="Arial" w:cs="Arial"/>
          <w:color w:val="000000" w:themeColor="text1"/>
          <w:sz w:val="22"/>
          <w:szCs w:val="22"/>
        </w:rPr>
      </w:pPr>
    </w:p>
    <w:p w14:paraId="440BBF0E" w14:textId="77777777" w:rsidR="008560A7" w:rsidRPr="00A00E41" w:rsidRDefault="008560A7" w:rsidP="00EF2BB1">
      <w:pPr>
        <w:rPr>
          <w:rFonts w:ascii="Arial" w:hAnsi="Arial" w:cs="Arial"/>
          <w:color w:val="000000" w:themeColor="text1"/>
          <w:sz w:val="22"/>
          <w:szCs w:val="22"/>
        </w:rPr>
      </w:pPr>
    </w:p>
    <w:p w14:paraId="689BFEE5" w14:textId="77777777" w:rsidR="00217EF2" w:rsidRPr="00A00E41" w:rsidRDefault="00217EF2" w:rsidP="00217EF2">
      <w:pPr>
        <w:rPr>
          <w:rFonts w:ascii="Arial" w:hAnsi="Arial" w:cs="Arial"/>
          <w:color w:val="000000" w:themeColor="text1"/>
          <w:sz w:val="22"/>
          <w:szCs w:val="22"/>
        </w:rPr>
      </w:pPr>
      <w:r w:rsidRPr="00A00E41">
        <w:rPr>
          <w:rFonts w:ascii="Arial" w:hAnsi="Arial" w:cs="Arial"/>
          <w:color w:val="000000" w:themeColor="text1"/>
          <w:sz w:val="22"/>
          <w:szCs w:val="22"/>
        </w:rPr>
        <w:t xml:space="preserve">Cook, D.A. and </w:t>
      </w:r>
      <w:proofErr w:type="spellStart"/>
      <w:r w:rsidRPr="00A00E41">
        <w:rPr>
          <w:rFonts w:ascii="Arial" w:hAnsi="Arial" w:cs="Arial"/>
          <w:color w:val="000000" w:themeColor="text1"/>
          <w:sz w:val="22"/>
          <w:szCs w:val="22"/>
        </w:rPr>
        <w:t>Artino</w:t>
      </w:r>
      <w:proofErr w:type="spellEnd"/>
      <w:r w:rsidRPr="00A00E41">
        <w:rPr>
          <w:rFonts w:ascii="Arial" w:hAnsi="Arial" w:cs="Arial"/>
          <w:color w:val="000000" w:themeColor="text1"/>
          <w:sz w:val="22"/>
          <w:szCs w:val="22"/>
        </w:rPr>
        <w:t xml:space="preserve"> Jr, A.R. (2016) ‘Motivation to learn: an overview of contemporary theories’, </w:t>
      </w:r>
      <w:r w:rsidRPr="00A00E41">
        <w:rPr>
          <w:rFonts w:ascii="Arial" w:hAnsi="Arial" w:cs="Arial"/>
          <w:i/>
          <w:iCs/>
          <w:color w:val="000000" w:themeColor="text1"/>
          <w:sz w:val="22"/>
          <w:szCs w:val="22"/>
        </w:rPr>
        <w:t>Medical education</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50</w:t>
      </w:r>
      <w:r w:rsidRPr="00A00E41">
        <w:rPr>
          <w:rFonts w:ascii="Arial" w:hAnsi="Arial" w:cs="Arial"/>
          <w:color w:val="000000" w:themeColor="text1"/>
          <w:sz w:val="22"/>
          <w:szCs w:val="22"/>
        </w:rPr>
        <w:t xml:space="preserve">(10), pp.997-1014. </w:t>
      </w:r>
    </w:p>
    <w:p w14:paraId="46E9709E" w14:textId="77777777" w:rsidR="00C47249" w:rsidRDefault="00C47249" w:rsidP="00217EF2">
      <w:pPr>
        <w:rPr>
          <w:rFonts w:ascii="Arial" w:hAnsi="Arial" w:cs="Arial"/>
          <w:color w:val="000000" w:themeColor="text1"/>
          <w:sz w:val="22"/>
          <w:szCs w:val="22"/>
        </w:rPr>
      </w:pPr>
    </w:p>
    <w:p w14:paraId="43196782" w14:textId="77777777" w:rsidR="008560A7" w:rsidRPr="00A00E41" w:rsidRDefault="008560A7" w:rsidP="00217EF2">
      <w:pPr>
        <w:rPr>
          <w:rFonts w:ascii="Arial" w:hAnsi="Arial" w:cs="Arial"/>
          <w:color w:val="000000" w:themeColor="text1"/>
          <w:sz w:val="22"/>
          <w:szCs w:val="22"/>
        </w:rPr>
      </w:pPr>
    </w:p>
    <w:p w14:paraId="75D16E30" w14:textId="313C7F5C" w:rsidR="00C47249" w:rsidRPr="00A00E41" w:rsidRDefault="00C47249" w:rsidP="00217EF2">
      <w:pPr>
        <w:rPr>
          <w:rFonts w:ascii="Arial" w:hAnsi="Arial" w:cs="Arial"/>
          <w:color w:val="000000" w:themeColor="text1"/>
          <w:sz w:val="22"/>
          <w:szCs w:val="22"/>
        </w:rPr>
      </w:pPr>
      <w:r w:rsidRPr="00A00E41">
        <w:rPr>
          <w:rFonts w:ascii="Arial" w:hAnsi="Arial" w:cs="Arial"/>
          <w:color w:val="000000" w:themeColor="text1"/>
          <w:sz w:val="22"/>
          <w:szCs w:val="22"/>
        </w:rPr>
        <w:t xml:space="preserve">Cooke, A., Ludlow, C.L., Hallett, N. and </w:t>
      </w:r>
      <w:proofErr w:type="spellStart"/>
      <w:r w:rsidRPr="00A00E41">
        <w:rPr>
          <w:rFonts w:ascii="Arial" w:hAnsi="Arial" w:cs="Arial"/>
          <w:color w:val="000000" w:themeColor="text1"/>
          <w:sz w:val="22"/>
          <w:szCs w:val="22"/>
        </w:rPr>
        <w:t>Selbie</w:t>
      </w:r>
      <w:proofErr w:type="spellEnd"/>
      <w:r w:rsidRPr="00A00E41">
        <w:rPr>
          <w:rFonts w:ascii="Arial" w:hAnsi="Arial" w:cs="Arial"/>
          <w:color w:val="000000" w:themeColor="text1"/>
          <w:sz w:val="22"/>
          <w:szCs w:val="22"/>
        </w:rPr>
        <w:t>, W.S., 1997. Characteristics of vocal fold adduction related to voice onset. </w:t>
      </w:r>
      <w:r w:rsidRPr="00A00E41">
        <w:rPr>
          <w:rFonts w:ascii="Arial" w:hAnsi="Arial" w:cs="Arial"/>
          <w:i/>
          <w:iCs/>
          <w:color w:val="000000" w:themeColor="text1"/>
          <w:sz w:val="22"/>
          <w:szCs w:val="22"/>
        </w:rPr>
        <w:t>Journal of Voice</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11</w:t>
      </w:r>
      <w:r w:rsidRPr="00A00E41">
        <w:rPr>
          <w:rFonts w:ascii="Arial" w:hAnsi="Arial" w:cs="Arial"/>
          <w:color w:val="000000" w:themeColor="text1"/>
          <w:sz w:val="22"/>
          <w:szCs w:val="22"/>
        </w:rPr>
        <w:t>(1), pp.12-22.</w:t>
      </w:r>
    </w:p>
    <w:p w14:paraId="65E1554F" w14:textId="77777777" w:rsidR="00217EF2" w:rsidRDefault="00217EF2" w:rsidP="00EF2BB1">
      <w:pPr>
        <w:rPr>
          <w:rFonts w:ascii="Arial" w:hAnsi="Arial" w:cs="Arial"/>
          <w:color w:val="000000" w:themeColor="text1"/>
          <w:sz w:val="22"/>
          <w:szCs w:val="22"/>
        </w:rPr>
      </w:pPr>
    </w:p>
    <w:p w14:paraId="0D350929" w14:textId="77777777" w:rsidR="008560A7" w:rsidRPr="00A00E41" w:rsidRDefault="008560A7" w:rsidP="00EF2BB1">
      <w:pPr>
        <w:rPr>
          <w:rFonts w:ascii="Arial" w:hAnsi="Arial" w:cs="Arial"/>
          <w:color w:val="000000" w:themeColor="text1"/>
          <w:sz w:val="22"/>
          <w:szCs w:val="22"/>
        </w:rPr>
      </w:pPr>
    </w:p>
    <w:p w14:paraId="2F825171" w14:textId="11308A22"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Crocco, L. and Meyer, D., 2021. Motor Learning and Teaching Singing: An Overview.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77</w:t>
      </w:r>
      <w:r w:rsidRPr="00A00E41">
        <w:rPr>
          <w:rFonts w:ascii="Arial" w:hAnsi="Arial" w:cs="Arial"/>
          <w:color w:val="000000" w:themeColor="text1"/>
          <w:sz w:val="22"/>
          <w:szCs w:val="22"/>
        </w:rPr>
        <w:t>(5).</w:t>
      </w:r>
    </w:p>
    <w:p w14:paraId="7D2550D5" w14:textId="77777777" w:rsidR="00895F88" w:rsidRDefault="00895F88" w:rsidP="00EF2BB1">
      <w:pPr>
        <w:rPr>
          <w:rFonts w:ascii="Arial" w:hAnsi="Arial" w:cs="Arial"/>
          <w:color w:val="000000" w:themeColor="text1"/>
          <w:sz w:val="22"/>
          <w:szCs w:val="22"/>
        </w:rPr>
      </w:pPr>
    </w:p>
    <w:p w14:paraId="7927645F" w14:textId="77777777" w:rsidR="008560A7" w:rsidRPr="00A00E41" w:rsidRDefault="008560A7" w:rsidP="00EF2BB1">
      <w:pPr>
        <w:rPr>
          <w:rFonts w:ascii="Arial" w:hAnsi="Arial" w:cs="Arial"/>
          <w:color w:val="000000" w:themeColor="text1"/>
          <w:sz w:val="22"/>
          <w:szCs w:val="22"/>
        </w:rPr>
      </w:pPr>
    </w:p>
    <w:p w14:paraId="2308BC6F" w14:textId="5C0FC9CE" w:rsidR="00895F88" w:rsidRPr="00A00E41" w:rsidRDefault="00895F88" w:rsidP="00EF2BB1">
      <w:pPr>
        <w:rPr>
          <w:rFonts w:ascii="Arial" w:hAnsi="Arial" w:cs="Arial"/>
          <w:color w:val="000000" w:themeColor="text1"/>
          <w:sz w:val="22"/>
          <w:szCs w:val="22"/>
        </w:rPr>
      </w:pPr>
      <w:r w:rsidRPr="00A00E41">
        <w:rPr>
          <w:rFonts w:ascii="Arial" w:hAnsi="Arial" w:cs="Arial"/>
          <w:color w:val="000000" w:themeColor="text1"/>
          <w:sz w:val="22"/>
          <w:szCs w:val="22"/>
        </w:rPr>
        <w:t>Danielson, C., 2007. </w:t>
      </w:r>
      <w:r w:rsidRPr="00A00E41">
        <w:rPr>
          <w:rFonts w:ascii="Arial" w:hAnsi="Arial" w:cs="Arial"/>
          <w:i/>
          <w:iCs/>
          <w:color w:val="000000" w:themeColor="text1"/>
          <w:sz w:val="22"/>
          <w:szCs w:val="22"/>
        </w:rPr>
        <w:t>Enhancing professional practice: A framework for teaching</w:t>
      </w:r>
      <w:r w:rsidRPr="00A00E41">
        <w:rPr>
          <w:rFonts w:ascii="Arial" w:hAnsi="Arial" w:cs="Arial"/>
          <w:color w:val="000000" w:themeColor="text1"/>
          <w:sz w:val="22"/>
          <w:szCs w:val="22"/>
        </w:rPr>
        <w:t xml:space="preserve">. </w:t>
      </w:r>
      <w:proofErr w:type="spellStart"/>
      <w:r w:rsidRPr="00A00E41">
        <w:rPr>
          <w:rFonts w:ascii="Arial" w:hAnsi="Arial" w:cs="Arial"/>
          <w:color w:val="000000" w:themeColor="text1"/>
          <w:sz w:val="22"/>
          <w:szCs w:val="22"/>
        </w:rPr>
        <w:t>AsCD</w:t>
      </w:r>
      <w:proofErr w:type="spellEnd"/>
      <w:r w:rsidRPr="00A00E41">
        <w:rPr>
          <w:rFonts w:ascii="Arial" w:hAnsi="Arial" w:cs="Arial"/>
          <w:color w:val="000000" w:themeColor="text1"/>
          <w:sz w:val="22"/>
          <w:szCs w:val="22"/>
        </w:rPr>
        <w:t>.</w:t>
      </w:r>
    </w:p>
    <w:p w14:paraId="6900AA89" w14:textId="77777777" w:rsidR="00A7110E" w:rsidRDefault="00A7110E" w:rsidP="00EF2BB1">
      <w:pPr>
        <w:rPr>
          <w:rFonts w:ascii="Arial" w:hAnsi="Arial" w:cs="Arial"/>
          <w:color w:val="000000" w:themeColor="text1"/>
          <w:sz w:val="22"/>
          <w:szCs w:val="22"/>
        </w:rPr>
      </w:pPr>
    </w:p>
    <w:p w14:paraId="4F6611D9" w14:textId="77777777" w:rsidR="008560A7" w:rsidRPr="00A00E41" w:rsidRDefault="008560A7" w:rsidP="00EF2BB1">
      <w:pPr>
        <w:rPr>
          <w:rFonts w:ascii="Arial" w:hAnsi="Arial" w:cs="Arial"/>
          <w:color w:val="000000" w:themeColor="text1"/>
          <w:sz w:val="22"/>
          <w:szCs w:val="22"/>
        </w:rPr>
      </w:pPr>
    </w:p>
    <w:p w14:paraId="45E04EA1" w14:textId="77777777" w:rsidR="001F2DED" w:rsidRPr="00A00E41" w:rsidRDefault="001F2DED" w:rsidP="001F2DED">
      <w:pPr>
        <w:rPr>
          <w:rFonts w:ascii="Arial" w:hAnsi="Arial" w:cs="Arial"/>
          <w:color w:val="000000" w:themeColor="text1"/>
          <w:sz w:val="22"/>
          <w:szCs w:val="22"/>
        </w:rPr>
      </w:pPr>
      <w:r w:rsidRPr="00A00E41">
        <w:rPr>
          <w:rFonts w:ascii="Arial" w:hAnsi="Arial" w:cs="Arial"/>
          <w:color w:val="000000" w:themeColor="text1"/>
          <w:sz w:val="22"/>
          <w:szCs w:val="22"/>
        </w:rPr>
        <w:t xml:space="preserve">Deci, E. L. (2009) ‘Large-scale school reform as viewed from the self-determination theory perspective’, </w:t>
      </w:r>
      <w:r w:rsidRPr="00A00E41">
        <w:rPr>
          <w:rFonts w:ascii="Arial" w:hAnsi="Arial" w:cs="Arial"/>
          <w:i/>
          <w:iCs/>
          <w:color w:val="000000" w:themeColor="text1"/>
          <w:sz w:val="22"/>
          <w:szCs w:val="22"/>
        </w:rPr>
        <w:t>Theory and Research in Education</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7</w:t>
      </w:r>
      <w:r w:rsidRPr="00A00E41">
        <w:rPr>
          <w:rFonts w:ascii="Arial" w:hAnsi="Arial" w:cs="Arial"/>
          <w:color w:val="000000" w:themeColor="text1"/>
          <w:sz w:val="22"/>
          <w:szCs w:val="22"/>
        </w:rPr>
        <w:t xml:space="preserve">, 244–252. </w:t>
      </w:r>
    </w:p>
    <w:p w14:paraId="71EEF694" w14:textId="77777777" w:rsidR="001F2DED" w:rsidRDefault="001F2DED" w:rsidP="00EF2BB1">
      <w:pPr>
        <w:rPr>
          <w:rFonts w:ascii="Arial" w:hAnsi="Arial" w:cs="Arial"/>
          <w:color w:val="000000" w:themeColor="text1"/>
          <w:sz w:val="22"/>
          <w:szCs w:val="22"/>
        </w:rPr>
      </w:pPr>
    </w:p>
    <w:p w14:paraId="184E8B43" w14:textId="77777777" w:rsidR="008560A7" w:rsidRPr="00A00E41" w:rsidRDefault="008560A7" w:rsidP="00EF2BB1">
      <w:pPr>
        <w:rPr>
          <w:rFonts w:ascii="Arial" w:hAnsi="Arial" w:cs="Arial"/>
          <w:color w:val="000000" w:themeColor="text1"/>
          <w:sz w:val="22"/>
          <w:szCs w:val="22"/>
        </w:rPr>
      </w:pPr>
    </w:p>
    <w:p w14:paraId="357B2734" w14:textId="61CBF84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Dewey, J. (1933). How We Think: A Restatement of the Relation of Reflective Thinking to the Educative Process. Boston, MA: D.C. Heath &amp; Co Publishers.</w:t>
      </w:r>
    </w:p>
    <w:p w14:paraId="0AC6F87D" w14:textId="77777777" w:rsidR="009F3A6B" w:rsidRDefault="009F3A6B" w:rsidP="00EF2BB1">
      <w:pPr>
        <w:rPr>
          <w:rFonts w:ascii="Arial" w:hAnsi="Arial" w:cs="Arial"/>
          <w:color w:val="000000" w:themeColor="text1"/>
          <w:sz w:val="22"/>
          <w:szCs w:val="22"/>
        </w:rPr>
      </w:pPr>
    </w:p>
    <w:p w14:paraId="1A62289E" w14:textId="77777777" w:rsidR="008560A7" w:rsidRPr="00A00E41" w:rsidRDefault="008560A7" w:rsidP="00EF2BB1">
      <w:pPr>
        <w:rPr>
          <w:rFonts w:ascii="Arial" w:hAnsi="Arial" w:cs="Arial"/>
          <w:color w:val="000000" w:themeColor="text1"/>
          <w:sz w:val="22"/>
          <w:szCs w:val="22"/>
        </w:rPr>
      </w:pPr>
    </w:p>
    <w:p w14:paraId="036C8212" w14:textId="038553B6" w:rsidR="009F3A6B" w:rsidRPr="00A00E41" w:rsidRDefault="009F3A6B"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Dobos</w:t>
      </w:r>
      <w:proofErr w:type="spellEnd"/>
      <w:r w:rsidRPr="00A00E41">
        <w:rPr>
          <w:rFonts w:ascii="Arial" w:hAnsi="Arial" w:cs="Arial"/>
          <w:color w:val="000000" w:themeColor="text1"/>
          <w:sz w:val="22"/>
          <w:szCs w:val="22"/>
        </w:rPr>
        <w:t xml:space="preserve">, B., </w:t>
      </w:r>
      <w:proofErr w:type="spellStart"/>
      <w:r w:rsidRPr="00A00E41">
        <w:rPr>
          <w:rFonts w:ascii="Arial" w:hAnsi="Arial" w:cs="Arial"/>
          <w:color w:val="000000" w:themeColor="text1"/>
          <w:sz w:val="22"/>
          <w:szCs w:val="22"/>
        </w:rPr>
        <w:t>Piko</w:t>
      </w:r>
      <w:proofErr w:type="spellEnd"/>
      <w:r w:rsidRPr="00A00E41">
        <w:rPr>
          <w:rFonts w:ascii="Arial" w:hAnsi="Arial" w:cs="Arial"/>
          <w:color w:val="000000" w:themeColor="text1"/>
          <w:sz w:val="22"/>
          <w:szCs w:val="22"/>
        </w:rPr>
        <w:t xml:space="preserve">, B. F., &amp; Kenny, D. T. (2019) ‘Music performance anxiety and its relationship with social phobia and dimensions of perfectionism’, </w:t>
      </w:r>
      <w:r w:rsidRPr="00A00E41">
        <w:rPr>
          <w:rFonts w:ascii="Arial" w:hAnsi="Arial" w:cs="Arial"/>
          <w:i/>
          <w:iCs/>
          <w:color w:val="000000" w:themeColor="text1"/>
          <w:sz w:val="22"/>
          <w:szCs w:val="22"/>
        </w:rPr>
        <w:t>Research Studies in Music Education</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41</w:t>
      </w:r>
      <w:r w:rsidRPr="00A00E41">
        <w:rPr>
          <w:rFonts w:ascii="Arial" w:hAnsi="Arial" w:cs="Arial"/>
          <w:color w:val="000000" w:themeColor="text1"/>
          <w:sz w:val="22"/>
          <w:szCs w:val="22"/>
        </w:rPr>
        <w:t xml:space="preserve">(3), 310– 326. Available at: https://doi.org/10.1177/1321103X18804295. </w:t>
      </w:r>
    </w:p>
    <w:p w14:paraId="325E0A91" w14:textId="77777777" w:rsidR="00A7110E" w:rsidRDefault="00A7110E" w:rsidP="00EF2BB1">
      <w:pPr>
        <w:rPr>
          <w:rFonts w:ascii="Arial" w:hAnsi="Arial" w:cs="Arial"/>
          <w:color w:val="000000" w:themeColor="text1"/>
          <w:sz w:val="22"/>
          <w:szCs w:val="22"/>
        </w:rPr>
      </w:pPr>
    </w:p>
    <w:p w14:paraId="65529EA1" w14:textId="77777777" w:rsidR="008560A7" w:rsidRPr="00A00E41" w:rsidRDefault="008560A7" w:rsidP="00EF2BB1">
      <w:pPr>
        <w:rPr>
          <w:rFonts w:ascii="Arial" w:hAnsi="Arial" w:cs="Arial"/>
          <w:color w:val="000000" w:themeColor="text1"/>
          <w:sz w:val="22"/>
          <w:szCs w:val="22"/>
        </w:rPr>
      </w:pPr>
    </w:p>
    <w:p w14:paraId="509BD6D9" w14:textId="599B3571"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Draper J.A. “(e metamorphoses of “Andragogy””</w:t>
      </w:r>
      <w:proofErr w:type="spellStart"/>
      <w:r w:rsidRPr="00A00E41">
        <w:rPr>
          <w:rFonts w:ascii="Arial" w:hAnsi="Arial" w:cs="Arial"/>
          <w:color w:val="000000" w:themeColor="text1"/>
          <w:sz w:val="22"/>
          <w:szCs w:val="22"/>
        </w:rPr>
        <w:t>CanadianJournal</w:t>
      </w:r>
      <w:proofErr w:type="spellEnd"/>
      <w:r w:rsidRPr="00A00E41">
        <w:rPr>
          <w:rFonts w:ascii="Arial" w:hAnsi="Arial" w:cs="Arial"/>
          <w:color w:val="000000" w:themeColor="text1"/>
          <w:sz w:val="22"/>
          <w:szCs w:val="22"/>
        </w:rPr>
        <w:t xml:space="preserve"> for the Study of Adult Education, vol. 12, no. 1,pp. 3–26, 1998.[39] </w:t>
      </w:r>
    </w:p>
    <w:p w14:paraId="048D5DE9" w14:textId="77777777" w:rsidR="00A7110E" w:rsidRDefault="00A7110E" w:rsidP="00EF2BB1">
      <w:pPr>
        <w:rPr>
          <w:rFonts w:ascii="Arial" w:hAnsi="Arial" w:cs="Arial"/>
          <w:color w:val="000000" w:themeColor="text1"/>
          <w:sz w:val="22"/>
          <w:szCs w:val="22"/>
        </w:rPr>
      </w:pPr>
    </w:p>
    <w:p w14:paraId="670ADB70" w14:textId="77777777" w:rsidR="008560A7" w:rsidRPr="00A00E41" w:rsidRDefault="008560A7" w:rsidP="00EF2BB1">
      <w:pPr>
        <w:rPr>
          <w:rFonts w:ascii="Arial" w:hAnsi="Arial" w:cs="Arial"/>
          <w:color w:val="000000" w:themeColor="text1"/>
          <w:sz w:val="22"/>
          <w:szCs w:val="22"/>
        </w:rPr>
      </w:pPr>
    </w:p>
    <w:p w14:paraId="07D543F0" w14:textId="5AD23593" w:rsidR="00E578BF" w:rsidRPr="00A00E41" w:rsidRDefault="00E578BF" w:rsidP="00EF2BB1">
      <w:pPr>
        <w:rPr>
          <w:rFonts w:ascii="Arial" w:hAnsi="Arial" w:cs="Arial"/>
          <w:color w:val="000000" w:themeColor="text1"/>
          <w:sz w:val="22"/>
          <w:szCs w:val="22"/>
        </w:rPr>
      </w:pPr>
      <w:r w:rsidRPr="00A00E41">
        <w:rPr>
          <w:rFonts w:ascii="Arial" w:hAnsi="Arial" w:cs="Arial"/>
          <w:color w:val="000000" w:themeColor="text1"/>
          <w:sz w:val="22"/>
          <w:szCs w:val="22"/>
        </w:rPr>
        <w:t>Duchin, S. and Sherwood, G. (1990) ‘Posters as an educational strategy’, </w:t>
      </w:r>
      <w:r w:rsidRPr="00A00E41">
        <w:rPr>
          <w:rFonts w:ascii="Arial" w:hAnsi="Arial" w:cs="Arial"/>
          <w:i/>
          <w:iCs/>
          <w:color w:val="000000" w:themeColor="text1"/>
          <w:sz w:val="22"/>
          <w:szCs w:val="22"/>
        </w:rPr>
        <w:t>The Journal of continuing education in nursing</w:t>
      </w:r>
      <w:r w:rsidRPr="00A00E41">
        <w:rPr>
          <w:rFonts w:ascii="Arial" w:hAnsi="Arial" w:cs="Arial"/>
          <w:color w:val="000000" w:themeColor="text1"/>
          <w:sz w:val="22"/>
          <w:szCs w:val="22"/>
        </w:rPr>
        <w:t xml:space="preserve">, 21(5), pp. 205–208. Available at: </w:t>
      </w:r>
      <w:hyperlink r:id="rId18" w:history="1">
        <w:r w:rsidRPr="00A00E41">
          <w:rPr>
            <w:rStyle w:val="Hyperlink"/>
            <w:rFonts w:ascii="Arial" w:hAnsi="Arial" w:cs="Arial"/>
            <w:color w:val="000000" w:themeColor="text1"/>
            <w:sz w:val="22"/>
            <w:szCs w:val="22"/>
          </w:rPr>
          <w:t>https://doi.org/10.3928/0022-0124-19900901-06</w:t>
        </w:r>
      </w:hyperlink>
      <w:r w:rsidRPr="00A00E41">
        <w:rPr>
          <w:rFonts w:ascii="Arial" w:hAnsi="Arial" w:cs="Arial"/>
          <w:color w:val="000000" w:themeColor="text1"/>
          <w:sz w:val="22"/>
          <w:szCs w:val="22"/>
        </w:rPr>
        <w:t>.</w:t>
      </w:r>
    </w:p>
    <w:p w14:paraId="6565AA3A" w14:textId="77777777" w:rsidR="00E578BF" w:rsidRDefault="00E578BF" w:rsidP="00EF2BB1">
      <w:pPr>
        <w:rPr>
          <w:rFonts w:ascii="Arial" w:hAnsi="Arial" w:cs="Arial"/>
          <w:color w:val="000000" w:themeColor="text1"/>
          <w:sz w:val="22"/>
          <w:szCs w:val="22"/>
        </w:rPr>
      </w:pPr>
    </w:p>
    <w:p w14:paraId="2FDD2366" w14:textId="77777777" w:rsidR="008560A7" w:rsidRPr="00A00E41" w:rsidRDefault="008560A7" w:rsidP="00EF2BB1">
      <w:pPr>
        <w:rPr>
          <w:rFonts w:ascii="Arial" w:hAnsi="Arial" w:cs="Arial"/>
          <w:color w:val="000000" w:themeColor="text1"/>
          <w:sz w:val="22"/>
          <w:szCs w:val="22"/>
        </w:rPr>
      </w:pPr>
    </w:p>
    <w:p w14:paraId="058E1E53" w14:textId="5CC82056"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Dunne,I</w:t>
      </w:r>
      <w:proofErr w:type="spellEnd"/>
      <w:r w:rsidRPr="00A00E41">
        <w:rPr>
          <w:rFonts w:ascii="Arial" w:hAnsi="Arial" w:cs="Arial"/>
          <w:color w:val="000000" w:themeColor="text1"/>
          <w:sz w:val="22"/>
          <w:szCs w:val="22"/>
        </w:rPr>
        <w:t>. (2024) ‘</w:t>
      </w:r>
      <w:r w:rsidRPr="00A00E41">
        <w:rPr>
          <w:rFonts w:ascii="Arial" w:hAnsi="Arial" w:cs="Arial"/>
          <w:i/>
          <w:iCs/>
          <w:color w:val="000000" w:themeColor="text1"/>
          <w:sz w:val="22"/>
          <w:szCs w:val="22"/>
        </w:rPr>
        <w:t xml:space="preserve">A study of teacher attitudes to singing exams. Does this type of assessment make our students better singers?’, </w:t>
      </w:r>
      <w:r w:rsidRPr="00A00E41">
        <w:rPr>
          <w:rFonts w:ascii="Arial" w:hAnsi="Arial" w:cs="Arial"/>
          <w:color w:val="000000" w:themeColor="text1"/>
          <w:sz w:val="22"/>
          <w:szCs w:val="22"/>
        </w:rPr>
        <w:t xml:space="preserve">Unpublished Masters paper. University of Wales Trinity Saint David. </w:t>
      </w:r>
    </w:p>
    <w:p w14:paraId="382E0150" w14:textId="77777777" w:rsidR="00EF2BB1" w:rsidRDefault="00EF2BB1" w:rsidP="00EF2BB1">
      <w:pPr>
        <w:rPr>
          <w:rFonts w:ascii="Arial" w:hAnsi="Arial" w:cs="Arial"/>
          <w:color w:val="000000" w:themeColor="text1"/>
          <w:sz w:val="22"/>
          <w:szCs w:val="22"/>
        </w:rPr>
      </w:pPr>
    </w:p>
    <w:p w14:paraId="152D4067" w14:textId="77777777" w:rsidR="008560A7" w:rsidRPr="00A00E41" w:rsidRDefault="008560A7" w:rsidP="00EF2BB1">
      <w:pPr>
        <w:rPr>
          <w:rFonts w:ascii="Arial" w:hAnsi="Arial" w:cs="Arial"/>
          <w:color w:val="000000" w:themeColor="text1"/>
          <w:sz w:val="22"/>
          <w:szCs w:val="22"/>
        </w:rPr>
      </w:pPr>
    </w:p>
    <w:p w14:paraId="55B85462" w14:textId="77777777" w:rsidR="00F73060" w:rsidRPr="00A00E41" w:rsidRDefault="00F73060" w:rsidP="00F73060">
      <w:pPr>
        <w:rPr>
          <w:rFonts w:ascii="Arial" w:hAnsi="Arial" w:cs="Arial"/>
          <w:color w:val="000000" w:themeColor="text1"/>
          <w:sz w:val="22"/>
          <w:szCs w:val="22"/>
        </w:rPr>
      </w:pPr>
      <w:r w:rsidRPr="00A00E41">
        <w:rPr>
          <w:rFonts w:ascii="Arial" w:hAnsi="Arial" w:cs="Arial"/>
          <w:color w:val="000000" w:themeColor="text1"/>
          <w:sz w:val="22"/>
          <w:szCs w:val="22"/>
        </w:rPr>
        <w:t xml:space="preserve">Edwards, M., Zito-Edwards, J. and Meyer, D. (2023) ‘The Emerging Future of Collegiate Voice Instruction: Updated SWOT Analysis of Current Practice and Implications for the Next Generation’,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79</w:t>
      </w:r>
      <w:r w:rsidRPr="00A00E41">
        <w:rPr>
          <w:rFonts w:ascii="Arial" w:hAnsi="Arial" w:cs="Arial"/>
          <w:color w:val="000000" w:themeColor="text1"/>
          <w:sz w:val="22"/>
          <w:szCs w:val="22"/>
        </w:rPr>
        <w:t xml:space="preserve">(3), pp.331-338. </w:t>
      </w:r>
    </w:p>
    <w:p w14:paraId="31933996" w14:textId="77777777" w:rsidR="00F73060" w:rsidRPr="00A00E41" w:rsidRDefault="00F73060" w:rsidP="00EF2BB1">
      <w:pPr>
        <w:rPr>
          <w:rFonts w:ascii="Arial" w:hAnsi="Arial" w:cs="Arial"/>
          <w:color w:val="000000" w:themeColor="text1"/>
          <w:sz w:val="22"/>
          <w:szCs w:val="22"/>
        </w:rPr>
      </w:pPr>
    </w:p>
    <w:p w14:paraId="2A0E1A09" w14:textId="77777777" w:rsidR="00A7110E" w:rsidRPr="00A00E41" w:rsidRDefault="00A7110E" w:rsidP="00A7110E">
      <w:pPr>
        <w:rPr>
          <w:rFonts w:ascii="Arial" w:hAnsi="Arial" w:cs="Arial"/>
          <w:color w:val="000000" w:themeColor="text1"/>
          <w:sz w:val="22"/>
          <w:szCs w:val="22"/>
        </w:rPr>
      </w:pPr>
      <w:r w:rsidRPr="00A00E41">
        <w:rPr>
          <w:rFonts w:ascii="Arial" w:hAnsi="Arial" w:cs="Arial"/>
          <w:color w:val="000000" w:themeColor="text1"/>
          <w:sz w:val="22"/>
          <w:szCs w:val="22"/>
        </w:rPr>
        <w:lastRenderedPageBreak/>
        <w:t>Edwin, R. and Wicks, D. (2019) ‘Seth Riggs--His CCM Legacy’,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75(4), pp. 449–453.</w:t>
      </w:r>
    </w:p>
    <w:p w14:paraId="42F092B5" w14:textId="77777777" w:rsidR="00291036" w:rsidRDefault="00291036" w:rsidP="00A7110E">
      <w:pPr>
        <w:rPr>
          <w:rFonts w:ascii="Arial" w:hAnsi="Arial" w:cs="Arial"/>
          <w:color w:val="000000" w:themeColor="text1"/>
          <w:sz w:val="22"/>
          <w:szCs w:val="22"/>
        </w:rPr>
      </w:pPr>
    </w:p>
    <w:p w14:paraId="6AADB7B0" w14:textId="77777777" w:rsidR="008560A7" w:rsidRPr="00A00E41" w:rsidRDefault="008560A7" w:rsidP="00A7110E">
      <w:pPr>
        <w:rPr>
          <w:rFonts w:ascii="Arial" w:hAnsi="Arial" w:cs="Arial"/>
          <w:color w:val="000000" w:themeColor="text1"/>
          <w:sz w:val="22"/>
          <w:szCs w:val="22"/>
        </w:rPr>
      </w:pPr>
    </w:p>
    <w:p w14:paraId="63CD9E63" w14:textId="575A36AD" w:rsidR="00E23FC6" w:rsidRPr="00A00E41" w:rsidRDefault="00E23FC6" w:rsidP="00A7110E">
      <w:pPr>
        <w:rPr>
          <w:rFonts w:ascii="Arial" w:hAnsi="Arial" w:cs="Arial"/>
          <w:color w:val="000000" w:themeColor="text1"/>
          <w:sz w:val="22"/>
          <w:szCs w:val="22"/>
        </w:rPr>
      </w:pPr>
      <w:r w:rsidRPr="00A00E41">
        <w:rPr>
          <w:rFonts w:ascii="Arial" w:hAnsi="Arial" w:cs="Arial"/>
          <w:color w:val="000000" w:themeColor="text1"/>
          <w:sz w:val="22"/>
          <w:szCs w:val="22"/>
        </w:rPr>
        <w:t xml:space="preserve">Erickson, D., Kawahara, S., </w:t>
      </w:r>
      <w:proofErr w:type="spellStart"/>
      <w:r w:rsidRPr="00A00E41">
        <w:rPr>
          <w:rFonts w:ascii="Arial" w:hAnsi="Arial" w:cs="Arial"/>
          <w:color w:val="000000" w:themeColor="text1"/>
          <w:sz w:val="22"/>
          <w:szCs w:val="22"/>
        </w:rPr>
        <w:t>Rilliard</w:t>
      </w:r>
      <w:proofErr w:type="spellEnd"/>
      <w:r w:rsidRPr="00A00E41">
        <w:rPr>
          <w:rFonts w:ascii="Arial" w:hAnsi="Arial" w:cs="Arial"/>
          <w:color w:val="000000" w:themeColor="text1"/>
          <w:sz w:val="22"/>
          <w:szCs w:val="22"/>
        </w:rPr>
        <w:t xml:space="preserve">, A., Hayashi, R., </w:t>
      </w:r>
      <w:proofErr w:type="spellStart"/>
      <w:r w:rsidRPr="00A00E41">
        <w:rPr>
          <w:rFonts w:ascii="Arial" w:hAnsi="Arial" w:cs="Arial"/>
          <w:color w:val="000000" w:themeColor="text1"/>
          <w:sz w:val="22"/>
          <w:szCs w:val="22"/>
        </w:rPr>
        <w:t>Sadanobu</w:t>
      </w:r>
      <w:proofErr w:type="spellEnd"/>
      <w:r w:rsidRPr="00A00E41">
        <w:rPr>
          <w:rFonts w:ascii="Arial" w:hAnsi="Arial" w:cs="Arial"/>
          <w:color w:val="000000" w:themeColor="text1"/>
          <w:sz w:val="22"/>
          <w:szCs w:val="22"/>
        </w:rPr>
        <w:t xml:space="preserve">, T., Li, Y., </w:t>
      </w:r>
      <w:proofErr w:type="spellStart"/>
      <w:r w:rsidRPr="00A00E41">
        <w:rPr>
          <w:rFonts w:ascii="Arial" w:hAnsi="Arial" w:cs="Arial"/>
          <w:color w:val="000000" w:themeColor="text1"/>
          <w:sz w:val="22"/>
          <w:szCs w:val="22"/>
        </w:rPr>
        <w:t>Daikuhara</w:t>
      </w:r>
      <w:proofErr w:type="spellEnd"/>
      <w:r w:rsidRPr="00A00E41">
        <w:rPr>
          <w:rFonts w:ascii="Arial" w:hAnsi="Arial" w:cs="Arial"/>
          <w:color w:val="000000" w:themeColor="text1"/>
          <w:sz w:val="22"/>
          <w:szCs w:val="22"/>
        </w:rPr>
        <w:t>, H., De Moraes, J. and Obert, K., 2020. Cross cultural differences in arousal and valence perceptions of voice quality. </w:t>
      </w:r>
      <w:r w:rsidRPr="00A00E41">
        <w:rPr>
          <w:rFonts w:ascii="Arial" w:hAnsi="Arial" w:cs="Arial"/>
          <w:i/>
          <w:iCs/>
          <w:color w:val="000000" w:themeColor="text1"/>
          <w:sz w:val="22"/>
          <w:szCs w:val="22"/>
        </w:rPr>
        <w:t>Speech Prosody 2020</w:t>
      </w:r>
      <w:r w:rsidRPr="00A00E41">
        <w:rPr>
          <w:rFonts w:ascii="Arial" w:hAnsi="Arial" w:cs="Arial"/>
          <w:color w:val="000000" w:themeColor="text1"/>
          <w:sz w:val="22"/>
          <w:szCs w:val="22"/>
        </w:rPr>
        <w:t>, pp.720-724.</w:t>
      </w:r>
    </w:p>
    <w:p w14:paraId="040A840C" w14:textId="77777777" w:rsidR="00686D83" w:rsidRDefault="00686D83" w:rsidP="00A7110E">
      <w:pPr>
        <w:rPr>
          <w:rFonts w:ascii="Arial" w:hAnsi="Arial" w:cs="Arial"/>
          <w:color w:val="000000" w:themeColor="text1"/>
          <w:sz w:val="22"/>
          <w:szCs w:val="22"/>
        </w:rPr>
      </w:pPr>
    </w:p>
    <w:p w14:paraId="5A599A2F" w14:textId="77777777" w:rsidR="008560A7" w:rsidRPr="00A00E41" w:rsidRDefault="008560A7" w:rsidP="00A7110E">
      <w:pPr>
        <w:rPr>
          <w:rFonts w:ascii="Arial" w:hAnsi="Arial" w:cs="Arial"/>
          <w:color w:val="000000" w:themeColor="text1"/>
          <w:sz w:val="22"/>
          <w:szCs w:val="22"/>
        </w:rPr>
      </w:pPr>
    </w:p>
    <w:p w14:paraId="09FE235F" w14:textId="41CFFB20" w:rsidR="00686D83" w:rsidRPr="00A00E41" w:rsidRDefault="00686D83" w:rsidP="00686D83">
      <w:pPr>
        <w:rPr>
          <w:rFonts w:ascii="Arial" w:hAnsi="Arial" w:cs="Arial"/>
          <w:color w:val="000000" w:themeColor="text1"/>
          <w:sz w:val="22"/>
          <w:szCs w:val="22"/>
        </w:rPr>
      </w:pPr>
      <w:r w:rsidRPr="00A00E41">
        <w:rPr>
          <w:rFonts w:ascii="Arial" w:hAnsi="Arial" w:cs="Arial"/>
          <w:color w:val="000000" w:themeColor="text1"/>
          <w:sz w:val="22"/>
          <w:szCs w:val="22"/>
        </w:rPr>
        <w:t xml:space="preserve">Evans, P. (2015) ‘Self-determination theory: An approach to motivation in music education’, </w:t>
      </w:r>
      <w:r w:rsidRPr="00A00E41">
        <w:rPr>
          <w:rFonts w:ascii="Arial" w:hAnsi="Arial" w:cs="Arial"/>
          <w:i/>
          <w:iCs/>
          <w:color w:val="000000" w:themeColor="text1"/>
          <w:sz w:val="22"/>
          <w:szCs w:val="22"/>
        </w:rPr>
        <w:t>Musicae scientiae</w:t>
      </w:r>
      <w:r w:rsidRPr="00A00E41">
        <w:rPr>
          <w:rFonts w:ascii="Arial" w:hAnsi="Arial" w:cs="Arial"/>
          <w:color w:val="000000" w:themeColor="text1"/>
          <w:sz w:val="22"/>
          <w:szCs w:val="22"/>
        </w:rPr>
        <w:t xml:space="preserve">, 19(1), pp. 65–83. Available at: https://doi.org/10.1177/1029864914568044. </w:t>
      </w:r>
    </w:p>
    <w:p w14:paraId="006B5CA7" w14:textId="77777777" w:rsidR="00686D83" w:rsidRPr="00A00E41" w:rsidRDefault="00686D83" w:rsidP="00A7110E">
      <w:pPr>
        <w:rPr>
          <w:rFonts w:ascii="Arial" w:hAnsi="Arial" w:cs="Arial"/>
          <w:color w:val="000000" w:themeColor="text1"/>
          <w:sz w:val="22"/>
          <w:szCs w:val="22"/>
        </w:rPr>
      </w:pPr>
    </w:p>
    <w:p w14:paraId="7004D996" w14:textId="77777777" w:rsidR="00E23FC6" w:rsidRPr="00A00E41" w:rsidRDefault="00E23FC6" w:rsidP="00A7110E">
      <w:pPr>
        <w:rPr>
          <w:rFonts w:ascii="Arial" w:hAnsi="Arial" w:cs="Arial"/>
          <w:color w:val="000000" w:themeColor="text1"/>
          <w:sz w:val="22"/>
          <w:szCs w:val="22"/>
        </w:rPr>
      </w:pPr>
    </w:p>
    <w:p w14:paraId="011D8674" w14:textId="5FB8F32A" w:rsidR="00291036" w:rsidRPr="00A00E41" w:rsidRDefault="00291036" w:rsidP="00A7110E">
      <w:pPr>
        <w:rPr>
          <w:rFonts w:ascii="Arial" w:hAnsi="Arial" w:cs="Arial"/>
          <w:color w:val="000000" w:themeColor="text1"/>
          <w:sz w:val="22"/>
          <w:szCs w:val="22"/>
        </w:rPr>
      </w:pPr>
      <w:r w:rsidRPr="00A00E41">
        <w:rPr>
          <w:rFonts w:ascii="Arial" w:hAnsi="Arial" w:cs="Arial"/>
          <w:color w:val="000000" w:themeColor="text1"/>
          <w:sz w:val="22"/>
          <w:szCs w:val="22"/>
        </w:rPr>
        <w:t xml:space="preserve">Fantini, M., </w:t>
      </w:r>
      <w:proofErr w:type="spellStart"/>
      <w:r w:rsidRPr="00A00E41">
        <w:rPr>
          <w:rFonts w:ascii="Arial" w:hAnsi="Arial" w:cs="Arial"/>
          <w:color w:val="000000" w:themeColor="text1"/>
          <w:sz w:val="22"/>
          <w:szCs w:val="22"/>
        </w:rPr>
        <w:t>Fussi</w:t>
      </w:r>
      <w:proofErr w:type="spellEnd"/>
      <w:r w:rsidRPr="00A00E41">
        <w:rPr>
          <w:rFonts w:ascii="Arial" w:hAnsi="Arial" w:cs="Arial"/>
          <w:color w:val="000000" w:themeColor="text1"/>
          <w:sz w:val="22"/>
          <w:szCs w:val="22"/>
        </w:rPr>
        <w:t xml:space="preserve">, F., </w:t>
      </w:r>
      <w:proofErr w:type="spellStart"/>
      <w:r w:rsidRPr="00A00E41">
        <w:rPr>
          <w:rFonts w:ascii="Arial" w:hAnsi="Arial" w:cs="Arial"/>
          <w:color w:val="000000" w:themeColor="text1"/>
          <w:sz w:val="22"/>
          <w:szCs w:val="22"/>
        </w:rPr>
        <w:t>Crosetti</w:t>
      </w:r>
      <w:proofErr w:type="spellEnd"/>
      <w:r w:rsidRPr="00A00E41">
        <w:rPr>
          <w:rFonts w:ascii="Arial" w:hAnsi="Arial" w:cs="Arial"/>
          <w:color w:val="000000" w:themeColor="text1"/>
          <w:sz w:val="22"/>
          <w:szCs w:val="22"/>
        </w:rPr>
        <w:t xml:space="preserve">, E. and </w:t>
      </w:r>
      <w:proofErr w:type="spellStart"/>
      <w:r w:rsidRPr="00A00E41">
        <w:rPr>
          <w:rFonts w:ascii="Arial" w:hAnsi="Arial" w:cs="Arial"/>
          <w:color w:val="000000" w:themeColor="text1"/>
          <w:sz w:val="22"/>
          <w:szCs w:val="22"/>
        </w:rPr>
        <w:t>Succo</w:t>
      </w:r>
      <w:proofErr w:type="spellEnd"/>
      <w:r w:rsidRPr="00A00E41">
        <w:rPr>
          <w:rFonts w:ascii="Arial" w:hAnsi="Arial" w:cs="Arial"/>
          <w:color w:val="000000" w:themeColor="text1"/>
          <w:sz w:val="22"/>
          <w:szCs w:val="22"/>
        </w:rPr>
        <w:t>, G., 2017. Estill Voice Training and voice quality control in contemporary commercial singing: an exploratory study. </w:t>
      </w:r>
      <w:proofErr w:type="spellStart"/>
      <w:r w:rsidRPr="00A00E41">
        <w:rPr>
          <w:rFonts w:ascii="Arial" w:hAnsi="Arial" w:cs="Arial"/>
          <w:i/>
          <w:iCs/>
          <w:color w:val="000000" w:themeColor="text1"/>
          <w:sz w:val="22"/>
          <w:szCs w:val="22"/>
        </w:rPr>
        <w:t>Logopedics</w:t>
      </w:r>
      <w:proofErr w:type="spellEnd"/>
      <w:r w:rsidRPr="00A00E41">
        <w:rPr>
          <w:rFonts w:ascii="Arial" w:hAnsi="Arial" w:cs="Arial"/>
          <w:i/>
          <w:iCs/>
          <w:color w:val="000000" w:themeColor="text1"/>
          <w:sz w:val="22"/>
          <w:szCs w:val="22"/>
        </w:rPr>
        <w:t xml:space="preserve"> Phoniatrics Vocology</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42</w:t>
      </w:r>
      <w:r w:rsidRPr="00A00E41">
        <w:rPr>
          <w:rFonts w:ascii="Arial" w:hAnsi="Arial" w:cs="Arial"/>
          <w:color w:val="000000" w:themeColor="text1"/>
          <w:sz w:val="22"/>
          <w:szCs w:val="22"/>
        </w:rPr>
        <w:t>(4), pp.146-152.</w:t>
      </w:r>
    </w:p>
    <w:p w14:paraId="1EFE40A6" w14:textId="77777777" w:rsidR="009E627B" w:rsidRDefault="009E627B" w:rsidP="00A7110E">
      <w:pPr>
        <w:rPr>
          <w:rFonts w:ascii="Arial" w:hAnsi="Arial" w:cs="Arial"/>
          <w:color w:val="000000" w:themeColor="text1"/>
          <w:sz w:val="22"/>
          <w:szCs w:val="22"/>
        </w:rPr>
      </w:pPr>
    </w:p>
    <w:p w14:paraId="62142344" w14:textId="77777777" w:rsidR="008560A7" w:rsidRPr="00A00E41" w:rsidRDefault="008560A7" w:rsidP="00A7110E">
      <w:pPr>
        <w:rPr>
          <w:rFonts w:ascii="Arial" w:hAnsi="Arial" w:cs="Arial"/>
          <w:color w:val="000000" w:themeColor="text1"/>
          <w:sz w:val="22"/>
          <w:szCs w:val="22"/>
        </w:rPr>
      </w:pPr>
    </w:p>
    <w:p w14:paraId="443E878F" w14:textId="77777777" w:rsidR="009E627B" w:rsidRPr="00A00E41" w:rsidRDefault="009E627B" w:rsidP="009E627B">
      <w:pPr>
        <w:rPr>
          <w:rFonts w:ascii="Arial" w:hAnsi="Arial" w:cs="Arial"/>
          <w:color w:val="000000" w:themeColor="text1"/>
          <w:sz w:val="22"/>
          <w:szCs w:val="22"/>
        </w:rPr>
      </w:pPr>
      <w:r w:rsidRPr="00A00E41">
        <w:rPr>
          <w:rFonts w:ascii="Arial" w:hAnsi="Arial" w:cs="Arial"/>
          <w:color w:val="000000" w:themeColor="text1"/>
          <w:sz w:val="22"/>
          <w:szCs w:val="22"/>
        </w:rPr>
        <w:t>Feldenkrais Method. (n.d.). </w:t>
      </w:r>
      <w:r w:rsidRPr="00A00E41">
        <w:rPr>
          <w:rFonts w:ascii="Arial" w:hAnsi="Arial" w:cs="Arial"/>
          <w:i/>
          <w:iCs/>
          <w:color w:val="000000" w:themeColor="text1"/>
          <w:sz w:val="22"/>
          <w:szCs w:val="22"/>
        </w:rPr>
        <w:t>Feldenkrais Method® FAQs</w:t>
      </w:r>
      <w:r w:rsidRPr="00A00E41">
        <w:rPr>
          <w:rFonts w:ascii="Arial" w:hAnsi="Arial" w:cs="Arial"/>
          <w:color w:val="000000" w:themeColor="text1"/>
          <w:sz w:val="22"/>
          <w:szCs w:val="22"/>
        </w:rPr>
        <w:t>. [online] Available at: https://feldenkrais.com/feldenkrais-method-faqs/.</w:t>
      </w:r>
    </w:p>
    <w:p w14:paraId="567AD1B7" w14:textId="57966181" w:rsidR="009E627B" w:rsidRPr="00A00E41" w:rsidRDefault="009E627B" w:rsidP="00A7110E">
      <w:pPr>
        <w:rPr>
          <w:rFonts w:ascii="Arial" w:hAnsi="Arial" w:cs="Arial"/>
          <w:color w:val="000000" w:themeColor="text1"/>
          <w:sz w:val="22"/>
          <w:szCs w:val="22"/>
        </w:rPr>
      </w:pPr>
      <w:r w:rsidRPr="00A00E41">
        <w:rPr>
          <w:rFonts w:ascii="Arial" w:hAnsi="Arial" w:cs="Arial"/>
          <w:color w:val="000000" w:themeColor="text1"/>
          <w:sz w:val="22"/>
          <w:szCs w:val="22"/>
        </w:rPr>
        <w:t>‌</w:t>
      </w:r>
    </w:p>
    <w:p w14:paraId="0B337149" w14:textId="77777777" w:rsidR="00A7110E" w:rsidRPr="00A00E41" w:rsidRDefault="00A7110E" w:rsidP="00A7110E">
      <w:pPr>
        <w:rPr>
          <w:rFonts w:ascii="Arial" w:hAnsi="Arial" w:cs="Arial"/>
          <w:color w:val="000000" w:themeColor="text1"/>
          <w:sz w:val="22"/>
          <w:szCs w:val="22"/>
        </w:rPr>
      </w:pPr>
    </w:p>
    <w:p w14:paraId="33EBAA29" w14:textId="77777777" w:rsidR="00A7110E" w:rsidRPr="00A00E41" w:rsidRDefault="00A7110E" w:rsidP="00A7110E">
      <w:pPr>
        <w:rPr>
          <w:rFonts w:ascii="Arial" w:hAnsi="Arial" w:cs="Arial"/>
          <w:color w:val="000000" w:themeColor="text1"/>
          <w:sz w:val="22"/>
          <w:szCs w:val="22"/>
        </w:rPr>
      </w:pPr>
      <w:r w:rsidRPr="00A00E41">
        <w:rPr>
          <w:rFonts w:ascii="Arial" w:hAnsi="Arial" w:cs="Arial"/>
          <w:color w:val="000000" w:themeColor="text1"/>
          <w:sz w:val="22"/>
          <w:szCs w:val="22"/>
        </w:rPr>
        <w:t>FOR, T. (2022) </w:t>
      </w:r>
      <w:r w:rsidRPr="00A00E41">
        <w:rPr>
          <w:rFonts w:ascii="Arial" w:hAnsi="Arial" w:cs="Arial"/>
          <w:i/>
          <w:iCs/>
          <w:color w:val="000000" w:themeColor="text1"/>
          <w:sz w:val="22"/>
          <w:szCs w:val="22"/>
        </w:rPr>
        <w:t>TOOLS FOR SINGERS Set Music in Motion</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Music in Motion</w:t>
      </w:r>
      <w:r w:rsidRPr="00A00E41">
        <w:rPr>
          <w:rFonts w:ascii="Arial" w:hAnsi="Arial" w:cs="Arial"/>
          <w:color w:val="000000" w:themeColor="text1"/>
          <w:sz w:val="22"/>
          <w:szCs w:val="22"/>
        </w:rPr>
        <w:t>. Available at: https://www.musicmotion.com/9654-tools-for-singers-set (Accessed: 30 October 2024).</w:t>
      </w:r>
    </w:p>
    <w:p w14:paraId="72EBABAD" w14:textId="77777777" w:rsidR="00A7110E" w:rsidRDefault="00A7110E" w:rsidP="00A7110E">
      <w:pPr>
        <w:rPr>
          <w:rFonts w:ascii="Arial" w:hAnsi="Arial" w:cs="Arial"/>
          <w:color w:val="000000" w:themeColor="text1"/>
          <w:sz w:val="22"/>
          <w:szCs w:val="22"/>
        </w:rPr>
      </w:pPr>
      <w:r w:rsidRPr="00A00E41">
        <w:rPr>
          <w:rFonts w:ascii="Arial" w:hAnsi="Arial" w:cs="Arial"/>
          <w:color w:val="000000" w:themeColor="text1"/>
          <w:sz w:val="22"/>
          <w:szCs w:val="22"/>
        </w:rPr>
        <w:t>‌</w:t>
      </w:r>
    </w:p>
    <w:p w14:paraId="5B6BFA1D" w14:textId="77777777" w:rsidR="008560A7" w:rsidRPr="00A00E41" w:rsidRDefault="008560A7" w:rsidP="00A7110E">
      <w:pPr>
        <w:rPr>
          <w:rFonts w:ascii="Arial" w:hAnsi="Arial" w:cs="Arial"/>
          <w:color w:val="000000" w:themeColor="text1"/>
          <w:sz w:val="22"/>
          <w:szCs w:val="22"/>
        </w:rPr>
      </w:pPr>
    </w:p>
    <w:p w14:paraId="57F52584" w14:textId="7777777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Fredrickson, S. (1994) ‘Teaching beginning vocal improvisation’, </w:t>
      </w:r>
      <w:r w:rsidRPr="00A00E41">
        <w:rPr>
          <w:rFonts w:ascii="Arial" w:hAnsi="Arial" w:cs="Arial"/>
          <w:i/>
          <w:iCs/>
          <w:color w:val="000000" w:themeColor="text1"/>
          <w:sz w:val="22"/>
          <w:szCs w:val="22"/>
        </w:rPr>
        <w:t>Music Educators Journal</w:t>
      </w:r>
      <w:r w:rsidRPr="00A00E41">
        <w:rPr>
          <w:rFonts w:ascii="Arial" w:hAnsi="Arial" w:cs="Arial"/>
          <w:color w:val="000000" w:themeColor="text1"/>
          <w:sz w:val="22"/>
          <w:szCs w:val="22"/>
        </w:rPr>
        <w:t>, 80(4), p. 21. doi:10.2307/3398725</w:t>
      </w:r>
    </w:p>
    <w:p w14:paraId="5F3CB028" w14:textId="77777777" w:rsidR="00A7110E" w:rsidRDefault="00A7110E" w:rsidP="00EF2BB1">
      <w:pPr>
        <w:rPr>
          <w:rFonts w:ascii="Arial" w:hAnsi="Arial" w:cs="Arial"/>
          <w:color w:val="000000" w:themeColor="text1"/>
          <w:sz w:val="22"/>
          <w:szCs w:val="22"/>
        </w:rPr>
      </w:pPr>
    </w:p>
    <w:p w14:paraId="05D18983" w14:textId="77777777" w:rsidR="008560A7" w:rsidRPr="00A00E41" w:rsidRDefault="008560A7" w:rsidP="00EF2BB1">
      <w:pPr>
        <w:rPr>
          <w:rFonts w:ascii="Arial" w:hAnsi="Arial" w:cs="Arial"/>
          <w:color w:val="000000" w:themeColor="text1"/>
          <w:sz w:val="22"/>
          <w:szCs w:val="22"/>
        </w:rPr>
      </w:pPr>
    </w:p>
    <w:p w14:paraId="74356D3C" w14:textId="4F8DB62A"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Gemayel, R. (2018). How to design an outstanding poster. </w:t>
      </w:r>
      <w:r w:rsidRPr="00A00E41">
        <w:rPr>
          <w:rFonts w:ascii="Arial" w:hAnsi="Arial" w:cs="Arial"/>
          <w:i/>
          <w:iCs/>
          <w:color w:val="000000" w:themeColor="text1"/>
          <w:sz w:val="22"/>
          <w:szCs w:val="22"/>
        </w:rPr>
        <w:t>The FEBS Journal</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285</w:t>
      </w:r>
      <w:r w:rsidRPr="00A00E41">
        <w:rPr>
          <w:rFonts w:ascii="Arial" w:hAnsi="Arial" w:cs="Arial"/>
          <w:color w:val="000000" w:themeColor="text1"/>
          <w:sz w:val="22"/>
          <w:szCs w:val="22"/>
        </w:rPr>
        <w:t>(7), pp.1180-1184.</w:t>
      </w:r>
    </w:p>
    <w:p w14:paraId="5B0F70FE" w14:textId="77777777" w:rsidR="00A7110E" w:rsidRDefault="00A7110E" w:rsidP="00EF2BB1">
      <w:pPr>
        <w:rPr>
          <w:rFonts w:ascii="Arial" w:hAnsi="Arial" w:cs="Arial"/>
          <w:color w:val="000000" w:themeColor="text1"/>
          <w:sz w:val="22"/>
          <w:szCs w:val="22"/>
        </w:rPr>
      </w:pPr>
    </w:p>
    <w:p w14:paraId="3E468224" w14:textId="77777777" w:rsidR="008560A7" w:rsidRPr="00A00E41" w:rsidRDefault="008560A7" w:rsidP="00EF2BB1">
      <w:pPr>
        <w:rPr>
          <w:rFonts w:ascii="Arial" w:hAnsi="Arial" w:cs="Arial"/>
          <w:color w:val="000000" w:themeColor="text1"/>
          <w:sz w:val="22"/>
          <w:szCs w:val="22"/>
        </w:rPr>
      </w:pPr>
    </w:p>
    <w:p w14:paraId="40AC9042" w14:textId="1A416D6B"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Gjorgjieski</w:t>
      </w:r>
      <w:proofErr w:type="spellEnd"/>
      <w:r w:rsidRPr="00A00E41">
        <w:rPr>
          <w:rFonts w:ascii="Arial" w:hAnsi="Arial" w:cs="Arial"/>
          <w:color w:val="000000" w:themeColor="text1"/>
          <w:sz w:val="22"/>
          <w:szCs w:val="22"/>
        </w:rPr>
        <w:t>, V., 2024. ETHICAL STANDARDS IN GRAPHIC DESIGN. </w:t>
      </w:r>
      <w:r w:rsidRPr="00A00E41">
        <w:rPr>
          <w:rFonts w:ascii="Arial" w:hAnsi="Arial" w:cs="Arial"/>
          <w:i/>
          <w:iCs/>
          <w:color w:val="000000" w:themeColor="text1"/>
          <w:sz w:val="22"/>
          <w:szCs w:val="22"/>
        </w:rPr>
        <w:t>KNOWLEDGE-International Journal</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66</w:t>
      </w:r>
      <w:r w:rsidRPr="00A00E41">
        <w:rPr>
          <w:rFonts w:ascii="Arial" w:hAnsi="Arial" w:cs="Arial"/>
          <w:color w:val="000000" w:themeColor="text1"/>
          <w:sz w:val="22"/>
          <w:szCs w:val="22"/>
        </w:rPr>
        <w:t>(5), pp.575-578.</w:t>
      </w:r>
    </w:p>
    <w:p w14:paraId="04C6E669" w14:textId="77777777" w:rsidR="00A7110E" w:rsidRDefault="00A7110E" w:rsidP="00EF2BB1">
      <w:pPr>
        <w:rPr>
          <w:rFonts w:ascii="Arial" w:hAnsi="Arial" w:cs="Arial"/>
          <w:color w:val="000000" w:themeColor="text1"/>
          <w:sz w:val="22"/>
          <w:szCs w:val="22"/>
        </w:rPr>
      </w:pPr>
    </w:p>
    <w:p w14:paraId="15103B6E" w14:textId="77777777" w:rsidR="008560A7" w:rsidRPr="00A00E41" w:rsidRDefault="008560A7" w:rsidP="00EF2BB1">
      <w:pPr>
        <w:rPr>
          <w:rFonts w:ascii="Arial" w:hAnsi="Arial" w:cs="Arial"/>
          <w:color w:val="000000" w:themeColor="text1"/>
          <w:sz w:val="22"/>
          <w:szCs w:val="22"/>
        </w:rPr>
      </w:pPr>
    </w:p>
    <w:p w14:paraId="56A6F3E0" w14:textId="277D8EB3" w:rsidR="00280D88" w:rsidRPr="00A00E41" w:rsidRDefault="00280D88"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Goffi</w:t>
      </w:r>
      <w:proofErr w:type="spellEnd"/>
      <w:r w:rsidRPr="00A00E41">
        <w:rPr>
          <w:rFonts w:ascii="Arial" w:hAnsi="Arial" w:cs="Arial"/>
          <w:color w:val="000000" w:themeColor="text1"/>
          <w:sz w:val="22"/>
          <w:szCs w:val="22"/>
        </w:rPr>
        <w:t>-Fynn, J. (2024) ‘Applying Student-</w:t>
      </w:r>
      <w:proofErr w:type="spellStart"/>
      <w:r w:rsidRPr="00A00E41">
        <w:rPr>
          <w:rFonts w:ascii="Arial" w:hAnsi="Arial" w:cs="Arial"/>
          <w:color w:val="000000" w:themeColor="text1"/>
          <w:sz w:val="22"/>
          <w:szCs w:val="22"/>
        </w:rPr>
        <w:t>Centered</w:t>
      </w:r>
      <w:proofErr w:type="spellEnd"/>
      <w:r w:rsidRPr="00A00E41">
        <w:rPr>
          <w:rFonts w:ascii="Arial" w:hAnsi="Arial" w:cs="Arial"/>
          <w:color w:val="000000" w:themeColor="text1"/>
          <w:sz w:val="22"/>
          <w:szCs w:val="22"/>
        </w:rPr>
        <w:t xml:space="preserve"> Strategies in the Applied Teaching Music Studio’, </w:t>
      </w:r>
      <w:r w:rsidRPr="00A00E41">
        <w:rPr>
          <w:rFonts w:ascii="Arial" w:hAnsi="Arial" w:cs="Arial"/>
          <w:i/>
          <w:iCs/>
          <w:color w:val="000000" w:themeColor="text1"/>
          <w:sz w:val="22"/>
          <w:szCs w:val="22"/>
        </w:rPr>
        <w:t>Visions of research in music education</w:t>
      </w:r>
      <w:r w:rsidRPr="00A00E41">
        <w:rPr>
          <w:rFonts w:ascii="Arial" w:hAnsi="Arial" w:cs="Arial"/>
          <w:color w:val="000000" w:themeColor="text1"/>
          <w:sz w:val="22"/>
          <w:szCs w:val="22"/>
        </w:rPr>
        <w:t>, 45, pp. 99-.</w:t>
      </w:r>
    </w:p>
    <w:p w14:paraId="7CC500BB" w14:textId="77777777" w:rsidR="008560A7" w:rsidRDefault="008560A7" w:rsidP="00EF2BB1">
      <w:pPr>
        <w:rPr>
          <w:rFonts w:ascii="Arial" w:hAnsi="Arial" w:cs="Arial"/>
          <w:color w:val="000000" w:themeColor="text1"/>
          <w:sz w:val="22"/>
          <w:szCs w:val="22"/>
        </w:rPr>
      </w:pPr>
    </w:p>
    <w:p w14:paraId="77847EB8" w14:textId="77777777" w:rsidR="008560A7" w:rsidRDefault="008560A7" w:rsidP="00EF2BB1">
      <w:pPr>
        <w:rPr>
          <w:rFonts w:ascii="Arial" w:hAnsi="Arial" w:cs="Arial"/>
          <w:color w:val="000000" w:themeColor="text1"/>
          <w:sz w:val="22"/>
          <w:szCs w:val="22"/>
        </w:rPr>
      </w:pPr>
    </w:p>
    <w:p w14:paraId="3726F863" w14:textId="2CBA05FD"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Graham, D. 1998. Teaching for Creativity in Music Performance: By allowing students to explore musical interpretation, not just tunings and fingerings, teachers encourage young musicians to realize creative possibilities. </w:t>
      </w:r>
      <w:r w:rsidRPr="00A00E41">
        <w:rPr>
          <w:rFonts w:ascii="Arial" w:hAnsi="Arial" w:cs="Arial"/>
          <w:i/>
          <w:iCs/>
          <w:color w:val="000000" w:themeColor="text1"/>
          <w:sz w:val="22"/>
          <w:szCs w:val="22"/>
        </w:rPr>
        <w:t>Music Educators Journal</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84</w:t>
      </w:r>
      <w:r w:rsidRPr="00A00E41">
        <w:rPr>
          <w:rFonts w:ascii="Arial" w:hAnsi="Arial" w:cs="Arial"/>
          <w:color w:val="000000" w:themeColor="text1"/>
          <w:sz w:val="22"/>
          <w:szCs w:val="22"/>
        </w:rPr>
        <w:t>(5), pp.24-28.</w:t>
      </w:r>
    </w:p>
    <w:p w14:paraId="793429A5" w14:textId="77777777" w:rsidR="008560A7" w:rsidRDefault="008560A7" w:rsidP="008560A7">
      <w:pPr>
        <w:pStyle w:val="NormalWeb"/>
        <w:rPr>
          <w:rFonts w:ascii="Arial" w:hAnsi="Arial" w:cs="Arial"/>
          <w:color w:val="000000" w:themeColor="text1"/>
          <w:sz w:val="22"/>
          <w:szCs w:val="22"/>
        </w:rPr>
      </w:pPr>
    </w:p>
    <w:p w14:paraId="55E9912F" w14:textId="77777777" w:rsidR="008560A7" w:rsidRDefault="008560A7" w:rsidP="008560A7">
      <w:pPr>
        <w:pStyle w:val="NormalWeb"/>
        <w:rPr>
          <w:rFonts w:ascii="Arial" w:hAnsi="Arial" w:cs="Arial"/>
          <w:color w:val="000000" w:themeColor="text1"/>
          <w:sz w:val="22"/>
          <w:szCs w:val="22"/>
        </w:rPr>
      </w:pPr>
    </w:p>
    <w:p w14:paraId="2FBFADC0" w14:textId="612EA7D5" w:rsidR="00E578BF" w:rsidRPr="00A00E41" w:rsidRDefault="00E578BF" w:rsidP="008560A7">
      <w:pPr>
        <w:pStyle w:val="NormalWeb"/>
        <w:rPr>
          <w:rFonts w:ascii="Arial" w:hAnsi="Arial" w:cs="Arial"/>
          <w:color w:val="000000" w:themeColor="text1"/>
          <w:sz w:val="22"/>
          <w:szCs w:val="22"/>
        </w:rPr>
      </w:pPr>
      <w:r w:rsidRPr="00A00E41">
        <w:rPr>
          <w:rFonts w:ascii="Arial" w:hAnsi="Arial" w:cs="Arial"/>
          <w:color w:val="000000" w:themeColor="text1"/>
          <w:sz w:val="22"/>
          <w:szCs w:val="22"/>
        </w:rPr>
        <w:t>Graham, L. (2005) </w:t>
      </w:r>
      <w:r w:rsidRPr="00A00E41">
        <w:rPr>
          <w:rFonts w:ascii="Arial" w:hAnsi="Arial" w:cs="Arial"/>
          <w:i/>
          <w:iCs/>
          <w:color w:val="000000" w:themeColor="text1"/>
          <w:sz w:val="22"/>
          <w:szCs w:val="22"/>
        </w:rPr>
        <w:t>Basics of design : layout and typography for beginners</w:t>
      </w:r>
      <w:r w:rsidRPr="00A00E41">
        <w:rPr>
          <w:rFonts w:ascii="Arial" w:hAnsi="Arial" w:cs="Arial"/>
          <w:color w:val="000000" w:themeColor="text1"/>
          <w:sz w:val="22"/>
          <w:szCs w:val="22"/>
        </w:rPr>
        <w:t>. 2nd ed. Clifton Park, N.Y: Thomson/Delmar Learning.</w:t>
      </w:r>
    </w:p>
    <w:p w14:paraId="73209DE2" w14:textId="77777777" w:rsidR="00E578BF" w:rsidRPr="00A00E41" w:rsidRDefault="00E578BF" w:rsidP="009F7B70">
      <w:pPr>
        <w:pStyle w:val="NormalWeb"/>
        <w:spacing w:line="360" w:lineRule="auto"/>
        <w:rPr>
          <w:rFonts w:ascii="Arial" w:hAnsi="Arial" w:cs="Arial"/>
          <w:color w:val="000000" w:themeColor="text1"/>
          <w:sz w:val="22"/>
          <w:szCs w:val="22"/>
        </w:rPr>
      </w:pPr>
    </w:p>
    <w:p w14:paraId="2A5AC7F6" w14:textId="5DFAA1DE" w:rsidR="008177DB" w:rsidRPr="00A00E41" w:rsidRDefault="008177DB" w:rsidP="001B1E1E">
      <w:pPr>
        <w:pStyle w:val="NormalWeb"/>
        <w:rPr>
          <w:rFonts w:ascii="Arial" w:hAnsi="Arial" w:cs="Arial"/>
          <w:color w:val="000000" w:themeColor="text1"/>
          <w:sz w:val="22"/>
          <w:szCs w:val="22"/>
        </w:rPr>
      </w:pPr>
      <w:r w:rsidRPr="00A00E41">
        <w:rPr>
          <w:rFonts w:ascii="Arial" w:hAnsi="Arial" w:cs="Arial"/>
          <w:color w:val="000000" w:themeColor="text1"/>
          <w:sz w:val="22"/>
          <w:szCs w:val="22"/>
        </w:rPr>
        <w:lastRenderedPageBreak/>
        <w:t xml:space="preserve">Guzman, Marco, Karol Acevedo, Christian Castro, Camilo Moran, Victor Espinoza, and Camilo Quezada. "Tissue mobilization during double source of vibration </w:t>
      </w:r>
      <w:proofErr w:type="spellStart"/>
      <w:r w:rsidRPr="00A00E41">
        <w:rPr>
          <w:rFonts w:ascii="Arial" w:hAnsi="Arial" w:cs="Arial"/>
          <w:color w:val="000000" w:themeColor="text1"/>
          <w:sz w:val="22"/>
          <w:szCs w:val="22"/>
        </w:rPr>
        <w:t>semioccluded</w:t>
      </w:r>
      <w:proofErr w:type="spellEnd"/>
      <w:r w:rsidRPr="00A00E41">
        <w:rPr>
          <w:rFonts w:ascii="Arial" w:hAnsi="Arial" w:cs="Arial"/>
          <w:color w:val="000000" w:themeColor="text1"/>
          <w:sz w:val="22"/>
          <w:szCs w:val="22"/>
        </w:rPr>
        <w:t xml:space="preserve"> vocal tract exercises: A neck and face surface acceleration study." </w:t>
      </w:r>
      <w:r w:rsidRPr="00A00E41">
        <w:rPr>
          <w:rFonts w:ascii="Arial" w:hAnsi="Arial" w:cs="Arial"/>
          <w:i/>
          <w:iCs/>
          <w:color w:val="000000" w:themeColor="text1"/>
          <w:sz w:val="22"/>
          <w:szCs w:val="22"/>
        </w:rPr>
        <w:t>Journal of Speech, Language, and Hearing Research</w:t>
      </w:r>
      <w:r w:rsidRPr="00A00E41">
        <w:rPr>
          <w:rFonts w:ascii="Arial" w:hAnsi="Arial" w:cs="Arial"/>
          <w:color w:val="000000" w:themeColor="text1"/>
          <w:sz w:val="22"/>
          <w:szCs w:val="22"/>
        </w:rPr>
        <w:t>64, no. 11 (2021): 4124-4137.</w:t>
      </w:r>
    </w:p>
    <w:p w14:paraId="25217BC5" w14:textId="77777777" w:rsidR="008560A7" w:rsidRDefault="008560A7" w:rsidP="008560A7">
      <w:pPr>
        <w:pStyle w:val="NormalWeb"/>
        <w:rPr>
          <w:rFonts w:ascii="Arial" w:hAnsi="Arial" w:cs="Arial"/>
          <w:color w:val="000000" w:themeColor="text1"/>
          <w:sz w:val="22"/>
          <w:szCs w:val="22"/>
        </w:rPr>
      </w:pPr>
    </w:p>
    <w:p w14:paraId="66B3A8F6" w14:textId="77777777" w:rsidR="008560A7" w:rsidRDefault="008560A7" w:rsidP="008560A7">
      <w:pPr>
        <w:pStyle w:val="NormalWeb"/>
        <w:rPr>
          <w:rFonts w:ascii="Arial" w:hAnsi="Arial" w:cs="Arial"/>
          <w:color w:val="000000" w:themeColor="text1"/>
          <w:sz w:val="22"/>
          <w:szCs w:val="22"/>
        </w:rPr>
      </w:pPr>
    </w:p>
    <w:p w14:paraId="3CAFBE5A" w14:textId="109607BD" w:rsidR="009F7B70" w:rsidRPr="00A00E41" w:rsidRDefault="009F7B70" w:rsidP="008560A7">
      <w:pPr>
        <w:pStyle w:val="NormalWeb"/>
        <w:rPr>
          <w:rFonts w:ascii="Arial" w:hAnsi="Arial" w:cs="Arial"/>
          <w:color w:val="000000" w:themeColor="text1"/>
          <w:sz w:val="22"/>
          <w:szCs w:val="22"/>
        </w:rPr>
      </w:pPr>
      <w:r w:rsidRPr="00A00E41">
        <w:rPr>
          <w:rFonts w:ascii="Arial" w:hAnsi="Arial" w:cs="Arial"/>
          <w:color w:val="000000" w:themeColor="text1"/>
          <w:sz w:val="22"/>
          <w:szCs w:val="22"/>
        </w:rPr>
        <w:t xml:space="preserve">Hattie, J., Bustamante, V., </w:t>
      </w:r>
      <w:proofErr w:type="spellStart"/>
      <w:r w:rsidRPr="00A00E41">
        <w:rPr>
          <w:rFonts w:ascii="Arial" w:hAnsi="Arial" w:cs="Arial"/>
          <w:color w:val="000000" w:themeColor="text1"/>
          <w:sz w:val="22"/>
          <w:szCs w:val="22"/>
        </w:rPr>
        <w:t>Almarode</w:t>
      </w:r>
      <w:proofErr w:type="spellEnd"/>
      <w:r w:rsidRPr="00A00E41">
        <w:rPr>
          <w:rFonts w:ascii="Arial" w:hAnsi="Arial" w:cs="Arial"/>
          <w:color w:val="000000" w:themeColor="text1"/>
          <w:sz w:val="22"/>
          <w:szCs w:val="22"/>
        </w:rPr>
        <w:t xml:space="preserve">, J., Fisher, D., &amp; Frey, N. (2021). </w:t>
      </w:r>
      <w:r w:rsidRPr="00A00E41">
        <w:rPr>
          <w:rFonts w:ascii="Arial" w:hAnsi="Arial" w:cs="Arial"/>
          <w:i/>
          <w:iCs/>
          <w:color w:val="000000" w:themeColor="text1"/>
          <w:sz w:val="22"/>
          <w:szCs w:val="22"/>
        </w:rPr>
        <w:t>Great teaching by design: From intention to implementation in the visible learning classroom</w:t>
      </w:r>
      <w:r w:rsidRPr="00A00E41">
        <w:rPr>
          <w:rFonts w:ascii="Arial" w:hAnsi="Arial" w:cs="Arial"/>
          <w:color w:val="000000" w:themeColor="text1"/>
          <w:sz w:val="22"/>
          <w:szCs w:val="22"/>
        </w:rPr>
        <w:t xml:space="preserve">. Corwin. </w:t>
      </w:r>
    </w:p>
    <w:p w14:paraId="7E8CE195" w14:textId="77777777" w:rsidR="008560A7" w:rsidRDefault="008560A7" w:rsidP="008560A7">
      <w:pPr>
        <w:pStyle w:val="NormalWeb"/>
        <w:rPr>
          <w:rFonts w:ascii="Arial" w:hAnsi="Arial" w:cs="Arial"/>
          <w:color w:val="000000" w:themeColor="text1"/>
          <w:sz w:val="22"/>
          <w:szCs w:val="22"/>
        </w:rPr>
      </w:pPr>
    </w:p>
    <w:p w14:paraId="71FE68C3" w14:textId="77777777" w:rsidR="008560A7" w:rsidRDefault="008560A7" w:rsidP="008560A7">
      <w:pPr>
        <w:pStyle w:val="NormalWeb"/>
        <w:rPr>
          <w:rFonts w:ascii="Arial" w:hAnsi="Arial" w:cs="Arial"/>
          <w:color w:val="000000" w:themeColor="text1"/>
          <w:sz w:val="22"/>
          <w:szCs w:val="22"/>
        </w:rPr>
      </w:pPr>
    </w:p>
    <w:p w14:paraId="1223833A" w14:textId="7DB709C3" w:rsidR="006302B1" w:rsidRPr="00A00E41" w:rsidRDefault="006302B1" w:rsidP="008560A7">
      <w:pPr>
        <w:pStyle w:val="NormalWeb"/>
        <w:rPr>
          <w:rFonts w:ascii="Arial" w:hAnsi="Arial" w:cs="Arial"/>
          <w:color w:val="000000" w:themeColor="text1"/>
          <w:sz w:val="22"/>
          <w:szCs w:val="22"/>
        </w:rPr>
      </w:pPr>
      <w:r w:rsidRPr="00A00E41">
        <w:rPr>
          <w:rFonts w:ascii="Arial" w:hAnsi="Arial" w:cs="Arial"/>
          <w:color w:val="000000" w:themeColor="text1"/>
          <w:sz w:val="22"/>
          <w:szCs w:val="22"/>
        </w:rPr>
        <w:t>Hébert, C., 2015. Knowing and/or experiencing: A critical examination of the reflective models of John Dewey and Donald Schön. </w:t>
      </w:r>
      <w:r w:rsidRPr="00A00E41">
        <w:rPr>
          <w:rFonts w:ascii="Arial" w:hAnsi="Arial" w:cs="Arial"/>
          <w:i/>
          <w:iCs/>
          <w:color w:val="000000" w:themeColor="text1"/>
          <w:sz w:val="22"/>
          <w:szCs w:val="22"/>
        </w:rPr>
        <w:t>Reflective Practice</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16</w:t>
      </w:r>
      <w:r w:rsidRPr="00A00E41">
        <w:rPr>
          <w:rFonts w:ascii="Arial" w:hAnsi="Arial" w:cs="Arial"/>
          <w:color w:val="000000" w:themeColor="text1"/>
          <w:sz w:val="22"/>
          <w:szCs w:val="22"/>
        </w:rPr>
        <w:t>(3), pp.361-371.</w:t>
      </w:r>
    </w:p>
    <w:p w14:paraId="24CE0983" w14:textId="77777777" w:rsidR="008560A7" w:rsidRDefault="008560A7" w:rsidP="00EF2BB1">
      <w:pPr>
        <w:rPr>
          <w:rFonts w:ascii="Arial" w:hAnsi="Arial" w:cs="Arial"/>
          <w:color w:val="000000" w:themeColor="text1"/>
          <w:sz w:val="22"/>
          <w:szCs w:val="22"/>
        </w:rPr>
      </w:pPr>
    </w:p>
    <w:p w14:paraId="7BD36FF9" w14:textId="77777777" w:rsidR="008560A7" w:rsidRDefault="008560A7" w:rsidP="00EF2BB1">
      <w:pPr>
        <w:rPr>
          <w:rFonts w:ascii="Arial" w:hAnsi="Arial" w:cs="Arial"/>
          <w:color w:val="000000" w:themeColor="text1"/>
          <w:sz w:val="22"/>
          <w:szCs w:val="22"/>
        </w:rPr>
      </w:pPr>
    </w:p>
    <w:p w14:paraId="6D13C195" w14:textId="0F4F99FE"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Helding</w:t>
      </w:r>
      <w:proofErr w:type="spellEnd"/>
      <w:r w:rsidRPr="00A00E41">
        <w:rPr>
          <w:rFonts w:ascii="Arial" w:hAnsi="Arial" w:cs="Arial"/>
          <w:color w:val="000000" w:themeColor="text1"/>
          <w:sz w:val="22"/>
          <w:szCs w:val="22"/>
        </w:rPr>
        <w:t>, L. and Ragan, K. (2022) ‘Evidence-Based Voice Pedagogy (EBVP), Part 3: Student Goals and Perspectives’,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78(5), pp. 635–640. Available at: https://doi.org/10.53830/LOGC7063.</w:t>
      </w:r>
    </w:p>
    <w:p w14:paraId="17CF35BB" w14:textId="77777777" w:rsidR="008560A7" w:rsidRDefault="008560A7" w:rsidP="00EF2BB1">
      <w:pPr>
        <w:rPr>
          <w:rFonts w:ascii="Arial" w:hAnsi="Arial" w:cs="Arial"/>
          <w:color w:val="000000" w:themeColor="text1"/>
          <w:sz w:val="22"/>
          <w:szCs w:val="22"/>
        </w:rPr>
      </w:pPr>
    </w:p>
    <w:p w14:paraId="3F5CAFB5" w14:textId="77777777" w:rsidR="008560A7" w:rsidRDefault="008560A7" w:rsidP="00EF2BB1">
      <w:pPr>
        <w:rPr>
          <w:rFonts w:ascii="Arial" w:hAnsi="Arial" w:cs="Arial"/>
          <w:color w:val="000000" w:themeColor="text1"/>
          <w:sz w:val="22"/>
          <w:szCs w:val="22"/>
        </w:rPr>
      </w:pPr>
    </w:p>
    <w:p w14:paraId="29F6663E" w14:textId="034D1649"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Henwood, R. (2023) ‘How Can I Keep Them Singing? Exploring “Tumult and Strife” in Male Adolescent Voice Change’, </w:t>
      </w:r>
      <w:r w:rsidRPr="00A00E41">
        <w:rPr>
          <w:rFonts w:ascii="Arial" w:hAnsi="Arial" w:cs="Arial"/>
          <w:i/>
          <w:iCs/>
          <w:color w:val="000000" w:themeColor="text1"/>
          <w:sz w:val="22"/>
          <w:szCs w:val="22"/>
        </w:rPr>
        <w:t xml:space="preserve">Canadian Music Educator / </w:t>
      </w:r>
      <w:proofErr w:type="spellStart"/>
      <w:r w:rsidRPr="00A00E41">
        <w:rPr>
          <w:rFonts w:ascii="Arial" w:hAnsi="Arial" w:cs="Arial"/>
          <w:i/>
          <w:iCs/>
          <w:color w:val="000000" w:themeColor="text1"/>
          <w:sz w:val="22"/>
          <w:szCs w:val="22"/>
        </w:rPr>
        <w:t>Musicien</w:t>
      </w:r>
      <w:proofErr w:type="spellEnd"/>
      <w:r w:rsidRPr="00A00E41">
        <w:rPr>
          <w:rFonts w:ascii="Arial" w:hAnsi="Arial" w:cs="Arial"/>
          <w:i/>
          <w:iCs/>
          <w:color w:val="000000" w:themeColor="text1"/>
          <w:sz w:val="22"/>
          <w:szCs w:val="22"/>
        </w:rPr>
        <w:t xml:space="preserve"> </w:t>
      </w:r>
      <w:proofErr w:type="spellStart"/>
      <w:r w:rsidRPr="00A00E41">
        <w:rPr>
          <w:rFonts w:ascii="Arial" w:hAnsi="Arial" w:cs="Arial"/>
          <w:i/>
          <w:iCs/>
          <w:color w:val="000000" w:themeColor="text1"/>
          <w:sz w:val="22"/>
          <w:szCs w:val="22"/>
        </w:rPr>
        <w:t>Educateur</w:t>
      </w:r>
      <w:proofErr w:type="spellEnd"/>
      <w:r w:rsidRPr="00A00E41">
        <w:rPr>
          <w:rFonts w:ascii="Arial" w:hAnsi="Arial" w:cs="Arial"/>
          <w:i/>
          <w:iCs/>
          <w:color w:val="000000" w:themeColor="text1"/>
          <w:sz w:val="22"/>
          <w:szCs w:val="22"/>
        </w:rPr>
        <w:t xml:space="preserve"> au Canada</w:t>
      </w:r>
      <w:r w:rsidRPr="00A00E41">
        <w:rPr>
          <w:rFonts w:ascii="Arial" w:hAnsi="Arial" w:cs="Arial"/>
          <w:color w:val="000000" w:themeColor="text1"/>
          <w:sz w:val="22"/>
          <w:szCs w:val="22"/>
        </w:rPr>
        <w:t>, 64(3), pp. 13–18. Available at: https://research-ebsco-com.ezproxy.uwtsd.ac.uk/linkprocessor/plink?id=baf3815b-f523-3a48-83d1-0654ae8b041a (Accessed: 3 September 2024).</w:t>
      </w:r>
    </w:p>
    <w:p w14:paraId="26EB6C74" w14:textId="77777777" w:rsidR="00A7110E" w:rsidRDefault="00A7110E" w:rsidP="00EF2BB1">
      <w:pPr>
        <w:rPr>
          <w:rFonts w:ascii="Arial" w:hAnsi="Arial" w:cs="Arial"/>
          <w:color w:val="000000" w:themeColor="text1"/>
          <w:sz w:val="22"/>
          <w:szCs w:val="22"/>
        </w:rPr>
      </w:pPr>
    </w:p>
    <w:p w14:paraId="25BFCA16" w14:textId="77777777" w:rsidR="008560A7" w:rsidRPr="00A00E41" w:rsidRDefault="008560A7" w:rsidP="00EF2BB1">
      <w:pPr>
        <w:rPr>
          <w:rFonts w:ascii="Arial" w:hAnsi="Arial" w:cs="Arial"/>
          <w:color w:val="000000" w:themeColor="text1"/>
          <w:sz w:val="22"/>
          <w:szCs w:val="22"/>
        </w:rPr>
      </w:pPr>
    </w:p>
    <w:p w14:paraId="6CBD2EC3" w14:textId="63D614DE"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Hiemstra</w:t>
      </w:r>
      <w:proofErr w:type="spellEnd"/>
      <w:r w:rsidRPr="00A00E41">
        <w:rPr>
          <w:rFonts w:ascii="Arial" w:hAnsi="Arial" w:cs="Arial"/>
          <w:color w:val="000000" w:themeColor="text1"/>
          <w:sz w:val="22"/>
          <w:szCs w:val="22"/>
        </w:rPr>
        <w:t xml:space="preserve"> R., “Is the internet changing self-directed </w:t>
      </w:r>
      <w:proofErr w:type="spellStart"/>
      <w:r w:rsidRPr="00A00E41">
        <w:rPr>
          <w:rFonts w:ascii="Arial" w:hAnsi="Arial" w:cs="Arial"/>
          <w:color w:val="000000" w:themeColor="text1"/>
          <w:sz w:val="22"/>
          <w:szCs w:val="22"/>
        </w:rPr>
        <w:t>learning?Rural</w:t>
      </w:r>
      <w:proofErr w:type="spellEnd"/>
      <w:r w:rsidRPr="00A00E41">
        <w:rPr>
          <w:rFonts w:ascii="Arial" w:hAnsi="Arial" w:cs="Arial"/>
          <w:color w:val="000000" w:themeColor="text1"/>
          <w:sz w:val="22"/>
          <w:szCs w:val="22"/>
        </w:rPr>
        <w:t xml:space="preserve"> users provide some </w:t>
      </w:r>
      <w:proofErr w:type="spellStart"/>
      <w:r w:rsidRPr="00A00E41">
        <w:rPr>
          <w:rFonts w:ascii="Arial" w:hAnsi="Arial" w:cs="Arial"/>
          <w:color w:val="000000" w:themeColor="text1"/>
          <w:sz w:val="22"/>
          <w:szCs w:val="22"/>
        </w:rPr>
        <w:t>answers,”International</w:t>
      </w:r>
      <w:proofErr w:type="spellEnd"/>
      <w:r w:rsidRPr="00A00E41">
        <w:rPr>
          <w:rFonts w:ascii="Arial" w:hAnsi="Arial" w:cs="Arial"/>
          <w:color w:val="000000" w:themeColor="text1"/>
          <w:sz w:val="22"/>
          <w:szCs w:val="22"/>
        </w:rPr>
        <w:t xml:space="preserve"> Journal </w:t>
      </w:r>
      <w:proofErr w:type="spellStart"/>
      <w:r w:rsidRPr="00A00E41">
        <w:rPr>
          <w:rFonts w:ascii="Arial" w:hAnsi="Arial" w:cs="Arial"/>
          <w:color w:val="000000" w:themeColor="text1"/>
          <w:sz w:val="22"/>
          <w:szCs w:val="22"/>
        </w:rPr>
        <w:t>ofSelf</w:t>
      </w:r>
      <w:proofErr w:type="spellEnd"/>
      <w:r w:rsidRPr="00A00E41">
        <w:rPr>
          <w:rFonts w:ascii="Arial" w:hAnsi="Arial" w:cs="Arial"/>
          <w:color w:val="000000" w:themeColor="text1"/>
          <w:sz w:val="22"/>
          <w:szCs w:val="22"/>
        </w:rPr>
        <w:t xml:space="preserve">-Directed Learning, vol. 3, no. 2, 2006.12Education Research International 7592, 2020, 1, Downloaded from https://onlinelibrary.wiley.com/doi/10.1155/2020/3816132 by HEALTH RESEARCH BOARD, Wiley Online Library on [20/09/2024]. </w:t>
      </w:r>
    </w:p>
    <w:p w14:paraId="6271ECA2" w14:textId="77777777" w:rsidR="008C2415" w:rsidRPr="00A00E41" w:rsidRDefault="008C2415" w:rsidP="00EF2BB1">
      <w:pPr>
        <w:rPr>
          <w:rFonts w:ascii="Arial" w:hAnsi="Arial" w:cs="Arial"/>
          <w:color w:val="000000" w:themeColor="text1"/>
          <w:sz w:val="22"/>
          <w:szCs w:val="22"/>
        </w:rPr>
      </w:pPr>
    </w:p>
    <w:p w14:paraId="42ED19D7" w14:textId="77777777" w:rsidR="008560A7" w:rsidRDefault="008560A7" w:rsidP="00EF2BB1">
      <w:pPr>
        <w:rPr>
          <w:rFonts w:ascii="Arial" w:hAnsi="Arial" w:cs="Arial"/>
          <w:color w:val="000000" w:themeColor="text1"/>
          <w:sz w:val="22"/>
          <w:szCs w:val="22"/>
        </w:rPr>
      </w:pPr>
    </w:p>
    <w:p w14:paraId="2439F787" w14:textId="49B86AFC" w:rsidR="0075078E" w:rsidRPr="00A00E41" w:rsidRDefault="0075078E" w:rsidP="00EF2BB1">
      <w:pPr>
        <w:rPr>
          <w:rFonts w:ascii="Arial" w:hAnsi="Arial" w:cs="Arial"/>
          <w:color w:val="000000" w:themeColor="text1"/>
          <w:sz w:val="22"/>
          <w:szCs w:val="22"/>
        </w:rPr>
      </w:pPr>
      <w:r w:rsidRPr="00A00E41">
        <w:rPr>
          <w:rFonts w:ascii="Arial" w:hAnsi="Arial" w:cs="Arial"/>
          <w:color w:val="000000" w:themeColor="text1"/>
          <w:sz w:val="22"/>
          <w:szCs w:val="22"/>
        </w:rPr>
        <w:t>Hoch, M. ed., 2018. </w:t>
      </w:r>
      <w:r w:rsidRPr="00A00E41">
        <w:rPr>
          <w:rFonts w:ascii="Arial" w:hAnsi="Arial" w:cs="Arial"/>
          <w:i/>
          <w:iCs/>
          <w:color w:val="000000" w:themeColor="text1"/>
          <w:sz w:val="22"/>
          <w:szCs w:val="22"/>
        </w:rPr>
        <w:t>So you want to sing CCM (Contemporary Commercial Music): A guide for performers</w:t>
      </w:r>
      <w:r w:rsidRPr="00A00E41">
        <w:rPr>
          <w:rFonts w:ascii="Arial" w:hAnsi="Arial" w:cs="Arial"/>
          <w:color w:val="000000" w:themeColor="text1"/>
          <w:sz w:val="22"/>
          <w:szCs w:val="22"/>
        </w:rPr>
        <w:t>. Rowman &amp; Littlefield.</w:t>
      </w:r>
    </w:p>
    <w:p w14:paraId="737B416E" w14:textId="77777777" w:rsidR="0075078E" w:rsidRPr="00A00E41" w:rsidRDefault="0075078E" w:rsidP="00EF2BB1">
      <w:pPr>
        <w:rPr>
          <w:rFonts w:ascii="Arial" w:hAnsi="Arial" w:cs="Arial"/>
          <w:color w:val="000000" w:themeColor="text1"/>
          <w:sz w:val="22"/>
          <w:szCs w:val="22"/>
        </w:rPr>
      </w:pPr>
    </w:p>
    <w:p w14:paraId="75408320" w14:textId="77777777" w:rsidR="000D7A40" w:rsidRDefault="000D7A40" w:rsidP="00EF2BB1">
      <w:pPr>
        <w:rPr>
          <w:rFonts w:ascii="Arial" w:hAnsi="Arial" w:cs="Arial"/>
          <w:color w:val="000000" w:themeColor="text1"/>
          <w:sz w:val="22"/>
          <w:szCs w:val="22"/>
        </w:rPr>
      </w:pPr>
    </w:p>
    <w:p w14:paraId="7850FE98" w14:textId="46B3A7FE" w:rsidR="008C2415" w:rsidRPr="00A00E41" w:rsidRDefault="008C2415" w:rsidP="00EF2BB1">
      <w:pPr>
        <w:rPr>
          <w:rFonts w:ascii="Arial" w:hAnsi="Arial" w:cs="Arial"/>
          <w:color w:val="000000" w:themeColor="text1"/>
          <w:sz w:val="22"/>
          <w:szCs w:val="22"/>
        </w:rPr>
      </w:pPr>
      <w:r w:rsidRPr="00A00E41">
        <w:rPr>
          <w:rFonts w:ascii="Arial" w:hAnsi="Arial" w:cs="Arial"/>
          <w:color w:val="000000" w:themeColor="text1"/>
          <w:sz w:val="22"/>
          <w:szCs w:val="22"/>
        </w:rPr>
        <w:t>Hoch, M., 2020. Voice Pedagogy: The Current Landscape and a Blueprint for Moving Forward. </w:t>
      </w:r>
      <w:r w:rsidRPr="00A00E41">
        <w:rPr>
          <w:rFonts w:ascii="Arial" w:hAnsi="Arial" w:cs="Arial"/>
          <w:i/>
          <w:iCs/>
          <w:color w:val="000000" w:themeColor="text1"/>
          <w:sz w:val="22"/>
          <w:szCs w:val="22"/>
        </w:rPr>
        <w:t>Voice and Speech Review</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14</w:t>
      </w:r>
      <w:r w:rsidRPr="00A00E41">
        <w:rPr>
          <w:rFonts w:ascii="Arial" w:hAnsi="Arial" w:cs="Arial"/>
          <w:color w:val="000000" w:themeColor="text1"/>
          <w:sz w:val="22"/>
          <w:szCs w:val="22"/>
        </w:rPr>
        <w:t>(2), pp.121-123.</w:t>
      </w:r>
    </w:p>
    <w:p w14:paraId="583CE9E6" w14:textId="77777777" w:rsidR="003D5305" w:rsidRPr="00A00E41" w:rsidRDefault="003D5305" w:rsidP="00EF2BB1">
      <w:pPr>
        <w:rPr>
          <w:rFonts w:ascii="Arial" w:hAnsi="Arial" w:cs="Arial"/>
          <w:color w:val="000000" w:themeColor="text1"/>
          <w:sz w:val="22"/>
          <w:szCs w:val="22"/>
        </w:rPr>
      </w:pPr>
    </w:p>
    <w:p w14:paraId="033FC40A" w14:textId="77777777" w:rsidR="000D7A40" w:rsidRDefault="000D7A40" w:rsidP="00EF2BB1">
      <w:pPr>
        <w:rPr>
          <w:rFonts w:ascii="Arial" w:hAnsi="Arial" w:cs="Arial"/>
          <w:color w:val="000000" w:themeColor="text1"/>
          <w:sz w:val="22"/>
          <w:szCs w:val="22"/>
        </w:rPr>
      </w:pPr>
    </w:p>
    <w:p w14:paraId="191EA760" w14:textId="46F36A3F" w:rsidR="003D5305" w:rsidRPr="00A00E41" w:rsidRDefault="003D5305" w:rsidP="00EF2BB1">
      <w:pPr>
        <w:rPr>
          <w:rFonts w:ascii="Arial" w:hAnsi="Arial" w:cs="Arial"/>
          <w:color w:val="000000" w:themeColor="text1"/>
          <w:sz w:val="22"/>
          <w:szCs w:val="22"/>
        </w:rPr>
      </w:pPr>
      <w:r w:rsidRPr="00A00E41">
        <w:rPr>
          <w:rFonts w:ascii="Arial" w:hAnsi="Arial" w:cs="Arial"/>
          <w:color w:val="000000" w:themeColor="text1"/>
          <w:sz w:val="22"/>
          <w:szCs w:val="22"/>
        </w:rPr>
        <w:t>Howard, D.M., Williams, J. and Herbst, C.T., 2014. “Ring” in the solo child singing voice. </w:t>
      </w:r>
      <w:r w:rsidRPr="00A00E41">
        <w:rPr>
          <w:rFonts w:ascii="Arial" w:hAnsi="Arial" w:cs="Arial"/>
          <w:i/>
          <w:iCs/>
          <w:color w:val="000000" w:themeColor="text1"/>
          <w:sz w:val="22"/>
          <w:szCs w:val="22"/>
        </w:rPr>
        <w:t>Journal of Voice</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28</w:t>
      </w:r>
      <w:r w:rsidRPr="00A00E41">
        <w:rPr>
          <w:rFonts w:ascii="Arial" w:hAnsi="Arial" w:cs="Arial"/>
          <w:color w:val="000000" w:themeColor="text1"/>
          <w:sz w:val="22"/>
          <w:szCs w:val="22"/>
        </w:rPr>
        <w:t>(2), pp.161-169.</w:t>
      </w:r>
    </w:p>
    <w:p w14:paraId="63332D7A" w14:textId="77777777" w:rsidR="00A7110E" w:rsidRPr="00A00E41" w:rsidRDefault="00A7110E" w:rsidP="00EF2BB1">
      <w:pPr>
        <w:rPr>
          <w:rFonts w:ascii="Arial" w:hAnsi="Arial" w:cs="Arial"/>
          <w:color w:val="000000" w:themeColor="text1"/>
          <w:sz w:val="22"/>
          <w:szCs w:val="22"/>
        </w:rPr>
      </w:pPr>
    </w:p>
    <w:p w14:paraId="65EFA199" w14:textId="77777777" w:rsidR="000D7A40" w:rsidRDefault="000D7A40" w:rsidP="00EF2BB1">
      <w:pPr>
        <w:rPr>
          <w:rFonts w:ascii="Arial" w:hAnsi="Arial" w:cs="Arial"/>
          <w:color w:val="000000" w:themeColor="text1"/>
          <w:sz w:val="22"/>
          <w:szCs w:val="22"/>
        </w:rPr>
      </w:pPr>
    </w:p>
    <w:p w14:paraId="30B7F1AA" w14:textId="40505C3F"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Hubenthal, M., O’Brien, T. and Taber, J. (2011) ‘Posters that foster cognition in the classroom: multimedia theory applied to educational posters’, </w:t>
      </w:r>
      <w:r w:rsidRPr="00A00E41">
        <w:rPr>
          <w:rFonts w:ascii="Arial" w:hAnsi="Arial" w:cs="Arial"/>
          <w:i/>
          <w:iCs/>
          <w:color w:val="000000" w:themeColor="text1"/>
          <w:sz w:val="22"/>
          <w:szCs w:val="22"/>
        </w:rPr>
        <w:t>Educational media international</w:t>
      </w:r>
      <w:r w:rsidRPr="00A00E41">
        <w:rPr>
          <w:rFonts w:ascii="Arial" w:hAnsi="Arial" w:cs="Arial"/>
          <w:color w:val="000000" w:themeColor="text1"/>
          <w:sz w:val="22"/>
          <w:szCs w:val="22"/>
        </w:rPr>
        <w:t xml:space="preserve">, 48(3), pp. 193–207. Available at: </w:t>
      </w:r>
      <w:hyperlink r:id="rId19" w:history="1">
        <w:r w:rsidRPr="00A00E41">
          <w:rPr>
            <w:rStyle w:val="Hyperlink"/>
            <w:rFonts w:ascii="Arial" w:hAnsi="Arial" w:cs="Arial"/>
            <w:color w:val="000000" w:themeColor="text1"/>
            <w:sz w:val="22"/>
            <w:szCs w:val="22"/>
          </w:rPr>
          <w:t>https://doi.org/10.1080/09523987.2011.607322</w:t>
        </w:r>
      </w:hyperlink>
      <w:r w:rsidRPr="00A00E41">
        <w:rPr>
          <w:rFonts w:ascii="Arial" w:hAnsi="Arial" w:cs="Arial"/>
          <w:color w:val="000000" w:themeColor="text1"/>
          <w:sz w:val="22"/>
          <w:szCs w:val="22"/>
        </w:rPr>
        <w:t>.</w:t>
      </w:r>
    </w:p>
    <w:p w14:paraId="52CFE5D3" w14:textId="77777777" w:rsidR="00A7110E" w:rsidRPr="00A00E41" w:rsidRDefault="00A7110E" w:rsidP="00EF2BB1">
      <w:pPr>
        <w:rPr>
          <w:rFonts w:ascii="Arial" w:hAnsi="Arial" w:cs="Arial"/>
          <w:color w:val="000000" w:themeColor="text1"/>
          <w:sz w:val="22"/>
          <w:szCs w:val="22"/>
        </w:rPr>
      </w:pPr>
    </w:p>
    <w:p w14:paraId="599A2A0B" w14:textId="77777777" w:rsidR="000D7A40" w:rsidRDefault="000D7A40" w:rsidP="00EF2BB1">
      <w:pPr>
        <w:rPr>
          <w:rFonts w:ascii="Arial" w:hAnsi="Arial" w:cs="Arial"/>
          <w:color w:val="000000" w:themeColor="text1"/>
          <w:sz w:val="22"/>
          <w:szCs w:val="22"/>
        </w:rPr>
      </w:pPr>
    </w:p>
    <w:p w14:paraId="1BBEE64B" w14:textId="35174AB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lastRenderedPageBreak/>
        <w:t>Hughes, D., 2017. ‘</w:t>
      </w:r>
      <w:proofErr w:type="spellStart"/>
      <w:r w:rsidRPr="00A00E41">
        <w:rPr>
          <w:rFonts w:ascii="Arial" w:hAnsi="Arial" w:cs="Arial"/>
          <w:color w:val="000000" w:themeColor="text1"/>
          <w:sz w:val="22"/>
          <w:szCs w:val="22"/>
        </w:rPr>
        <w:t>Art’to</w:t>
      </w:r>
      <w:proofErr w:type="spellEnd"/>
      <w:r w:rsidRPr="00A00E41">
        <w:rPr>
          <w:rFonts w:ascii="Arial" w:hAnsi="Arial" w:cs="Arial"/>
          <w:color w:val="000000" w:themeColor="text1"/>
          <w:sz w:val="22"/>
          <w:szCs w:val="22"/>
        </w:rPr>
        <w:t xml:space="preserve"> artistry: A contemporary approach to vocal pedagogy. In </w:t>
      </w:r>
      <w:r w:rsidRPr="00A00E41">
        <w:rPr>
          <w:rFonts w:ascii="Arial" w:hAnsi="Arial" w:cs="Arial"/>
          <w:i/>
          <w:iCs/>
          <w:color w:val="000000" w:themeColor="text1"/>
          <w:sz w:val="22"/>
          <w:szCs w:val="22"/>
        </w:rPr>
        <w:t>The Routledge research companion to popular music education</w:t>
      </w:r>
      <w:r w:rsidRPr="00A00E41">
        <w:rPr>
          <w:rFonts w:ascii="Arial" w:hAnsi="Arial" w:cs="Arial"/>
          <w:color w:val="000000" w:themeColor="text1"/>
          <w:sz w:val="22"/>
          <w:szCs w:val="22"/>
        </w:rPr>
        <w:t> (pp. 177-189). Routledge</w:t>
      </w:r>
      <w:r w:rsidR="0012492B" w:rsidRPr="00A00E41">
        <w:rPr>
          <w:rFonts w:ascii="Arial" w:hAnsi="Arial" w:cs="Arial"/>
          <w:color w:val="000000" w:themeColor="text1"/>
          <w:sz w:val="22"/>
          <w:szCs w:val="22"/>
        </w:rPr>
        <w:t>.</w:t>
      </w:r>
    </w:p>
    <w:p w14:paraId="5511A318" w14:textId="77777777" w:rsidR="0012492B" w:rsidRPr="00A00E41" w:rsidRDefault="0012492B" w:rsidP="00EF2BB1">
      <w:pPr>
        <w:rPr>
          <w:rFonts w:ascii="Arial" w:hAnsi="Arial" w:cs="Arial"/>
          <w:color w:val="000000" w:themeColor="text1"/>
          <w:sz w:val="22"/>
          <w:szCs w:val="22"/>
        </w:rPr>
      </w:pPr>
    </w:p>
    <w:p w14:paraId="172442BF" w14:textId="77777777" w:rsidR="000D7A40" w:rsidRDefault="000D7A40" w:rsidP="00DD73AE">
      <w:pPr>
        <w:rPr>
          <w:rFonts w:ascii="Arial" w:hAnsi="Arial" w:cs="Arial"/>
          <w:color w:val="000000" w:themeColor="text1"/>
          <w:sz w:val="22"/>
          <w:szCs w:val="22"/>
        </w:rPr>
      </w:pPr>
    </w:p>
    <w:p w14:paraId="0177A2D8" w14:textId="0A4BC07D" w:rsidR="00DD73AE" w:rsidRPr="00A00E41" w:rsidRDefault="00DD73AE" w:rsidP="00DD73AE">
      <w:pPr>
        <w:rPr>
          <w:rFonts w:ascii="Arial" w:hAnsi="Arial" w:cs="Arial"/>
          <w:color w:val="000000" w:themeColor="text1"/>
          <w:sz w:val="22"/>
          <w:szCs w:val="22"/>
        </w:rPr>
      </w:pPr>
      <w:r w:rsidRPr="00A00E41">
        <w:rPr>
          <w:rFonts w:ascii="Arial" w:hAnsi="Arial" w:cs="Arial"/>
          <w:color w:val="000000" w:themeColor="text1"/>
          <w:sz w:val="22"/>
          <w:szCs w:val="22"/>
        </w:rPr>
        <w:t>Institute for Vocal Advancement. (n.d.). </w:t>
      </w:r>
      <w:r w:rsidRPr="00A00E41">
        <w:rPr>
          <w:rFonts w:ascii="Arial" w:hAnsi="Arial" w:cs="Arial"/>
          <w:i/>
          <w:iCs/>
          <w:color w:val="000000" w:themeColor="text1"/>
          <w:sz w:val="22"/>
          <w:szCs w:val="22"/>
        </w:rPr>
        <w:t>Master Vocal Teacher Training</w:t>
      </w:r>
      <w:r w:rsidRPr="00A00E41">
        <w:rPr>
          <w:rFonts w:ascii="Arial" w:hAnsi="Arial" w:cs="Arial"/>
          <w:color w:val="000000" w:themeColor="text1"/>
          <w:sz w:val="22"/>
          <w:szCs w:val="22"/>
        </w:rPr>
        <w:t>. [online] Available at: https://www.vocaladvancement.com.</w:t>
      </w:r>
    </w:p>
    <w:p w14:paraId="4F4018B9" w14:textId="28C236CC" w:rsidR="0012492B" w:rsidRPr="00A00E41" w:rsidRDefault="00DD73AE" w:rsidP="00EF2BB1">
      <w:pPr>
        <w:rPr>
          <w:rFonts w:ascii="Arial" w:hAnsi="Arial" w:cs="Arial"/>
          <w:color w:val="000000" w:themeColor="text1"/>
          <w:sz w:val="22"/>
          <w:szCs w:val="22"/>
        </w:rPr>
      </w:pPr>
      <w:r w:rsidRPr="00A00E41">
        <w:rPr>
          <w:rFonts w:ascii="Arial" w:hAnsi="Arial" w:cs="Arial"/>
          <w:color w:val="000000" w:themeColor="text1"/>
          <w:sz w:val="22"/>
          <w:szCs w:val="22"/>
        </w:rPr>
        <w:t>‌</w:t>
      </w:r>
    </w:p>
    <w:p w14:paraId="491B9121" w14:textId="77777777" w:rsidR="000D7A40" w:rsidRDefault="000D7A40" w:rsidP="00EF2BB1">
      <w:pPr>
        <w:rPr>
          <w:rFonts w:ascii="Arial" w:hAnsi="Arial" w:cs="Arial"/>
          <w:color w:val="000000" w:themeColor="text1"/>
          <w:sz w:val="22"/>
          <w:szCs w:val="22"/>
        </w:rPr>
      </w:pPr>
    </w:p>
    <w:p w14:paraId="7244160B" w14:textId="652149DD" w:rsidR="0012492B" w:rsidRPr="00A00E41" w:rsidRDefault="0012492B" w:rsidP="00EF2BB1">
      <w:pPr>
        <w:rPr>
          <w:rFonts w:ascii="Arial" w:hAnsi="Arial" w:cs="Arial"/>
          <w:color w:val="000000" w:themeColor="text1"/>
          <w:sz w:val="22"/>
          <w:szCs w:val="22"/>
        </w:rPr>
      </w:pPr>
      <w:r w:rsidRPr="00A00E41">
        <w:rPr>
          <w:rFonts w:ascii="Arial" w:hAnsi="Arial" w:cs="Arial"/>
          <w:color w:val="000000" w:themeColor="text1"/>
          <w:sz w:val="22"/>
          <w:szCs w:val="22"/>
        </w:rPr>
        <w:t>Johnson, A.P., 2014. Humanistic learning theory. </w:t>
      </w:r>
      <w:r w:rsidRPr="00A00E41">
        <w:rPr>
          <w:rFonts w:ascii="Arial" w:hAnsi="Arial" w:cs="Arial"/>
          <w:i/>
          <w:iCs/>
          <w:color w:val="000000" w:themeColor="text1"/>
          <w:sz w:val="22"/>
          <w:szCs w:val="22"/>
        </w:rPr>
        <w:t>Education psychology: Theories of learning and human development</w:t>
      </w:r>
      <w:r w:rsidRPr="00A00E41">
        <w:rPr>
          <w:rFonts w:ascii="Arial" w:hAnsi="Arial" w:cs="Arial"/>
          <w:color w:val="000000" w:themeColor="text1"/>
          <w:sz w:val="22"/>
          <w:szCs w:val="22"/>
        </w:rPr>
        <w:t>, pp.1-10.</w:t>
      </w:r>
    </w:p>
    <w:p w14:paraId="718E0AFE" w14:textId="77777777" w:rsidR="00A7110E" w:rsidRPr="00A00E41" w:rsidRDefault="00A7110E" w:rsidP="00EF2BB1">
      <w:pPr>
        <w:rPr>
          <w:rFonts w:ascii="Arial" w:hAnsi="Arial" w:cs="Arial"/>
          <w:color w:val="000000" w:themeColor="text1"/>
          <w:sz w:val="22"/>
          <w:szCs w:val="22"/>
        </w:rPr>
      </w:pPr>
    </w:p>
    <w:p w14:paraId="061ADBCF" w14:textId="77777777" w:rsidR="000D7A40" w:rsidRDefault="000D7A40" w:rsidP="00EF2BB1">
      <w:pPr>
        <w:rPr>
          <w:rFonts w:ascii="Arial" w:hAnsi="Arial" w:cs="Arial"/>
          <w:color w:val="000000" w:themeColor="text1"/>
          <w:sz w:val="22"/>
          <w:szCs w:val="22"/>
        </w:rPr>
      </w:pPr>
    </w:p>
    <w:p w14:paraId="0595956E" w14:textId="419B83C4"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Kagen, S., 1960. </w:t>
      </w:r>
      <w:r w:rsidRPr="00A00E41">
        <w:rPr>
          <w:rFonts w:ascii="Arial" w:hAnsi="Arial" w:cs="Arial"/>
          <w:i/>
          <w:iCs/>
          <w:color w:val="000000" w:themeColor="text1"/>
          <w:sz w:val="22"/>
          <w:szCs w:val="22"/>
        </w:rPr>
        <w:t>On studying singing</w:t>
      </w:r>
      <w:r w:rsidRPr="00A00E41">
        <w:rPr>
          <w:rFonts w:ascii="Arial" w:hAnsi="Arial" w:cs="Arial"/>
          <w:color w:val="000000" w:themeColor="text1"/>
          <w:sz w:val="22"/>
          <w:szCs w:val="22"/>
        </w:rPr>
        <w:t> (Vol. 622). Courier Corporation.</w:t>
      </w:r>
    </w:p>
    <w:p w14:paraId="0BE5903A" w14:textId="77777777" w:rsidR="00A7110E" w:rsidRDefault="00A7110E" w:rsidP="00EF2BB1">
      <w:pPr>
        <w:rPr>
          <w:rFonts w:ascii="Arial" w:hAnsi="Arial" w:cs="Arial"/>
          <w:color w:val="000000" w:themeColor="text1"/>
          <w:sz w:val="22"/>
          <w:szCs w:val="22"/>
        </w:rPr>
      </w:pPr>
    </w:p>
    <w:p w14:paraId="7CDDF557" w14:textId="77777777" w:rsidR="000D7A40" w:rsidRPr="00A00E41" w:rsidRDefault="000D7A40" w:rsidP="00EF2BB1">
      <w:pPr>
        <w:rPr>
          <w:rFonts w:ascii="Arial" w:hAnsi="Arial" w:cs="Arial"/>
          <w:color w:val="000000" w:themeColor="text1"/>
          <w:sz w:val="22"/>
          <w:szCs w:val="22"/>
        </w:rPr>
      </w:pPr>
    </w:p>
    <w:p w14:paraId="3BE07E21" w14:textId="50202628" w:rsidR="00767926" w:rsidRPr="00A00E41" w:rsidRDefault="00767926"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Kaoun</w:t>
      </w:r>
      <w:proofErr w:type="spellEnd"/>
      <w:r w:rsidRPr="00A00E41">
        <w:rPr>
          <w:rFonts w:ascii="Arial" w:hAnsi="Arial" w:cs="Arial"/>
          <w:color w:val="000000" w:themeColor="text1"/>
          <w:sz w:val="22"/>
          <w:szCs w:val="22"/>
        </w:rPr>
        <w:t>, T.M., 2019. Sinek’s Start with Why-Starts the Conversation, Raises Questions in Practice. </w:t>
      </w:r>
      <w:r w:rsidRPr="00A00E41">
        <w:rPr>
          <w:rFonts w:ascii="Arial" w:hAnsi="Arial" w:cs="Arial"/>
          <w:i/>
          <w:iCs/>
          <w:color w:val="000000" w:themeColor="text1"/>
          <w:sz w:val="22"/>
          <w:szCs w:val="22"/>
        </w:rPr>
        <w:t>Journal of Leadership, Accountability and Ethics</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16</w:t>
      </w:r>
      <w:r w:rsidRPr="00A00E41">
        <w:rPr>
          <w:rFonts w:ascii="Arial" w:hAnsi="Arial" w:cs="Arial"/>
          <w:color w:val="000000" w:themeColor="text1"/>
          <w:sz w:val="22"/>
          <w:szCs w:val="22"/>
        </w:rPr>
        <w:t>(5).</w:t>
      </w:r>
    </w:p>
    <w:p w14:paraId="77C71FFF" w14:textId="77777777" w:rsidR="00C9524F" w:rsidRDefault="00C9524F" w:rsidP="00EF2BB1">
      <w:pPr>
        <w:rPr>
          <w:rFonts w:ascii="Arial" w:hAnsi="Arial" w:cs="Arial"/>
          <w:color w:val="000000" w:themeColor="text1"/>
          <w:sz w:val="22"/>
          <w:szCs w:val="22"/>
        </w:rPr>
      </w:pPr>
    </w:p>
    <w:p w14:paraId="0570A9B0" w14:textId="77777777" w:rsidR="000D7A40" w:rsidRPr="00A00E41" w:rsidRDefault="000D7A40" w:rsidP="00EF2BB1">
      <w:pPr>
        <w:rPr>
          <w:rFonts w:ascii="Arial" w:hAnsi="Arial" w:cs="Arial"/>
          <w:color w:val="000000" w:themeColor="text1"/>
          <w:sz w:val="22"/>
          <w:szCs w:val="22"/>
        </w:rPr>
      </w:pPr>
    </w:p>
    <w:p w14:paraId="43E96B95" w14:textId="713EB7FC" w:rsidR="00C9524F" w:rsidRPr="00A00E41" w:rsidRDefault="00C9524F"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Kardaş</w:t>
      </w:r>
      <w:proofErr w:type="spellEnd"/>
      <w:r w:rsidRPr="00A00E41">
        <w:rPr>
          <w:rFonts w:ascii="Arial" w:hAnsi="Arial" w:cs="Arial"/>
          <w:color w:val="000000" w:themeColor="text1"/>
          <w:sz w:val="22"/>
          <w:szCs w:val="22"/>
        </w:rPr>
        <w:t xml:space="preserve">, F. and </w:t>
      </w:r>
      <w:proofErr w:type="spellStart"/>
      <w:r w:rsidRPr="00A00E41">
        <w:rPr>
          <w:rFonts w:ascii="Arial" w:hAnsi="Arial" w:cs="Arial"/>
          <w:color w:val="000000" w:themeColor="text1"/>
          <w:sz w:val="22"/>
          <w:szCs w:val="22"/>
        </w:rPr>
        <w:t>Yeşilyaprak</w:t>
      </w:r>
      <w:proofErr w:type="spellEnd"/>
      <w:r w:rsidRPr="00A00E41">
        <w:rPr>
          <w:rFonts w:ascii="Arial" w:hAnsi="Arial" w:cs="Arial"/>
          <w:color w:val="000000" w:themeColor="text1"/>
          <w:sz w:val="22"/>
          <w:szCs w:val="22"/>
        </w:rPr>
        <w:t>, B., 2015. A current approach to education: Flipped learning model. </w:t>
      </w:r>
      <w:r w:rsidRPr="00A00E41">
        <w:rPr>
          <w:rFonts w:ascii="Arial" w:hAnsi="Arial" w:cs="Arial"/>
          <w:i/>
          <w:iCs/>
          <w:color w:val="000000" w:themeColor="text1"/>
          <w:sz w:val="22"/>
          <w:szCs w:val="22"/>
        </w:rPr>
        <w:t>Ankara University Journal of Faculty of Educational Sciences (JFES)</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48</w:t>
      </w:r>
      <w:r w:rsidRPr="00A00E41">
        <w:rPr>
          <w:rFonts w:ascii="Arial" w:hAnsi="Arial" w:cs="Arial"/>
          <w:color w:val="000000" w:themeColor="text1"/>
          <w:sz w:val="22"/>
          <w:szCs w:val="22"/>
        </w:rPr>
        <w:t>(2), pp.103-122.</w:t>
      </w:r>
    </w:p>
    <w:p w14:paraId="060DCD83" w14:textId="77777777" w:rsidR="00767926" w:rsidRDefault="00767926" w:rsidP="00EF2BB1">
      <w:pPr>
        <w:rPr>
          <w:rFonts w:ascii="Arial" w:hAnsi="Arial" w:cs="Arial"/>
          <w:color w:val="000000" w:themeColor="text1"/>
          <w:sz w:val="22"/>
          <w:szCs w:val="22"/>
        </w:rPr>
      </w:pPr>
    </w:p>
    <w:p w14:paraId="51318B76" w14:textId="77777777" w:rsidR="000D7A40" w:rsidRPr="00A00E41" w:rsidRDefault="000D7A40" w:rsidP="00EF2BB1">
      <w:pPr>
        <w:rPr>
          <w:rFonts w:ascii="Arial" w:hAnsi="Arial" w:cs="Arial"/>
          <w:color w:val="000000" w:themeColor="text1"/>
          <w:sz w:val="22"/>
          <w:szCs w:val="22"/>
        </w:rPr>
      </w:pPr>
    </w:p>
    <w:p w14:paraId="569249B1" w14:textId="6EE3FFFD"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Kempfer</w:t>
      </w:r>
      <w:proofErr w:type="spellEnd"/>
      <w:r w:rsidRPr="00A00E41">
        <w:rPr>
          <w:rFonts w:ascii="Arial" w:hAnsi="Arial" w:cs="Arial"/>
          <w:color w:val="000000" w:themeColor="text1"/>
          <w:sz w:val="22"/>
          <w:szCs w:val="22"/>
        </w:rPr>
        <w:t>, B., 2014. </w:t>
      </w:r>
      <w:r w:rsidRPr="00A00E41">
        <w:rPr>
          <w:rFonts w:ascii="Arial" w:hAnsi="Arial" w:cs="Arial"/>
          <w:i/>
          <w:iCs/>
          <w:color w:val="000000" w:themeColor="text1"/>
          <w:sz w:val="22"/>
          <w:szCs w:val="22"/>
        </w:rPr>
        <w:t>Contemporary Commercial Music pedagogy: Selective exercises for developing healthy technique in adolescent singers</w:t>
      </w:r>
      <w:r w:rsidRPr="00A00E41">
        <w:rPr>
          <w:rFonts w:ascii="Arial" w:hAnsi="Arial" w:cs="Arial"/>
          <w:color w:val="000000" w:themeColor="text1"/>
          <w:sz w:val="22"/>
          <w:szCs w:val="22"/>
        </w:rPr>
        <w:t> (Master's thesis, The University of Wisconsin-Milwaukee).</w:t>
      </w:r>
    </w:p>
    <w:p w14:paraId="62D9DEAF" w14:textId="77777777" w:rsidR="00A7110E" w:rsidRDefault="00A7110E" w:rsidP="00EF2BB1">
      <w:pPr>
        <w:rPr>
          <w:rFonts w:ascii="Arial" w:hAnsi="Arial" w:cs="Arial"/>
          <w:color w:val="000000" w:themeColor="text1"/>
          <w:sz w:val="22"/>
          <w:szCs w:val="22"/>
        </w:rPr>
      </w:pPr>
    </w:p>
    <w:p w14:paraId="04DDA8F9" w14:textId="77777777" w:rsidR="000D7A40" w:rsidRPr="00A00E41" w:rsidRDefault="000D7A40" w:rsidP="00EF2BB1">
      <w:pPr>
        <w:rPr>
          <w:rFonts w:ascii="Arial" w:hAnsi="Arial" w:cs="Arial"/>
          <w:color w:val="000000" w:themeColor="text1"/>
          <w:sz w:val="22"/>
          <w:szCs w:val="22"/>
        </w:rPr>
      </w:pPr>
    </w:p>
    <w:p w14:paraId="4521F600" w14:textId="00DABEE4"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Kindler, R. and Gray, A. (2010) ‘</w:t>
      </w:r>
      <w:proofErr w:type="spellStart"/>
      <w:r w:rsidRPr="00A00E41">
        <w:rPr>
          <w:rFonts w:ascii="Arial" w:hAnsi="Arial" w:cs="Arial"/>
          <w:color w:val="000000" w:themeColor="text1"/>
          <w:sz w:val="22"/>
          <w:szCs w:val="22"/>
        </w:rPr>
        <w:t>Theater</w:t>
      </w:r>
      <w:proofErr w:type="spellEnd"/>
      <w:r w:rsidRPr="00A00E41">
        <w:rPr>
          <w:rFonts w:ascii="Arial" w:hAnsi="Arial" w:cs="Arial"/>
          <w:color w:val="000000" w:themeColor="text1"/>
          <w:sz w:val="22"/>
          <w:szCs w:val="22"/>
        </w:rPr>
        <w:t xml:space="preserve"> and Therapy: How Improvisation Informs the Analytic Hour’, </w:t>
      </w:r>
      <w:r w:rsidRPr="00A00E41">
        <w:rPr>
          <w:rFonts w:ascii="Arial" w:hAnsi="Arial" w:cs="Arial"/>
          <w:i/>
          <w:iCs/>
          <w:color w:val="000000" w:themeColor="text1"/>
          <w:sz w:val="22"/>
          <w:szCs w:val="22"/>
        </w:rPr>
        <w:t>Psychoanalytic Inquiry</w:t>
      </w:r>
      <w:r w:rsidRPr="00A00E41">
        <w:rPr>
          <w:rFonts w:ascii="Arial" w:hAnsi="Arial" w:cs="Arial"/>
          <w:color w:val="000000" w:themeColor="text1"/>
          <w:sz w:val="22"/>
          <w:szCs w:val="22"/>
        </w:rPr>
        <w:t>, 30(3), pp. 254–266. doi:10.1080/07351690903206223.</w:t>
      </w:r>
    </w:p>
    <w:p w14:paraId="7860A9B3" w14:textId="77777777" w:rsidR="00313EB8" w:rsidRDefault="00313EB8" w:rsidP="00EF2BB1">
      <w:pPr>
        <w:rPr>
          <w:rFonts w:ascii="Arial" w:hAnsi="Arial" w:cs="Arial"/>
          <w:color w:val="000000" w:themeColor="text1"/>
          <w:sz w:val="22"/>
          <w:szCs w:val="22"/>
        </w:rPr>
      </w:pPr>
    </w:p>
    <w:p w14:paraId="3A3A4657" w14:textId="77777777" w:rsidR="000D7A40" w:rsidRPr="00A00E41" w:rsidRDefault="000D7A40" w:rsidP="00EF2BB1">
      <w:pPr>
        <w:rPr>
          <w:rFonts w:ascii="Arial" w:hAnsi="Arial" w:cs="Arial"/>
          <w:color w:val="000000" w:themeColor="text1"/>
          <w:sz w:val="22"/>
          <w:szCs w:val="22"/>
        </w:rPr>
      </w:pPr>
    </w:p>
    <w:p w14:paraId="5835D071" w14:textId="79BB621E" w:rsidR="00313EB8" w:rsidRPr="00A00E41" w:rsidRDefault="00313EB8" w:rsidP="00EF2BB1">
      <w:pPr>
        <w:rPr>
          <w:rFonts w:ascii="Arial" w:hAnsi="Arial" w:cs="Arial"/>
          <w:color w:val="000000" w:themeColor="text1"/>
          <w:sz w:val="22"/>
          <w:szCs w:val="22"/>
        </w:rPr>
      </w:pPr>
      <w:r w:rsidRPr="00A00E41">
        <w:rPr>
          <w:rFonts w:ascii="Arial" w:hAnsi="Arial" w:cs="Arial"/>
          <w:color w:val="000000" w:themeColor="text1"/>
          <w:sz w:val="22"/>
          <w:szCs w:val="22"/>
        </w:rPr>
        <w:t>Kolb, D.A. (1984). </w:t>
      </w:r>
      <w:r w:rsidRPr="00A00E41">
        <w:rPr>
          <w:rFonts w:ascii="Arial" w:hAnsi="Arial" w:cs="Arial"/>
          <w:i/>
          <w:iCs/>
          <w:color w:val="000000" w:themeColor="text1"/>
          <w:sz w:val="22"/>
          <w:szCs w:val="22"/>
        </w:rPr>
        <w:t>Experiential learning: experience as the source of learning and development</w:t>
      </w:r>
      <w:r w:rsidRPr="00A00E41">
        <w:rPr>
          <w:rFonts w:ascii="Arial" w:hAnsi="Arial" w:cs="Arial"/>
          <w:color w:val="000000" w:themeColor="text1"/>
          <w:sz w:val="22"/>
          <w:szCs w:val="22"/>
        </w:rPr>
        <w:t>. Englewood Cliffs, NJ: Prentice Hall.</w:t>
      </w:r>
    </w:p>
    <w:p w14:paraId="5E0769C7" w14:textId="77777777" w:rsidR="00A7110E" w:rsidRDefault="00A7110E" w:rsidP="00EF2BB1">
      <w:pPr>
        <w:rPr>
          <w:rFonts w:ascii="Arial" w:hAnsi="Arial" w:cs="Arial"/>
          <w:color w:val="000000" w:themeColor="text1"/>
          <w:sz w:val="22"/>
          <w:szCs w:val="22"/>
        </w:rPr>
      </w:pPr>
    </w:p>
    <w:p w14:paraId="3F5EF9D9" w14:textId="77777777" w:rsidR="000D7A40" w:rsidRPr="00A00E41" w:rsidRDefault="000D7A40" w:rsidP="00EF2BB1">
      <w:pPr>
        <w:rPr>
          <w:rFonts w:ascii="Arial" w:hAnsi="Arial" w:cs="Arial"/>
          <w:color w:val="000000" w:themeColor="text1"/>
          <w:sz w:val="22"/>
          <w:szCs w:val="22"/>
        </w:rPr>
      </w:pPr>
    </w:p>
    <w:p w14:paraId="42E72AA7" w14:textId="5B40BFB5"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Knapik-</w:t>
      </w:r>
      <w:proofErr w:type="spellStart"/>
      <w:r w:rsidRPr="00A00E41">
        <w:rPr>
          <w:rFonts w:ascii="Arial" w:hAnsi="Arial" w:cs="Arial"/>
          <w:color w:val="000000" w:themeColor="text1"/>
          <w:sz w:val="22"/>
          <w:szCs w:val="22"/>
        </w:rPr>
        <w:t>Szweda</w:t>
      </w:r>
      <w:proofErr w:type="spellEnd"/>
      <w:r w:rsidRPr="00A00E41">
        <w:rPr>
          <w:rFonts w:ascii="Arial" w:hAnsi="Arial" w:cs="Arial"/>
          <w:color w:val="000000" w:themeColor="text1"/>
          <w:sz w:val="22"/>
          <w:szCs w:val="22"/>
        </w:rPr>
        <w:t>, S. (2015) ‘The Effectiveness and Influence of Vocal and Instrumental Improvisation in Music Therapy on Children Diagnosed with Autism. Pilot Study’, </w:t>
      </w:r>
      <w:r w:rsidRPr="00A00E41">
        <w:rPr>
          <w:rFonts w:ascii="Arial" w:hAnsi="Arial" w:cs="Arial"/>
          <w:i/>
          <w:iCs/>
          <w:color w:val="000000" w:themeColor="text1"/>
          <w:sz w:val="22"/>
          <w:szCs w:val="22"/>
        </w:rPr>
        <w:t>Journal of Education, Culture &amp; Society</w:t>
      </w:r>
      <w:r w:rsidRPr="00A00E41">
        <w:rPr>
          <w:rFonts w:ascii="Arial" w:hAnsi="Arial" w:cs="Arial"/>
          <w:color w:val="000000" w:themeColor="text1"/>
          <w:sz w:val="22"/>
          <w:szCs w:val="22"/>
        </w:rPr>
        <w:t>, 1, pp. 153–166. doi:10.15503/jecs20151.153.166.</w:t>
      </w:r>
    </w:p>
    <w:p w14:paraId="76C944F9" w14:textId="77777777" w:rsidR="00A7110E" w:rsidRDefault="00A7110E" w:rsidP="00EF2BB1">
      <w:pPr>
        <w:rPr>
          <w:rFonts w:ascii="Arial" w:hAnsi="Arial" w:cs="Arial"/>
          <w:color w:val="000000" w:themeColor="text1"/>
          <w:sz w:val="22"/>
          <w:szCs w:val="22"/>
        </w:rPr>
      </w:pPr>
    </w:p>
    <w:p w14:paraId="5F07679E" w14:textId="77777777" w:rsidR="000D7A40" w:rsidRPr="00A00E41" w:rsidRDefault="000D7A40" w:rsidP="00EF2BB1">
      <w:pPr>
        <w:rPr>
          <w:rFonts w:ascii="Arial" w:hAnsi="Arial" w:cs="Arial"/>
          <w:color w:val="000000" w:themeColor="text1"/>
          <w:sz w:val="22"/>
          <w:szCs w:val="22"/>
        </w:rPr>
      </w:pPr>
    </w:p>
    <w:p w14:paraId="395C1B8A" w14:textId="1FCA4D42"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Knowles, M.S., 1975. Self-directed learning: A guide for learners and teachers. </w:t>
      </w:r>
      <w:r w:rsidRPr="00A00E41">
        <w:rPr>
          <w:rFonts w:ascii="Arial" w:hAnsi="Arial" w:cs="Arial"/>
          <w:i/>
          <w:iCs/>
          <w:color w:val="000000" w:themeColor="text1"/>
          <w:sz w:val="22"/>
          <w:szCs w:val="22"/>
        </w:rPr>
        <w:t>The Adult Education Company</w:t>
      </w:r>
      <w:r w:rsidRPr="00A00E41">
        <w:rPr>
          <w:rFonts w:ascii="Arial" w:hAnsi="Arial" w:cs="Arial"/>
          <w:color w:val="000000" w:themeColor="text1"/>
          <w:sz w:val="22"/>
          <w:szCs w:val="22"/>
        </w:rPr>
        <w:t>.</w:t>
      </w:r>
    </w:p>
    <w:p w14:paraId="082C1FBD" w14:textId="77777777" w:rsidR="00A7110E" w:rsidRDefault="00A7110E" w:rsidP="00EF2BB1">
      <w:pPr>
        <w:rPr>
          <w:rFonts w:ascii="Arial" w:hAnsi="Arial" w:cs="Arial"/>
          <w:color w:val="000000" w:themeColor="text1"/>
          <w:sz w:val="22"/>
          <w:szCs w:val="22"/>
        </w:rPr>
      </w:pPr>
    </w:p>
    <w:p w14:paraId="52C3C2DD" w14:textId="77777777" w:rsidR="000D7A40" w:rsidRPr="00A00E41" w:rsidRDefault="000D7A40" w:rsidP="00EF2BB1">
      <w:pPr>
        <w:rPr>
          <w:rFonts w:ascii="Arial" w:hAnsi="Arial" w:cs="Arial"/>
          <w:color w:val="000000" w:themeColor="text1"/>
          <w:sz w:val="22"/>
          <w:szCs w:val="22"/>
        </w:rPr>
      </w:pPr>
    </w:p>
    <w:p w14:paraId="1D9952EE" w14:textId="2267EE42"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Knowles, M.S., 1980. The modern practice of adult education: From pedagogy to andragogy (revised and updated). </w:t>
      </w:r>
      <w:r w:rsidRPr="00A00E41">
        <w:rPr>
          <w:rFonts w:ascii="Arial" w:hAnsi="Arial" w:cs="Arial"/>
          <w:i/>
          <w:iCs/>
          <w:color w:val="000000" w:themeColor="text1"/>
          <w:sz w:val="22"/>
          <w:szCs w:val="22"/>
        </w:rPr>
        <w:t>Englewood Cliffs, NJ: Cambridge Adult Education</w:t>
      </w:r>
      <w:r w:rsidRPr="00A00E41">
        <w:rPr>
          <w:rFonts w:ascii="Arial" w:hAnsi="Arial" w:cs="Arial"/>
          <w:color w:val="000000" w:themeColor="text1"/>
          <w:sz w:val="22"/>
          <w:szCs w:val="22"/>
        </w:rPr>
        <w:t>.</w:t>
      </w:r>
    </w:p>
    <w:p w14:paraId="14E49058" w14:textId="77777777" w:rsidR="00A7110E" w:rsidRDefault="00A7110E" w:rsidP="00EF2BB1">
      <w:pPr>
        <w:rPr>
          <w:rFonts w:ascii="Arial" w:hAnsi="Arial" w:cs="Arial"/>
          <w:color w:val="000000" w:themeColor="text1"/>
          <w:sz w:val="22"/>
          <w:szCs w:val="22"/>
        </w:rPr>
      </w:pPr>
    </w:p>
    <w:p w14:paraId="0D14CC37" w14:textId="77777777" w:rsidR="000D7A40" w:rsidRPr="00A00E41" w:rsidRDefault="000D7A40" w:rsidP="00EF2BB1">
      <w:pPr>
        <w:rPr>
          <w:rFonts w:ascii="Arial" w:hAnsi="Arial" w:cs="Arial"/>
          <w:color w:val="000000" w:themeColor="text1"/>
          <w:sz w:val="22"/>
          <w:szCs w:val="22"/>
        </w:rPr>
      </w:pPr>
    </w:p>
    <w:p w14:paraId="1E0F271D" w14:textId="2F02AE46"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Kolb, D.A., 1984. Experiential learning: Experience as the source of learning and development. </w:t>
      </w:r>
      <w:r w:rsidRPr="00A00E41">
        <w:rPr>
          <w:rFonts w:ascii="Arial" w:hAnsi="Arial" w:cs="Arial"/>
          <w:i/>
          <w:iCs/>
          <w:color w:val="000000" w:themeColor="text1"/>
          <w:sz w:val="22"/>
          <w:szCs w:val="22"/>
        </w:rPr>
        <w:t>EC.: Prentice Hall</w:t>
      </w:r>
      <w:r w:rsidRPr="00A00E41">
        <w:rPr>
          <w:rFonts w:ascii="Arial" w:hAnsi="Arial" w:cs="Arial"/>
          <w:color w:val="000000" w:themeColor="text1"/>
          <w:sz w:val="22"/>
          <w:szCs w:val="22"/>
        </w:rPr>
        <w:t>.</w:t>
      </w:r>
    </w:p>
    <w:p w14:paraId="62555E91" w14:textId="77777777" w:rsidR="00A7110E" w:rsidRPr="00A00E41" w:rsidRDefault="00A7110E" w:rsidP="00EF2BB1">
      <w:pPr>
        <w:rPr>
          <w:rFonts w:ascii="Arial" w:hAnsi="Arial" w:cs="Arial"/>
          <w:color w:val="000000" w:themeColor="text1"/>
          <w:sz w:val="22"/>
          <w:szCs w:val="22"/>
        </w:rPr>
      </w:pPr>
    </w:p>
    <w:p w14:paraId="465C5548" w14:textId="1F823C70"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Kolb, A., &amp; Kolb, D. (2005). Learning styles and learning spaces: Enhancing experiential learning in higher education. </w:t>
      </w:r>
      <w:r w:rsidRPr="00A00E41">
        <w:rPr>
          <w:rFonts w:ascii="Arial" w:hAnsi="Arial" w:cs="Arial"/>
          <w:i/>
          <w:iCs/>
          <w:color w:val="000000" w:themeColor="text1"/>
          <w:sz w:val="22"/>
          <w:szCs w:val="22"/>
        </w:rPr>
        <w:t>Academy of Management Learning and Education, 4</w:t>
      </w:r>
      <w:r w:rsidRPr="00A00E41">
        <w:rPr>
          <w:rFonts w:ascii="Arial" w:hAnsi="Arial" w:cs="Arial"/>
          <w:color w:val="000000" w:themeColor="text1"/>
          <w:sz w:val="22"/>
          <w:szCs w:val="22"/>
        </w:rPr>
        <w:t>(2), 193–212.</w:t>
      </w:r>
    </w:p>
    <w:p w14:paraId="3ECB375C" w14:textId="77777777" w:rsidR="00271AA2" w:rsidRDefault="00271AA2" w:rsidP="00EF2BB1">
      <w:pPr>
        <w:rPr>
          <w:rFonts w:ascii="Arial" w:hAnsi="Arial" w:cs="Arial"/>
          <w:color w:val="000000" w:themeColor="text1"/>
          <w:sz w:val="22"/>
          <w:szCs w:val="22"/>
        </w:rPr>
      </w:pPr>
    </w:p>
    <w:p w14:paraId="61D78E85" w14:textId="77777777" w:rsidR="000D7A40" w:rsidRPr="00A00E41" w:rsidRDefault="000D7A40" w:rsidP="00EF2BB1">
      <w:pPr>
        <w:rPr>
          <w:rFonts w:ascii="Arial" w:hAnsi="Arial" w:cs="Arial"/>
          <w:color w:val="000000" w:themeColor="text1"/>
          <w:sz w:val="22"/>
          <w:szCs w:val="22"/>
        </w:rPr>
      </w:pPr>
    </w:p>
    <w:p w14:paraId="463920D9" w14:textId="25A591AB" w:rsidR="00271AA2" w:rsidRPr="00A00E41" w:rsidRDefault="00271AA2" w:rsidP="00EF2BB1">
      <w:pPr>
        <w:rPr>
          <w:rFonts w:ascii="Arial" w:hAnsi="Arial" w:cs="Arial"/>
          <w:color w:val="000000" w:themeColor="text1"/>
          <w:sz w:val="22"/>
          <w:szCs w:val="22"/>
        </w:rPr>
      </w:pPr>
      <w:r w:rsidRPr="00A00E41">
        <w:rPr>
          <w:rFonts w:ascii="Arial" w:hAnsi="Arial" w:cs="Arial"/>
          <w:color w:val="000000" w:themeColor="text1"/>
          <w:sz w:val="22"/>
          <w:szCs w:val="22"/>
        </w:rPr>
        <w:t>Lemon-McMahon, B., 2019. </w:t>
      </w:r>
      <w:r w:rsidRPr="00A00E41">
        <w:rPr>
          <w:rFonts w:ascii="Arial" w:hAnsi="Arial" w:cs="Arial"/>
          <w:i/>
          <w:iCs/>
          <w:color w:val="000000" w:themeColor="text1"/>
          <w:sz w:val="22"/>
          <w:szCs w:val="22"/>
        </w:rPr>
        <w:t>The singing voice and vocal identity: Investigating the perceptions and beliefs of singers and teachers</w:t>
      </w:r>
      <w:r w:rsidRPr="00A00E41">
        <w:rPr>
          <w:rFonts w:ascii="Arial" w:hAnsi="Arial" w:cs="Arial"/>
          <w:color w:val="000000" w:themeColor="text1"/>
          <w:sz w:val="22"/>
          <w:szCs w:val="22"/>
        </w:rPr>
        <w:t> (Doctoral dissertation, Macquarie University).</w:t>
      </w:r>
    </w:p>
    <w:p w14:paraId="76A4E528" w14:textId="77777777" w:rsidR="00A7110E" w:rsidRDefault="00A7110E" w:rsidP="00EF2BB1">
      <w:pPr>
        <w:rPr>
          <w:rFonts w:ascii="Arial" w:hAnsi="Arial" w:cs="Arial"/>
          <w:color w:val="000000" w:themeColor="text1"/>
          <w:sz w:val="22"/>
          <w:szCs w:val="22"/>
        </w:rPr>
      </w:pPr>
    </w:p>
    <w:p w14:paraId="3C77EDED" w14:textId="77777777" w:rsidR="000D7A40" w:rsidRPr="00A00E41" w:rsidRDefault="000D7A40" w:rsidP="00EF2BB1">
      <w:pPr>
        <w:rPr>
          <w:rFonts w:ascii="Arial" w:hAnsi="Arial" w:cs="Arial"/>
          <w:color w:val="000000" w:themeColor="text1"/>
          <w:sz w:val="22"/>
          <w:szCs w:val="22"/>
        </w:rPr>
      </w:pPr>
    </w:p>
    <w:p w14:paraId="5F408B83" w14:textId="0019BE44"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Levine-</w:t>
      </w:r>
      <w:proofErr w:type="spellStart"/>
      <w:r w:rsidRPr="00A00E41">
        <w:rPr>
          <w:rFonts w:ascii="Arial" w:hAnsi="Arial" w:cs="Arial"/>
          <w:color w:val="000000" w:themeColor="text1"/>
          <w:sz w:val="22"/>
          <w:szCs w:val="22"/>
        </w:rPr>
        <w:t>Rasky</w:t>
      </w:r>
      <w:proofErr w:type="spellEnd"/>
      <w:r w:rsidRPr="00A00E41">
        <w:rPr>
          <w:rFonts w:ascii="Arial" w:hAnsi="Arial" w:cs="Arial"/>
          <w:color w:val="000000" w:themeColor="text1"/>
          <w:sz w:val="22"/>
          <w:szCs w:val="22"/>
        </w:rPr>
        <w:t>, C., 2009. The public poster session. </w:t>
      </w:r>
      <w:r w:rsidRPr="00A00E41">
        <w:rPr>
          <w:rFonts w:ascii="Arial" w:hAnsi="Arial" w:cs="Arial"/>
          <w:i/>
          <w:iCs/>
          <w:color w:val="000000" w:themeColor="text1"/>
          <w:sz w:val="22"/>
          <w:szCs w:val="22"/>
        </w:rPr>
        <w:t>Teaching Sociology</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37</w:t>
      </w:r>
      <w:r w:rsidRPr="00A00E41">
        <w:rPr>
          <w:rFonts w:ascii="Arial" w:hAnsi="Arial" w:cs="Arial"/>
          <w:color w:val="000000" w:themeColor="text1"/>
          <w:sz w:val="22"/>
          <w:szCs w:val="22"/>
        </w:rPr>
        <w:t>(3), pp.309-316.</w:t>
      </w:r>
    </w:p>
    <w:p w14:paraId="0018B808" w14:textId="77777777" w:rsidR="00A7110E" w:rsidRDefault="00A7110E" w:rsidP="00EF2BB1">
      <w:pPr>
        <w:rPr>
          <w:rFonts w:ascii="Arial" w:hAnsi="Arial" w:cs="Arial"/>
          <w:color w:val="000000" w:themeColor="text1"/>
          <w:sz w:val="22"/>
          <w:szCs w:val="22"/>
        </w:rPr>
      </w:pPr>
    </w:p>
    <w:p w14:paraId="01595F5D" w14:textId="77777777" w:rsidR="000D7A40" w:rsidRPr="00A00E41" w:rsidRDefault="000D7A40" w:rsidP="00EF2BB1">
      <w:pPr>
        <w:rPr>
          <w:rFonts w:ascii="Arial" w:hAnsi="Arial" w:cs="Arial"/>
          <w:color w:val="000000" w:themeColor="text1"/>
          <w:sz w:val="22"/>
          <w:szCs w:val="22"/>
        </w:rPr>
      </w:pPr>
    </w:p>
    <w:p w14:paraId="4A35110F" w14:textId="2EF8210D"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Liu, J. and Zhou, M., 2021. The role of innovative approaches in aesthetic vocal performance. </w:t>
      </w:r>
      <w:proofErr w:type="spellStart"/>
      <w:r w:rsidRPr="00A00E41">
        <w:rPr>
          <w:rFonts w:ascii="Arial" w:hAnsi="Arial" w:cs="Arial"/>
          <w:i/>
          <w:iCs/>
          <w:color w:val="000000" w:themeColor="text1"/>
          <w:sz w:val="22"/>
          <w:szCs w:val="22"/>
        </w:rPr>
        <w:t>Revista</w:t>
      </w:r>
      <w:proofErr w:type="spellEnd"/>
      <w:r w:rsidRPr="00A00E41">
        <w:rPr>
          <w:rFonts w:ascii="Arial" w:hAnsi="Arial" w:cs="Arial"/>
          <w:i/>
          <w:iCs/>
          <w:color w:val="000000" w:themeColor="text1"/>
          <w:sz w:val="22"/>
          <w:szCs w:val="22"/>
        </w:rPr>
        <w:t xml:space="preserve"> Música </w:t>
      </w:r>
      <w:proofErr w:type="spellStart"/>
      <w:r w:rsidRPr="00A00E41">
        <w:rPr>
          <w:rFonts w:ascii="Arial" w:hAnsi="Arial" w:cs="Arial"/>
          <w:i/>
          <w:iCs/>
          <w:color w:val="000000" w:themeColor="text1"/>
          <w:sz w:val="22"/>
          <w:szCs w:val="22"/>
        </w:rPr>
        <w:t>Hodie</w:t>
      </w:r>
      <w:proofErr w:type="spellEnd"/>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21</w:t>
      </w:r>
      <w:r w:rsidRPr="00A00E41">
        <w:rPr>
          <w:rFonts w:ascii="Arial" w:hAnsi="Arial" w:cs="Arial"/>
          <w:color w:val="000000" w:themeColor="text1"/>
          <w:sz w:val="22"/>
          <w:szCs w:val="22"/>
        </w:rPr>
        <w:t>.</w:t>
      </w:r>
    </w:p>
    <w:p w14:paraId="1C2D5486" w14:textId="77777777" w:rsidR="00A7110E" w:rsidRDefault="00A7110E" w:rsidP="00EF2BB1">
      <w:pPr>
        <w:rPr>
          <w:rFonts w:ascii="Arial" w:hAnsi="Arial" w:cs="Arial"/>
          <w:color w:val="000000" w:themeColor="text1"/>
          <w:sz w:val="22"/>
          <w:szCs w:val="22"/>
        </w:rPr>
      </w:pPr>
    </w:p>
    <w:p w14:paraId="51E03A0C" w14:textId="77777777" w:rsidR="000D7A40" w:rsidRPr="00A00E41" w:rsidRDefault="000D7A40" w:rsidP="00EF2BB1">
      <w:pPr>
        <w:rPr>
          <w:rFonts w:ascii="Arial" w:hAnsi="Arial" w:cs="Arial"/>
          <w:color w:val="000000" w:themeColor="text1"/>
          <w:sz w:val="22"/>
          <w:szCs w:val="22"/>
        </w:rPr>
      </w:pPr>
    </w:p>
    <w:p w14:paraId="70DC3893" w14:textId="4F58C93F"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Loeng</w:t>
      </w:r>
      <w:proofErr w:type="spellEnd"/>
      <w:r w:rsidRPr="00A00E41">
        <w:rPr>
          <w:rFonts w:ascii="Arial" w:hAnsi="Arial" w:cs="Arial"/>
          <w:color w:val="000000" w:themeColor="text1"/>
          <w:sz w:val="22"/>
          <w:szCs w:val="22"/>
        </w:rPr>
        <w:t>, S., 2020. Self</w:t>
      </w:r>
      <w:r w:rsidRPr="00A00E41">
        <w:rPr>
          <w:rFonts w:ascii="Cambria Math" w:hAnsi="Cambria Math" w:cs="Cambria Math"/>
          <w:color w:val="000000" w:themeColor="text1"/>
          <w:sz w:val="22"/>
          <w:szCs w:val="22"/>
        </w:rPr>
        <w:t>‐</w:t>
      </w:r>
      <w:r w:rsidRPr="00A00E41">
        <w:rPr>
          <w:rFonts w:ascii="Arial" w:hAnsi="Arial" w:cs="Arial"/>
          <w:color w:val="000000" w:themeColor="text1"/>
          <w:sz w:val="22"/>
          <w:szCs w:val="22"/>
        </w:rPr>
        <w:t>directed learning: A core concept in adult education. </w:t>
      </w:r>
      <w:r w:rsidRPr="00A00E41">
        <w:rPr>
          <w:rFonts w:ascii="Arial" w:hAnsi="Arial" w:cs="Arial"/>
          <w:i/>
          <w:iCs/>
          <w:color w:val="000000" w:themeColor="text1"/>
          <w:sz w:val="22"/>
          <w:szCs w:val="22"/>
        </w:rPr>
        <w:t>Education Research International</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2020</w:t>
      </w:r>
      <w:r w:rsidRPr="00A00E41">
        <w:rPr>
          <w:rFonts w:ascii="Arial" w:hAnsi="Arial" w:cs="Arial"/>
          <w:color w:val="000000" w:themeColor="text1"/>
          <w:sz w:val="22"/>
          <w:szCs w:val="22"/>
        </w:rPr>
        <w:t>(1), p.3816132.</w:t>
      </w:r>
    </w:p>
    <w:p w14:paraId="4166F39B" w14:textId="77777777" w:rsidR="009D72FF" w:rsidRDefault="009D72FF" w:rsidP="00EF2BB1">
      <w:pPr>
        <w:rPr>
          <w:rFonts w:ascii="Arial" w:hAnsi="Arial" w:cs="Arial"/>
          <w:color w:val="000000" w:themeColor="text1"/>
          <w:sz w:val="22"/>
          <w:szCs w:val="22"/>
        </w:rPr>
      </w:pPr>
    </w:p>
    <w:p w14:paraId="396845FB" w14:textId="77777777" w:rsidR="000D7A40" w:rsidRPr="00A00E41" w:rsidRDefault="000D7A40" w:rsidP="00EF2BB1">
      <w:pPr>
        <w:rPr>
          <w:rFonts w:ascii="Arial" w:hAnsi="Arial" w:cs="Arial"/>
          <w:color w:val="000000" w:themeColor="text1"/>
          <w:sz w:val="22"/>
          <w:szCs w:val="22"/>
        </w:rPr>
      </w:pPr>
    </w:p>
    <w:p w14:paraId="4FAF19E1" w14:textId="77777777" w:rsidR="009D72FF" w:rsidRPr="00A00E41" w:rsidRDefault="009D72FF" w:rsidP="009D72FF">
      <w:pPr>
        <w:rPr>
          <w:rFonts w:ascii="Arial" w:hAnsi="Arial" w:cs="Arial"/>
          <w:color w:val="000000" w:themeColor="text1"/>
          <w:sz w:val="22"/>
          <w:szCs w:val="22"/>
        </w:rPr>
      </w:pPr>
      <w:proofErr w:type="spellStart"/>
      <w:r w:rsidRPr="00A00E41">
        <w:rPr>
          <w:rFonts w:ascii="Arial" w:hAnsi="Arial" w:cs="Arial"/>
          <w:color w:val="000000" w:themeColor="text1"/>
          <w:sz w:val="22"/>
          <w:szCs w:val="22"/>
        </w:rPr>
        <w:t>López-Íñiguez</w:t>
      </w:r>
      <w:proofErr w:type="spellEnd"/>
      <w:r w:rsidRPr="00A00E41">
        <w:rPr>
          <w:rFonts w:ascii="Arial" w:hAnsi="Arial" w:cs="Arial"/>
          <w:color w:val="000000" w:themeColor="text1"/>
          <w:sz w:val="22"/>
          <w:szCs w:val="22"/>
        </w:rPr>
        <w:t xml:space="preserve">, G., and McPherson, G. E. (2020) ‘Applying self-regulated learning and self- determination theory to optimize the performance of a concert cellist’, </w:t>
      </w:r>
      <w:r w:rsidRPr="00A00E41">
        <w:rPr>
          <w:rFonts w:ascii="Arial" w:hAnsi="Arial" w:cs="Arial"/>
          <w:i/>
          <w:iCs/>
          <w:color w:val="000000" w:themeColor="text1"/>
          <w:sz w:val="22"/>
          <w:szCs w:val="22"/>
        </w:rPr>
        <w:t xml:space="preserve">Front. Psychol. </w:t>
      </w:r>
      <w:r w:rsidRPr="00A00E41">
        <w:rPr>
          <w:rFonts w:ascii="Arial" w:hAnsi="Arial" w:cs="Arial"/>
          <w:color w:val="000000" w:themeColor="text1"/>
          <w:sz w:val="22"/>
          <w:szCs w:val="22"/>
        </w:rPr>
        <w:t xml:space="preserve">11, 385. </w:t>
      </w:r>
      <w:proofErr w:type="spellStart"/>
      <w:r w:rsidRPr="00A00E41">
        <w:rPr>
          <w:rFonts w:ascii="Arial" w:hAnsi="Arial" w:cs="Arial"/>
          <w:color w:val="000000" w:themeColor="text1"/>
          <w:sz w:val="22"/>
          <w:szCs w:val="22"/>
        </w:rPr>
        <w:t>doi</w:t>
      </w:r>
      <w:proofErr w:type="spellEnd"/>
      <w:r w:rsidRPr="00A00E41">
        <w:rPr>
          <w:rFonts w:ascii="Arial" w:hAnsi="Arial" w:cs="Arial"/>
          <w:color w:val="000000" w:themeColor="text1"/>
          <w:sz w:val="22"/>
          <w:szCs w:val="22"/>
        </w:rPr>
        <w:t xml:space="preserve">: 10.3389/fpsyg.2020.00385 </w:t>
      </w:r>
    </w:p>
    <w:p w14:paraId="1AB01961" w14:textId="77777777" w:rsidR="00A7110E" w:rsidRDefault="00A7110E" w:rsidP="00EF2BB1">
      <w:pPr>
        <w:rPr>
          <w:rFonts w:ascii="Arial" w:hAnsi="Arial" w:cs="Arial"/>
          <w:color w:val="000000" w:themeColor="text1"/>
          <w:sz w:val="22"/>
          <w:szCs w:val="22"/>
        </w:rPr>
      </w:pPr>
    </w:p>
    <w:p w14:paraId="00721BA9" w14:textId="77777777" w:rsidR="000D7A40" w:rsidRPr="00A00E41" w:rsidRDefault="000D7A40" w:rsidP="00EF2BB1">
      <w:pPr>
        <w:rPr>
          <w:rFonts w:ascii="Arial" w:hAnsi="Arial" w:cs="Arial"/>
          <w:color w:val="000000" w:themeColor="text1"/>
          <w:sz w:val="22"/>
          <w:szCs w:val="22"/>
        </w:rPr>
      </w:pPr>
    </w:p>
    <w:p w14:paraId="4B734E39" w14:textId="1210699B"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LoVetri</w:t>
      </w:r>
      <w:proofErr w:type="spellEnd"/>
      <w:r w:rsidRPr="00A00E41">
        <w:rPr>
          <w:rFonts w:ascii="Arial" w:hAnsi="Arial" w:cs="Arial"/>
          <w:color w:val="000000" w:themeColor="text1"/>
          <w:sz w:val="22"/>
          <w:szCs w:val="22"/>
        </w:rPr>
        <w:t>, J. (2013) ‘The Independent Teacher: The Necessity of Using Functional Training in the Independent Studio’,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70(1), pp. 79–86.</w:t>
      </w:r>
    </w:p>
    <w:p w14:paraId="43E1727B" w14:textId="77777777" w:rsidR="00BC301D" w:rsidRDefault="00BC301D" w:rsidP="00EF2BB1">
      <w:pPr>
        <w:rPr>
          <w:rFonts w:ascii="Arial" w:hAnsi="Arial" w:cs="Arial"/>
          <w:color w:val="000000" w:themeColor="text1"/>
          <w:sz w:val="22"/>
          <w:szCs w:val="22"/>
        </w:rPr>
      </w:pPr>
    </w:p>
    <w:p w14:paraId="59E717FE" w14:textId="77777777" w:rsidR="000D7A40" w:rsidRPr="00A00E41" w:rsidRDefault="000D7A40" w:rsidP="00EF2BB1">
      <w:pPr>
        <w:rPr>
          <w:rFonts w:ascii="Arial" w:hAnsi="Arial" w:cs="Arial"/>
          <w:color w:val="000000" w:themeColor="text1"/>
          <w:sz w:val="22"/>
          <w:szCs w:val="22"/>
        </w:rPr>
      </w:pPr>
    </w:p>
    <w:p w14:paraId="6332A92E" w14:textId="182D728B" w:rsidR="00BC301D" w:rsidRPr="00A00E41" w:rsidRDefault="00BC301D"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LoVetri</w:t>
      </w:r>
      <w:proofErr w:type="spellEnd"/>
      <w:r w:rsidRPr="00A00E41">
        <w:rPr>
          <w:rFonts w:ascii="Arial" w:hAnsi="Arial" w:cs="Arial"/>
          <w:color w:val="000000" w:themeColor="text1"/>
          <w:sz w:val="22"/>
          <w:szCs w:val="22"/>
        </w:rPr>
        <w:t>, J.L., Saunders-Barton, M. and Weekly, E.M., 2014. A brief overview of approaches to teaching the music theatre song. </w:t>
      </w:r>
      <w:r w:rsidRPr="00A00E41">
        <w:rPr>
          <w:rFonts w:ascii="Arial" w:hAnsi="Arial" w:cs="Arial"/>
          <w:i/>
          <w:iCs/>
          <w:color w:val="000000" w:themeColor="text1"/>
          <w:sz w:val="22"/>
          <w:szCs w:val="22"/>
        </w:rPr>
        <w:t>Teaching singing in the 21st century</w:t>
      </w:r>
      <w:r w:rsidRPr="00A00E41">
        <w:rPr>
          <w:rFonts w:ascii="Arial" w:hAnsi="Arial" w:cs="Arial"/>
          <w:color w:val="000000" w:themeColor="text1"/>
          <w:sz w:val="22"/>
          <w:szCs w:val="22"/>
        </w:rPr>
        <w:t>, pp.53-66.</w:t>
      </w:r>
    </w:p>
    <w:p w14:paraId="218CAD10" w14:textId="7777777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‘Lyrical Improvisation Reallocates Brain Function’ (2013) </w:t>
      </w:r>
      <w:r w:rsidRPr="00A00E41">
        <w:rPr>
          <w:rFonts w:ascii="Arial" w:hAnsi="Arial" w:cs="Arial"/>
          <w:i/>
          <w:iCs/>
          <w:color w:val="000000" w:themeColor="text1"/>
          <w:sz w:val="22"/>
          <w:szCs w:val="22"/>
        </w:rPr>
        <w:t>ASHA Leader</w:t>
      </w:r>
      <w:r w:rsidRPr="00A00E41">
        <w:rPr>
          <w:rFonts w:ascii="Arial" w:hAnsi="Arial" w:cs="Arial"/>
          <w:color w:val="000000" w:themeColor="text1"/>
          <w:sz w:val="22"/>
          <w:szCs w:val="22"/>
        </w:rPr>
        <w:t>, 18(2), pp. 35–36. doi:10.1044/leader.FTJ8.18022013.35.</w:t>
      </w:r>
    </w:p>
    <w:p w14:paraId="211D1812" w14:textId="77777777" w:rsidR="00A7110E" w:rsidRDefault="00A7110E" w:rsidP="00EF2BB1">
      <w:pPr>
        <w:rPr>
          <w:rFonts w:ascii="Arial" w:hAnsi="Arial" w:cs="Arial"/>
          <w:color w:val="000000" w:themeColor="text1"/>
          <w:sz w:val="22"/>
          <w:szCs w:val="22"/>
        </w:rPr>
      </w:pPr>
    </w:p>
    <w:p w14:paraId="69F2A610" w14:textId="77777777" w:rsidR="000D7A40" w:rsidRPr="00A00E41" w:rsidRDefault="000D7A40" w:rsidP="00EF2BB1">
      <w:pPr>
        <w:rPr>
          <w:rFonts w:ascii="Arial" w:hAnsi="Arial" w:cs="Arial"/>
          <w:color w:val="000000" w:themeColor="text1"/>
          <w:sz w:val="22"/>
          <w:szCs w:val="22"/>
        </w:rPr>
      </w:pPr>
    </w:p>
    <w:p w14:paraId="2CD7F5D0" w14:textId="70CA6F4F"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Maas, E. </w:t>
      </w:r>
      <w:r w:rsidRPr="00A00E41">
        <w:rPr>
          <w:rFonts w:ascii="Arial" w:hAnsi="Arial" w:cs="Arial"/>
          <w:i/>
          <w:iCs/>
          <w:color w:val="000000" w:themeColor="text1"/>
          <w:sz w:val="22"/>
          <w:szCs w:val="22"/>
        </w:rPr>
        <w:t>et al.</w:t>
      </w:r>
      <w:r w:rsidRPr="00A00E41">
        <w:rPr>
          <w:rFonts w:ascii="Arial" w:hAnsi="Arial" w:cs="Arial"/>
          <w:color w:val="000000" w:themeColor="text1"/>
          <w:sz w:val="22"/>
          <w:szCs w:val="22"/>
        </w:rPr>
        <w:t> (2008) ‘Principles of Motor Learning in Treatment of Motor Speech Disorders’, </w:t>
      </w:r>
      <w:r w:rsidRPr="00A00E41">
        <w:rPr>
          <w:rFonts w:ascii="Arial" w:hAnsi="Arial" w:cs="Arial"/>
          <w:i/>
          <w:iCs/>
          <w:color w:val="000000" w:themeColor="text1"/>
          <w:sz w:val="22"/>
          <w:szCs w:val="22"/>
        </w:rPr>
        <w:t>American journal of speech-language pathology</w:t>
      </w:r>
      <w:r w:rsidRPr="00A00E41">
        <w:rPr>
          <w:rFonts w:ascii="Arial" w:hAnsi="Arial" w:cs="Arial"/>
          <w:color w:val="000000" w:themeColor="text1"/>
          <w:sz w:val="22"/>
          <w:szCs w:val="22"/>
        </w:rPr>
        <w:t>, 17(3), pp. 277–298. Available at: https://doi.org/10.1044/1058-0360(2008/025).</w:t>
      </w:r>
    </w:p>
    <w:p w14:paraId="1E8F6C24" w14:textId="77777777" w:rsidR="00A7110E" w:rsidRDefault="00A7110E" w:rsidP="00EF2BB1">
      <w:pPr>
        <w:rPr>
          <w:rFonts w:ascii="Arial" w:hAnsi="Arial" w:cs="Arial"/>
          <w:color w:val="000000" w:themeColor="text1"/>
          <w:sz w:val="22"/>
          <w:szCs w:val="22"/>
        </w:rPr>
      </w:pPr>
    </w:p>
    <w:p w14:paraId="623B8468" w14:textId="77777777" w:rsidR="000D7A40" w:rsidRPr="00A00E41" w:rsidRDefault="000D7A40" w:rsidP="00EF2BB1">
      <w:pPr>
        <w:rPr>
          <w:rFonts w:ascii="Arial" w:hAnsi="Arial" w:cs="Arial"/>
          <w:color w:val="000000" w:themeColor="text1"/>
          <w:sz w:val="22"/>
          <w:szCs w:val="22"/>
        </w:rPr>
      </w:pPr>
    </w:p>
    <w:p w14:paraId="73FDEC79" w14:textId="74313371"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Madden, J., 2012. </w:t>
      </w:r>
      <w:r w:rsidRPr="00A00E41">
        <w:rPr>
          <w:rFonts w:ascii="Arial" w:hAnsi="Arial" w:cs="Arial"/>
          <w:i/>
          <w:iCs/>
          <w:color w:val="000000" w:themeColor="text1"/>
          <w:sz w:val="22"/>
          <w:szCs w:val="22"/>
        </w:rPr>
        <w:t>A review of vocology for the singing voice</w:t>
      </w:r>
      <w:r w:rsidRPr="00A00E41">
        <w:rPr>
          <w:rFonts w:ascii="Arial" w:hAnsi="Arial" w:cs="Arial"/>
          <w:color w:val="000000" w:themeColor="text1"/>
          <w:sz w:val="22"/>
          <w:szCs w:val="22"/>
        </w:rPr>
        <w:t>. Temple University.</w:t>
      </w:r>
    </w:p>
    <w:p w14:paraId="17238BAC" w14:textId="77777777" w:rsidR="00A7110E" w:rsidRDefault="00A7110E" w:rsidP="00EF2BB1">
      <w:pPr>
        <w:rPr>
          <w:rFonts w:ascii="Arial" w:hAnsi="Arial" w:cs="Arial"/>
          <w:color w:val="000000" w:themeColor="text1"/>
          <w:sz w:val="22"/>
          <w:szCs w:val="22"/>
        </w:rPr>
      </w:pPr>
    </w:p>
    <w:p w14:paraId="3B8BCC24" w14:textId="77777777" w:rsidR="000D7A40" w:rsidRPr="00A00E41" w:rsidRDefault="000D7A40" w:rsidP="00EF2BB1">
      <w:pPr>
        <w:rPr>
          <w:rFonts w:ascii="Arial" w:hAnsi="Arial" w:cs="Arial"/>
          <w:color w:val="000000" w:themeColor="text1"/>
          <w:sz w:val="22"/>
          <w:szCs w:val="22"/>
        </w:rPr>
      </w:pPr>
    </w:p>
    <w:p w14:paraId="6F65DBD6" w14:textId="7F345EBE"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Madura, P.D. (1997) ‘Jazz improvisation for the vocal student’, </w:t>
      </w:r>
      <w:r w:rsidRPr="00A00E41">
        <w:rPr>
          <w:rFonts w:ascii="Arial" w:hAnsi="Arial" w:cs="Arial"/>
          <w:i/>
          <w:iCs/>
          <w:color w:val="000000" w:themeColor="text1"/>
          <w:sz w:val="22"/>
          <w:szCs w:val="22"/>
        </w:rPr>
        <w:t>Teaching Music</w:t>
      </w:r>
      <w:r w:rsidRPr="00A00E41">
        <w:rPr>
          <w:rFonts w:ascii="Arial" w:hAnsi="Arial" w:cs="Arial"/>
          <w:color w:val="000000" w:themeColor="text1"/>
          <w:sz w:val="22"/>
          <w:szCs w:val="22"/>
        </w:rPr>
        <w:t>, 4(6), p. 26. Available at: https://research-ebsco-com.ezproxy.uwtsd.ac.uk/linkprocessor/plink?id=7ea0d459-0970-35b6-9502-6dff05571398 (Accessed: 3 September 2024).</w:t>
      </w:r>
    </w:p>
    <w:p w14:paraId="4DDC2DB1" w14:textId="77777777" w:rsidR="00A7110E" w:rsidRDefault="00A7110E" w:rsidP="00EF2BB1">
      <w:pPr>
        <w:rPr>
          <w:rFonts w:ascii="Arial" w:hAnsi="Arial" w:cs="Arial"/>
          <w:color w:val="000000" w:themeColor="text1"/>
          <w:sz w:val="22"/>
          <w:szCs w:val="22"/>
        </w:rPr>
      </w:pPr>
    </w:p>
    <w:p w14:paraId="4D3EDF41" w14:textId="77777777" w:rsidR="000D7A40" w:rsidRPr="00A00E41" w:rsidRDefault="000D7A40" w:rsidP="00EF2BB1">
      <w:pPr>
        <w:rPr>
          <w:rFonts w:ascii="Arial" w:hAnsi="Arial" w:cs="Arial"/>
          <w:color w:val="000000" w:themeColor="text1"/>
          <w:sz w:val="22"/>
          <w:szCs w:val="22"/>
        </w:rPr>
      </w:pPr>
    </w:p>
    <w:p w14:paraId="7B475A04" w14:textId="77777777" w:rsidR="000D7A40" w:rsidRDefault="00720FE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Maxfield, L. (2023) ‘Spring Clean Your Studio Teaching Practices to Optimize Learning’,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79</w:t>
      </w:r>
      <w:r w:rsidRPr="00A00E41">
        <w:rPr>
          <w:rFonts w:ascii="Arial" w:hAnsi="Arial" w:cs="Arial"/>
          <w:color w:val="000000" w:themeColor="text1"/>
          <w:sz w:val="22"/>
          <w:szCs w:val="22"/>
        </w:rPr>
        <w:t xml:space="preserve">(5), pp.661-663. </w:t>
      </w:r>
    </w:p>
    <w:p w14:paraId="0ED7854D" w14:textId="77777777" w:rsidR="000D7A40" w:rsidRDefault="000D7A40" w:rsidP="00EF2BB1">
      <w:pPr>
        <w:rPr>
          <w:rFonts w:ascii="Arial" w:hAnsi="Arial" w:cs="Arial"/>
          <w:color w:val="000000" w:themeColor="text1"/>
          <w:sz w:val="22"/>
          <w:szCs w:val="22"/>
        </w:rPr>
      </w:pPr>
    </w:p>
    <w:p w14:paraId="31AF8094" w14:textId="7B5534CD"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lastRenderedPageBreak/>
        <w:t>Maxfield, L. and Ragan, K. (2021) ‘Evidence-Based Voice Pedagogy (EBVP), Part 1: Voice Research Component’,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77(4), pp. 543–547.</w:t>
      </w:r>
    </w:p>
    <w:p w14:paraId="328ECD9A" w14:textId="77777777" w:rsidR="00984417" w:rsidRPr="00A00E41" w:rsidRDefault="00984417" w:rsidP="00EF2BB1">
      <w:pPr>
        <w:rPr>
          <w:rFonts w:ascii="Arial" w:hAnsi="Arial" w:cs="Arial"/>
          <w:color w:val="000000" w:themeColor="text1"/>
          <w:sz w:val="22"/>
          <w:szCs w:val="22"/>
        </w:rPr>
      </w:pPr>
    </w:p>
    <w:p w14:paraId="0C0F1BB1" w14:textId="77777777" w:rsidR="000D7A40" w:rsidRDefault="000D7A40" w:rsidP="00EF2BB1">
      <w:pPr>
        <w:rPr>
          <w:rFonts w:ascii="Arial" w:hAnsi="Arial" w:cs="Arial"/>
          <w:color w:val="000000" w:themeColor="text1"/>
          <w:sz w:val="22"/>
          <w:szCs w:val="22"/>
        </w:rPr>
      </w:pPr>
    </w:p>
    <w:p w14:paraId="5ED83EF3" w14:textId="7D2192F1" w:rsidR="00984417" w:rsidRPr="00A00E41" w:rsidRDefault="00984417" w:rsidP="00EF2BB1">
      <w:pPr>
        <w:rPr>
          <w:rFonts w:ascii="Arial" w:hAnsi="Arial" w:cs="Arial"/>
          <w:color w:val="000000" w:themeColor="text1"/>
          <w:sz w:val="22"/>
          <w:szCs w:val="22"/>
        </w:rPr>
      </w:pPr>
      <w:r w:rsidRPr="00A00E41">
        <w:rPr>
          <w:rFonts w:ascii="Arial" w:hAnsi="Arial" w:cs="Arial"/>
          <w:color w:val="000000" w:themeColor="text1"/>
          <w:sz w:val="22"/>
          <w:szCs w:val="22"/>
        </w:rPr>
        <w:t>McCoy, S., 2021. Reflections on my Life as a Mechanic (Vocal and Otherwise).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78</w:t>
      </w:r>
      <w:r w:rsidRPr="00A00E41">
        <w:rPr>
          <w:rFonts w:ascii="Arial" w:hAnsi="Arial" w:cs="Arial"/>
          <w:color w:val="000000" w:themeColor="text1"/>
          <w:sz w:val="22"/>
          <w:szCs w:val="22"/>
        </w:rPr>
        <w:t>(1), pp.71-74.</w:t>
      </w:r>
    </w:p>
    <w:p w14:paraId="1256B026" w14:textId="77777777" w:rsidR="00A7110E" w:rsidRPr="00A00E41" w:rsidRDefault="00A7110E" w:rsidP="00EF2BB1">
      <w:pPr>
        <w:rPr>
          <w:rFonts w:ascii="Arial" w:hAnsi="Arial" w:cs="Arial"/>
          <w:color w:val="000000" w:themeColor="text1"/>
          <w:sz w:val="22"/>
          <w:szCs w:val="22"/>
        </w:rPr>
      </w:pPr>
    </w:p>
    <w:p w14:paraId="11D067C2" w14:textId="77777777" w:rsidR="000D7A40" w:rsidRDefault="000D7A40" w:rsidP="00EF2BB1">
      <w:pPr>
        <w:rPr>
          <w:rFonts w:ascii="Arial" w:hAnsi="Arial" w:cs="Arial"/>
          <w:color w:val="000000" w:themeColor="text1"/>
          <w:sz w:val="22"/>
          <w:szCs w:val="22"/>
        </w:rPr>
      </w:pPr>
    </w:p>
    <w:p w14:paraId="34E46D88" w14:textId="3AA61DC2"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McCoy, S. and Ragan, K. (2018) ‘Defining Evidence-Based Voice Pedagogy: A New Framework’,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75(2), pp. 157–160.</w:t>
      </w:r>
    </w:p>
    <w:p w14:paraId="65735268" w14:textId="77777777" w:rsidR="00A7110E" w:rsidRPr="00A00E41" w:rsidRDefault="00A7110E" w:rsidP="00EF2BB1">
      <w:pPr>
        <w:rPr>
          <w:rFonts w:ascii="Arial" w:hAnsi="Arial" w:cs="Arial"/>
          <w:color w:val="000000" w:themeColor="text1"/>
          <w:sz w:val="22"/>
          <w:szCs w:val="22"/>
        </w:rPr>
      </w:pPr>
    </w:p>
    <w:p w14:paraId="5DC39843" w14:textId="77777777" w:rsidR="000D7A40" w:rsidRDefault="000D7A40" w:rsidP="00EF2BB1">
      <w:pPr>
        <w:rPr>
          <w:rFonts w:ascii="Arial" w:hAnsi="Arial" w:cs="Arial"/>
          <w:color w:val="000000" w:themeColor="text1"/>
          <w:sz w:val="22"/>
          <w:szCs w:val="22"/>
        </w:rPr>
      </w:pPr>
    </w:p>
    <w:p w14:paraId="3A4AC3FD" w14:textId="03292D82"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McPherson, G.E., </w:t>
      </w:r>
      <w:proofErr w:type="spellStart"/>
      <w:r w:rsidRPr="00A00E41">
        <w:rPr>
          <w:rFonts w:ascii="Arial" w:hAnsi="Arial" w:cs="Arial"/>
          <w:color w:val="000000" w:themeColor="text1"/>
          <w:sz w:val="22"/>
          <w:szCs w:val="22"/>
        </w:rPr>
        <w:t>Miksza</w:t>
      </w:r>
      <w:proofErr w:type="spellEnd"/>
      <w:r w:rsidRPr="00A00E41">
        <w:rPr>
          <w:rFonts w:ascii="Arial" w:hAnsi="Arial" w:cs="Arial"/>
          <w:color w:val="000000" w:themeColor="text1"/>
          <w:sz w:val="22"/>
          <w:szCs w:val="22"/>
        </w:rPr>
        <w:t>, P. and Evans, P., 2017. Self-regulated learning in music practice and performance. In </w:t>
      </w:r>
      <w:r w:rsidRPr="00A00E41">
        <w:rPr>
          <w:rFonts w:ascii="Arial" w:hAnsi="Arial" w:cs="Arial"/>
          <w:i/>
          <w:iCs/>
          <w:color w:val="000000" w:themeColor="text1"/>
          <w:sz w:val="22"/>
          <w:szCs w:val="22"/>
        </w:rPr>
        <w:t>Handbook of self-regulation of learning and performance</w:t>
      </w:r>
      <w:r w:rsidRPr="00A00E41">
        <w:rPr>
          <w:rFonts w:ascii="Arial" w:hAnsi="Arial" w:cs="Arial"/>
          <w:color w:val="000000" w:themeColor="text1"/>
          <w:sz w:val="22"/>
          <w:szCs w:val="22"/>
        </w:rPr>
        <w:t> (pp. 181-193). Routledge.</w:t>
      </w:r>
    </w:p>
    <w:p w14:paraId="2A5DE884" w14:textId="77777777" w:rsidR="00A7110E" w:rsidRPr="00A00E41" w:rsidRDefault="00A7110E" w:rsidP="00EF2BB1">
      <w:pPr>
        <w:rPr>
          <w:rFonts w:ascii="Arial" w:hAnsi="Arial" w:cs="Arial"/>
          <w:color w:val="000000" w:themeColor="text1"/>
          <w:sz w:val="22"/>
          <w:szCs w:val="22"/>
        </w:rPr>
      </w:pPr>
    </w:p>
    <w:p w14:paraId="459F7E0B" w14:textId="77777777" w:rsidR="000D7A40" w:rsidRDefault="000D7A40" w:rsidP="00EF2BB1">
      <w:pPr>
        <w:rPr>
          <w:rFonts w:ascii="Arial" w:hAnsi="Arial" w:cs="Arial"/>
          <w:color w:val="000000" w:themeColor="text1"/>
          <w:sz w:val="22"/>
          <w:szCs w:val="22"/>
        </w:rPr>
      </w:pPr>
    </w:p>
    <w:p w14:paraId="0D744384" w14:textId="33B5197C" w:rsidR="00262B76"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Merriam, S.B., 2001. Andragogy and self-directed learning: Pillars of adult learning theory. </w:t>
      </w:r>
      <w:r w:rsidRPr="00A00E41">
        <w:rPr>
          <w:rFonts w:ascii="Arial" w:hAnsi="Arial" w:cs="Arial"/>
          <w:i/>
          <w:iCs/>
          <w:color w:val="000000" w:themeColor="text1"/>
          <w:sz w:val="22"/>
          <w:szCs w:val="22"/>
        </w:rPr>
        <w:t>New directions for adult and continuing education</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2001</w:t>
      </w:r>
      <w:r w:rsidRPr="00A00E41">
        <w:rPr>
          <w:rFonts w:ascii="Arial" w:hAnsi="Arial" w:cs="Arial"/>
          <w:color w:val="000000" w:themeColor="text1"/>
          <w:sz w:val="22"/>
          <w:szCs w:val="22"/>
        </w:rPr>
        <w:t>(89), p.3.</w:t>
      </w:r>
    </w:p>
    <w:p w14:paraId="73DE6448" w14:textId="0C3C7608" w:rsidR="00262B76" w:rsidRPr="00A00E41" w:rsidRDefault="00262B76"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Miller, R. (1996) </w:t>
      </w:r>
      <w:r w:rsidRPr="00A00E41">
        <w:rPr>
          <w:rFonts w:ascii="Arial" w:hAnsi="Arial" w:cs="Arial"/>
          <w:i/>
          <w:iCs/>
          <w:color w:val="000000" w:themeColor="text1"/>
          <w:sz w:val="22"/>
          <w:szCs w:val="22"/>
        </w:rPr>
        <w:t>On the art of singing</w:t>
      </w:r>
      <w:r w:rsidRPr="00A00E41">
        <w:rPr>
          <w:rFonts w:ascii="Arial" w:hAnsi="Arial" w:cs="Arial"/>
          <w:color w:val="000000" w:themeColor="text1"/>
          <w:sz w:val="22"/>
          <w:szCs w:val="22"/>
        </w:rPr>
        <w:t xml:space="preserve">. New York ; Oxford: Oxford University Press. </w:t>
      </w:r>
    </w:p>
    <w:p w14:paraId="7B3181F8" w14:textId="77777777" w:rsidR="00A7110E" w:rsidRPr="00A00E41" w:rsidRDefault="00A7110E" w:rsidP="00EF2BB1">
      <w:pPr>
        <w:rPr>
          <w:rFonts w:ascii="Arial" w:hAnsi="Arial" w:cs="Arial"/>
          <w:color w:val="000000" w:themeColor="text1"/>
          <w:sz w:val="22"/>
          <w:szCs w:val="22"/>
        </w:rPr>
      </w:pPr>
    </w:p>
    <w:p w14:paraId="005A6DA3" w14:textId="77777777" w:rsidR="000D7A40" w:rsidRDefault="000D7A40" w:rsidP="00EF2BB1">
      <w:pPr>
        <w:rPr>
          <w:rFonts w:ascii="Arial" w:hAnsi="Arial" w:cs="Arial"/>
          <w:color w:val="000000" w:themeColor="text1"/>
          <w:sz w:val="22"/>
          <w:szCs w:val="22"/>
        </w:rPr>
      </w:pPr>
    </w:p>
    <w:p w14:paraId="7598F310" w14:textId="12B3373A"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Milliner, B. (Ed.). (2020). Yokohama JALT My Share 2019 [Special issue]. </w:t>
      </w:r>
      <w:r w:rsidRPr="00A00E41">
        <w:rPr>
          <w:rFonts w:ascii="Arial" w:hAnsi="Arial" w:cs="Arial"/>
          <w:i/>
          <w:iCs/>
          <w:color w:val="000000" w:themeColor="text1"/>
          <w:sz w:val="22"/>
          <w:szCs w:val="22"/>
        </w:rPr>
        <w:t>Accents Asia, 12</w:t>
      </w:r>
      <w:r w:rsidRPr="00A00E41">
        <w:rPr>
          <w:rFonts w:ascii="Arial" w:hAnsi="Arial" w:cs="Arial"/>
          <w:color w:val="000000" w:themeColor="text1"/>
          <w:sz w:val="22"/>
          <w:szCs w:val="22"/>
        </w:rPr>
        <w:t xml:space="preserve">(2), 1-46. </w:t>
      </w:r>
    </w:p>
    <w:p w14:paraId="74D3B2E7" w14:textId="77777777" w:rsidR="00A7110E" w:rsidRPr="00A00E41" w:rsidRDefault="00A7110E" w:rsidP="00EF2BB1">
      <w:pPr>
        <w:rPr>
          <w:rFonts w:ascii="Arial" w:hAnsi="Arial" w:cs="Arial"/>
          <w:color w:val="000000" w:themeColor="text1"/>
          <w:sz w:val="22"/>
          <w:szCs w:val="22"/>
        </w:rPr>
      </w:pPr>
    </w:p>
    <w:p w14:paraId="567DB13E" w14:textId="77777777" w:rsidR="000D7A40" w:rsidRDefault="000D7A40" w:rsidP="00EF2BB1">
      <w:pPr>
        <w:rPr>
          <w:rFonts w:ascii="Arial" w:hAnsi="Arial" w:cs="Arial"/>
          <w:color w:val="000000" w:themeColor="text1"/>
          <w:sz w:val="22"/>
          <w:szCs w:val="22"/>
        </w:rPr>
      </w:pPr>
    </w:p>
    <w:p w14:paraId="07B19CD6" w14:textId="282CB738"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Morris, T.H., 2020. Experiential learning–a systematic review and revision of Kolb’s model. </w:t>
      </w:r>
      <w:r w:rsidRPr="00A00E41">
        <w:rPr>
          <w:rFonts w:ascii="Arial" w:hAnsi="Arial" w:cs="Arial"/>
          <w:i/>
          <w:iCs/>
          <w:color w:val="000000" w:themeColor="text1"/>
          <w:sz w:val="22"/>
          <w:szCs w:val="22"/>
        </w:rPr>
        <w:t>Interactive learning environments</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28</w:t>
      </w:r>
      <w:r w:rsidRPr="00A00E41">
        <w:rPr>
          <w:rFonts w:ascii="Arial" w:hAnsi="Arial" w:cs="Arial"/>
          <w:color w:val="000000" w:themeColor="text1"/>
          <w:sz w:val="22"/>
          <w:szCs w:val="22"/>
        </w:rPr>
        <w:t>(8), pp.1064-1077.</w:t>
      </w:r>
    </w:p>
    <w:p w14:paraId="596D63B8" w14:textId="77777777" w:rsidR="00E53FB8" w:rsidRPr="00A00E41" w:rsidRDefault="00E53FB8" w:rsidP="00EF2BB1">
      <w:pPr>
        <w:rPr>
          <w:rFonts w:ascii="Arial" w:hAnsi="Arial" w:cs="Arial"/>
          <w:color w:val="000000" w:themeColor="text1"/>
          <w:sz w:val="22"/>
          <w:szCs w:val="22"/>
        </w:rPr>
      </w:pPr>
    </w:p>
    <w:p w14:paraId="7E53B488" w14:textId="77777777" w:rsidR="000D7A40" w:rsidRDefault="000D7A40" w:rsidP="00E53FB8">
      <w:pPr>
        <w:rPr>
          <w:rFonts w:ascii="Arial" w:hAnsi="Arial" w:cs="Arial"/>
          <w:color w:val="000000" w:themeColor="text1"/>
          <w:sz w:val="22"/>
          <w:szCs w:val="22"/>
        </w:rPr>
      </w:pPr>
    </w:p>
    <w:p w14:paraId="6C1D68F7" w14:textId="2F056DD8" w:rsidR="00E53FB8" w:rsidRPr="00A00E41" w:rsidRDefault="00E53FB8" w:rsidP="00E53FB8">
      <w:pPr>
        <w:rPr>
          <w:rFonts w:ascii="Arial" w:hAnsi="Arial" w:cs="Arial"/>
          <w:color w:val="000000" w:themeColor="text1"/>
          <w:sz w:val="22"/>
          <w:szCs w:val="22"/>
        </w:rPr>
      </w:pPr>
      <w:r w:rsidRPr="00A00E41">
        <w:rPr>
          <w:rFonts w:ascii="Arial" w:hAnsi="Arial" w:cs="Arial"/>
          <w:color w:val="000000" w:themeColor="text1"/>
          <w:sz w:val="22"/>
          <w:szCs w:val="22"/>
        </w:rPr>
        <w:t>Music, B. (2017). </w:t>
      </w:r>
      <w:r w:rsidRPr="00A00E41">
        <w:rPr>
          <w:rFonts w:ascii="Arial" w:hAnsi="Arial" w:cs="Arial"/>
          <w:i/>
          <w:iCs/>
          <w:color w:val="000000" w:themeColor="text1"/>
          <w:sz w:val="22"/>
          <w:szCs w:val="22"/>
        </w:rPr>
        <w:t>Are these the worst singers who made it big?</w:t>
      </w:r>
      <w:r w:rsidRPr="00A00E41">
        <w:rPr>
          <w:rFonts w:ascii="Arial" w:hAnsi="Arial" w:cs="Arial"/>
          <w:color w:val="000000" w:themeColor="text1"/>
          <w:sz w:val="22"/>
          <w:szCs w:val="22"/>
        </w:rPr>
        <w:t> [online] Bbc.co.uk. Available at: https://www.bbc.co.uk/music/articles/13167a96-2ca5-4f73-8e52-30b094e6853a [Accessed 1 Nov. 2024].</w:t>
      </w:r>
    </w:p>
    <w:p w14:paraId="0166EEE0" w14:textId="77777777" w:rsidR="009F49EC" w:rsidRPr="00A00E41" w:rsidRDefault="009F49EC" w:rsidP="00EF2BB1">
      <w:pPr>
        <w:rPr>
          <w:rFonts w:ascii="Arial" w:hAnsi="Arial" w:cs="Arial"/>
          <w:color w:val="000000" w:themeColor="text1"/>
          <w:sz w:val="22"/>
          <w:szCs w:val="22"/>
        </w:rPr>
      </w:pPr>
    </w:p>
    <w:p w14:paraId="327D610A" w14:textId="77777777" w:rsidR="000D7A40" w:rsidRDefault="000D7A40" w:rsidP="00EF2BB1">
      <w:pPr>
        <w:rPr>
          <w:rFonts w:ascii="Arial" w:hAnsi="Arial" w:cs="Arial"/>
          <w:color w:val="000000" w:themeColor="text1"/>
          <w:sz w:val="22"/>
          <w:szCs w:val="22"/>
        </w:rPr>
      </w:pPr>
    </w:p>
    <w:p w14:paraId="43DA6022" w14:textId="6C41C708"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Musicroom.com. (2015). </w:t>
      </w:r>
      <w:r w:rsidRPr="00A00E41">
        <w:rPr>
          <w:rFonts w:ascii="Arial" w:hAnsi="Arial" w:cs="Arial"/>
          <w:i/>
          <w:iCs/>
          <w:color w:val="000000" w:themeColor="text1"/>
          <w:sz w:val="22"/>
          <w:szCs w:val="22"/>
        </w:rPr>
        <w:t>educational poster | Musicroom.com</w:t>
      </w:r>
      <w:r w:rsidRPr="00A00E41">
        <w:rPr>
          <w:rFonts w:ascii="Arial" w:hAnsi="Arial" w:cs="Arial"/>
          <w:color w:val="000000" w:themeColor="text1"/>
          <w:sz w:val="22"/>
          <w:szCs w:val="22"/>
        </w:rPr>
        <w:t>. [online] Available at: https://www.musicroom.com/search?q=educational+poster+ [Accessed 30 Oct. 2024].</w:t>
      </w:r>
    </w:p>
    <w:p w14:paraId="0CE9C9FB" w14:textId="77777777" w:rsidR="007E2566" w:rsidRPr="00A00E41" w:rsidRDefault="007E2566" w:rsidP="00EF2BB1">
      <w:pPr>
        <w:rPr>
          <w:rFonts w:ascii="Arial" w:hAnsi="Arial" w:cs="Arial"/>
          <w:color w:val="000000" w:themeColor="text1"/>
          <w:sz w:val="22"/>
          <w:szCs w:val="22"/>
        </w:rPr>
      </w:pPr>
    </w:p>
    <w:p w14:paraId="20A59F27" w14:textId="77777777" w:rsidR="000D7A40" w:rsidRDefault="000D7A40" w:rsidP="00EF2BB1">
      <w:pPr>
        <w:rPr>
          <w:rFonts w:ascii="Arial" w:hAnsi="Arial" w:cs="Arial"/>
          <w:color w:val="000000" w:themeColor="text1"/>
          <w:sz w:val="22"/>
          <w:szCs w:val="22"/>
        </w:rPr>
      </w:pPr>
    </w:p>
    <w:p w14:paraId="2B9F5F45" w14:textId="0F007C1A" w:rsidR="007E2566" w:rsidRPr="00A00E41" w:rsidRDefault="007E2566" w:rsidP="00EF2BB1">
      <w:pPr>
        <w:rPr>
          <w:rFonts w:ascii="Arial" w:hAnsi="Arial" w:cs="Arial"/>
          <w:color w:val="000000" w:themeColor="text1"/>
          <w:sz w:val="22"/>
          <w:szCs w:val="22"/>
        </w:rPr>
      </w:pPr>
      <w:r w:rsidRPr="00A00E41">
        <w:rPr>
          <w:rFonts w:ascii="Arial" w:hAnsi="Arial" w:cs="Arial"/>
          <w:color w:val="000000" w:themeColor="text1"/>
          <w:sz w:val="22"/>
          <w:szCs w:val="22"/>
        </w:rPr>
        <w:t>Myers, J.S. (2012) ‘Teaching adult beginning singing’,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69(1), pp. 31–37.</w:t>
      </w:r>
    </w:p>
    <w:p w14:paraId="4FF78692" w14:textId="77777777" w:rsidR="00A7110E" w:rsidRPr="00A00E41" w:rsidRDefault="00A7110E" w:rsidP="00EF2BB1">
      <w:pPr>
        <w:rPr>
          <w:rFonts w:ascii="Arial" w:hAnsi="Arial" w:cs="Arial"/>
          <w:color w:val="000000" w:themeColor="text1"/>
          <w:sz w:val="22"/>
          <w:szCs w:val="22"/>
        </w:rPr>
      </w:pPr>
    </w:p>
    <w:p w14:paraId="3F8B6C97" w14:textId="77777777" w:rsidR="000D7A40" w:rsidRDefault="000D7A40" w:rsidP="00EF2BB1">
      <w:pPr>
        <w:rPr>
          <w:rFonts w:ascii="Arial" w:hAnsi="Arial" w:cs="Arial"/>
          <w:color w:val="000000" w:themeColor="text1"/>
          <w:sz w:val="22"/>
          <w:szCs w:val="22"/>
        </w:rPr>
      </w:pPr>
    </w:p>
    <w:p w14:paraId="2BA6E081" w14:textId="0CD76D5E"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Negus, K., 2012. Narrative, interpretation, and the popular song. </w:t>
      </w:r>
      <w:r w:rsidRPr="00A00E41">
        <w:rPr>
          <w:rFonts w:ascii="Arial" w:hAnsi="Arial" w:cs="Arial"/>
          <w:i/>
          <w:iCs/>
          <w:color w:val="000000" w:themeColor="text1"/>
          <w:sz w:val="22"/>
          <w:szCs w:val="22"/>
        </w:rPr>
        <w:t>The Musical Quarterly</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95</w:t>
      </w:r>
      <w:r w:rsidRPr="00A00E41">
        <w:rPr>
          <w:rFonts w:ascii="Arial" w:hAnsi="Arial" w:cs="Arial"/>
          <w:color w:val="000000" w:themeColor="text1"/>
          <w:sz w:val="22"/>
          <w:szCs w:val="22"/>
        </w:rPr>
        <w:t>(2-3), pp.368-395.</w:t>
      </w:r>
    </w:p>
    <w:p w14:paraId="13E3C62D" w14:textId="77777777" w:rsidR="00057ED2" w:rsidRPr="00A00E41" w:rsidRDefault="00057ED2" w:rsidP="00EF2BB1">
      <w:pPr>
        <w:rPr>
          <w:rFonts w:ascii="Arial" w:hAnsi="Arial" w:cs="Arial"/>
          <w:color w:val="000000" w:themeColor="text1"/>
          <w:sz w:val="22"/>
          <w:szCs w:val="22"/>
        </w:rPr>
      </w:pPr>
    </w:p>
    <w:p w14:paraId="220A1FF6" w14:textId="77777777" w:rsidR="000D7A40" w:rsidRDefault="000D7A40" w:rsidP="00EF2BB1">
      <w:pPr>
        <w:rPr>
          <w:rFonts w:ascii="Arial" w:hAnsi="Arial" w:cs="Arial"/>
          <w:color w:val="000000" w:themeColor="text1"/>
          <w:sz w:val="22"/>
          <w:szCs w:val="22"/>
        </w:rPr>
      </w:pPr>
    </w:p>
    <w:p w14:paraId="584B6DB0" w14:textId="62D1B498" w:rsidR="00057ED2" w:rsidRPr="00A00E41" w:rsidRDefault="00057ED2" w:rsidP="00EF2BB1">
      <w:pPr>
        <w:rPr>
          <w:rFonts w:ascii="Arial" w:hAnsi="Arial" w:cs="Arial"/>
          <w:color w:val="000000" w:themeColor="text1"/>
          <w:sz w:val="22"/>
          <w:szCs w:val="22"/>
        </w:rPr>
      </w:pPr>
      <w:r w:rsidRPr="00A00E41">
        <w:rPr>
          <w:rFonts w:ascii="Arial" w:hAnsi="Arial" w:cs="Arial"/>
          <w:color w:val="000000" w:themeColor="text1"/>
          <w:sz w:val="22"/>
          <w:szCs w:val="22"/>
        </w:rPr>
        <w:t>Nelson, S.H. and Blades, E.L. (2018) </w:t>
      </w:r>
      <w:r w:rsidRPr="00A00E41">
        <w:rPr>
          <w:rFonts w:ascii="Arial" w:hAnsi="Arial" w:cs="Arial"/>
          <w:i/>
          <w:iCs/>
          <w:color w:val="000000" w:themeColor="text1"/>
          <w:sz w:val="22"/>
          <w:szCs w:val="22"/>
        </w:rPr>
        <w:t>Singing with your whole self : a singer’s guide to Feldenkrais awareness through movement</w:t>
      </w:r>
      <w:r w:rsidRPr="00A00E41">
        <w:rPr>
          <w:rFonts w:ascii="Arial" w:hAnsi="Arial" w:cs="Arial"/>
          <w:color w:val="000000" w:themeColor="text1"/>
          <w:sz w:val="22"/>
          <w:szCs w:val="22"/>
        </w:rPr>
        <w:t>. Lanham: Rowman &amp; Littlefield.</w:t>
      </w:r>
    </w:p>
    <w:p w14:paraId="21661DA0" w14:textId="77777777" w:rsidR="00A7110E" w:rsidRPr="00A00E41" w:rsidRDefault="00A7110E" w:rsidP="00EF2BB1">
      <w:pPr>
        <w:rPr>
          <w:rFonts w:ascii="Arial" w:hAnsi="Arial" w:cs="Arial"/>
          <w:color w:val="000000" w:themeColor="text1"/>
          <w:sz w:val="22"/>
          <w:szCs w:val="22"/>
        </w:rPr>
      </w:pPr>
    </w:p>
    <w:p w14:paraId="2B5E1767" w14:textId="77777777" w:rsidR="000D7A40" w:rsidRDefault="000D7A40" w:rsidP="00EF2BB1">
      <w:pPr>
        <w:rPr>
          <w:rFonts w:ascii="Arial" w:hAnsi="Arial" w:cs="Arial"/>
          <w:color w:val="000000" w:themeColor="text1"/>
          <w:sz w:val="22"/>
          <w:szCs w:val="22"/>
        </w:rPr>
      </w:pPr>
    </w:p>
    <w:p w14:paraId="3BFF7AC6" w14:textId="7978D3B1"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lastRenderedPageBreak/>
        <w:t>Nicholls, D. (2007) ‘Narrative Theory as an Analytical Tool in the Study of Popular Music Texts’, </w:t>
      </w:r>
      <w:r w:rsidRPr="00A00E41">
        <w:rPr>
          <w:rFonts w:ascii="Arial" w:hAnsi="Arial" w:cs="Arial"/>
          <w:i/>
          <w:iCs/>
          <w:color w:val="000000" w:themeColor="text1"/>
          <w:sz w:val="22"/>
          <w:szCs w:val="22"/>
        </w:rPr>
        <w:t>Music &amp; letters</w:t>
      </w:r>
      <w:r w:rsidRPr="00A00E41">
        <w:rPr>
          <w:rFonts w:ascii="Arial" w:hAnsi="Arial" w:cs="Arial"/>
          <w:color w:val="000000" w:themeColor="text1"/>
          <w:sz w:val="22"/>
          <w:szCs w:val="22"/>
        </w:rPr>
        <w:t xml:space="preserve">, 88(2), pp. 297–315. Available at: </w:t>
      </w:r>
      <w:hyperlink r:id="rId20" w:history="1">
        <w:r w:rsidRPr="00A00E41">
          <w:rPr>
            <w:rStyle w:val="Hyperlink"/>
            <w:rFonts w:ascii="Arial" w:hAnsi="Arial" w:cs="Arial"/>
            <w:color w:val="000000" w:themeColor="text1"/>
            <w:sz w:val="22"/>
            <w:szCs w:val="22"/>
          </w:rPr>
          <w:t>https://doi.org/10.1093/ml/gcm006</w:t>
        </w:r>
      </w:hyperlink>
      <w:r w:rsidRPr="00A00E41">
        <w:rPr>
          <w:rFonts w:ascii="Arial" w:hAnsi="Arial" w:cs="Arial"/>
          <w:color w:val="000000" w:themeColor="text1"/>
          <w:sz w:val="22"/>
          <w:szCs w:val="22"/>
        </w:rPr>
        <w:t>.</w:t>
      </w:r>
    </w:p>
    <w:p w14:paraId="2BE7FF05" w14:textId="77777777" w:rsidR="00A7110E" w:rsidRPr="00A00E41" w:rsidRDefault="00A7110E" w:rsidP="00EF2BB1">
      <w:pPr>
        <w:rPr>
          <w:rFonts w:ascii="Arial" w:hAnsi="Arial" w:cs="Arial"/>
          <w:color w:val="000000" w:themeColor="text1"/>
          <w:sz w:val="22"/>
          <w:szCs w:val="22"/>
        </w:rPr>
      </w:pPr>
    </w:p>
    <w:p w14:paraId="4F797E6A" w14:textId="77777777" w:rsidR="000D7A40" w:rsidRDefault="000D7A40" w:rsidP="00EF2BB1">
      <w:pPr>
        <w:rPr>
          <w:rFonts w:ascii="Arial" w:hAnsi="Arial" w:cs="Arial"/>
          <w:color w:val="000000" w:themeColor="text1"/>
          <w:sz w:val="22"/>
          <w:szCs w:val="22"/>
        </w:rPr>
      </w:pPr>
    </w:p>
    <w:p w14:paraId="5315C376" w14:textId="53B485AF"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Nix, J., 2013. " You want me to do what?" Twenty-First-Century Voice Pedagogy Encounters Pedagogical Fundamentalism. </w:t>
      </w:r>
      <w:r w:rsidRPr="00A00E41">
        <w:rPr>
          <w:rFonts w:ascii="Arial" w:hAnsi="Arial" w:cs="Arial"/>
          <w:i/>
          <w:iCs/>
          <w:color w:val="000000" w:themeColor="text1"/>
          <w:sz w:val="22"/>
          <w:szCs w:val="22"/>
        </w:rPr>
        <w:t>The Choral Journal</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53</w:t>
      </w:r>
      <w:r w:rsidRPr="00A00E41">
        <w:rPr>
          <w:rFonts w:ascii="Arial" w:hAnsi="Arial" w:cs="Arial"/>
          <w:color w:val="000000" w:themeColor="text1"/>
          <w:sz w:val="22"/>
          <w:szCs w:val="22"/>
        </w:rPr>
        <w:t>(10), p.43.</w:t>
      </w:r>
    </w:p>
    <w:p w14:paraId="72D845FD" w14:textId="77777777" w:rsidR="00A7110E" w:rsidRPr="00A00E41" w:rsidRDefault="00A7110E" w:rsidP="00EF2BB1">
      <w:pPr>
        <w:rPr>
          <w:rFonts w:ascii="Arial" w:hAnsi="Arial" w:cs="Arial"/>
          <w:color w:val="000000" w:themeColor="text1"/>
          <w:sz w:val="22"/>
          <w:szCs w:val="22"/>
        </w:rPr>
      </w:pPr>
    </w:p>
    <w:p w14:paraId="51CE2E29" w14:textId="77777777" w:rsidR="000D7A40" w:rsidRDefault="000D7A40" w:rsidP="00EF2BB1">
      <w:pPr>
        <w:rPr>
          <w:rFonts w:ascii="Arial" w:hAnsi="Arial" w:cs="Arial"/>
          <w:color w:val="000000" w:themeColor="text1"/>
          <w:sz w:val="22"/>
          <w:szCs w:val="22"/>
        </w:rPr>
      </w:pPr>
    </w:p>
    <w:p w14:paraId="04F8754A" w14:textId="02F37B4F"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O’Brien, T. (2010). Brain-powered science: Teaching and learning with discrepant events. Arlington, VA: NSTA Press. </w:t>
      </w:r>
    </w:p>
    <w:p w14:paraId="5B11700B" w14:textId="77777777" w:rsidR="00A7110E" w:rsidRPr="00A00E41" w:rsidRDefault="00A7110E" w:rsidP="00EF2BB1">
      <w:pPr>
        <w:rPr>
          <w:rFonts w:ascii="Arial" w:hAnsi="Arial" w:cs="Arial"/>
          <w:i/>
          <w:iCs/>
          <w:color w:val="000000" w:themeColor="text1"/>
          <w:sz w:val="22"/>
          <w:szCs w:val="22"/>
        </w:rPr>
      </w:pPr>
    </w:p>
    <w:p w14:paraId="0819F349" w14:textId="77777777" w:rsidR="000D7A40" w:rsidRDefault="000D7A40" w:rsidP="00EF2BB1">
      <w:pPr>
        <w:rPr>
          <w:rFonts w:ascii="Arial" w:hAnsi="Arial" w:cs="Arial"/>
          <w:i/>
          <w:iCs/>
          <w:color w:val="000000" w:themeColor="text1"/>
          <w:sz w:val="22"/>
          <w:szCs w:val="22"/>
        </w:rPr>
      </w:pPr>
    </w:p>
    <w:p w14:paraId="4AB84F2E" w14:textId="6DCDB808" w:rsidR="00EF2BB1" w:rsidRPr="00A00E41" w:rsidRDefault="00EF2BB1" w:rsidP="00EF2BB1">
      <w:pPr>
        <w:rPr>
          <w:rFonts w:ascii="Arial" w:hAnsi="Arial" w:cs="Arial"/>
          <w:color w:val="000000" w:themeColor="text1"/>
          <w:sz w:val="22"/>
          <w:szCs w:val="22"/>
        </w:rPr>
      </w:pPr>
      <w:r w:rsidRPr="00A00E41">
        <w:rPr>
          <w:rFonts w:ascii="Arial" w:hAnsi="Arial" w:cs="Arial"/>
          <w:i/>
          <w:iCs/>
          <w:color w:val="000000" w:themeColor="text1"/>
          <w:sz w:val="22"/>
          <w:szCs w:val="22"/>
        </w:rPr>
        <w:t>Online Courses &amp; Events | Voice Study Centre</w:t>
      </w:r>
      <w:r w:rsidRPr="00A00E41">
        <w:rPr>
          <w:rFonts w:ascii="Arial" w:hAnsi="Arial" w:cs="Arial"/>
          <w:color w:val="000000" w:themeColor="text1"/>
          <w:sz w:val="22"/>
          <w:szCs w:val="22"/>
        </w:rPr>
        <w:t> (2019) </w:t>
      </w:r>
      <w:r w:rsidRPr="00A00E41">
        <w:rPr>
          <w:rFonts w:ascii="Arial" w:hAnsi="Arial" w:cs="Arial"/>
          <w:i/>
          <w:iCs/>
          <w:color w:val="000000" w:themeColor="text1"/>
          <w:sz w:val="22"/>
          <w:szCs w:val="22"/>
        </w:rPr>
        <w:t>Voicestudycentre.com</w:t>
      </w:r>
      <w:r w:rsidRPr="00A00E41">
        <w:rPr>
          <w:rFonts w:ascii="Arial" w:hAnsi="Arial" w:cs="Arial"/>
          <w:color w:val="000000" w:themeColor="text1"/>
          <w:sz w:val="22"/>
          <w:szCs w:val="22"/>
        </w:rPr>
        <w:t>. Available at: https://voicestudycentre.com/short-courses/ (Accessed: 8 October 2024).</w:t>
      </w:r>
    </w:p>
    <w:p w14:paraId="3C081246" w14:textId="77777777" w:rsidR="001178C9" w:rsidRPr="00A00E41" w:rsidRDefault="001178C9" w:rsidP="00EF2BB1">
      <w:pPr>
        <w:rPr>
          <w:rFonts w:ascii="Arial" w:hAnsi="Arial" w:cs="Arial"/>
          <w:color w:val="000000" w:themeColor="text1"/>
          <w:sz w:val="22"/>
          <w:szCs w:val="22"/>
        </w:rPr>
      </w:pPr>
    </w:p>
    <w:p w14:paraId="46EA487F" w14:textId="77777777" w:rsidR="000D7A40" w:rsidRDefault="000D7A40" w:rsidP="00EF2BB1">
      <w:pPr>
        <w:rPr>
          <w:rFonts w:ascii="Arial" w:hAnsi="Arial" w:cs="Arial"/>
          <w:color w:val="000000" w:themeColor="text1"/>
          <w:sz w:val="22"/>
          <w:szCs w:val="22"/>
        </w:rPr>
      </w:pPr>
    </w:p>
    <w:p w14:paraId="6CB4C169" w14:textId="6696EC0B" w:rsidR="001178C9" w:rsidRPr="00A00E41" w:rsidRDefault="001178C9" w:rsidP="00EF2BB1">
      <w:pPr>
        <w:rPr>
          <w:rFonts w:ascii="Arial" w:hAnsi="Arial" w:cs="Arial"/>
          <w:color w:val="000000" w:themeColor="text1"/>
          <w:sz w:val="22"/>
          <w:szCs w:val="22"/>
        </w:rPr>
      </w:pPr>
      <w:r w:rsidRPr="00A00E41">
        <w:rPr>
          <w:rFonts w:ascii="Arial" w:hAnsi="Arial" w:cs="Arial"/>
          <w:color w:val="000000" w:themeColor="text1"/>
          <w:sz w:val="22"/>
          <w:szCs w:val="22"/>
        </w:rPr>
        <w:t>Oram, D., 2015. Research and practice in Voice Studies: searching for a methodology. </w:t>
      </w:r>
      <w:r w:rsidRPr="00A00E41">
        <w:rPr>
          <w:rFonts w:ascii="Arial" w:hAnsi="Arial" w:cs="Arial"/>
          <w:i/>
          <w:iCs/>
          <w:color w:val="000000" w:themeColor="text1"/>
          <w:sz w:val="22"/>
          <w:szCs w:val="22"/>
        </w:rPr>
        <w:t>Voice and Speech Review</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9</w:t>
      </w:r>
      <w:r w:rsidRPr="00A00E41">
        <w:rPr>
          <w:rFonts w:ascii="Arial" w:hAnsi="Arial" w:cs="Arial"/>
          <w:color w:val="000000" w:themeColor="text1"/>
          <w:sz w:val="22"/>
          <w:szCs w:val="22"/>
        </w:rPr>
        <w:t>(1), pp.15-27.</w:t>
      </w:r>
    </w:p>
    <w:p w14:paraId="071EF13F" w14:textId="77777777" w:rsidR="00A7110E" w:rsidRPr="00A00E41" w:rsidRDefault="00A7110E" w:rsidP="00EF2BB1">
      <w:pPr>
        <w:rPr>
          <w:rFonts w:ascii="Arial" w:hAnsi="Arial" w:cs="Arial"/>
          <w:color w:val="000000" w:themeColor="text1"/>
          <w:sz w:val="22"/>
          <w:szCs w:val="22"/>
        </w:rPr>
      </w:pPr>
    </w:p>
    <w:p w14:paraId="11106D6C" w14:textId="77777777" w:rsidR="000D7A40" w:rsidRDefault="000D7A40" w:rsidP="00EF2BB1">
      <w:pPr>
        <w:rPr>
          <w:rFonts w:ascii="Arial" w:hAnsi="Arial" w:cs="Arial"/>
          <w:color w:val="000000" w:themeColor="text1"/>
          <w:sz w:val="22"/>
          <w:szCs w:val="22"/>
        </w:rPr>
      </w:pPr>
    </w:p>
    <w:p w14:paraId="1BC27380" w14:textId="24EC1C8F"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Paparo</w:t>
      </w:r>
      <w:proofErr w:type="spellEnd"/>
      <w:r w:rsidRPr="00A00E41">
        <w:rPr>
          <w:rFonts w:ascii="Arial" w:hAnsi="Arial" w:cs="Arial"/>
          <w:color w:val="000000" w:themeColor="text1"/>
          <w:sz w:val="22"/>
          <w:szCs w:val="22"/>
        </w:rPr>
        <w:t>, S.A., 2022. Singing with awareness: A phenomenology of singers’ experience with the Feldenkrais Method. </w:t>
      </w:r>
      <w:r w:rsidRPr="00A00E41">
        <w:rPr>
          <w:rFonts w:ascii="Arial" w:hAnsi="Arial" w:cs="Arial"/>
          <w:i/>
          <w:iCs/>
          <w:color w:val="000000" w:themeColor="text1"/>
          <w:sz w:val="22"/>
          <w:szCs w:val="22"/>
        </w:rPr>
        <w:t>Research Studies in Music Education</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44</w:t>
      </w:r>
      <w:r w:rsidRPr="00A00E41">
        <w:rPr>
          <w:rFonts w:ascii="Arial" w:hAnsi="Arial" w:cs="Arial"/>
          <w:color w:val="000000" w:themeColor="text1"/>
          <w:sz w:val="22"/>
          <w:szCs w:val="22"/>
        </w:rPr>
        <w:t>(3), pp.541-553.</w:t>
      </w:r>
    </w:p>
    <w:p w14:paraId="01A10F76" w14:textId="77777777" w:rsidR="000870CA" w:rsidRDefault="000870CA" w:rsidP="00EF2BB1">
      <w:pPr>
        <w:rPr>
          <w:rFonts w:ascii="Arial" w:hAnsi="Arial" w:cs="Arial"/>
          <w:color w:val="000000" w:themeColor="text1"/>
          <w:sz w:val="22"/>
          <w:szCs w:val="22"/>
        </w:rPr>
      </w:pPr>
    </w:p>
    <w:p w14:paraId="19906FC6" w14:textId="77777777" w:rsidR="000D7A40" w:rsidRPr="00A00E41" w:rsidRDefault="000D7A40" w:rsidP="00EF2BB1">
      <w:pPr>
        <w:rPr>
          <w:rFonts w:ascii="Arial" w:hAnsi="Arial" w:cs="Arial"/>
          <w:color w:val="000000" w:themeColor="text1"/>
          <w:sz w:val="22"/>
          <w:szCs w:val="22"/>
        </w:rPr>
      </w:pPr>
    </w:p>
    <w:p w14:paraId="58F5311A" w14:textId="5169928A" w:rsidR="000870CA" w:rsidRPr="00A00E41" w:rsidRDefault="000870CA"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Poliniak</w:t>
      </w:r>
      <w:proofErr w:type="spellEnd"/>
      <w:r w:rsidRPr="00A00E41">
        <w:rPr>
          <w:rFonts w:ascii="Arial" w:hAnsi="Arial" w:cs="Arial"/>
          <w:color w:val="000000" w:themeColor="text1"/>
          <w:sz w:val="22"/>
          <w:szCs w:val="22"/>
        </w:rPr>
        <w:t>, S. (2019</w:t>
      </w:r>
      <w:r w:rsidRPr="00A00E41">
        <w:rPr>
          <w:rFonts w:ascii="Arial" w:hAnsi="Arial" w:cs="Arial"/>
          <w:b/>
          <w:bCs/>
          <w:color w:val="000000" w:themeColor="text1"/>
          <w:sz w:val="22"/>
          <w:szCs w:val="22"/>
        </w:rPr>
        <w:t xml:space="preserve">) </w:t>
      </w:r>
      <w:r w:rsidRPr="00A00E41">
        <w:rPr>
          <w:rFonts w:ascii="Arial" w:hAnsi="Arial" w:cs="Arial"/>
          <w:color w:val="000000" w:themeColor="text1"/>
          <w:sz w:val="22"/>
          <w:szCs w:val="22"/>
        </w:rPr>
        <w:t>‘Vocal Improvisation Games’, </w:t>
      </w:r>
      <w:r w:rsidRPr="00A00E41">
        <w:rPr>
          <w:rFonts w:ascii="Arial" w:hAnsi="Arial" w:cs="Arial"/>
          <w:i/>
          <w:iCs/>
          <w:color w:val="000000" w:themeColor="text1"/>
          <w:sz w:val="22"/>
          <w:szCs w:val="22"/>
        </w:rPr>
        <w:t>Teaching Music</w:t>
      </w:r>
      <w:r w:rsidRPr="00A00E41">
        <w:rPr>
          <w:rFonts w:ascii="Arial" w:hAnsi="Arial" w:cs="Arial"/>
          <w:color w:val="000000" w:themeColor="text1"/>
          <w:sz w:val="22"/>
          <w:szCs w:val="22"/>
        </w:rPr>
        <w:t>, 26(4), pp. 49–50. Available at: https://research-ebsco-com.ezproxy.uwtsd.ac.uk/linkprocessor/plink?id=92549756-e2e0-3278-a235-14e8fca121c1 (Accessed: 3 September 2024).</w:t>
      </w:r>
    </w:p>
    <w:p w14:paraId="542793FF" w14:textId="77777777" w:rsidR="00A7110E" w:rsidRDefault="00A7110E" w:rsidP="00EF2BB1">
      <w:pPr>
        <w:rPr>
          <w:rFonts w:ascii="Arial" w:hAnsi="Arial" w:cs="Arial"/>
          <w:i/>
          <w:iCs/>
          <w:color w:val="000000" w:themeColor="text1"/>
          <w:sz w:val="22"/>
          <w:szCs w:val="22"/>
        </w:rPr>
      </w:pPr>
    </w:p>
    <w:p w14:paraId="48319A3F" w14:textId="77777777" w:rsidR="000D7A40" w:rsidRPr="00A00E41" w:rsidRDefault="000D7A40" w:rsidP="00EF2BB1">
      <w:pPr>
        <w:rPr>
          <w:rFonts w:ascii="Arial" w:hAnsi="Arial" w:cs="Arial"/>
          <w:i/>
          <w:iCs/>
          <w:color w:val="000000" w:themeColor="text1"/>
          <w:sz w:val="22"/>
          <w:szCs w:val="22"/>
        </w:rPr>
      </w:pPr>
    </w:p>
    <w:p w14:paraId="0DD5BC89" w14:textId="403F36D6" w:rsidR="00EF2BB1" w:rsidRPr="00A00E41" w:rsidRDefault="00EF2BB1" w:rsidP="00EF2BB1">
      <w:pPr>
        <w:rPr>
          <w:rFonts w:ascii="Arial" w:hAnsi="Arial" w:cs="Arial"/>
          <w:color w:val="000000" w:themeColor="text1"/>
          <w:sz w:val="22"/>
          <w:szCs w:val="22"/>
        </w:rPr>
      </w:pPr>
      <w:r w:rsidRPr="00A00E41">
        <w:rPr>
          <w:rFonts w:ascii="Arial" w:hAnsi="Arial" w:cs="Arial"/>
          <w:i/>
          <w:iCs/>
          <w:color w:val="000000" w:themeColor="text1"/>
          <w:sz w:val="22"/>
          <w:szCs w:val="22"/>
        </w:rPr>
        <w:t>Primary Singing Time SONG HOSPITAL Display: Make the Sick Songs Well! (LDS Primary Songs | Primary Song Review | Primary Program Prep))</w:t>
      </w:r>
      <w:r w:rsidRPr="00A00E41">
        <w:rPr>
          <w:rFonts w:ascii="Arial" w:hAnsi="Arial" w:cs="Arial"/>
          <w:color w:val="000000" w:themeColor="text1"/>
          <w:sz w:val="22"/>
          <w:szCs w:val="22"/>
        </w:rPr>
        <w:t> (2022) </w:t>
      </w:r>
      <w:r w:rsidRPr="00A00E41">
        <w:rPr>
          <w:rFonts w:ascii="Arial" w:hAnsi="Arial" w:cs="Arial"/>
          <w:i/>
          <w:iCs/>
          <w:color w:val="000000" w:themeColor="text1"/>
          <w:sz w:val="22"/>
          <w:szCs w:val="22"/>
        </w:rPr>
        <w:t>Etsy.com</w:t>
      </w:r>
      <w:r w:rsidRPr="00A00E41">
        <w:rPr>
          <w:rFonts w:ascii="Arial" w:hAnsi="Arial" w:cs="Arial"/>
          <w:color w:val="000000" w:themeColor="text1"/>
          <w:sz w:val="22"/>
          <w:szCs w:val="22"/>
        </w:rPr>
        <w:t>. Etsy. Available at: https://www.etsy.com/ie/listing/1033280227/ (Accessed: 30 October 2024).</w:t>
      </w:r>
    </w:p>
    <w:p w14:paraId="77EFE2E3" w14:textId="77777777" w:rsidR="00A7110E" w:rsidRDefault="00A7110E" w:rsidP="00EF2BB1">
      <w:pPr>
        <w:rPr>
          <w:rFonts w:ascii="Arial" w:hAnsi="Arial" w:cs="Arial"/>
          <w:color w:val="000000" w:themeColor="text1"/>
          <w:sz w:val="22"/>
          <w:szCs w:val="22"/>
        </w:rPr>
      </w:pPr>
    </w:p>
    <w:p w14:paraId="7690A9D7" w14:textId="77777777" w:rsidR="000D7A40" w:rsidRPr="00A00E41" w:rsidRDefault="000D7A40" w:rsidP="00EF2BB1">
      <w:pPr>
        <w:rPr>
          <w:rFonts w:ascii="Arial" w:hAnsi="Arial" w:cs="Arial"/>
          <w:color w:val="000000" w:themeColor="text1"/>
          <w:sz w:val="22"/>
          <w:szCs w:val="22"/>
        </w:rPr>
      </w:pPr>
    </w:p>
    <w:p w14:paraId="5BAE8EBD" w14:textId="4919A586"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Raiber</w:t>
      </w:r>
      <w:proofErr w:type="spellEnd"/>
      <w:r w:rsidRPr="00A00E41">
        <w:rPr>
          <w:rFonts w:ascii="Arial" w:hAnsi="Arial" w:cs="Arial"/>
          <w:color w:val="000000" w:themeColor="text1"/>
          <w:sz w:val="22"/>
          <w:szCs w:val="22"/>
        </w:rPr>
        <w:t>, M.A., 2001. </w:t>
      </w:r>
      <w:r w:rsidRPr="00A00E41">
        <w:rPr>
          <w:rFonts w:ascii="Arial" w:hAnsi="Arial" w:cs="Arial"/>
          <w:i/>
          <w:iCs/>
          <w:color w:val="000000" w:themeColor="text1"/>
          <w:sz w:val="22"/>
          <w:szCs w:val="22"/>
        </w:rPr>
        <w:t>An investigation of the relationship between teachers' engagement in reflective practice and music teaching effectiveness</w:t>
      </w:r>
      <w:r w:rsidRPr="00A00E41">
        <w:rPr>
          <w:rFonts w:ascii="Arial" w:hAnsi="Arial" w:cs="Arial"/>
          <w:color w:val="000000" w:themeColor="text1"/>
          <w:sz w:val="22"/>
          <w:szCs w:val="22"/>
        </w:rPr>
        <w:t xml:space="preserve">. The University of Oklahoma. </w:t>
      </w:r>
    </w:p>
    <w:p w14:paraId="58CBDA74" w14:textId="77777777" w:rsidR="00A7110E" w:rsidRDefault="00A7110E" w:rsidP="00EF2BB1">
      <w:pPr>
        <w:rPr>
          <w:rFonts w:ascii="Arial" w:hAnsi="Arial" w:cs="Arial"/>
          <w:color w:val="000000" w:themeColor="text1"/>
          <w:sz w:val="22"/>
          <w:szCs w:val="22"/>
        </w:rPr>
      </w:pPr>
    </w:p>
    <w:p w14:paraId="2B77B9B9" w14:textId="77777777" w:rsidR="000D7A40" w:rsidRPr="00A00E41" w:rsidRDefault="000D7A40" w:rsidP="00EF2BB1">
      <w:pPr>
        <w:rPr>
          <w:rFonts w:ascii="Arial" w:hAnsi="Arial" w:cs="Arial"/>
          <w:color w:val="000000" w:themeColor="text1"/>
          <w:sz w:val="22"/>
          <w:szCs w:val="22"/>
        </w:rPr>
      </w:pPr>
    </w:p>
    <w:p w14:paraId="5C9001A6" w14:textId="77777777" w:rsidR="001A5EB9" w:rsidRPr="00A00E41" w:rsidRDefault="001A5EB9" w:rsidP="001A5EB9">
      <w:pPr>
        <w:rPr>
          <w:rFonts w:ascii="Arial" w:hAnsi="Arial" w:cs="Arial"/>
          <w:color w:val="000000" w:themeColor="text1"/>
          <w:sz w:val="22"/>
          <w:szCs w:val="22"/>
        </w:rPr>
      </w:pPr>
      <w:r w:rsidRPr="00A00E41">
        <w:rPr>
          <w:rFonts w:ascii="Arial" w:hAnsi="Arial" w:cs="Arial"/>
          <w:color w:val="000000" w:themeColor="text1"/>
          <w:sz w:val="22"/>
          <w:szCs w:val="22"/>
        </w:rPr>
        <w:t xml:space="preserve">Renwick, J. M., and McPherson, G. E. (2002) ‘Interest and choice: Student-selected repertoire and its effect on practising behaviour’, </w:t>
      </w:r>
      <w:r w:rsidRPr="00A00E41">
        <w:rPr>
          <w:rFonts w:ascii="Arial" w:hAnsi="Arial" w:cs="Arial"/>
          <w:i/>
          <w:iCs/>
          <w:color w:val="000000" w:themeColor="text1"/>
          <w:sz w:val="22"/>
          <w:szCs w:val="22"/>
        </w:rPr>
        <w:t>British Journal of Music Education</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19</w:t>
      </w:r>
      <w:r w:rsidRPr="00A00E41">
        <w:rPr>
          <w:rFonts w:ascii="Arial" w:hAnsi="Arial" w:cs="Arial"/>
          <w:color w:val="000000" w:themeColor="text1"/>
          <w:sz w:val="22"/>
          <w:szCs w:val="22"/>
        </w:rPr>
        <w:t xml:space="preserve">, 173–188. </w:t>
      </w:r>
    </w:p>
    <w:p w14:paraId="4499F7E9" w14:textId="77777777" w:rsidR="001A5EB9" w:rsidRDefault="001A5EB9" w:rsidP="00EF2BB1">
      <w:pPr>
        <w:rPr>
          <w:rFonts w:ascii="Arial" w:hAnsi="Arial" w:cs="Arial"/>
          <w:color w:val="000000" w:themeColor="text1"/>
          <w:sz w:val="22"/>
          <w:szCs w:val="22"/>
        </w:rPr>
      </w:pPr>
    </w:p>
    <w:p w14:paraId="0A75630F" w14:textId="77777777" w:rsidR="000D7A40" w:rsidRPr="00A00E41" w:rsidRDefault="000D7A40" w:rsidP="00EF2BB1">
      <w:pPr>
        <w:rPr>
          <w:rFonts w:ascii="Arial" w:hAnsi="Arial" w:cs="Arial"/>
          <w:color w:val="000000" w:themeColor="text1"/>
          <w:sz w:val="22"/>
          <w:szCs w:val="22"/>
        </w:rPr>
      </w:pPr>
    </w:p>
    <w:p w14:paraId="52A6C0A0" w14:textId="48E01D2B"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Riggs, S. (2008). </w:t>
      </w:r>
      <w:r w:rsidRPr="00A00E41">
        <w:rPr>
          <w:rFonts w:ascii="Arial" w:hAnsi="Arial" w:cs="Arial"/>
          <w:i/>
          <w:iCs/>
          <w:color w:val="000000" w:themeColor="text1"/>
          <w:sz w:val="22"/>
          <w:szCs w:val="22"/>
        </w:rPr>
        <w:t>Singing for the Stars</w:t>
      </w:r>
      <w:r w:rsidRPr="00A00E41">
        <w:rPr>
          <w:rFonts w:ascii="Arial" w:hAnsi="Arial" w:cs="Arial"/>
          <w:color w:val="000000" w:themeColor="text1"/>
          <w:sz w:val="22"/>
          <w:szCs w:val="22"/>
        </w:rPr>
        <w:t>. Alfred Music.</w:t>
      </w:r>
    </w:p>
    <w:p w14:paraId="51C492C6" w14:textId="77777777" w:rsidR="00A7110E" w:rsidRDefault="00A7110E" w:rsidP="00EF2BB1">
      <w:pPr>
        <w:rPr>
          <w:rFonts w:ascii="Arial" w:hAnsi="Arial" w:cs="Arial"/>
          <w:color w:val="000000" w:themeColor="text1"/>
          <w:sz w:val="22"/>
          <w:szCs w:val="22"/>
        </w:rPr>
      </w:pPr>
    </w:p>
    <w:p w14:paraId="67C5B87F" w14:textId="77777777" w:rsidR="000D7A40" w:rsidRPr="00A00E41" w:rsidRDefault="000D7A40" w:rsidP="00EF2BB1">
      <w:pPr>
        <w:rPr>
          <w:rFonts w:ascii="Arial" w:hAnsi="Arial" w:cs="Arial"/>
          <w:color w:val="000000" w:themeColor="text1"/>
          <w:sz w:val="22"/>
          <w:szCs w:val="22"/>
        </w:rPr>
      </w:pPr>
    </w:p>
    <w:p w14:paraId="62389D67" w14:textId="1F887A32"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Riveire</w:t>
      </w:r>
      <w:proofErr w:type="spellEnd"/>
      <w:r w:rsidRPr="00A00E41">
        <w:rPr>
          <w:rFonts w:ascii="Arial" w:hAnsi="Arial" w:cs="Arial"/>
          <w:color w:val="000000" w:themeColor="text1"/>
          <w:sz w:val="22"/>
          <w:szCs w:val="22"/>
        </w:rPr>
        <w:t>, J., 2006. Using improvisation as a teaching strategy. </w:t>
      </w:r>
      <w:r w:rsidRPr="00A00E41">
        <w:rPr>
          <w:rFonts w:ascii="Arial" w:hAnsi="Arial" w:cs="Arial"/>
          <w:i/>
          <w:iCs/>
          <w:color w:val="000000" w:themeColor="text1"/>
          <w:sz w:val="22"/>
          <w:szCs w:val="22"/>
        </w:rPr>
        <w:t>Music Educators Journal</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92</w:t>
      </w:r>
      <w:r w:rsidRPr="00A00E41">
        <w:rPr>
          <w:rFonts w:ascii="Arial" w:hAnsi="Arial" w:cs="Arial"/>
          <w:color w:val="000000" w:themeColor="text1"/>
          <w:sz w:val="22"/>
          <w:szCs w:val="22"/>
        </w:rPr>
        <w:t>(3), pp.40-45.</w:t>
      </w:r>
    </w:p>
    <w:p w14:paraId="0D3B8A8F" w14:textId="77777777" w:rsidR="00A7110E" w:rsidRDefault="00A7110E" w:rsidP="00EF2BB1">
      <w:pPr>
        <w:rPr>
          <w:rFonts w:ascii="Arial" w:hAnsi="Arial" w:cs="Arial"/>
          <w:color w:val="000000" w:themeColor="text1"/>
          <w:sz w:val="22"/>
          <w:szCs w:val="22"/>
        </w:rPr>
      </w:pPr>
    </w:p>
    <w:p w14:paraId="6F41FAF6" w14:textId="77777777" w:rsidR="000D7A40" w:rsidRPr="00A00E41" w:rsidRDefault="000D7A40" w:rsidP="00EF2BB1">
      <w:pPr>
        <w:rPr>
          <w:rFonts w:ascii="Arial" w:hAnsi="Arial" w:cs="Arial"/>
          <w:color w:val="000000" w:themeColor="text1"/>
          <w:sz w:val="22"/>
          <w:szCs w:val="22"/>
        </w:rPr>
      </w:pPr>
    </w:p>
    <w:p w14:paraId="7570D39E" w14:textId="77777777" w:rsidR="000D7A40" w:rsidRDefault="000D7A40" w:rsidP="00EF2BB1">
      <w:pPr>
        <w:rPr>
          <w:rFonts w:ascii="Arial" w:hAnsi="Arial" w:cs="Arial"/>
          <w:color w:val="000000" w:themeColor="text1"/>
          <w:sz w:val="22"/>
          <w:szCs w:val="22"/>
        </w:rPr>
      </w:pPr>
    </w:p>
    <w:p w14:paraId="30FB6C1C" w14:textId="514594F8"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lastRenderedPageBreak/>
        <w:t>Rooney, T.J., 2016. The understanding of contemporary vocal pedagogy and the teaching methods of internationally acclaimed vocal coaches. </w:t>
      </w:r>
      <w:r w:rsidRPr="00A00E41">
        <w:rPr>
          <w:rFonts w:ascii="Arial" w:hAnsi="Arial" w:cs="Arial"/>
          <w:i/>
          <w:iCs/>
          <w:color w:val="000000" w:themeColor="text1"/>
          <w:sz w:val="22"/>
          <w:szCs w:val="22"/>
        </w:rPr>
        <w:t>International Journal of Learning, Teaching and Educational Research</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15</w:t>
      </w:r>
      <w:r w:rsidRPr="00A00E41">
        <w:rPr>
          <w:rFonts w:ascii="Arial" w:hAnsi="Arial" w:cs="Arial"/>
          <w:color w:val="000000" w:themeColor="text1"/>
          <w:sz w:val="22"/>
          <w:szCs w:val="22"/>
        </w:rPr>
        <w:t>(10), pp.147-162.</w:t>
      </w:r>
    </w:p>
    <w:p w14:paraId="08D912AB" w14:textId="77777777" w:rsidR="00A7110E" w:rsidRPr="00A00E41" w:rsidRDefault="00A7110E" w:rsidP="00EF2BB1">
      <w:pPr>
        <w:rPr>
          <w:rFonts w:ascii="Arial" w:hAnsi="Arial" w:cs="Arial"/>
          <w:color w:val="000000" w:themeColor="text1"/>
          <w:sz w:val="22"/>
          <w:szCs w:val="22"/>
        </w:rPr>
      </w:pPr>
    </w:p>
    <w:p w14:paraId="5836819E" w14:textId="77777777" w:rsidR="000D7A40" w:rsidRDefault="000D7A40" w:rsidP="00EF2BB1">
      <w:pPr>
        <w:rPr>
          <w:rFonts w:ascii="Arial" w:hAnsi="Arial" w:cs="Arial"/>
          <w:color w:val="000000" w:themeColor="text1"/>
          <w:sz w:val="22"/>
          <w:szCs w:val="22"/>
        </w:rPr>
      </w:pPr>
    </w:p>
    <w:p w14:paraId="386F3308" w14:textId="04735953"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Rowe, N. and Rowe, N., 2017. Poster design and the viewer perspective. </w:t>
      </w:r>
      <w:r w:rsidRPr="00A00E41">
        <w:rPr>
          <w:rFonts w:ascii="Arial" w:hAnsi="Arial" w:cs="Arial"/>
          <w:i/>
          <w:iCs/>
          <w:color w:val="000000" w:themeColor="text1"/>
          <w:sz w:val="22"/>
          <w:szCs w:val="22"/>
        </w:rPr>
        <w:t>Academic &amp; Scientific Poster Presentation: A Modern Comprehensive Guide</w:t>
      </w:r>
      <w:r w:rsidRPr="00A00E41">
        <w:rPr>
          <w:rFonts w:ascii="Arial" w:hAnsi="Arial" w:cs="Arial"/>
          <w:color w:val="000000" w:themeColor="text1"/>
          <w:sz w:val="22"/>
          <w:szCs w:val="22"/>
        </w:rPr>
        <w:t>, pp.61-77.</w:t>
      </w:r>
    </w:p>
    <w:p w14:paraId="42160FCE" w14:textId="77777777" w:rsidR="00444E8B" w:rsidRPr="00A00E41" w:rsidRDefault="00444E8B" w:rsidP="00EF2BB1">
      <w:pPr>
        <w:rPr>
          <w:rFonts w:ascii="Arial" w:hAnsi="Arial" w:cs="Arial"/>
          <w:color w:val="000000" w:themeColor="text1"/>
          <w:sz w:val="22"/>
          <w:szCs w:val="22"/>
        </w:rPr>
      </w:pPr>
    </w:p>
    <w:p w14:paraId="25C8C32A" w14:textId="77777777" w:rsidR="000D7A40" w:rsidRDefault="000D7A40" w:rsidP="00EF2BB1">
      <w:pPr>
        <w:rPr>
          <w:rFonts w:ascii="Arial" w:hAnsi="Arial" w:cs="Arial"/>
          <w:color w:val="000000" w:themeColor="text1"/>
          <w:sz w:val="22"/>
          <w:szCs w:val="22"/>
        </w:rPr>
      </w:pPr>
    </w:p>
    <w:p w14:paraId="5233BABF" w14:textId="3E177AA4" w:rsidR="00444E8B" w:rsidRPr="00A00E41" w:rsidRDefault="00444E8B" w:rsidP="00EF2BB1">
      <w:pPr>
        <w:rPr>
          <w:rFonts w:ascii="Arial" w:hAnsi="Arial" w:cs="Arial"/>
          <w:color w:val="000000" w:themeColor="text1"/>
          <w:sz w:val="22"/>
          <w:szCs w:val="22"/>
        </w:rPr>
      </w:pPr>
      <w:r w:rsidRPr="00A00E41">
        <w:rPr>
          <w:rFonts w:ascii="Arial" w:hAnsi="Arial" w:cs="Arial"/>
          <w:color w:val="000000" w:themeColor="text1"/>
          <w:sz w:val="22"/>
          <w:szCs w:val="22"/>
        </w:rPr>
        <w:t>Sansom, R., 2016. The unspoken voice and speech debate [or] the sacred cow in the conservatory. </w:t>
      </w:r>
      <w:r w:rsidRPr="00A00E41">
        <w:rPr>
          <w:rFonts w:ascii="Arial" w:hAnsi="Arial" w:cs="Arial"/>
          <w:i/>
          <w:iCs/>
          <w:color w:val="000000" w:themeColor="text1"/>
          <w:sz w:val="22"/>
          <w:szCs w:val="22"/>
        </w:rPr>
        <w:t>Voice and Speech Review</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10</w:t>
      </w:r>
      <w:r w:rsidRPr="00A00E41">
        <w:rPr>
          <w:rFonts w:ascii="Arial" w:hAnsi="Arial" w:cs="Arial"/>
          <w:color w:val="000000" w:themeColor="text1"/>
          <w:sz w:val="22"/>
          <w:szCs w:val="22"/>
        </w:rPr>
        <w:t>(2-3), pp.157-168.</w:t>
      </w:r>
    </w:p>
    <w:p w14:paraId="4B6B84A2" w14:textId="77777777" w:rsidR="00A7110E" w:rsidRPr="00A00E41" w:rsidRDefault="00A7110E" w:rsidP="00EF2BB1">
      <w:pPr>
        <w:rPr>
          <w:rFonts w:ascii="Arial" w:hAnsi="Arial" w:cs="Arial"/>
          <w:color w:val="000000" w:themeColor="text1"/>
          <w:sz w:val="22"/>
          <w:szCs w:val="22"/>
        </w:rPr>
      </w:pPr>
    </w:p>
    <w:p w14:paraId="275A856C" w14:textId="77777777" w:rsidR="000D7A40" w:rsidRDefault="000D7A40" w:rsidP="00EF2BB1">
      <w:pPr>
        <w:rPr>
          <w:rFonts w:ascii="Arial" w:hAnsi="Arial" w:cs="Arial"/>
          <w:color w:val="000000" w:themeColor="text1"/>
          <w:sz w:val="22"/>
          <w:szCs w:val="22"/>
        </w:rPr>
      </w:pPr>
    </w:p>
    <w:p w14:paraId="1D0590FA" w14:textId="21F3F714"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Sauerland, W. (2018) ‘Voice Class: A Learner-</w:t>
      </w:r>
      <w:proofErr w:type="spellStart"/>
      <w:r w:rsidRPr="00A00E41">
        <w:rPr>
          <w:rFonts w:ascii="Arial" w:hAnsi="Arial" w:cs="Arial"/>
          <w:color w:val="000000" w:themeColor="text1"/>
          <w:sz w:val="22"/>
          <w:szCs w:val="22"/>
        </w:rPr>
        <w:t>Centered</w:t>
      </w:r>
      <w:proofErr w:type="spellEnd"/>
      <w:r w:rsidRPr="00A00E41">
        <w:rPr>
          <w:rFonts w:ascii="Arial" w:hAnsi="Arial" w:cs="Arial"/>
          <w:color w:val="000000" w:themeColor="text1"/>
          <w:sz w:val="22"/>
          <w:szCs w:val="22"/>
        </w:rPr>
        <w:t xml:space="preserve"> Approach’,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74(5), pp. 527–532. Available at: https://research-ebsco-com.ezproxy.uwtsd.ac.uk/linkprocessor/plink?id=47c40b19-3b57-309a-bcdc-267a2ac45c4e (Accessed: 30 August 2024).</w:t>
      </w:r>
    </w:p>
    <w:p w14:paraId="30DA6D78" w14:textId="77777777" w:rsidR="005F5C74" w:rsidRPr="00A00E41" w:rsidRDefault="005F5C74" w:rsidP="00EF2BB1">
      <w:pPr>
        <w:rPr>
          <w:rFonts w:ascii="Arial" w:hAnsi="Arial" w:cs="Arial"/>
          <w:color w:val="000000" w:themeColor="text1"/>
          <w:sz w:val="22"/>
          <w:szCs w:val="22"/>
        </w:rPr>
      </w:pPr>
    </w:p>
    <w:p w14:paraId="3486B281" w14:textId="77777777" w:rsidR="000D7A40" w:rsidRDefault="000D7A40" w:rsidP="00EF2BB1">
      <w:pPr>
        <w:rPr>
          <w:rFonts w:ascii="Arial" w:hAnsi="Arial" w:cs="Arial"/>
          <w:color w:val="000000" w:themeColor="text1"/>
          <w:sz w:val="22"/>
          <w:szCs w:val="22"/>
        </w:rPr>
      </w:pPr>
    </w:p>
    <w:p w14:paraId="7AA24196" w14:textId="56BD3AD4" w:rsidR="005F5C74" w:rsidRPr="00A00E41" w:rsidRDefault="005F5C74"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Schlosser, R et al. (2006) ‘Use of information-seeking strategies for developing systematic reviews and engaging in evidence-based practice: the application of traditional and comprehensive Pearl Growing. A review’, </w:t>
      </w:r>
      <w:r w:rsidRPr="00A00E41">
        <w:rPr>
          <w:rFonts w:ascii="Arial" w:hAnsi="Arial" w:cs="Arial"/>
          <w:i/>
          <w:iCs/>
          <w:color w:val="000000" w:themeColor="text1"/>
          <w:sz w:val="22"/>
          <w:szCs w:val="22"/>
        </w:rPr>
        <w:t xml:space="preserve">International journal of language &amp; communication disorders. </w:t>
      </w:r>
      <w:r w:rsidRPr="00A00E41">
        <w:rPr>
          <w:rFonts w:ascii="Arial" w:hAnsi="Arial" w:cs="Arial"/>
          <w:color w:val="000000" w:themeColor="text1"/>
          <w:sz w:val="22"/>
          <w:szCs w:val="22"/>
        </w:rPr>
        <w:t xml:space="preserve">Royal College of Speech &amp; Language Therapists. 41. 567-82. 10.1080/13682820600742190. </w:t>
      </w:r>
    </w:p>
    <w:p w14:paraId="4BD5CD9B" w14:textId="77777777" w:rsidR="00914F56" w:rsidRPr="00A00E41" w:rsidRDefault="00914F56" w:rsidP="00EF2BB1">
      <w:pPr>
        <w:rPr>
          <w:rFonts w:ascii="Arial" w:hAnsi="Arial" w:cs="Arial"/>
          <w:color w:val="000000" w:themeColor="text1"/>
          <w:sz w:val="22"/>
          <w:szCs w:val="22"/>
        </w:rPr>
      </w:pPr>
    </w:p>
    <w:p w14:paraId="3899316B" w14:textId="77777777" w:rsidR="000D7A40" w:rsidRDefault="000D7A40" w:rsidP="00EF2BB1">
      <w:pPr>
        <w:rPr>
          <w:rFonts w:ascii="Arial" w:hAnsi="Arial" w:cs="Arial"/>
          <w:color w:val="000000" w:themeColor="text1"/>
          <w:sz w:val="22"/>
          <w:szCs w:val="22"/>
        </w:rPr>
      </w:pPr>
    </w:p>
    <w:p w14:paraId="2845BD83" w14:textId="2E7AD063" w:rsidR="00914F56" w:rsidRPr="00A00E41" w:rsidRDefault="00914F56"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Schmidt, L.K., 2016. </w:t>
      </w:r>
      <w:r w:rsidRPr="00A00E41">
        <w:rPr>
          <w:rFonts w:ascii="Arial" w:hAnsi="Arial" w:cs="Arial"/>
          <w:i/>
          <w:iCs/>
          <w:color w:val="000000" w:themeColor="text1"/>
          <w:sz w:val="22"/>
          <w:szCs w:val="22"/>
        </w:rPr>
        <w:t>Understanding hermeneutics</w:t>
      </w:r>
      <w:r w:rsidRPr="00A00E41">
        <w:rPr>
          <w:rFonts w:ascii="Arial" w:hAnsi="Arial" w:cs="Arial"/>
          <w:color w:val="000000" w:themeColor="text1"/>
          <w:sz w:val="22"/>
          <w:szCs w:val="22"/>
        </w:rPr>
        <w:t>. Routledge.</w:t>
      </w:r>
    </w:p>
    <w:p w14:paraId="0E25DD45" w14:textId="77777777" w:rsidR="00A7110E" w:rsidRPr="00A00E41" w:rsidRDefault="00A7110E" w:rsidP="00EF2BB1">
      <w:pPr>
        <w:rPr>
          <w:rFonts w:ascii="Arial" w:hAnsi="Arial" w:cs="Arial"/>
          <w:color w:val="000000" w:themeColor="text1"/>
          <w:sz w:val="22"/>
          <w:szCs w:val="22"/>
        </w:rPr>
      </w:pPr>
    </w:p>
    <w:p w14:paraId="5625509C" w14:textId="77777777" w:rsidR="000D7A40" w:rsidRDefault="000D7A40" w:rsidP="00EF2BB1">
      <w:pPr>
        <w:rPr>
          <w:rFonts w:ascii="Arial" w:hAnsi="Arial" w:cs="Arial"/>
          <w:color w:val="000000" w:themeColor="text1"/>
          <w:sz w:val="22"/>
          <w:szCs w:val="22"/>
        </w:rPr>
      </w:pPr>
    </w:p>
    <w:p w14:paraId="79977CD7" w14:textId="6809AC56"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Schmidt, R.A., Lee, T.D., </w:t>
      </w:r>
      <w:proofErr w:type="spellStart"/>
      <w:r w:rsidRPr="00A00E41">
        <w:rPr>
          <w:rFonts w:ascii="Arial" w:hAnsi="Arial" w:cs="Arial"/>
          <w:color w:val="000000" w:themeColor="text1"/>
          <w:sz w:val="22"/>
          <w:szCs w:val="22"/>
        </w:rPr>
        <w:t>Winstein</w:t>
      </w:r>
      <w:proofErr w:type="spellEnd"/>
      <w:r w:rsidRPr="00A00E41">
        <w:rPr>
          <w:rFonts w:ascii="Arial" w:hAnsi="Arial" w:cs="Arial"/>
          <w:color w:val="000000" w:themeColor="text1"/>
          <w:sz w:val="22"/>
          <w:szCs w:val="22"/>
        </w:rPr>
        <w:t xml:space="preserve">, C., Wulf, G. and </w:t>
      </w:r>
      <w:proofErr w:type="spellStart"/>
      <w:r w:rsidRPr="00A00E41">
        <w:rPr>
          <w:rFonts w:ascii="Arial" w:hAnsi="Arial" w:cs="Arial"/>
          <w:color w:val="000000" w:themeColor="text1"/>
          <w:sz w:val="22"/>
          <w:szCs w:val="22"/>
        </w:rPr>
        <w:t>Zelaznik</w:t>
      </w:r>
      <w:proofErr w:type="spellEnd"/>
      <w:r w:rsidRPr="00A00E41">
        <w:rPr>
          <w:rFonts w:ascii="Arial" w:hAnsi="Arial" w:cs="Arial"/>
          <w:color w:val="000000" w:themeColor="text1"/>
          <w:sz w:val="22"/>
          <w:szCs w:val="22"/>
        </w:rPr>
        <w:t>, H.N., 2018. </w:t>
      </w:r>
      <w:r w:rsidRPr="00A00E41">
        <w:rPr>
          <w:rFonts w:ascii="Arial" w:hAnsi="Arial" w:cs="Arial"/>
          <w:i/>
          <w:iCs/>
          <w:color w:val="000000" w:themeColor="text1"/>
          <w:sz w:val="22"/>
          <w:szCs w:val="22"/>
        </w:rPr>
        <w:t xml:space="preserve">Motor control and learning: A </w:t>
      </w:r>
      <w:proofErr w:type="spellStart"/>
      <w:r w:rsidRPr="00A00E41">
        <w:rPr>
          <w:rFonts w:ascii="Arial" w:hAnsi="Arial" w:cs="Arial"/>
          <w:i/>
          <w:iCs/>
          <w:color w:val="000000" w:themeColor="text1"/>
          <w:sz w:val="22"/>
          <w:szCs w:val="22"/>
        </w:rPr>
        <w:t>behavioral</w:t>
      </w:r>
      <w:proofErr w:type="spellEnd"/>
      <w:r w:rsidRPr="00A00E41">
        <w:rPr>
          <w:rFonts w:ascii="Arial" w:hAnsi="Arial" w:cs="Arial"/>
          <w:i/>
          <w:iCs/>
          <w:color w:val="000000" w:themeColor="text1"/>
          <w:sz w:val="22"/>
          <w:szCs w:val="22"/>
        </w:rPr>
        <w:t xml:space="preserve"> emphasis</w:t>
      </w:r>
      <w:r w:rsidRPr="00A00E41">
        <w:rPr>
          <w:rFonts w:ascii="Arial" w:hAnsi="Arial" w:cs="Arial"/>
          <w:color w:val="000000" w:themeColor="text1"/>
          <w:sz w:val="22"/>
          <w:szCs w:val="22"/>
        </w:rPr>
        <w:t>. Human kinetics.</w:t>
      </w:r>
    </w:p>
    <w:p w14:paraId="2EA2668B" w14:textId="77777777" w:rsidR="00A7110E" w:rsidRPr="00A00E41" w:rsidRDefault="00A7110E" w:rsidP="00EF2BB1">
      <w:pPr>
        <w:rPr>
          <w:rFonts w:ascii="Arial" w:hAnsi="Arial" w:cs="Arial"/>
          <w:color w:val="000000" w:themeColor="text1"/>
          <w:sz w:val="22"/>
          <w:szCs w:val="22"/>
        </w:rPr>
      </w:pPr>
    </w:p>
    <w:p w14:paraId="363BC108" w14:textId="77777777" w:rsidR="000D7A40" w:rsidRDefault="000D7A40" w:rsidP="00EF2BB1">
      <w:pPr>
        <w:rPr>
          <w:rFonts w:ascii="Arial" w:hAnsi="Arial" w:cs="Arial"/>
          <w:color w:val="000000" w:themeColor="text1"/>
          <w:sz w:val="22"/>
          <w:szCs w:val="22"/>
        </w:rPr>
      </w:pPr>
    </w:p>
    <w:p w14:paraId="13B65BFD" w14:textId="709243B1" w:rsidR="00A7110E" w:rsidRPr="00A00E41" w:rsidRDefault="00A7110E" w:rsidP="00EF2BB1">
      <w:pPr>
        <w:rPr>
          <w:rFonts w:ascii="Arial" w:hAnsi="Arial" w:cs="Arial"/>
          <w:color w:val="000000" w:themeColor="text1"/>
          <w:sz w:val="22"/>
          <w:szCs w:val="22"/>
        </w:rPr>
      </w:pPr>
      <w:r w:rsidRPr="00A00E41">
        <w:rPr>
          <w:rFonts w:ascii="Arial" w:hAnsi="Arial" w:cs="Arial"/>
          <w:color w:val="000000" w:themeColor="text1"/>
          <w:sz w:val="22"/>
          <w:szCs w:val="22"/>
        </w:rPr>
        <w:t>Schwartz, B., 2000. Self-determination: The tyranny of freedom. </w:t>
      </w:r>
      <w:r w:rsidRPr="00A00E41">
        <w:rPr>
          <w:rFonts w:ascii="Arial" w:hAnsi="Arial" w:cs="Arial"/>
          <w:i/>
          <w:iCs/>
          <w:color w:val="000000" w:themeColor="text1"/>
          <w:sz w:val="22"/>
          <w:szCs w:val="22"/>
        </w:rPr>
        <w:t>American psychologist</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55</w:t>
      </w:r>
      <w:r w:rsidRPr="00A00E41">
        <w:rPr>
          <w:rFonts w:ascii="Arial" w:hAnsi="Arial" w:cs="Arial"/>
          <w:color w:val="000000" w:themeColor="text1"/>
          <w:sz w:val="22"/>
          <w:szCs w:val="22"/>
        </w:rPr>
        <w:t>(1), p.79.</w:t>
      </w:r>
    </w:p>
    <w:p w14:paraId="513BC907" w14:textId="77777777" w:rsidR="00A7110E" w:rsidRPr="00A00E41" w:rsidRDefault="00A7110E" w:rsidP="00EF2BB1">
      <w:pPr>
        <w:rPr>
          <w:rFonts w:ascii="Arial" w:hAnsi="Arial" w:cs="Arial"/>
          <w:color w:val="000000" w:themeColor="text1"/>
          <w:sz w:val="22"/>
          <w:szCs w:val="22"/>
        </w:rPr>
      </w:pPr>
    </w:p>
    <w:p w14:paraId="351A6594" w14:textId="77777777" w:rsidR="000D7A40" w:rsidRDefault="000D7A40" w:rsidP="00EF2BB1">
      <w:pPr>
        <w:rPr>
          <w:rFonts w:ascii="Arial" w:hAnsi="Arial" w:cs="Arial"/>
          <w:color w:val="000000" w:themeColor="text1"/>
          <w:sz w:val="22"/>
          <w:szCs w:val="22"/>
        </w:rPr>
      </w:pPr>
    </w:p>
    <w:p w14:paraId="031BBED5" w14:textId="2D6920C1"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Sear, J., 2024. Modern vocal pedagogy: Investigating a potential curricular framework for training popular music singing teachers. </w:t>
      </w:r>
      <w:r w:rsidRPr="00A00E41">
        <w:rPr>
          <w:rFonts w:ascii="Arial" w:hAnsi="Arial" w:cs="Arial"/>
          <w:i/>
          <w:iCs/>
          <w:color w:val="000000" w:themeColor="text1"/>
          <w:sz w:val="22"/>
          <w:szCs w:val="22"/>
        </w:rPr>
        <w:t>Journal of Popular Music Education</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8</w:t>
      </w:r>
      <w:r w:rsidRPr="00A00E41">
        <w:rPr>
          <w:rFonts w:ascii="Arial" w:hAnsi="Arial" w:cs="Arial"/>
          <w:color w:val="000000" w:themeColor="text1"/>
          <w:sz w:val="22"/>
          <w:szCs w:val="22"/>
        </w:rPr>
        <w:t>(2), pp.239-254.</w:t>
      </w:r>
    </w:p>
    <w:p w14:paraId="0FBE262A" w14:textId="77777777" w:rsidR="00A7110E" w:rsidRPr="00A00E41" w:rsidRDefault="00A7110E" w:rsidP="00EF2BB1">
      <w:pPr>
        <w:rPr>
          <w:rFonts w:ascii="Arial" w:hAnsi="Arial" w:cs="Arial"/>
          <w:color w:val="000000" w:themeColor="text1"/>
          <w:sz w:val="22"/>
          <w:szCs w:val="22"/>
        </w:rPr>
      </w:pPr>
    </w:p>
    <w:p w14:paraId="327FAC00" w14:textId="77777777" w:rsidR="000D7A40" w:rsidRDefault="000D7A40" w:rsidP="00EF2BB1">
      <w:pPr>
        <w:rPr>
          <w:rFonts w:ascii="Arial" w:hAnsi="Arial" w:cs="Arial"/>
          <w:color w:val="000000" w:themeColor="text1"/>
          <w:sz w:val="22"/>
          <w:szCs w:val="22"/>
        </w:rPr>
      </w:pPr>
    </w:p>
    <w:p w14:paraId="5A74A5FA" w14:textId="50B7B3F5"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Sell, K., 2017. </w:t>
      </w:r>
      <w:r w:rsidRPr="00A00E41">
        <w:rPr>
          <w:rFonts w:ascii="Arial" w:hAnsi="Arial" w:cs="Arial"/>
          <w:i/>
          <w:iCs/>
          <w:color w:val="000000" w:themeColor="text1"/>
          <w:sz w:val="22"/>
          <w:szCs w:val="22"/>
        </w:rPr>
        <w:t>The disciplines of vocal pedagogy: Towards an holistic approach</w:t>
      </w:r>
      <w:r w:rsidRPr="00A00E41">
        <w:rPr>
          <w:rFonts w:ascii="Arial" w:hAnsi="Arial" w:cs="Arial"/>
          <w:color w:val="000000" w:themeColor="text1"/>
          <w:sz w:val="22"/>
          <w:szCs w:val="22"/>
        </w:rPr>
        <w:t>. Routledge.</w:t>
      </w:r>
    </w:p>
    <w:p w14:paraId="5AAFDEE2" w14:textId="77777777" w:rsidR="00A7110E" w:rsidRDefault="00A7110E" w:rsidP="00EF2BB1">
      <w:pPr>
        <w:rPr>
          <w:rFonts w:ascii="Arial" w:hAnsi="Arial" w:cs="Arial"/>
          <w:color w:val="000000" w:themeColor="text1"/>
          <w:sz w:val="22"/>
          <w:szCs w:val="22"/>
        </w:rPr>
      </w:pPr>
    </w:p>
    <w:p w14:paraId="1142820F" w14:textId="77777777" w:rsidR="000D7A40" w:rsidRPr="00A00E41" w:rsidRDefault="000D7A40" w:rsidP="00EF2BB1">
      <w:pPr>
        <w:rPr>
          <w:rFonts w:ascii="Arial" w:hAnsi="Arial" w:cs="Arial"/>
          <w:color w:val="000000" w:themeColor="text1"/>
          <w:sz w:val="22"/>
          <w:szCs w:val="22"/>
        </w:rPr>
      </w:pPr>
    </w:p>
    <w:p w14:paraId="4810554B" w14:textId="0CCAC9E4"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Seminatore</w:t>
      </w:r>
      <w:proofErr w:type="spellEnd"/>
      <w:r w:rsidRPr="00A00E41">
        <w:rPr>
          <w:rFonts w:ascii="Arial" w:hAnsi="Arial" w:cs="Arial"/>
          <w:color w:val="000000" w:themeColor="text1"/>
          <w:sz w:val="22"/>
          <w:szCs w:val="22"/>
        </w:rPr>
        <w:t xml:space="preserve">, G. (2010). Teaching Poetry through Song: A Modest Proposal. </w:t>
      </w:r>
      <w:r w:rsidRPr="00A00E41">
        <w:rPr>
          <w:rFonts w:ascii="Arial" w:hAnsi="Arial" w:cs="Arial"/>
          <w:i/>
          <w:iCs/>
          <w:color w:val="000000" w:themeColor="text1"/>
          <w:sz w:val="22"/>
          <w:szCs w:val="22"/>
        </w:rPr>
        <w:t xml:space="preserve">Journal of Singing, 66(5), </w:t>
      </w:r>
      <w:r w:rsidRPr="00A00E41">
        <w:rPr>
          <w:rFonts w:ascii="Arial" w:hAnsi="Arial" w:cs="Arial"/>
          <w:color w:val="000000" w:themeColor="text1"/>
          <w:sz w:val="22"/>
          <w:szCs w:val="22"/>
        </w:rPr>
        <w:t>515-525.</w:t>
      </w:r>
    </w:p>
    <w:p w14:paraId="17B63392" w14:textId="77777777" w:rsidR="00A7110E" w:rsidRDefault="00A7110E" w:rsidP="00EF2BB1">
      <w:pPr>
        <w:rPr>
          <w:rFonts w:ascii="Arial" w:hAnsi="Arial" w:cs="Arial"/>
          <w:color w:val="000000" w:themeColor="text1"/>
          <w:sz w:val="22"/>
          <w:szCs w:val="22"/>
        </w:rPr>
      </w:pPr>
    </w:p>
    <w:p w14:paraId="4E997C4D" w14:textId="77777777" w:rsidR="000D7A40" w:rsidRPr="00A00E41" w:rsidRDefault="000D7A40" w:rsidP="00EF2BB1">
      <w:pPr>
        <w:rPr>
          <w:rFonts w:ascii="Arial" w:hAnsi="Arial" w:cs="Arial"/>
          <w:color w:val="000000" w:themeColor="text1"/>
          <w:sz w:val="22"/>
          <w:szCs w:val="22"/>
        </w:rPr>
      </w:pPr>
    </w:p>
    <w:p w14:paraId="35A4F730" w14:textId="280660A4"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Sener</w:t>
      </w:r>
      <w:proofErr w:type="spellEnd"/>
      <w:r w:rsidRPr="00A00E41">
        <w:rPr>
          <w:rFonts w:ascii="Arial" w:hAnsi="Arial" w:cs="Arial"/>
          <w:color w:val="000000" w:themeColor="text1"/>
          <w:sz w:val="22"/>
          <w:szCs w:val="22"/>
        </w:rPr>
        <w:t xml:space="preserve">, S. and </w:t>
      </w:r>
      <w:proofErr w:type="spellStart"/>
      <w:r w:rsidRPr="00A00E41">
        <w:rPr>
          <w:rFonts w:ascii="Arial" w:hAnsi="Arial" w:cs="Arial"/>
          <w:color w:val="000000" w:themeColor="text1"/>
          <w:sz w:val="22"/>
          <w:szCs w:val="22"/>
        </w:rPr>
        <w:t>Çokçaliskan</w:t>
      </w:r>
      <w:proofErr w:type="spellEnd"/>
      <w:r w:rsidRPr="00A00E41">
        <w:rPr>
          <w:rFonts w:ascii="Arial" w:hAnsi="Arial" w:cs="Arial"/>
          <w:color w:val="000000" w:themeColor="text1"/>
          <w:sz w:val="22"/>
          <w:szCs w:val="22"/>
        </w:rPr>
        <w:t>, A., 2018. An investigation between multiple intelligences and learning styles. </w:t>
      </w:r>
      <w:r w:rsidRPr="00A00E41">
        <w:rPr>
          <w:rFonts w:ascii="Arial" w:hAnsi="Arial" w:cs="Arial"/>
          <w:i/>
          <w:iCs/>
          <w:color w:val="000000" w:themeColor="text1"/>
          <w:sz w:val="22"/>
          <w:szCs w:val="22"/>
        </w:rPr>
        <w:t>Journal of Education and Training Studies</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6</w:t>
      </w:r>
      <w:r w:rsidRPr="00A00E41">
        <w:rPr>
          <w:rFonts w:ascii="Arial" w:hAnsi="Arial" w:cs="Arial"/>
          <w:color w:val="000000" w:themeColor="text1"/>
          <w:sz w:val="22"/>
          <w:szCs w:val="22"/>
        </w:rPr>
        <w:t>(2), pp.125-132.</w:t>
      </w:r>
    </w:p>
    <w:p w14:paraId="480FA09B" w14:textId="77777777" w:rsidR="00A7110E" w:rsidRPr="00A00E41" w:rsidRDefault="00A7110E" w:rsidP="00EF2BB1">
      <w:pPr>
        <w:rPr>
          <w:rFonts w:ascii="Arial" w:hAnsi="Arial" w:cs="Arial"/>
          <w:color w:val="000000" w:themeColor="text1"/>
          <w:sz w:val="22"/>
          <w:szCs w:val="22"/>
        </w:rPr>
      </w:pPr>
    </w:p>
    <w:p w14:paraId="1DAE45E4" w14:textId="77777777" w:rsidR="000D7A40" w:rsidRDefault="000D7A40" w:rsidP="00EF2BB1">
      <w:pPr>
        <w:rPr>
          <w:rFonts w:ascii="Arial" w:hAnsi="Arial" w:cs="Arial"/>
          <w:color w:val="000000" w:themeColor="text1"/>
          <w:sz w:val="22"/>
          <w:szCs w:val="22"/>
        </w:rPr>
      </w:pPr>
    </w:p>
    <w:p w14:paraId="14ABB738" w14:textId="714275CE"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Shapira-</w:t>
      </w:r>
      <w:proofErr w:type="spellStart"/>
      <w:r w:rsidRPr="00A00E41">
        <w:rPr>
          <w:rFonts w:ascii="Arial" w:hAnsi="Arial" w:cs="Arial"/>
          <w:color w:val="000000" w:themeColor="text1"/>
          <w:sz w:val="22"/>
          <w:szCs w:val="22"/>
        </w:rPr>
        <w:t>Lishchinsky</w:t>
      </w:r>
      <w:proofErr w:type="spellEnd"/>
      <w:r w:rsidRPr="00A00E41">
        <w:rPr>
          <w:rFonts w:ascii="Arial" w:hAnsi="Arial" w:cs="Arial"/>
          <w:color w:val="000000" w:themeColor="text1"/>
          <w:sz w:val="22"/>
          <w:szCs w:val="22"/>
        </w:rPr>
        <w:t>, O., 2011. Teachers’ critical incidents: Ethical dilemmas in teaching practice. </w:t>
      </w:r>
      <w:r w:rsidRPr="00A00E41">
        <w:rPr>
          <w:rFonts w:ascii="Arial" w:hAnsi="Arial" w:cs="Arial"/>
          <w:i/>
          <w:iCs/>
          <w:color w:val="000000" w:themeColor="text1"/>
          <w:sz w:val="22"/>
          <w:szCs w:val="22"/>
        </w:rPr>
        <w:t>Teaching and teacher education</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27</w:t>
      </w:r>
      <w:r w:rsidRPr="00A00E41">
        <w:rPr>
          <w:rFonts w:ascii="Arial" w:hAnsi="Arial" w:cs="Arial"/>
          <w:color w:val="000000" w:themeColor="text1"/>
          <w:sz w:val="22"/>
          <w:szCs w:val="22"/>
        </w:rPr>
        <w:t>(3), pp.648-656.</w:t>
      </w:r>
    </w:p>
    <w:p w14:paraId="516D51C0" w14:textId="77777777" w:rsidR="00A7110E" w:rsidRPr="00A00E41" w:rsidRDefault="00A7110E" w:rsidP="00EF2BB1">
      <w:pPr>
        <w:rPr>
          <w:rFonts w:ascii="Arial" w:hAnsi="Arial" w:cs="Arial"/>
          <w:color w:val="000000" w:themeColor="text1"/>
          <w:sz w:val="22"/>
          <w:szCs w:val="22"/>
        </w:rPr>
      </w:pPr>
    </w:p>
    <w:p w14:paraId="6422BAA0" w14:textId="77777777" w:rsidR="000D7A40" w:rsidRDefault="000D7A40" w:rsidP="00EF2BB1">
      <w:pPr>
        <w:rPr>
          <w:rFonts w:ascii="Arial" w:hAnsi="Arial" w:cs="Arial"/>
          <w:color w:val="000000" w:themeColor="text1"/>
          <w:sz w:val="22"/>
          <w:szCs w:val="22"/>
        </w:rPr>
      </w:pPr>
    </w:p>
    <w:p w14:paraId="1AA09D76" w14:textId="41BBFE9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Sherwood, T. (2019) ‘Inspiring Autonomous Artists: A Framework for Independent Singing’,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75(5), pp. 527–533.</w:t>
      </w:r>
    </w:p>
    <w:p w14:paraId="39279268" w14:textId="77777777" w:rsidR="00A7110E" w:rsidRPr="00A00E41" w:rsidRDefault="00A7110E" w:rsidP="00EF2BB1">
      <w:pPr>
        <w:rPr>
          <w:rFonts w:ascii="Arial" w:hAnsi="Arial" w:cs="Arial"/>
          <w:color w:val="000000" w:themeColor="text1"/>
          <w:sz w:val="22"/>
          <w:szCs w:val="22"/>
        </w:rPr>
      </w:pPr>
    </w:p>
    <w:p w14:paraId="77E7C17C" w14:textId="77777777" w:rsidR="000D7A40" w:rsidRDefault="000D7A40" w:rsidP="00EF2BB1">
      <w:pPr>
        <w:rPr>
          <w:rFonts w:ascii="Arial" w:hAnsi="Arial" w:cs="Arial"/>
          <w:color w:val="000000" w:themeColor="text1"/>
          <w:sz w:val="22"/>
          <w:szCs w:val="22"/>
        </w:rPr>
      </w:pPr>
    </w:p>
    <w:p w14:paraId="1EC58199" w14:textId="235E68D0"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Sherwood, T. (2023) ‘Evolving the Master-Apprentice Tradition: A Pathway Back to a Student-</w:t>
      </w:r>
      <w:proofErr w:type="spellStart"/>
      <w:r w:rsidRPr="00A00E41">
        <w:rPr>
          <w:rFonts w:ascii="Arial" w:hAnsi="Arial" w:cs="Arial"/>
          <w:color w:val="000000" w:themeColor="text1"/>
          <w:sz w:val="22"/>
          <w:szCs w:val="22"/>
        </w:rPr>
        <w:t>Centered</w:t>
      </w:r>
      <w:proofErr w:type="spellEnd"/>
      <w:r w:rsidRPr="00A00E41">
        <w:rPr>
          <w:rFonts w:ascii="Arial" w:hAnsi="Arial" w:cs="Arial"/>
          <w:color w:val="000000" w:themeColor="text1"/>
          <w:sz w:val="22"/>
          <w:szCs w:val="22"/>
        </w:rPr>
        <w:t xml:space="preserve"> Pedagogy’,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80(1), pp. 13–22. doi:10.53830/GTOJ3285.</w:t>
      </w:r>
    </w:p>
    <w:p w14:paraId="33050C78" w14:textId="77777777" w:rsidR="00A7110E" w:rsidRDefault="00A7110E" w:rsidP="00EF2BB1">
      <w:pPr>
        <w:rPr>
          <w:rFonts w:ascii="Arial" w:hAnsi="Arial" w:cs="Arial"/>
          <w:color w:val="000000" w:themeColor="text1"/>
          <w:sz w:val="22"/>
          <w:szCs w:val="22"/>
        </w:rPr>
      </w:pPr>
    </w:p>
    <w:p w14:paraId="62971934" w14:textId="77777777" w:rsidR="000D7A40" w:rsidRPr="00A00E41" w:rsidRDefault="000D7A40" w:rsidP="00EF2BB1">
      <w:pPr>
        <w:rPr>
          <w:rFonts w:ascii="Arial" w:hAnsi="Arial" w:cs="Arial"/>
          <w:color w:val="000000" w:themeColor="text1"/>
          <w:sz w:val="22"/>
          <w:szCs w:val="22"/>
        </w:rPr>
      </w:pPr>
    </w:p>
    <w:p w14:paraId="1A099A3C" w14:textId="3E2881B7"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color w:val="000000" w:themeColor="text1"/>
          <w:sz w:val="22"/>
          <w:szCs w:val="22"/>
        </w:rPr>
        <w:t>Sichivitsa</w:t>
      </w:r>
      <w:proofErr w:type="spellEnd"/>
      <w:r w:rsidRPr="00A00E41">
        <w:rPr>
          <w:rFonts w:ascii="Arial" w:hAnsi="Arial" w:cs="Arial"/>
          <w:color w:val="000000" w:themeColor="text1"/>
          <w:sz w:val="22"/>
          <w:szCs w:val="22"/>
        </w:rPr>
        <w:t>, V. (2007) ‘Audacity in Vocal Improvisation’, </w:t>
      </w:r>
      <w:r w:rsidRPr="00A00E41">
        <w:rPr>
          <w:rFonts w:ascii="Arial" w:hAnsi="Arial" w:cs="Arial"/>
          <w:i/>
          <w:iCs/>
          <w:color w:val="000000" w:themeColor="text1"/>
          <w:sz w:val="22"/>
          <w:szCs w:val="22"/>
        </w:rPr>
        <w:t>Teaching Music</w:t>
      </w:r>
      <w:r w:rsidRPr="00A00E41">
        <w:rPr>
          <w:rFonts w:ascii="Arial" w:hAnsi="Arial" w:cs="Arial"/>
          <w:color w:val="000000" w:themeColor="text1"/>
          <w:sz w:val="22"/>
          <w:szCs w:val="22"/>
        </w:rPr>
        <w:t>, 14(4), pp. 48–51. Available at: https://research-ebsco-</w:t>
      </w:r>
    </w:p>
    <w:p w14:paraId="7D6EA67E" w14:textId="7777777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com.ezproxy.uwtsd.ac.uk/linkprocessor/plink?id=d5ac6995-1248-3e86-9174-949dee1a7413 (Accessed: 3 September 2024).</w:t>
      </w:r>
    </w:p>
    <w:p w14:paraId="5CC64232" w14:textId="77777777" w:rsidR="002D3F60" w:rsidRDefault="002D3F60" w:rsidP="00EF2BB1">
      <w:pPr>
        <w:rPr>
          <w:rFonts w:ascii="Arial" w:hAnsi="Arial" w:cs="Arial"/>
          <w:color w:val="000000" w:themeColor="text1"/>
          <w:sz w:val="22"/>
          <w:szCs w:val="22"/>
        </w:rPr>
      </w:pPr>
    </w:p>
    <w:p w14:paraId="20F81703" w14:textId="77777777" w:rsidR="000D7A40" w:rsidRPr="00A00E41" w:rsidRDefault="000D7A40" w:rsidP="00EF2BB1">
      <w:pPr>
        <w:rPr>
          <w:rFonts w:ascii="Arial" w:hAnsi="Arial" w:cs="Arial"/>
          <w:color w:val="000000" w:themeColor="text1"/>
          <w:sz w:val="22"/>
          <w:szCs w:val="22"/>
        </w:rPr>
      </w:pPr>
    </w:p>
    <w:p w14:paraId="5DD33528" w14:textId="34F5E82E" w:rsidR="00E81DF8" w:rsidRDefault="00E81DF8" w:rsidP="00EF2BB1">
      <w:pPr>
        <w:rPr>
          <w:rFonts w:ascii="Arial" w:hAnsi="Arial" w:cs="Arial"/>
          <w:color w:val="000000" w:themeColor="text1"/>
          <w:sz w:val="22"/>
          <w:szCs w:val="22"/>
        </w:rPr>
      </w:pPr>
      <w:r w:rsidRPr="00A00E41">
        <w:rPr>
          <w:rFonts w:ascii="Arial" w:hAnsi="Arial" w:cs="Arial"/>
          <w:color w:val="000000" w:themeColor="text1"/>
          <w:sz w:val="22"/>
          <w:szCs w:val="22"/>
        </w:rPr>
        <w:t>Silveira, J.M. and Diaz, F.M., 2014. Student teaching in music: A content analysis of research journals in music education. </w:t>
      </w:r>
      <w:r w:rsidRPr="00A00E41">
        <w:rPr>
          <w:rFonts w:ascii="Arial" w:hAnsi="Arial" w:cs="Arial"/>
          <w:i/>
          <w:iCs/>
          <w:color w:val="000000" w:themeColor="text1"/>
          <w:sz w:val="22"/>
          <w:szCs w:val="22"/>
        </w:rPr>
        <w:t>Journal of Music Teacher Education</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23</w:t>
      </w:r>
      <w:r w:rsidRPr="00A00E41">
        <w:rPr>
          <w:rFonts w:ascii="Arial" w:hAnsi="Arial" w:cs="Arial"/>
          <w:color w:val="000000" w:themeColor="text1"/>
          <w:sz w:val="22"/>
          <w:szCs w:val="22"/>
        </w:rPr>
        <w:t>(2), pp.92-104.</w:t>
      </w:r>
    </w:p>
    <w:p w14:paraId="179A461E" w14:textId="77777777" w:rsidR="000D7A40" w:rsidRPr="00A00E41" w:rsidRDefault="000D7A40" w:rsidP="00EF2BB1">
      <w:pPr>
        <w:rPr>
          <w:rFonts w:ascii="Arial" w:hAnsi="Arial" w:cs="Arial"/>
          <w:color w:val="000000" w:themeColor="text1"/>
          <w:sz w:val="22"/>
          <w:szCs w:val="22"/>
        </w:rPr>
      </w:pPr>
    </w:p>
    <w:tbl>
      <w:tblPr>
        <w:tblW w:w="6570" w:type="dxa"/>
        <w:tblCellMar>
          <w:left w:w="0" w:type="dxa"/>
          <w:right w:w="0" w:type="dxa"/>
        </w:tblCellMar>
        <w:tblLook w:val="04A0" w:firstRow="1" w:lastRow="0" w:firstColumn="1" w:lastColumn="0" w:noHBand="0" w:noVBand="1"/>
      </w:tblPr>
      <w:tblGrid>
        <w:gridCol w:w="6570"/>
      </w:tblGrid>
      <w:tr w:rsidR="00A00E41" w:rsidRPr="00A00E41" w14:paraId="03635938" w14:textId="77777777">
        <w:tc>
          <w:tcPr>
            <w:tcW w:w="0" w:type="auto"/>
            <w:vAlign w:val="center"/>
            <w:hideMark/>
          </w:tcPr>
          <w:p w14:paraId="5228D43F" w14:textId="77777777" w:rsidR="002D3F60" w:rsidRPr="00A00E41" w:rsidRDefault="002D3F60" w:rsidP="002D3F60">
            <w:pPr>
              <w:rPr>
                <w:rFonts w:ascii="Arial" w:hAnsi="Arial" w:cs="Arial"/>
                <w:color w:val="000000" w:themeColor="text1"/>
                <w:sz w:val="22"/>
                <w:szCs w:val="22"/>
              </w:rPr>
            </w:pPr>
          </w:p>
        </w:tc>
      </w:tr>
      <w:tr w:rsidR="00A00E41" w:rsidRPr="00A00E41" w14:paraId="7D34979A" w14:textId="77777777" w:rsidTr="000D7A40">
        <w:trPr>
          <w:trHeight w:val="21"/>
        </w:trPr>
        <w:tc>
          <w:tcPr>
            <w:tcW w:w="0" w:type="auto"/>
            <w:tcMar>
              <w:top w:w="120" w:type="dxa"/>
              <w:left w:w="0" w:type="dxa"/>
              <w:bottom w:w="120" w:type="dxa"/>
              <w:right w:w="0" w:type="dxa"/>
            </w:tcMar>
            <w:hideMark/>
          </w:tcPr>
          <w:p w14:paraId="15627524" w14:textId="77777777" w:rsidR="002D3F60" w:rsidRPr="00A00E41" w:rsidRDefault="002D3F60" w:rsidP="002D3F60">
            <w:pPr>
              <w:rPr>
                <w:rFonts w:ascii="Arial" w:hAnsi="Arial" w:cs="Arial"/>
                <w:color w:val="000000" w:themeColor="text1"/>
                <w:sz w:val="22"/>
                <w:szCs w:val="22"/>
              </w:rPr>
            </w:pPr>
            <w:r w:rsidRPr="00A00E41">
              <w:rPr>
                <w:rFonts w:ascii="Arial" w:hAnsi="Arial" w:cs="Arial"/>
                <w:color w:val="000000" w:themeColor="text1"/>
                <w:sz w:val="22"/>
                <w:szCs w:val="22"/>
              </w:rPr>
              <w:t>Sinek, S., 2011. </w:t>
            </w:r>
            <w:r w:rsidRPr="00A00E41">
              <w:rPr>
                <w:rFonts w:ascii="Arial" w:hAnsi="Arial" w:cs="Arial"/>
                <w:i/>
                <w:iCs/>
                <w:color w:val="000000" w:themeColor="text1"/>
                <w:sz w:val="22"/>
                <w:szCs w:val="22"/>
              </w:rPr>
              <w:t>Start With Why: The Inspiring Million-Copy Bestseller That Will Help You Find Your Purpose</w:t>
            </w:r>
            <w:r w:rsidRPr="00A00E41">
              <w:rPr>
                <w:rFonts w:ascii="Arial" w:hAnsi="Arial" w:cs="Arial"/>
                <w:color w:val="000000" w:themeColor="text1"/>
                <w:sz w:val="22"/>
                <w:szCs w:val="22"/>
              </w:rPr>
              <w:t>. Penguin UK.</w:t>
            </w:r>
          </w:p>
        </w:tc>
      </w:tr>
      <w:tr w:rsidR="00A00E41" w:rsidRPr="00A00E41" w14:paraId="1D4A3236" w14:textId="77777777">
        <w:tc>
          <w:tcPr>
            <w:tcW w:w="0" w:type="auto"/>
            <w:tcMar>
              <w:top w:w="120" w:type="dxa"/>
              <w:left w:w="0" w:type="dxa"/>
              <w:bottom w:w="120" w:type="dxa"/>
              <w:right w:w="0" w:type="dxa"/>
            </w:tcMar>
            <w:hideMark/>
          </w:tcPr>
          <w:p w14:paraId="65A8F19E" w14:textId="77777777" w:rsidR="002D3F60" w:rsidRPr="00A00E41" w:rsidRDefault="002D3F60" w:rsidP="002D3F60">
            <w:pPr>
              <w:rPr>
                <w:rFonts w:ascii="Arial" w:hAnsi="Arial" w:cs="Arial"/>
                <w:color w:val="000000" w:themeColor="text1"/>
                <w:sz w:val="22"/>
                <w:szCs w:val="22"/>
              </w:rPr>
            </w:pPr>
          </w:p>
        </w:tc>
      </w:tr>
    </w:tbl>
    <w:p w14:paraId="18F6208B" w14:textId="63BC19E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Steinhauer K and Estill J. (2008). </w:t>
      </w:r>
      <w:r w:rsidRPr="00A00E41">
        <w:rPr>
          <w:rFonts w:ascii="Arial" w:hAnsi="Arial" w:cs="Arial"/>
          <w:i/>
          <w:iCs/>
          <w:color w:val="000000" w:themeColor="text1"/>
          <w:sz w:val="22"/>
          <w:szCs w:val="22"/>
        </w:rPr>
        <w:t>The Estill Voice Model™: Physiology of Emotion. </w:t>
      </w:r>
      <w:r w:rsidRPr="00A00E41">
        <w:rPr>
          <w:rFonts w:ascii="Arial" w:hAnsi="Arial" w:cs="Arial"/>
          <w:color w:val="000000" w:themeColor="text1"/>
          <w:sz w:val="22"/>
          <w:szCs w:val="22"/>
        </w:rPr>
        <w:t xml:space="preserve">In K. </w:t>
      </w:r>
      <w:proofErr w:type="spellStart"/>
      <w:r w:rsidRPr="00A00E41">
        <w:rPr>
          <w:rFonts w:ascii="Arial" w:hAnsi="Arial" w:cs="Arial"/>
          <w:color w:val="000000" w:themeColor="text1"/>
          <w:sz w:val="22"/>
          <w:szCs w:val="22"/>
        </w:rPr>
        <w:t>Izdebski</w:t>
      </w:r>
      <w:proofErr w:type="spellEnd"/>
      <w:r w:rsidRPr="00A00E41">
        <w:rPr>
          <w:rFonts w:ascii="Arial" w:hAnsi="Arial" w:cs="Arial"/>
          <w:color w:val="000000" w:themeColor="text1"/>
          <w:sz w:val="22"/>
          <w:szCs w:val="22"/>
        </w:rPr>
        <w:t xml:space="preserve"> (Ed.) Emotions of the Human Voice. San Diego: Plural Publishing.</w:t>
      </w:r>
    </w:p>
    <w:p w14:paraId="365B8B1A" w14:textId="77777777" w:rsidR="00A7110E" w:rsidRPr="00A00E41" w:rsidRDefault="00A7110E" w:rsidP="00EF2BB1">
      <w:pPr>
        <w:rPr>
          <w:rFonts w:ascii="Arial" w:hAnsi="Arial" w:cs="Arial"/>
          <w:color w:val="000000" w:themeColor="text1"/>
          <w:sz w:val="22"/>
          <w:szCs w:val="22"/>
        </w:rPr>
      </w:pPr>
    </w:p>
    <w:p w14:paraId="0AAF151D" w14:textId="77777777" w:rsidR="000D7A40" w:rsidRDefault="000D7A40" w:rsidP="00EF2BB1">
      <w:pPr>
        <w:rPr>
          <w:rFonts w:ascii="Arial" w:hAnsi="Arial" w:cs="Arial"/>
          <w:color w:val="000000" w:themeColor="text1"/>
          <w:sz w:val="22"/>
          <w:szCs w:val="22"/>
        </w:rPr>
      </w:pPr>
    </w:p>
    <w:p w14:paraId="354B3636" w14:textId="60D94814"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Steinhauer, K.M. and McDonald Klimek, M. (2019) ‘Vocal Traditions: Estill Voice Training’, </w:t>
      </w:r>
      <w:r w:rsidRPr="00A00E41">
        <w:rPr>
          <w:rFonts w:ascii="Arial" w:hAnsi="Arial" w:cs="Arial"/>
          <w:i/>
          <w:iCs/>
          <w:color w:val="000000" w:themeColor="text1"/>
          <w:sz w:val="22"/>
          <w:szCs w:val="22"/>
        </w:rPr>
        <w:t>Voice &amp; speech review</w:t>
      </w:r>
      <w:r w:rsidRPr="00A00E41">
        <w:rPr>
          <w:rFonts w:ascii="Arial" w:hAnsi="Arial" w:cs="Arial"/>
          <w:color w:val="000000" w:themeColor="text1"/>
          <w:sz w:val="22"/>
          <w:szCs w:val="22"/>
        </w:rPr>
        <w:t>, 13(3), pp. 354–359. Available at: https://doi.org/10.1080/23268263.2019.1605707.</w:t>
      </w:r>
    </w:p>
    <w:p w14:paraId="61E72C24" w14:textId="77777777" w:rsidR="00A7110E" w:rsidRPr="00A00E41" w:rsidRDefault="00A7110E" w:rsidP="00EF2BB1">
      <w:pPr>
        <w:rPr>
          <w:rFonts w:ascii="Arial" w:hAnsi="Arial" w:cs="Arial"/>
          <w:color w:val="000000" w:themeColor="text1"/>
          <w:sz w:val="22"/>
          <w:szCs w:val="22"/>
        </w:rPr>
      </w:pPr>
    </w:p>
    <w:p w14:paraId="4AA2CAE1" w14:textId="77777777" w:rsidR="000D7A40" w:rsidRDefault="000D7A40" w:rsidP="00EF2BB1">
      <w:pPr>
        <w:rPr>
          <w:rFonts w:ascii="Arial" w:hAnsi="Arial" w:cs="Arial"/>
          <w:color w:val="000000" w:themeColor="text1"/>
          <w:sz w:val="22"/>
          <w:szCs w:val="22"/>
        </w:rPr>
      </w:pPr>
    </w:p>
    <w:p w14:paraId="216B748F" w14:textId="79C9B7F2"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Stephens, J. and Hillier, S., 2020. Evidence for the effectiveness of the Feldenkrais method. </w:t>
      </w:r>
      <w:r w:rsidRPr="00A00E41">
        <w:rPr>
          <w:rFonts w:ascii="Arial" w:hAnsi="Arial" w:cs="Arial"/>
          <w:i/>
          <w:iCs/>
          <w:color w:val="000000" w:themeColor="text1"/>
          <w:sz w:val="22"/>
          <w:szCs w:val="22"/>
        </w:rPr>
        <w:t>Kinesiology Review</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9</w:t>
      </w:r>
      <w:r w:rsidRPr="00A00E41">
        <w:rPr>
          <w:rFonts w:ascii="Arial" w:hAnsi="Arial" w:cs="Arial"/>
          <w:color w:val="000000" w:themeColor="text1"/>
          <w:sz w:val="22"/>
          <w:szCs w:val="22"/>
        </w:rPr>
        <w:t>(3), pp.228-235.</w:t>
      </w:r>
    </w:p>
    <w:p w14:paraId="6F3B059C" w14:textId="77777777" w:rsidR="00B7787E" w:rsidRPr="00A00E41" w:rsidRDefault="00B7787E" w:rsidP="00EF2BB1">
      <w:pPr>
        <w:rPr>
          <w:rFonts w:ascii="Arial" w:hAnsi="Arial" w:cs="Arial"/>
          <w:color w:val="000000" w:themeColor="text1"/>
          <w:sz w:val="22"/>
          <w:szCs w:val="22"/>
        </w:rPr>
      </w:pPr>
    </w:p>
    <w:p w14:paraId="6546B243" w14:textId="77777777" w:rsidR="000D7A40" w:rsidRDefault="000D7A40" w:rsidP="00EF2BB1">
      <w:pPr>
        <w:rPr>
          <w:rFonts w:ascii="Arial" w:hAnsi="Arial" w:cs="Arial"/>
          <w:color w:val="000000" w:themeColor="text1"/>
          <w:sz w:val="22"/>
          <w:szCs w:val="22"/>
        </w:rPr>
      </w:pPr>
    </w:p>
    <w:p w14:paraId="7E3D6C42" w14:textId="624DFF44" w:rsidR="00B7787E" w:rsidRPr="00A00E41" w:rsidRDefault="00B7787E"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Stephenson, K. (2018) ‘Critical thought, intrinsic motivation, and the voice studio: perspectives of master teachers’,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74</w:t>
      </w:r>
      <w:r w:rsidRPr="00A00E41">
        <w:rPr>
          <w:rFonts w:ascii="Arial" w:hAnsi="Arial" w:cs="Arial"/>
          <w:color w:val="000000" w:themeColor="text1"/>
          <w:sz w:val="22"/>
          <w:szCs w:val="22"/>
        </w:rPr>
        <w:t xml:space="preserve">(4), pp.405-414. </w:t>
      </w:r>
    </w:p>
    <w:p w14:paraId="6AAE693D" w14:textId="77777777" w:rsidR="00C642B0" w:rsidRPr="00A00E41" w:rsidRDefault="00C642B0" w:rsidP="00EF2BB1">
      <w:pPr>
        <w:rPr>
          <w:rFonts w:ascii="Arial" w:hAnsi="Arial" w:cs="Arial"/>
          <w:color w:val="000000" w:themeColor="text1"/>
          <w:sz w:val="22"/>
          <w:szCs w:val="22"/>
        </w:rPr>
      </w:pPr>
    </w:p>
    <w:p w14:paraId="5D7B7D1F" w14:textId="77777777" w:rsidR="000D7A40" w:rsidRDefault="000D7A40" w:rsidP="00C642B0">
      <w:pPr>
        <w:rPr>
          <w:rFonts w:ascii="Arial" w:hAnsi="Arial" w:cs="Arial"/>
          <w:color w:val="000000" w:themeColor="text1"/>
          <w:sz w:val="22"/>
          <w:szCs w:val="22"/>
        </w:rPr>
      </w:pPr>
    </w:p>
    <w:p w14:paraId="6EC12C1C" w14:textId="64319705" w:rsidR="00C642B0" w:rsidRPr="00A00E41" w:rsidRDefault="00C642B0" w:rsidP="00C642B0">
      <w:pPr>
        <w:rPr>
          <w:rFonts w:ascii="Arial" w:hAnsi="Arial" w:cs="Arial"/>
          <w:color w:val="000000" w:themeColor="text1"/>
          <w:sz w:val="22"/>
          <w:szCs w:val="22"/>
        </w:rPr>
      </w:pPr>
      <w:r w:rsidRPr="00A00E41">
        <w:rPr>
          <w:rFonts w:ascii="Arial" w:hAnsi="Arial" w:cs="Arial"/>
          <w:color w:val="000000" w:themeColor="text1"/>
          <w:sz w:val="22"/>
          <w:szCs w:val="22"/>
        </w:rPr>
        <w:t>Steve Hoffman Music Forums. (2016). </w:t>
      </w:r>
      <w:r w:rsidRPr="00A00E41">
        <w:rPr>
          <w:rFonts w:ascii="Arial" w:hAnsi="Arial" w:cs="Arial"/>
          <w:i/>
          <w:iCs/>
          <w:color w:val="000000" w:themeColor="text1"/>
          <w:sz w:val="22"/>
          <w:szCs w:val="22"/>
        </w:rPr>
        <w:t>Singers who have powerful voices, but don’t emote when using them.</w:t>
      </w:r>
      <w:r w:rsidRPr="00A00E41">
        <w:rPr>
          <w:rFonts w:ascii="Arial" w:hAnsi="Arial" w:cs="Arial"/>
          <w:color w:val="000000" w:themeColor="text1"/>
          <w:sz w:val="22"/>
          <w:szCs w:val="22"/>
        </w:rPr>
        <w:t> [online] Available at: https://forums.stevehoffman.tv/threads/singers-who-have-powerful-voices-but-dont-emote-when-using-them.278416/ [Accessed 1 Nov. 2024].</w:t>
      </w:r>
    </w:p>
    <w:p w14:paraId="08E762A9" w14:textId="520414D7" w:rsidR="00A7110E" w:rsidRPr="00A00E41" w:rsidRDefault="00C642B0" w:rsidP="00EF2BB1">
      <w:pPr>
        <w:rPr>
          <w:rFonts w:ascii="Arial" w:hAnsi="Arial" w:cs="Arial"/>
          <w:color w:val="000000" w:themeColor="text1"/>
          <w:sz w:val="22"/>
          <w:szCs w:val="22"/>
        </w:rPr>
      </w:pPr>
      <w:r w:rsidRPr="00A00E41">
        <w:rPr>
          <w:rFonts w:ascii="Arial" w:hAnsi="Arial" w:cs="Arial"/>
          <w:color w:val="000000" w:themeColor="text1"/>
          <w:sz w:val="22"/>
          <w:szCs w:val="22"/>
        </w:rPr>
        <w:t>‌</w:t>
      </w:r>
    </w:p>
    <w:p w14:paraId="5F4FEA6C" w14:textId="77777777" w:rsidR="000D7A40" w:rsidRDefault="000D7A40" w:rsidP="00EF2BB1">
      <w:pPr>
        <w:rPr>
          <w:rFonts w:ascii="Arial" w:hAnsi="Arial" w:cs="Arial"/>
          <w:color w:val="000000" w:themeColor="text1"/>
          <w:sz w:val="22"/>
          <w:szCs w:val="22"/>
        </w:rPr>
      </w:pPr>
    </w:p>
    <w:p w14:paraId="32635B9B" w14:textId="657BF416"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Stothert, W. (2012) “Music Performance Anxiety in Choral Singers” (</w:t>
      </w:r>
      <w:proofErr w:type="spellStart"/>
      <w:r w:rsidRPr="00A00E41">
        <w:rPr>
          <w:rFonts w:ascii="Arial" w:hAnsi="Arial" w:cs="Arial"/>
          <w:color w:val="000000" w:themeColor="text1"/>
          <w:sz w:val="22"/>
          <w:szCs w:val="22"/>
        </w:rPr>
        <w:t>Masters</w:t>
      </w:r>
      <w:proofErr w:type="spellEnd"/>
      <w:r w:rsidRPr="00A00E41">
        <w:rPr>
          <w:rFonts w:ascii="Arial" w:hAnsi="Arial" w:cs="Arial"/>
          <w:color w:val="000000" w:themeColor="text1"/>
          <w:sz w:val="22"/>
          <w:szCs w:val="22"/>
        </w:rPr>
        <w:t xml:space="preserve"> thesis, Vancouver Island University). </w:t>
      </w:r>
    </w:p>
    <w:p w14:paraId="0CCE5257" w14:textId="77777777" w:rsidR="00A7110E" w:rsidRPr="00A00E41" w:rsidRDefault="00A7110E" w:rsidP="00EF2BB1">
      <w:pPr>
        <w:rPr>
          <w:rFonts w:ascii="Arial" w:hAnsi="Arial" w:cs="Arial"/>
          <w:color w:val="000000" w:themeColor="text1"/>
          <w:sz w:val="22"/>
          <w:szCs w:val="22"/>
        </w:rPr>
      </w:pPr>
    </w:p>
    <w:p w14:paraId="340D348D" w14:textId="77777777" w:rsidR="000D7A40" w:rsidRDefault="000D7A40" w:rsidP="00EF2BB1">
      <w:pPr>
        <w:rPr>
          <w:rFonts w:ascii="Arial" w:hAnsi="Arial" w:cs="Arial"/>
          <w:color w:val="000000" w:themeColor="text1"/>
          <w:sz w:val="22"/>
          <w:szCs w:val="22"/>
        </w:rPr>
      </w:pPr>
    </w:p>
    <w:p w14:paraId="28BE11FE" w14:textId="17E129CC"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Swanson, C.D., 2011. Creating creative students. </w:t>
      </w:r>
      <w:r w:rsidRPr="00A00E41">
        <w:rPr>
          <w:rFonts w:ascii="Arial" w:hAnsi="Arial" w:cs="Arial"/>
          <w:i/>
          <w:iCs/>
          <w:color w:val="000000" w:themeColor="text1"/>
          <w:sz w:val="22"/>
          <w:szCs w:val="22"/>
        </w:rPr>
        <w:t>Journal of Singing</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67</w:t>
      </w:r>
      <w:r w:rsidRPr="00A00E41">
        <w:rPr>
          <w:rFonts w:ascii="Arial" w:hAnsi="Arial" w:cs="Arial"/>
          <w:color w:val="000000" w:themeColor="text1"/>
          <w:sz w:val="22"/>
          <w:szCs w:val="22"/>
        </w:rPr>
        <w:t>(5), p.591.</w:t>
      </w:r>
    </w:p>
    <w:p w14:paraId="1EC4F818" w14:textId="77777777"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D. C. M. Taylor and H. Hamdy, “Adult learning </w:t>
      </w:r>
      <w:proofErr w:type="spellStart"/>
      <w:r w:rsidRPr="00A00E41">
        <w:rPr>
          <w:rFonts w:ascii="Arial" w:hAnsi="Arial" w:cs="Arial"/>
          <w:color w:val="000000" w:themeColor="text1"/>
          <w:sz w:val="22"/>
          <w:szCs w:val="22"/>
        </w:rPr>
        <w:t>theories:implications</w:t>
      </w:r>
      <w:proofErr w:type="spellEnd"/>
      <w:r w:rsidRPr="00A00E41">
        <w:rPr>
          <w:rFonts w:ascii="Arial" w:hAnsi="Arial" w:cs="Arial"/>
          <w:color w:val="000000" w:themeColor="text1"/>
          <w:sz w:val="22"/>
          <w:szCs w:val="22"/>
        </w:rPr>
        <w:t xml:space="preserve"> for learning and teaching in medical </w:t>
      </w:r>
      <w:proofErr w:type="spellStart"/>
      <w:r w:rsidRPr="00A00E41">
        <w:rPr>
          <w:rFonts w:ascii="Arial" w:hAnsi="Arial" w:cs="Arial"/>
          <w:color w:val="000000" w:themeColor="text1"/>
          <w:sz w:val="22"/>
          <w:szCs w:val="22"/>
        </w:rPr>
        <w:t>education:AMEE</w:t>
      </w:r>
      <w:proofErr w:type="spellEnd"/>
      <w:r w:rsidRPr="00A00E41">
        <w:rPr>
          <w:rFonts w:ascii="Arial" w:hAnsi="Arial" w:cs="Arial"/>
          <w:color w:val="000000" w:themeColor="text1"/>
          <w:sz w:val="22"/>
          <w:szCs w:val="22"/>
        </w:rPr>
        <w:t xml:space="preserve"> Guide no. 83,”Medical Teacher, vol. 35, no. 11,pp. 1561–1572, 2013</w:t>
      </w:r>
    </w:p>
    <w:p w14:paraId="5644A82D" w14:textId="77777777" w:rsidR="00A7110E" w:rsidRPr="00A00E41" w:rsidRDefault="00A7110E" w:rsidP="00EF2BB1">
      <w:pPr>
        <w:rPr>
          <w:rFonts w:ascii="Arial" w:hAnsi="Arial" w:cs="Arial"/>
          <w:i/>
          <w:iCs/>
          <w:color w:val="000000" w:themeColor="text1"/>
          <w:sz w:val="22"/>
          <w:szCs w:val="22"/>
        </w:rPr>
      </w:pPr>
    </w:p>
    <w:p w14:paraId="6B1ABE1A" w14:textId="77777777" w:rsidR="000D7A40" w:rsidRDefault="000D7A40" w:rsidP="00EF2BB1">
      <w:pPr>
        <w:rPr>
          <w:rFonts w:ascii="Arial" w:hAnsi="Arial" w:cs="Arial"/>
          <w:i/>
          <w:iCs/>
          <w:color w:val="000000" w:themeColor="text1"/>
          <w:sz w:val="22"/>
          <w:szCs w:val="22"/>
        </w:rPr>
      </w:pPr>
    </w:p>
    <w:p w14:paraId="056E7AC0" w14:textId="79A5DCF6" w:rsidR="00EF2BB1" w:rsidRPr="00A00E41" w:rsidRDefault="00EF2BB1" w:rsidP="00EF2BB1">
      <w:pPr>
        <w:rPr>
          <w:rFonts w:ascii="Arial" w:hAnsi="Arial" w:cs="Arial"/>
          <w:color w:val="000000" w:themeColor="text1"/>
          <w:sz w:val="22"/>
          <w:szCs w:val="22"/>
        </w:rPr>
      </w:pPr>
      <w:proofErr w:type="spellStart"/>
      <w:r w:rsidRPr="00A00E41">
        <w:rPr>
          <w:rFonts w:ascii="Arial" w:hAnsi="Arial" w:cs="Arial"/>
          <w:i/>
          <w:iCs/>
          <w:color w:val="000000" w:themeColor="text1"/>
          <w:sz w:val="22"/>
          <w:szCs w:val="22"/>
        </w:rPr>
        <w:t>Temu</w:t>
      </w:r>
      <w:proofErr w:type="spellEnd"/>
      <w:r w:rsidRPr="00A00E41">
        <w:rPr>
          <w:rFonts w:ascii="Arial" w:hAnsi="Arial" w:cs="Arial"/>
          <w:color w:val="000000" w:themeColor="text1"/>
          <w:sz w:val="22"/>
          <w:szCs w:val="22"/>
        </w:rPr>
        <w:t> (2024) </w:t>
      </w:r>
      <w:proofErr w:type="spellStart"/>
      <w:r w:rsidRPr="00A00E41">
        <w:rPr>
          <w:rFonts w:ascii="Arial" w:hAnsi="Arial" w:cs="Arial"/>
          <w:i/>
          <w:iCs/>
          <w:color w:val="000000" w:themeColor="text1"/>
          <w:sz w:val="22"/>
          <w:szCs w:val="22"/>
        </w:rPr>
        <w:t>temu</w:t>
      </w:r>
      <w:proofErr w:type="spellEnd"/>
      <w:r w:rsidRPr="00A00E41">
        <w:rPr>
          <w:rFonts w:ascii="Arial" w:hAnsi="Arial" w:cs="Arial"/>
          <w:color w:val="000000" w:themeColor="text1"/>
          <w:sz w:val="22"/>
          <w:szCs w:val="22"/>
        </w:rPr>
        <w:t>. Available at: https://www.temu.com/search_result.html?search_key=singing%20educational%20poster&amp;search_method=user (Accessed: 30 October 2024).</w:t>
      </w:r>
    </w:p>
    <w:p w14:paraId="1F5B8FF9" w14:textId="77777777" w:rsidR="00A7110E" w:rsidRPr="00A00E41" w:rsidRDefault="00A7110E" w:rsidP="00EF2BB1">
      <w:pPr>
        <w:spacing w:line="360" w:lineRule="auto"/>
        <w:rPr>
          <w:rFonts w:ascii="Arial" w:hAnsi="Arial" w:cs="Arial"/>
          <w:color w:val="000000" w:themeColor="text1"/>
          <w:sz w:val="22"/>
          <w:szCs w:val="22"/>
        </w:rPr>
      </w:pPr>
    </w:p>
    <w:p w14:paraId="0A8C110E" w14:textId="77777777" w:rsidR="000D7A40" w:rsidRDefault="000D7A40" w:rsidP="008560A7">
      <w:pPr>
        <w:rPr>
          <w:rFonts w:ascii="Arial" w:hAnsi="Arial" w:cs="Arial"/>
          <w:color w:val="000000" w:themeColor="text1"/>
          <w:sz w:val="22"/>
          <w:szCs w:val="22"/>
        </w:rPr>
      </w:pPr>
    </w:p>
    <w:p w14:paraId="7A67DCE8" w14:textId="7BFBEBA5" w:rsidR="00EF2BB1" w:rsidRPr="00A00E41" w:rsidRDefault="00EF2BB1" w:rsidP="008560A7">
      <w:pPr>
        <w:rPr>
          <w:rFonts w:ascii="Arial" w:hAnsi="Arial" w:cs="Arial"/>
          <w:color w:val="000000" w:themeColor="text1"/>
          <w:sz w:val="22"/>
          <w:szCs w:val="22"/>
        </w:rPr>
      </w:pPr>
      <w:proofErr w:type="spellStart"/>
      <w:r w:rsidRPr="00A00E41">
        <w:rPr>
          <w:rFonts w:ascii="Arial" w:hAnsi="Arial" w:cs="Arial"/>
          <w:color w:val="000000" w:themeColor="text1"/>
          <w:sz w:val="22"/>
          <w:szCs w:val="22"/>
        </w:rPr>
        <w:t>Timmers</w:t>
      </w:r>
      <w:proofErr w:type="spellEnd"/>
      <w:r w:rsidRPr="00A00E41">
        <w:rPr>
          <w:rFonts w:ascii="Arial" w:hAnsi="Arial" w:cs="Arial"/>
          <w:color w:val="000000" w:themeColor="text1"/>
          <w:sz w:val="22"/>
          <w:szCs w:val="22"/>
        </w:rPr>
        <w:t xml:space="preserve">, M. (1998). Introduction. In M. </w:t>
      </w:r>
      <w:proofErr w:type="spellStart"/>
      <w:r w:rsidRPr="00A00E41">
        <w:rPr>
          <w:rFonts w:ascii="Arial" w:hAnsi="Arial" w:cs="Arial"/>
          <w:color w:val="000000" w:themeColor="text1"/>
          <w:sz w:val="22"/>
          <w:szCs w:val="22"/>
        </w:rPr>
        <w:t>Timmers</w:t>
      </w:r>
      <w:proofErr w:type="spellEnd"/>
      <w:r w:rsidRPr="00A00E41">
        <w:rPr>
          <w:rFonts w:ascii="Arial" w:hAnsi="Arial" w:cs="Arial"/>
          <w:color w:val="000000" w:themeColor="text1"/>
          <w:sz w:val="22"/>
          <w:szCs w:val="22"/>
        </w:rPr>
        <w:t xml:space="preserve"> (Ed.), The power of the poster (pp. 7</w:t>
      </w:r>
      <w:r w:rsidR="00A7110E" w:rsidRPr="00A00E41">
        <w:rPr>
          <w:rFonts w:ascii="Arial" w:hAnsi="Arial" w:cs="Arial"/>
          <w:color w:val="000000" w:themeColor="text1"/>
          <w:sz w:val="22"/>
          <w:szCs w:val="22"/>
        </w:rPr>
        <w:t>-</w:t>
      </w:r>
      <w:r w:rsidRPr="00A00E41">
        <w:rPr>
          <w:rFonts w:ascii="Arial" w:hAnsi="Arial" w:cs="Arial"/>
          <w:color w:val="000000" w:themeColor="text1"/>
          <w:sz w:val="22"/>
          <w:szCs w:val="22"/>
        </w:rPr>
        <w:t>25).London: V&amp;A Publications.</w:t>
      </w:r>
    </w:p>
    <w:p w14:paraId="024DCF9C" w14:textId="77777777" w:rsidR="000D7A40" w:rsidRDefault="000D7A40" w:rsidP="008560A7">
      <w:pPr>
        <w:rPr>
          <w:rFonts w:ascii="Arial" w:hAnsi="Arial" w:cs="Arial"/>
          <w:color w:val="000000" w:themeColor="text1"/>
          <w:sz w:val="22"/>
          <w:szCs w:val="22"/>
        </w:rPr>
      </w:pPr>
    </w:p>
    <w:p w14:paraId="01642D43" w14:textId="77777777" w:rsidR="000D7A40" w:rsidRDefault="000D7A40" w:rsidP="008560A7">
      <w:pPr>
        <w:rPr>
          <w:rFonts w:ascii="Arial" w:hAnsi="Arial" w:cs="Arial"/>
          <w:color w:val="000000" w:themeColor="text1"/>
          <w:sz w:val="22"/>
          <w:szCs w:val="22"/>
        </w:rPr>
      </w:pPr>
    </w:p>
    <w:p w14:paraId="183A174F" w14:textId="3A770028" w:rsidR="00D32DB2" w:rsidRPr="00A00E41" w:rsidRDefault="00D32DB2" w:rsidP="008560A7">
      <w:pPr>
        <w:rPr>
          <w:rFonts w:ascii="Arial" w:hAnsi="Arial" w:cs="Arial"/>
          <w:color w:val="000000" w:themeColor="text1"/>
          <w:sz w:val="22"/>
          <w:szCs w:val="22"/>
        </w:rPr>
      </w:pPr>
      <w:r w:rsidRPr="00A00E41">
        <w:rPr>
          <w:rFonts w:ascii="Arial" w:hAnsi="Arial" w:cs="Arial"/>
          <w:color w:val="000000" w:themeColor="text1"/>
          <w:sz w:val="22"/>
          <w:szCs w:val="22"/>
        </w:rPr>
        <w:t>Titze, I.R., 2021. What is vocology?. </w:t>
      </w:r>
      <w:proofErr w:type="spellStart"/>
      <w:r w:rsidRPr="00A00E41">
        <w:rPr>
          <w:rFonts w:ascii="Arial" w:hAnsi="Arial" w:cs="Arial"/>
          <w:i/>
          <w:iCs/>
          <w:color w:val="000000" w:themeColor="text1"/>
          <w:sz w:val="22"/>
          <w:szCs w:val="22"/>
        </w:rPr>
        <w:t>Revista</w:t>
      </w:r>
      <w:proofErr w:type="spellEnd"/>
      <w:r w:rsidRPr="00A00E41">
        <w:rPr>
          <w:rFonts w:ascii="Arial" w:hAnsi="Arial" w:cs="Arial"/>
          <w:i/>
          <w:iCs/>
          <w:color w:val="000000" w:themeColor="text1"/>
          <w:sz w:val="22"/>
          <w:szCs w:val="22"/>
        </w:rPr>
        <w:t xml:space="preserve"> de </w:t>
      </w:r>
      <w:proofErr w:type="spellStart"/>
      <w:r w:rsidRPr="00A00E41">
        <w:rPr>
          <w:rFonts w:ascii="Arial" w:hAnsi="Arial" w:cs="Arial"/>
          <w:i/>
          <w:iCs/>
          <w:color w:val="000000" w:themeColor="text1"/>
          <w:sz w:val="22"/>
          <w:szCs w:val="22"/>
        </w:rPr>
        <w:t>investigación</w:t>
      </w:r>
      <w:proofErr w:type="spellEnd"/>
      <w:r w:rsidRPr="00A00E41">
        <w:rPr>
          <w:rFonts w:ascii="Arial" w:hAnsi="Arial" w:cs="Arial"/>
          <w:i/>
          <w:iCs/>
          <w:color w:val="000000" w:themeColor="text1"/>
          <w:sz w:val="22"/>
          <w:szCs w:val="22"/>
        </w:rPr>
        <w:t xml:space="preserve"> e </w:t>
      </w:r>
      <w:proofErr w:type="spellStart"/>
      <w:r w:rsidRPr="00A00E41">
        <w:rPr>
          <w:rFonts w:ascii="Arial" w:hAnsi="Arial" w:cs="Arial"/>
          <w:i/>
          <w:iCs/>
          <w:color w:val="000000" w:themeColor="text1"/>
          <w:sz w:val="22"/>
          <w:szCs w:val="22"/>
        </w:rPr>
        <w:t>innovación</w:t>
      </w:r>
      <w:proofErr w:type="spellEnd"/>
      <w:r w:rsidRPr="00A00E41">
        <w:rPr>
          <w:rFonts w:ascii="Arial" w:hAnsi="Arial" w:cs="Arial"/>
          <w:i/>
          <w:iCs/>
          <w:color w:val="000000" w:themeColor="text1"/>
          <w:sz w:val="22"/>
          <w:szCs w:val="22"/>
        </w:rPr>
        <w:t xml:space="preserve"> </w:t>
      </w:r>
      <w:proofErr w:type="spellStart"/>
      <w:r w:rsidRPr="00A00E41">
        <w:rPr>
          <w:rFonts w:ascii="Arial" w:hAnsi="Arial" w:cs="Arial"/>
          <w:i/>
          <w:iCs/>
          <w:color w:val="000000" w:themeColor="text1"/>
          <w:sz w:val="22"/>
          <w:szCs w:val="22"/>
        </w:rPr>
        <w:t>en</w:t>
      </w:r>
      <w:proofErr w:type="spellEnd"/>
      <w:r w:rsidRPr="00A00E41">
        <w:rPr>
          <w:rFonts w:ascii="Arial" w:hAnsi="Arial" w:cs="Arial"/>
          <w:i/>
          <w:iCs/>
          <w:color w:val="000000" w:themeColor="text1"/>
          <w:sz w:val="22"/>
          <w:szCs w:val="22"/>
        </w:rPr>
        <w:t xml:space="preserve"> </w:t>
      </w:r>
      <w:proofErr w:type="spellStart"/>
      <w:r w:rsidRPr="00A00E41">
        <w:rPr>
          <w:rFonts w:ascii="Arial" w:hAnsi="Arial" w:cs="Arial"/>
          <w:i/>
          <w:iCs/>
          <w:color w:val="000000" w:themeColor="text1"/>
          <w:sz w:val="22"/>
          <w:szCs w:val="22"/>
        </w:rPr>
        <w:t>ciencias</w:t>
      </w:r>
      <w:proofErr w:type="spellEnd"/>
      <w:r w:rsidRPr="00A00E41">
        <w:rPr>
          <w:rFonts w:ascii="Arial" w:hAnsi="Arial" w:cs="Arial"/>
          <w:i/>
          <w:iCs/>
          <w:color w:val="000000" w:themeColor="text1"/>
          <w:sz w:val="22"/>
          <w:szCs w:val="22"/>
        </w:rPr>
        <w:t xml:space="preserve"> de la </w:t>
      </w:r>
      <w:proofErr w:type="spellStart"/>
      <w:r w:rsidRPr="00A00E41">
        <w:rPr>
          <w:rFonts w:ascii="Arial" w:hAnsi="Arial" w:cs="Arial"/>
          <w:i/>
          <w:iCs/>
          <w:color w:val="000000" w:themeColor="text1"/>
          <w:sz w:val="22"/>
          <w:szCs w:val="22"/>
        </w:rPr>
        <w:t>salud</w:t>
      </w:r>
      <w:proofErr w:type="spellEnd"/>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3</w:t>
      </w:r>
      <w:r w:rsidRPr="00A00E41">
        <w:rPr>
          <w:rFonts w:ascii="Arial" w:hAnsi="Arial" w:cs="Arial"/>
          <w:color w:val="000000" w:themeColor="text1"/>
          <w:sz w:val="22"/>
          <w:szCs w:val="22"/>
        </w:rPr>
        <w:t>(2), pp.1-2.</w:t>
      </w:r>
    </w:p>
    <w:p w14:paraId="73431740" w14:textId="77777777" w:rsidR="000D7A40" w:rsidRDefault="000D7A40" w:rsidP="00EF2BB1">
      <w:pPr>
        <w:spacing w:line="360" w:lineRule="auto"/>
        <w:rPr>
          <w:rFonts w:ascii="Arial" w:hAnsi="Arial" w:cs="Arial"/>
          <w:color w:val="000000" w:themeColor="text1"/>
          <w:sz w:val="22"/>
          <w:szCs w:val="22"/>
        </w:rPr>
      </w:pPr>
    </w:p>
    <w:p w14:paraId="7BA4B20F" w14:textId="77777777" w:rsidR="000D7A40" w:rsidRDefault="000D7A40" w:rsidP="00EF2BB1">
      <w:pPr>
        <w:spacing w:line="360" w:lineRule="auto"/>
        <w:rPr>
          <w:rFonts w:ascii="Arial" w:hAnsi="Arial" w:cs="Arial"/>
          <w:color w:val="000000" w:themeColor="text1"/>
          <w:sz w:val="22"/>
          <w:szCs w:val="22"/>
        </w:rPr>
      </w:pPr>
    </w:p>
    <w:p w14:paraId="60C847E0" w14:textId="77777777" w:rsidR="000D7A40" w:rsidRDefault="00304A7B" w:rsidP="00EF2BB1">
      <w:pPr>
        <w:spacing w:line="360" w:lineRule="auto"/>
        <w:rPr>
          <w:rFonts w:ascii="Arial" w:hAnsi="Arial" w:cs="Arial"/>
          <w:color w:val="000000" w:themeColor="text1"/>
          <w:sz w:val="22"/>
          <w:szCs w:val="22"/>
        </w:rPr>
      </w:pPr>
      <w:r w:rsidRPr="00A00E41">
        <w:rPr>
          <w:rFonts w:ascii="Arial" w:hAnsi="Arial" w:cs="Arial"/>
          <w:color w:val="000000" w:themeColor="text1"/>
          <w:sz w:val="22"/>
          <w:szCs w:val="22"/>
        </w:rPr>
        <w:t>Titze, I.R., 2008. The human instrument. </w:t>
      </w:r>
      <w:r w:rsidRPr="00A00E41">
        <w:rPr>
          <w:rFonts w:ascii="Arial" w:hAnsi="Arial" w:cs="Arial"/>
          <w:i/>
          <w:iCs/>
          <w:color w:val="000000" w:themeColor="text1"/>
          <w:sz w:val="22"/>
          <w:szCs w:val="22"/>
        </w:rPr>
        <w:t>Scientific American</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298</w:t>
      </w:r>
      <w:r w:rsidRPr="00A00E41">
        <w:rPr>
          <w:rFonts w:ascii="Arial" w:hAnsi="Arial" w:cs="Arial"/>
          <w:color w:val="000000" w:themeColor="text1"/>
          <w:sz w:val="22"/>
          <w:szCs w:val="22"/>
        </w:rPr>
        <w:t>(1), pp.94-101.</w:t>
      </w:r>
    </w:p>
    <w:p w14:paraId="33E8B1D9" w14:textId="77777777" w:rsidR="000D7A40" w:rsidRDefault="000D7A40" w:rsidP="00EF2BB1">
      <w:pPr>
        <w:spacing w:line="360" w:lineRule="auto"/>
        <w:rPr>
          <w:rFonts w:ascii="Arial" w:hAnsi="Arial" w:cs="Arial"/>
          <w:color w:val="000000" w:themeColor="text1"/>
          <w:sz w:val="22"/>
          <w:szCs w:val="22"/>
        </w:rPr>
      </w:pPr>
    </w:p>
    <w:p w14:paraId="7D92A338" w14:textId="7E7A4652" w:rsidR="00EF2BB1" w:rsidRPr="00A00E41" w:rsidRDefault="00EF2BB1" w:rsidP="00EF2BB1">
      <w:pPr>
        <w:spacing w:line="360" w:lineRule="auto"/>
        <w:rPr>
          <w:rFonts w:ascii="Arial" w:hAnsi="Arial" w:cs="Arial"/>
          <w:color w:val="000000" w:themeColor="text1"/>
          <w:sz w:val="22"/>
          <w:szCs w:val="22"/>
        </w:rPr>
      </w:pPr>
      <w:r w:rsidRPr="00A00E41">
        <w:rPr>
          <w:rFonts w:ascii="Arial" w:hAnsi="Arial" w:cs="Arial"/>
          <w:color w:val="000000" w:themeColor="text1"/>
          <w:sz w:val="22"/>
          <w:szCs w:val="22"/>
        </w:rPr>
        <w:t>Tudor, I., 1993. Teacher roles in the learner-centred classroom. </w:t>
      </w:r>
      <w:r w:rsidRPr="00A00E41">
        <w:rPr>
          <w:rFonts w:ascii="Arial" w:hAnsi="Arial" w:cs="Arial"/>
          <w:i/>
          <w:iCs/>
          <w:color w:val="000000" w:themeColor="text1"/>
          <w:sz w:val="22"/>
          <w:szCs w:val="22"/>
        </w:rPr>
        <w:t>ELT journal</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47</w:t>
      </w:r>
      <w:r w:rsidRPr="00A00E41">
        <w:rPr>
          <w:rFonts w:ascii="Arial" w:hAnsi="Arial" w:cs="Arial"/>
          <w:color w:val="000000" w:themeColor="text1"/>
          <w:sz w:val="22"/>
          <w:szCs w:val="22"/>
        </w:rPr>
        <w:t>(1), pp.22-31.</w:t>
      </w:r>
    </w:p>
    <w:p w14:paraId="515A7E24" w14:textId="77777777" w:rsidR="000D7A40" w:rsidRDefault="000D7A40" w:rsidP="00EF2BB1">
      <w:pPr>
        <w:rPr>
          <w:rFonts w:ascii="Arial" w:hAnsi="Arial" w:cs="Arial"/>
          <w:color w:val="000000" w:themeColor="text1"/>
          <w:sz w:val="22"/>
          <w:szCs w:val="22"/>
        </w:rPr>
      </w:pPr>
    </w:p>
    <w:p w14:paraId="7D8C8DC1" w14:textId="00FBA7A1"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Varela, W., </w:t>
      </w:r>
      <w:proofErr w:type="spellStart"/>
      <w:r w:rsidRPr="00A00E41">
        <w:rPr>
          <w:rFonts w:ascii="Arial" w:hAnsi="Arial" w:cs="Arial"/>
          <w:color w:val="000000" w:themeColor="text1"/>
          <w:sz w:val="22"/>
          <w:szCs w:val="22"/>
        </w:rPr>
        <w:t>Abrami</w:t>
      </w:r>
      <w:proofErr w:type="spellEnd"/>
      <w:r w:rsidRPr="00A00E41">
        <w:rPr>
          <w:rFonts w:ascii="Arial" w:hAnsi="Arial" w:cs="Arial"/>
          <w:color w:val="000000" w:themeColor="text1"/>
          <w:sz w:val="22"/>
          <w:szCs w:val="22"/>
        </w:rPr>
        <w:t xml:space="preserve">, P.C. and </w:t>
      </w:r>
      <w:proofErr w:type="spellStart"/>
      <w:r w:rsidRPr="00A00E41">
        <w:rPr>
          <w:rFonts w:ascii="Arial" w:hAnsi="Arial" w:cs="Arial"/>
          <w:color w:val="000000" w:themeColor="text1"/>
          <w:sz w:val="22"/>
          <w:szCs w:val="22"/>
        </w:rPr>
        <w:t>Upitis</w:t>
      </w:r>
      <w:proofErr w:type="spellEnd"/>
      <w:r w:rsidRPr="00A00E41">
        <w:rPr>
          <w:rFonts w:ascii="Arial" w:hAnsi="Arial" w:cs="Arial"/>
          <w:color w:val="000000" w:themeColor="text1"/>
          <w:sz w:val="22"/>
          <w:szCs w:val="22"/>
        </w:rPr>
        <w:t>, R., 2016. Self-regulation and music learning: A systematic review. </w:t>
      </w:r>
      <w:r w:rsidRPr="00A00E41">
        <w:rPr>
          <w:rFonts w:ascii="Arial" w:hAnsi="Arial" w:cs="Arial"/>
          <w:i/>
          <w:iCs/>
          <w:color w:val="000000" w:themeColor="text1"/>
          <w:sz w:val="22"/>
          <w:szCs w:val="22"/>
        </w:rPr>
        <w:t>Psychology of Music</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44</w:t>
      </w:r>
      <w:r w:rsidRPr="00A00E41">
        <w:rPr>
          <w:rFonts w:ascii="Arial" w:hAnsi="Arial" w:cs="Arial"/>
          <w:color w:val="000000" w:themeColor="text1"/>
          <w:sz w:val="22"/>
          <w:szCs w:val="22"/>
        </w:rPr>
        <w:t>(1), pp.55-74.</w:t>
      </w:r>
    </w:p>
    <w:p w14:paraId="1B45E229" w14:textId="77777777" w:rsidR="00313EB8" w:rsidRPr="00A00E41" w:rsidRDefault="00313EB8" w:rsidP="00EF2BB1">
      <w:pPr>
        <w:rPr>
          <w:rFonts w:ascii="Arial" w:hAnsi="Arial" w:cs="Arial"/>
          <w:color w:val="000000" w:themeColor="text1"/>
          <w:sz w:val="22"/>
          <w:szCs w:val="22"/>
        </w:rPr>
      </w:pPr>
    </w:p>
    <w:p w14:paraId="55E11679" w14:textId="77777777" w:rsidR="000D7A40" w:rsidRDefault="000D7A40" w:rsidP="00EF2BB1">
      <w:pPr>
        <w:rPr>
          <w:rFonts w:ascii="Arial" w:hAnsi="Arial" w:cs="Arial"/>
          <w:color w:val="000000" w:themeColor="text1"/>
          <w:sz w:val="22"/>
          <w:szCs w:val="22"/>
        </w:rPr>
      </w:pPr>
    </w:p>
    <w:p w14:paraId="246E9B71" w14:textId="17A5FCD4" w:rsidR="005D70DC" w:rsidRPr="00A00E41" w:rsidRDefault="005D70DC"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Vetri, J.L., 2009. Essay Somatic Voicework™: The </w:t>
      </w:r>
      <w:proofErr w:type="spellStart"/>
      <w:r w:rsidRPr="00A00E41">
        <w:rPr>
          <w:rFonts w:ascii="Arial" w:hAnsi="Arial" w:cs="Arial"/>
          <w:color w:val="000000" w:themeColor="text1"/>
          <w:sz w:val="22"/>
          <w:szCs w:val="22"/>
        </w:rPr>
        <w:t>LoVetri</w:t>
      </w:r>
      <w:proofErr w:type="spellEnd"/>
      <w:r w:rsidRPr="00A00E41">
        <w:rPr>
          <w:rFonts w:ascii="Arial" w:hAnsi="Arial" w:cs="Arial"/>
          <w:color w:val="000000" w:themeColor="text1"/>
          <w:sz w:val="22"/>
          <w:szCs w:val="22"/>
        </w:rPr>
        <w:t xml:space="preserve"> Method. </w:t>
      </w:r>
      <w:r w:rsidRPr="00A00E41">
        <w:rPr>
          <w:rFonts w:ascii="Arial" w:hAnsi="Arial" w:cs="Arial"/>
          <w:i/>
          <w:iCs/>
          <w:color w:val="000000" w:themeColor="text1"/>
          <w:sz w:val="22"/>
          <w:szCs w:val="22"/>
        </w:rPr>
        <w:t>Voice and Speech Review</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6</w:t>
      </w:r>
      <w:r w:rsidRPr="00A00E41">
        <w:rPr>
          <w:rFonts w:ascii="Arial" w:hAnsi="Arial" w:cs="Arial"/>
          <w:color w:val="000000" w:themeColor="text1"/>
          <w:sz w:val="22"/>
          <w:szCs w:val="22"/>
        </w:rPr>
        <w:t>(1), pp.436-442.</w:t>
      </w:r>
    </w:p>
    <w:p w14:paraId="34FB65B7" w14:textId="77777777" w:rsidR="005D70DC" w:rsidRPr="00A00E41" w:rsidRDefault="005D70DC" w:rsidP="00EF2BB1">
      <w:pPr>
        <w:rPr>
          <w:rFonts w:ascii="Arial" w:hAnsi="Arial" w:cs="Arial"/>
          <w:color w:val="000000" w:themeColor="text1"/>
          <w:sz w:val="22"/>
          <w:szCs w:val="22"/>
        </w:rPr>
      </w:pPr>
    </w:p>
    <w:p w14:paraId="15D75F91" w14:textId="77777777" w:rsidR="000D7A40" w:rsidRDefault="000D7A40" w:rsidP="00EF2BB1">
      <w:pPr>
        <w:rPr>
          <w:rFonts w:ascii="Arial" w:hAnsi="Arial" w:cs="Arial"/>
          <w:color w:val="000000" w:themeColor="text1"/>
          <w:sz w:val="22"/>
          <w:szCs w:val="22"/>
        </w:rPr>
      </w:pPr>
    </w:p>
    <w:p w14:paraId="7348C93E" w14:textId="37280868" w:rsidR="00313EB8" w:rsidRPr="00A00E41" w:rsidRDefault="00313EB8" w:rsidP="00EF2BB1">
      <w:pPr>
        <w:rPr>
          <w:rFonts w:ascii="Arial" w:hAnsi="Arial" w:cs="Arial"/>
          <w:color w:val="000000" w:themeColor="text1"/>
          <w:sz w:val="22"/>
          <w:szCs w:val="22"/>
        </w:rPr>
      </w:pPr>
      <w:r w:rsidRPr="00A00E41">
        <w:rPr>
          <w:rFonts w:ascii="Arial" w:hAnsi="Arial" w:cs="Arial"/>
          <w:color w:val="000000" w:themeColor="text1"/>
          <w:sz w:val="22"/>
          <w:szCs w:val="22"/>
        </w:rPr>
        <w:t>Vince, R., 1998. Behind and beyond Kolb's learning cycle. </w:t>
      </w:r>
      <w:r w:rsidRPr="00A00E41">
        <w:rPr>
          <w:rFonts w:ascii="Arial" w:hAnsi="Arial" w:cs="Arial"/>
          <w:i/>
          <w:iCs/>
          <w:color w:val="000000" w:themeColor="text1"/>
          <w:sz w:val="22"/>
          <w:szCs w:val="22"/>
        </w:rPr>
        <w:t>Journal of management education</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22</w:t>
      </w:r>
      <w:r w:rsidRPr="00A00E41">
        <w:rPr>
          <w:rFonts w:ascii="Arial" w:hAnsi="Arial" w:cs="Arial"/>
          <w:color w:val="000000" w:themeColor="text1"/>
          <w:sz w:val="22"/>
          <w:szCs w:val="22"/>
        </w:rPr>
        <w:t>(3), pp.304-319.</w:t>
      </w:r>
    </w:p>
    <w:p w14:paraId="78CCC3CA" w14:textId="77777777" w:rsidR="00A7110E" w:rsidRPr="00A00E41" w:rsidRDefault="00A7110E" w:rsidP="00EF2BB1">
      <w:pPr>
        <w:rPr>
          <w:rFonts w:ascii="Arial" w:hAnsi="Arial" w:cs="Arial"/>
          <w:color w:val="000000" w:themeColor="text1"/>
          <w:sz w:val="22"/>
          <w:szCs w:val="22"/>
        </w:rPr>
      </w:pPr>
    </w:p>
    <w:p w14:paraId="1B619420" w14:textId="77777777" w:rsidR="000D7A40" w:rsidRDefault="000D7A40" w:rsidP="00EF2BB1">
      <w:pPr>
        <w:rPr>
          <w:rFonts w:ascii="Arial" w:hAnsi="Arial" w:cs="Arial"/>
          <w:color w:val="000000" w:themeColor="text1"/>
          <w:sz w:val="22"/>
          <w:szCs w:val="22"/>
        </w:rPr>
      </w:pPr>
    </w:p>
    <w:p w14:paraId="14273368" w14:textId="0279F2BB"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Vlachos, J. (2015) ‘Vocal Improvisation Games for Singers and Choral Groups’, </w:t>
      </w:r>
      <w:r w:rsidRPr="00A00E41">
        <w:rPr>
          <w:rFonts w:ascii="Arial" w:hAnsi="Arial" w:cs="Arial"/>
          <w:i/>
          <w:iCs/>
          <w:color w:val="000000" w:themeColor="text1"/>
          <w:sz w:val="22"/>
          <w:szCs w:val="22"/>
        </w:rPr>
        <w:t>Choral Journal</w:t>
      </w:r>
      <w:r w:rsidRPr="00A00E41">
        <w:rPr>
          <w:rFonts w:ascii="Arial" w:hAnsi="Arial" w:cs="Arial"/>
          <w:color w:val="000000" w:themeColor="text1"/>
          <w:sz w:val="22"/>
          <w:szCs w:val="22"/>
        </w:rPr>
        <w:t>, 55(11), pp. 65–67. Available at: https://research-ebsco-com.ezproxy.uwtsd.ac.uk/linkprocessor/plink?id=f80dad15-1526-365c-bfb1-532cd0f48fc6 (Accessed: 3 September 2024).</w:t>
      </w:r>
    </w:p>
    <w:p w14:paraId="6770DCB0" w14:textId="77777777" w:rsidR="00A7110E" w:rsidRPr="00A00E41" w:rsidRDefault="00A7110E" w:rsidP="00EF2BB1">
      <w:pPr>
        <w:rPr>
          <w:rFonts w:ascii="Arial" w:hAnsi="Arial" w:cs="Arial"/>
          <w:color w:val="000000" w:themeColor="text1"/>
          <w:sz w:val="22"/>
          <w:szCs w:val="22"/>
        </w:rPr>
      </w:pPr>
    </w:p>
    <w:p w14:paraId="035D14A1" w14:textId="77777777" w:rsidR="000D7A40" w:rsidRDefault="000D7A40" w:rsidP="00981495">
      <w:pPr>
        <w:rPr>
          <w:rFonts w:ascii="Arial" w:hAnsi="Arial" w:cs="Arial"/>
          <w:color w:val="000000" w:themeColor="text1"/>
          <w:sz w:val="22"/>
          <w:szCs w:val="22"/>
        </w:rPr>
      </w:pPr>
    </w:p>
    <w:p w14:paraId="60742D4B" w14:textId="097C5F34" w:rsidR="00981495" w:rsidRPr="00A00E41" w:rsidRDefault="00981495" w:rsidP="00981495">
      <w:pPr>
        <w:rPr>
          <w:rFonts w:ascii="Arial" w:hAnsi="Arial" w:cs="Arial"/>
          <w:color w:val="000000" w:themeColor="text1"/>
          <w:sz w:val="22"/>
          <w:szCs w:val="22"/>
        </w:rPr>
      </w:pPr>
      <w:r w:rsidRPr="00A00E41">
        <w:rPr>
          <w:rFonts w:ascii="Arial" w:hAnsi="Arial" w:cs="Arial"/>
          <w:color w:val="000000" w:themeColor="text1"/>
          <w:sz w:val="22"/>
          <w:szCs w:val="22"/>
        </w:rPr>
        <w:t>Vocologyinpractice.org. (2024). </w:t>
      </w:r>
      <w:r w:rsidRPr="00A00E41">
        <w:rPr>
          <w:rFonts w:ascii="Arial" w:hAnsi="Arial" w:cs="Arial"/>
          <w:i/>
          <w:iCs/>
          <w:color w:val="000000" w:themeColor="text1"/>
          <w:sz w:val="22"/>
          <w:szCs w:val="22"/>
        </w:rPr>
        <w:t>Home Page</w:t>
      </w:r>
      <w:r w:rsidRPr="00A00E41">
        <w:rPr>
          <w:rFonts w:ascii="Arial" w:hAnsi="Arial" w:cs="Arial"/>
          <w:color w:val="000000" w:themeColor="text1"/>
          <w:sz w:val="22"/>
          <w:szCs w:val="22"/>
        </w:rPr>
        <w:t>. [online] Available at: https://www.vocologyinpractice.org [Accessed 20 October. 2024].</w:t>
      </w:r>
    </w:p>
    <w:p w14:paraId="1ED3B2B2" w14:textId="77777777" w:rsidR="00512AD5" w:rsidRPr="00A00E41" w:rsidRDefault="00512AD5" w:rsidP="00981495">
      <w:pPr>
        <w:rPr>
          <w:rFonts w:ascii="Arial" w:hAnsi="Arial" w:cs="Arial"/>
          <w:color w:val="000000" w:themeColor="text1"/>
          <w:sz w:val="22"/>
          <w:szCs w:val="22"/>
        </w:rPr>
      </w:pPr>
    </w:p>
    <w:p w14:paraId="33AF5394" w14:textId="77777777" w:rsidR="000D7A40" w:rsidRDefault="000D7A40" w:rsidP="00981495">
      <w:pPr>
        <w:rPr>
          <w:rFonts w:ascii="Arial" w:hAnsi="Arial" w:cs="Arial"/>
          <w:color w:val="000000" w:themeColor="text1"/>
          <w:sz w:val="22"/>
          <w:szCs w:val="22"/>
        </w:rPr>
      </w:pPr>
    </w:p>
    <w:p w14:paraId="1FADBCD1" w14:textId="24ED0396" w:rsidR="00512AD5" w:rsidRPr="00A00E41" w:rsidRDefault="00512AD5" w:rsidP="00981495">
      <w:pPr>
        <w:rPr>
          <w:rFonts w:ascii="Arial" w:hAnsi="Arial" w:cs="Arial"/>
          <w:color w:val="000000" w:themeColor="text1"/>
          <w:sz w:val="22"/>
          <w:szCs w:val="22"/>
        </w:rPr>
      </w:pPr>
      <w:r w:rsidRPr="00A00E41">
        <w:rPr>
          <w:rFonts w:ascii="Arial" w:hAnsi="Arial" w:cs="Arial"/>
          <w:color w:val="000000" w:themeColor="text1"/>
          <w:sz w:val="22"/>
          <w:szCs w:val="22"/>
        </w:rPr>
        <w:t>Voice Foundation. </w:t>
      </w:r>
      <w:r w:rsidRPr="00A00E41">
        <w:rPr>
          <w:rFonts w:ascii="Arial" w:hAnsi="Arial" w:cs="Arial"/>
          <w:i/>
          <w:iCs/>
          <w:color w:val="000000" w:themeColor="text1"/>
          <w:sz w:val="22"/>
          <w:szCs w:val="22"/>
        </w:rPr>
        <w:t>et al.</w:t>
      </w:r>
      <w:r w:rsidRPr="00A00E41">
        <w:rPr>
          <w:rFonts w:ascii="Arial" w:hAnsi="Arial" w:cs="Arial"/>
          <w:color w:val="000000" w:themeColor="text1"/>
          <w:sz w:val="22"/>
          <w:szCs w:val="22"/>
        </w:rPr>
        <w:t> (1987) </w:t>
      </w:r>
      <w:r w:rsidRPr="00A00E41">
        <w:rPr>
          <w:rFonts w:ascii="Arial" w:hAnsi="Arial" w:cs="Arial"/>
          <w:i/>
          <w:iCs/>
          <w:color w:val="000000" w:themeColor="text1"/>
          <w:sz w:val="22"/>
          <w:szCs w:val="22"/>
        </w:rPr>
        <w:t>Journal of voice.</w:t>
      </w:r>
      <w:r w:rsidRPr="00A00E41">
        <w:rPr>
          <w:rFonts w:ascii="Arial" w:hAnsi="Arial" w:cs="Arial"/>
          <w:color w:val="000000" w:themeColor="text1"/>
          <w:sz w:val="22"/>
          <w:szCs w:val="22"/>
        </w:rPr>
        <w:t> Amsterdam] ; Elsevier Science.</w:t>
      </w:r>
    </w:p>
    <w:p w14:paraId="6227D034" w14:textId="77777777" w:rsidR="001178C9" w:rsidRPr="00A00E41" w:rsidRDefault="001178C9" w:rsidP="00981495">
      <w:pPr>
        <w:rPr>
          <w:rFonts w:ascii="Arial" w:hAnsi="Arial" w:cs="Arial"/>
          <w:color w:val="000000" w:themeColor="text1"/>
          <w:sz w:val="22"/>
          <w:szCs w:val="22"/>
        </w:rPr>
      </w:pPr>
    </w:p>
    <w:p w14:paraId="1D077446" w14:textId="77777777" w:rsidR="000D7A40" w:rsidRDefault="000D7A40" w:rsidP="001178C9">
      <w:pPr>
        <w:rPr>
          <w:rFonts w:ascii="Arial" w:hAnsi="Arial" w:cs="Arial"/>
          <w:color w:val="000000" w:themeColor="text1"/>
          <w:sz w:val="22"/>
          <w:szCs w:val="22"/>
        </w:rPr>
      </w:pPr>
    </w:p>
    <w:p w14:paraId="73787222" w14:textId="6826368B" w:rsidR="001178C9" w:rsidRPr="00A00E41" w:rsidRDefault="001178C9" w:rsidP="001178C9">
      <w:pPr>
        <w:rPr>
          <w:rFonts w:ascii="Arial" w:hAnsi="Arial" w:cs="Arial"/>
          <w:color w:val="000000" w:themeColor="text1"/>
          <w:sz w:val="22"/>
          <w:szCs w:val="22"/>
        </w:rPr>
      </w:pPr>
      <w:r w:rsidRPr="00A00E41">
        <w:rPr>
          <w:rFonts w:ascii="Arial" w:hAnsi="Arial" w:cs="Arial"/>
          <w:color w:val="000000" w:themeColor="text1"/>
          <w:sz w:val="22"/>
          <w:szCs w:val="22"/>
        </w:rPr>
        <w:lastRenderedPageBreak/>
        <w:t>Voicestudycentre.com. (2017). </w:t>
      </w:r>
      <w:r w:rsidRPr="00A00E41">
        <w:rPr>
          <w:rFonts w:ascii="Arial" w:hAnsi="Arial" w:cs="Arial"/>
          <w:i/>
          <w:iCs/>
          <w:color w:val="000000" w:themeColor="text1"/>
          <w:sz w:val="22"/>
          <w:szCs w:val="22"/>
        </w:rPr>
        <w:t>Post Graduate Qualifications for Voice Professionals | Voice Study Centre</w:t>
      </w:r>
      <w:r w:rsidRPr="00A00E41">
        <w:rPr>
          <w:rFonts w:ascii="Arial" w:hAnsi="Arial" w:cs="Arial"/>
          <w:color w:val="000000" w:themeColor="text1"/>
          <w:sz w:val="22"/>
          <w:szCs w:val="22"/>
        </w:rPr>
        <w:t>. [online] Available at: https://voicestudycentre.com [Accessed 20 October. 2024].</w:t>
      </w:r>
    </w:p>
    <w:p w14:paraId="006B7295" w14:textId="4BC2EEC4" w:rsidR="00981495" w:rsidRPr="00A00E41" w:rsidRDefault="001178C9" w:rsidP="00EF2BB1">
      <w:pPr>
        <w:rPr>
          <w:rFonts w:ascii="Arial" w:hAnsi="Arial" w:cs="Arial"/>
          <w:color w:val="000000" w:themeColor="text1"/>
          <w:sz w:val="22"/>
          <w:szCs w:val="22"/>
        </w:rPr>
      </w:pPr>
      <w:r w:rsidRPr="00A00E41">
        <w:rPr>
          <w:rFonts w:ascii="Arial" w:hAnsi="Arial" w:cs="Arial"/>
          <w:color w:val="000000" w:themeColor="text1"/>
          <w:sz w:val="22"/>
          <w:szCs w:val="22"/>
        </w:rPr>
        <w:t>‌</w:t>
      </w:r>
    </w:p>
    <w:p w14:paraId="3EAF721F" w14:textId="77777777" w:rsidR="000D7A40" w:rsidRDefault="000D7A40" w:rsidP="00EF2BB1">
      <w:pPr>
        <w:rPr>
          <w:rFonts w:ascii="Arial" w:hAnsi="Arial" w:cs="Arial"/>
          <w:color w:val="000000" w:themeColor="text1"/>
          <w:sz w:val="22"/>
          <w:szCs w:val="22"/>
        </w:rPr>
      </w:pPr>
    </w:p>
    <w:p w14:paraId="3EEBCDDC" w14:textId="42046BFC"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Wang, S. (2022) ‘Vocal improvisation using interactive music technology’, </w:t>
      </w:r>
      <w:r w:rsidRPr="00A00E41">
        <w:rPr>
          <w:rFonts w:ascii="Arial" w:hAnsi="Arial" w:cs="Arial"/>
          <w:i/>
          <w:iCs/>
          <w:color w:val="000000" w:themeColor="text1"/>
          <w:sz w:val="22"/>
          <w:szCs w:val="22"/>
        </w:rPr>
        <w:t>Interactive Learning Environments</w:t>
      </w:r>
      <w:r w:rsidRPr="00A00E41">
        <w:rPr>
          <w:rFonts w:ascii="Arial" w:hAnsi="Arial" w:cs="Arial"/>
          <w:color w:val="000000" w:themeColor="text1"/>
          <w:sz w:val="22"/>
          <w:szCs w:val="22"/>
        </w:rPr>
        <w:t xml:space="preserve">, 32(1), pp. 245–256. </w:t>
      </w:r>
      <w:proofErr w:type="spellStart"/>
      <w:r w:rsidRPr="00A00E41">
        <w:rPr>
          <w:rFonts w:ascii="Arial" w:hAnsi="Arial" w:cs="Arial"/>
          <w:color w:val="000000" w:themeColor="text1"/>
          <w:sz w:val="22"/>
          <w:szCs w:val="22"/>
        </w:rPr>
        <w:t>doi</w:t>
      </w:r>
      <w:proofErr w:type="spellEnd"/>
      <w:r w:rsidRPr="00A00E41">
        <w:rPr>
          <w:rFonts w:ascii="Arial" w:hAnsi="Arial" w:cs="Arial"/>
          <w:color w:val="000000" w:themeColor="text1"/>
          <w:sz w:val="22"/>
          <w:szCs w:val="22"/>
        </w:rPr>
        <w:t>: 10.1080/10494820.2022.2084755.</w:t>
      </w:r>
    </w:p>
    <w:p w14:paraId="7D36036E" w14:textId="77777777" w:rsidR="00A7110E" w:rsidRPr="00A00E41" w:rsidRDefault="00A7110E" w:rsidP="00EF2BB1">
      <w:pPr>
        <w:rPr>
          <w:rFonts w:ascii="Arial" w:hAnsi="Arial" w:cs="Arial"/>
          <w:color w:val="000000" w:themeColor="text1"/>
          <w:sz w:val="22"/>
          <w:szCs w:val="22"/>
        </w:rPr>
      </w:pPr>
    </w:p>
    <w:p w14:paraId="55A0A295" w14:textId="77777777" w:rsidR="000D7A40" w:rsidRDefault="000D7A40" w:rsidP="00EF2BB1">
      <w:pPr>
        <w:rPr>
          <w:rFonts w:ascii="Arial" w:hAnsi="Arial" w:cs="Arial"/>
          <w:color w:val="000000" w:themeColor="text1"/>
          <w:sz w:val="22"/>
          <w:szCs w:val="22"/>
        </w:rPr>
      </w:pPr>
    </w:p>
    <w:p w14:paraId="774549C9" w14:textId="6BB9E55A"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Watkins, C. and Mortimore, P., 1999. Pedagogy: What do we know. </w:t>
      </w:r>
      <w:r w:rsidRPr="00A00E41">
        <w:rPr>
          <w:rFonts w:ascii="Arial" w:hAnsi="Arial" w:cs="Arial"/>
          <w:i/>
          <w:iCs/>
          <w:color w:val="000000" w:themeColor="text1"/>
          <w:sz w:val="22"/>
          <w:szCs w:val="22"/>
        </w:rPr>
        <w:t>Understanding pedagogy and its impact on learning</w:t>
      </w:r>
      <w:r w:rsidRPr="00A00E41">
        <w:rPr>
          <w:rFonts w:ascii="Arial" w:hAnsi="Arial" w:cs="Arial"/>
          <w:color w:val="000000" w:themeColor="text1"/>
          <w:sz w:val="22"/>
          <w:szCs w:val="22"/>
        </w:rPr>
        <w:t>, pp.1-19.</w:t>
      </w:r>
    </w:p>
    <w:p w14:paraId="40F04E18" w14:textId="77777777" w:rsidR="00A7110E" w:rsidRPr="00A00E41" w:rsidRDefault="00A7110E" w:rsidP="00EF2BB1">
      <w:pPr>
        <w:rPr>
          <w:rFonts w:ascii="Arial" w:hAnsi="Arial" w:cs="Arial"/>
          <w:color w:val="000000" w:themeColor="text1"/>
          <w:sz w:val="22"/>
          <w:szCs w:val="22"/>
        </w:rPr>
      </w:pPr>
    </w:p>
    <w:p w14:paraId="62716EF8" w14:textId="77777777" w:rsidR="000D7A40" w:rsidRDefault="000D7A40" w:rsidP="00EF2BB1">
      <w:pPr>
        <w:rPr>
          <w:rFonts w:ascii="Arial" w:hAnsi="Arial" w:cs="Arial"/>
          <w:color w:val="000000" w:themeColor="text1"/>
          <w:sz w:val="22"/>
          <w:szCs w:val="22"/>
        </w:rPr>
      </w:pPr>
    </w:p>
    <w:p w14:paraId="382C8E32" w14:textId="0E8A15C2"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Weekly, E.M. and </w:t>
      </w:r>
      <w:proofErr w:type="spellStart"/>
      <w:r w:rsidRPr="00A00E41">
        <w:rPr>
          <w:rFonts w:ascii="Arial" w:hAnsi="Arial" w:cs="Arial"/>
          <w:color w:val="000000" w:themeColor="text1"/>
          <w:sz w:val="22"/>
          <w:szCs w:val="22"/>
        </w:rPr>
        <w:t>LoVetri</w:t>
      </w:r>
      <w:proofErr w:type="spellEnd"/>
      <w:r w:rsidRPr="00A00E41">
        <w:rPr>
          <w:rFonts w:ascii="Arial" w:hAnsi="Arial" w:cs="Arial"/>
          <w:color w:val="000000" w:themeColor="text1"/>
          <w:sz w:val="22"/>
          <w:szCs w:val="22"/>
        </w:rPr>
        <w:t>, J.L. (2009) ‘Follow-Up Contemporary Commercial Music (CCM) Survey: Who’s Teaching What in Nonclassical Music’, </w:t>
      </w:r>
      <w:r w:rsidRPr="00A00E41">
        <w:rPr>
          <w:rFonts w:ascii="Arial" w:hAnsi="Arial" w:cs="Arial"/>
          <w:i/>
          <w:iCs/>
          <w:color w:val="000000" w:themeColor="text1"/>
          <w:sz w:val="22"/>
          <w:szCs w:val="22"/>
        </w:rPr>
        <w:t>Journal of voice</w:t>
      </w:r>
      <w:r w:rsidRPr="00A00E41">
        <w:rPr>
          <w:rFonts w:ascii="Arial" w:hAnsi="Arial" w:cs="Arial"/>
          <w:color w:val="000000" w:themeColor="text1"/>
          <w:sz w:val="22"/>
          <w:szCs w:val="22"/>
        </w:rPr>
        <w:t xml:space="preserve">, 23(3), pp. 367–375. Available at: </w:t>
      </w:r>
      <w:hyperlink r:id="rId21" w:history="1">
        <w:r w:rsidRPr="00A00E41">
          <w:rPr>
            <w:rStyle w:val="Hyperlink"/>
            <w:rFonts w:ascii="Arial" w:hAnsi="Arial" w:cs="Arial"/>
            <w:color w:val="000000" w:themeColor="text1"/>
            <w:sz w:val="22"/>
            <w:szCs w:val="22"/>
          </w:rPr>
          <w:t>https://doi.org/10.1016/j.jvoice.2007.10.012</w:t>
        </w:r>
      </w:hyperlink>
      <w:r w:rsidRPr="00A00E41">
        <w:rPr>
          <w:rFonts w:ascii="Arial" w:hAnsi="Arial" w:cs="Arial"/>
          <w:color w:val="000000" w:themeColor="text1"/>
          <w:sz w:val="22"/>
          <w:szCs w:val="22"/>
        </w:rPr>
        <w:t>.</w:t>
      </w:r>
    </w:p>
    <w:p w14:paraId="76B2E57E" w14:textId="77777777" w:rsidR="00A7110E" w:rsidRPr="00A00E41" w:rsidRDefault="00A7110E" w:rsidP="00EF2BB1">
      <w:pPr>
        <w:rPr>
          <w:rFonts w:ascii="Arial" w:hAnsi="Arial" w:cs="Arial"/>
          <w:color w:val="000000" w:themeColor="text1"/>
          <w:sz w:val="22"/>
          <w:szCs w:val="22"/>
        </w:rPr>
      </w:pPr>
    </w:p>
    <w:p w14:paraId="055AC8C2" w14:textId="77777777" w:rsidR="000D7A40" w:rsidRDefault="000D7A40" w:rsidP="00EF2BB1">
      <w:pPr>
        <w:rPr>
          <w:rFonts w:ascii="Arial" w:hAnsi="Arial" w:cs="Arial"/>
          <w:color w:val="000000" w:themeColor="text1"/>
          <w:sz w:val="22"/>
          <w:szCs w:val="22"/>
        </w:rPr>
      </w:pPr>
    </w:p>
    <w:p w14:paraId="0CD3E279" w14:textId="34BB027A" w:rsidR="00A00E4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Whitcomb, R. (2003) ‘Step by Step: Using Kodály to Build Vocal Improvisation’, </w:t>
      </w:r>
      <w:r w:rsidRPr="00A00E41">
        <w:rPr>
          <w:rFonts w:ascii="Arial" w:hAnsi="Arial" w:cs="Arial"/>
          <w:i/>
          <w:iCs/>
          <w:color w:val="000000" w:themeColor="text1"/>
          <w:sz w:val="22"/>
          <w:szCs w:val="22"/>
        </w:rPr>
        <w:t>Teaching Music</w:t>
      </w:r>
      <w:r w:rsidRPr="00A00E41">
        <w:rPr>
          <w:rFonts w:ascii="Arial" w:hAnsi="Arial" w:cs="Arial"/>
          <w:color w:val="000000" w:themeColor="text1"/>
          <w:sz w:val="22"/>
          <w:szCs w:val="22"/>
        </w:rPr>
        <w:t>, 10(5), p. 34. Available at: https://research-ebsco-com.ezproxy.uwtsd.ac.uk/linkprocessor/plink?id=40de3a6a-a73d-338c-aba9-15a08aeff724 (Accessed: 3 September 2024).</w:t>
      </w:r>
    </w:p>
    <w:p w14:paraId="25539BF3" w14:textId="77777777" w:rsidR="00A00E41" w:rsidRPr="00A00E41" w:rsidRDefault="00A00E41" w:rsidP="00EF2BB1">
      <w:pPr>
        <w:rPr>
          <w:rFonts w:ascii="Arial" w:hAnsi="Arial" w:cs="Arial"/>
          <w:color w:val="000000" w:themeColor="text1"/>
          <w:sz w:val="22"/>
          <w:szCs w:val="22"/>
        </w:rPr>
      </w:pPr>
    </w:p>
    <w:p w14:paraId="1D0F8C63" w14:textId="77777777" w:rsidR="000D7A40" w:rsidRDefault="000D7A40" w:rsidP="00EF2BB1">
      <w:pPr>
        <w:rPr>
          <w:rFonts w:ascii="Arial" w:hAnsi="Arial" w:cs="Arial"/>
          <w:color w:val="000000" w:themeColor="text1"/>
          <w:sz w:val="22"/>
          <w:szCs w:val="22"/>
        </w:rPr>
      </w:pPr>
    </w:p>
    <w:p w14:paraId="64CBD6A4" w14:textId="06D46411"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White, A.R., 2017. Vocal traditions: Somatic Voicework™ The </w:t>
      </w:r>
      <w:proofErr w:type="spellStart"/>
      <w:r w:rsidRPr="00A00E41">
        <w:rPr>
          <w:rFonts w:ascii="Arial" w:hAnsi="Arial" w:cs="Arial"/>
          <w:color w:val="000000" w:themeColor="text1"/>
          <w:sz w:val="22"/>
          <w:szCs w:val="22"/>
        </w:rPr>
        <w:t>LoVetri</w:t>
      </w:r>
      <w:proofErr w:type="spellEnd"/>
      <w:r w:rsidRPr="00A00E41">
        <w:rPr>
          <w:rFonts w:ascii="Arial" w:hAnsi="Arial" w:cs="Arial"/>
          <w:color w:val="000000" w:themeColor="text1"/>
          <w:sz w:val="22"/>
          <w:szCs w:val="22"/>
        </w:rPr>
        <w:t xml:space="preserve"> Method. </w:t>
      </w:r>
      <w:r w:rsidRPr="00A00E41">
        <w:rPr>
          <w:rFonts w:ascii="Arial" w:hAnsi="Arial" w:cs="Arial"/>
          <w:i/>
          <w:iCs/>
          <w:color w:val="000000" w:themeColor="text1"/>
          <w:sz w:val="22"/>
          <w:szCs w:val="22"/>
        </w:rPr>
        <w:t>Voice and Speech Review</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11</w:t>
      </w:r>
      <w:r w:rsidRPr="00A00E41">
        <w:rPr>
          <w:rFonts w:ascii="Arial" w:hAnsi="Arial" w:cs="Arial"/>
          <w:color w:val="000000" w:themeColor="text1"/>
          <w:sz w:val="22"/>
          <w:szCs w:val="22"/>
        </w:rPr>
        <w:t>(2), pp.240-248.</w:t>
      </w:r>
    </w:p>
    <w:p w14:paraId="510719C9" w14:textId="77777777" w:rsidR="00A7110E" w:rsidRPr="00A00E41" w:rsidRDefault="00A7110E" w:rsidP="00EF2BB1">
      <w:pPr>
        <w:rPr>
          <w:rFonts w:ascii="Arial" w:hAnsi="Arial" w:cs="Arial"/>
          <w:color w:val="000000" w:themeColor="text1"/>
          <w:sz w:val="22"/>
          <w:szCs w:val="22"/>
        </w:rPr>
      </w:pPr>
    </w:p>
    <w:p w14:paraId="4AFCA69A" w14:textId="77777777" w:rsidR="000D7A40" w:rsidRDefault="000D7A40" w:rsidP="00EF2BB1">
      <w:pPr>
        <w:rPr>
          <w:rFonts w:ascii="Arial" w:hAnsi="Arial" w:cs="Arial"/>
          <w:color w:val="000000" w:themeColor="text1"/>
          <w:sz w:val="22"/>
          <w:szCs w:val="22"/>
        </w:rPr>
      </w:pPr>
    </w:p>
    <w:p w14:paraId="7AF646FD" w14:textId="78896BE2"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Wilson, J.M. (2003) ‘Gantt charts: A centenary appreciation’, </w:t>
      </w:r>
      <w:r w:rsidRPr="00A00E41">
        <w:rPr>
          <w:rFonts w:ascii="Arial" w:hAnsi="Arial" w:cs="Arial"/>
          <w:i/>
          <w:iCs/>
          <w:color w:val="000000" w:themeColor="text1"/>
          <w:sz w:val="22"/>
          <w:szCs w:val="22"/>
        </w:rPr>
        <w:t>European Journal of Operational Research</w:t>
      </w:r>
      <w:r w:rsidRPr="00A00E41">
        <w:rPr>
          <w:rFonts w:ascii="Arial" w:hAnsi="Arial" w:cs="Arial"/>
          <w:color w:val="000000" w:themeColor="text1"/>
          <w:sz w:val="22"/>
          <w:szCs w:val="22"/>
        </w:rPr>
        <w:t xml:space="preserve">, </w:t>
      </w:r>
      <w:r w:rsidRPr="00A00E41">
        <w:rPr>
          <w:rFonts w:ascii="Arial" w:hAnsi="Arial" w:cs="Arial"/>
          <w:i/>
          <w:iCs/>
          <w:color w:val="000000" w:themeColor="text1"/>
          <w:sz w:val="22"/>
          <w:szCs w:val="22"/>
        </w:rPr>
        <w:t>149</w:t>
      </w:r>
      <w:r w:rsidRPr="00A00E41">
        <w:rPr>
          <w:rFonts w:ascii="Arial" w:hAnsi="Arial" w:cs="Arial"/>
          <w:color w:val="000000" w:themeColor="text1"/>
          <w:sz w:val="22"/>
          <w:szCs w:val="22"/>
        </w:rPr>
        <w:t xml:space="preserve">(2), pp.430-437. </w:t>
      </w:r>
    </w:p>
    <w:p w14:paraId="2E5E54D9" w14:textId="77777777" w:rsidR="00767926" w:rsidRPr="00A00E41" w:rsidRDefault="00767926" w:rsidP="00EF2BB1">
      <w:pPr>
        <w:rPr>
          <w:rFonts w:ascii="Arial" w:hAnsi="Arial" w:cs="Arial"/>
          <w:color w:val="000000" w:themeColor="text1"/>
          <w:sz w:val="22"/>
          <w:szCs w:val="22"/>
        </w:rPr>
      </w:pPr>
    </w:p>
    <w:p w14:paraId="0BE27040" w14:textId="77777777" w:rsidR="000D7A40" w:rsidRDefault="000D7A40" w:rsidP="00EF2BB1">
      <w:pPr>
        <w:rPr>
          <w:rFonts w:ascii="Arial" w:hAnsi="Arial" w:cs="Arial"/>
          <w:color w:val="000000" w:themeColor="text1"/>
          <w:sz w:val="22"/>
          <w:szCs w:val="22"/>
        </w:rPr>
      </w:pPr>
    </w:p>
    <w:p w14:paraId="6B8D75FA" w14:textId="59903231" w:rsidR="00767926" w:rsidRPr="00A00E41" w:rsidRDefault="00767926" w:rsidP="00EF2BB1">
      <w:pPr>
        <w:rPr>
          <w:rFonts w:ascii="Arial" w:hAnsi="Arial" w:cs="Arial"/>
          <w:color w:val="000000" w:themeColor="text1"/>
          <w:sz w:val="22"/>
          <w:szCs w:val="22"/>
        </w:rPr>
      </w:pPr>
      <w:r w:rsidRPr="00A00E41">
        <w:rPr>
          <w:rFonts w:ascii="Arial" w:hAnsi="Arial" w:cs="Arial"/>
          <w:color w:val="000000" w:themeColor="text1"/>
          <w:sz w:val="22"/>
          <w:szCs w:val="22"/>
        </w:rPr>
        <w:t>Wise, V.L., 2011. Review of" Start with Why". </w:t>
      </w:r>
      <w:r w:rsidRPr="00A00E41">
        <w:rPr>
          <w:rFonts w:ascii="Arial" w:hAnsi="Arial" w:cs="Arial"/>
          <w:i/>
          <w:iCs/>
          <w:color w:val="000000" w:themeColor="text1"/>
          <w:sz w:val="22"/>
          <w:szCs w:val="22"/>
        </w:rPr>
        <w:t>Research &amp; Practice in Assessment</w:t>
      </w:r>
      <w:r w:rsidRPr="00A00E41">
        <w:rPr>
          <w:rFonts w:ascii="Arial" w:hAnsi="Arial" w:cs="Arial"/>
          <w:color w:val="000000" w:themeColor="text1"/>
          <w:sz w:val="22"/>
          <w:szCs w:val="22"/>
        </w:rPr>
        <w:t>, </w:t>
      </w:r>
      <w:r w:rsidRPr="00A00E41">
        <w:rPr>
          <w:rFonts w:ascii="Arial" w:hAnsi="Arial" w:cs="Arial"/>
          <w:i/>
          <w:iCs/>
          <w:color w:val="000000" w:themeColor="text1"/>
          <w:sz w:val="22"/>
          <w:szCs w:val="22"/>
        </w:rPr>
        <w:t>6</w:t>
      </w:r>
      <w:r w:rsidRPr="00A00E41">
        <w:rPr>
          <w:rFonts w:ascii="Arial" w:hAnsi="Arial" w:cs="Arial"/>
          <w:color w:val="000000" w:themeColor="text1"/>
          <w:sz w:val="22"/>
          <w:szCs w:val="22"/>
        </w:rPr>
        <w:t>.</w:t>
      </w:r>
    </w:p>
    <w:p w14:paraId="550E49F3" w14:textId="77777777" w:rsidR="00EF2BB1" w:rsidRPr="00A00E41" w:rsidRDefault="00EF2BB1" w:rsidP="00EF2BB1">
      <w:pPr>
        <w:rPr>
          <w:rFonts w:ascii="Arial" w:hAnsi="Arial" w:cs="Arial"/>
          <w:color w:val="000000" w:themeColor="text1"/>
          <w:sz w:val="22"/>
          <w:szCs w:val="22"/>
        </w:rPr>
      </w:pPr>
    </w:p>
    <w:p w14:paraId="51365492" w14:textId="77777777" w:rsidR="000D7A40" w:rsidRDefault="000D7A40" w:rsidP="00EF2BB1">
      <w:pPr>
        <w:rPr>
          <w:rFonts w:ascii="Arial" w:hAnsi="Arial" w:cs="Arial"/>
          <w:color w:val="000000" w:themeColor="text1"/>
          <w:sz w:val="22"/>
          <w:szCs w:val="22"/>
        </w:rPr>
      </w:pPr>
    </w:p>
    <w:p w14:paraId="2037DACD" w14:textId="08F8F0B0"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 xml:space="preserve">Zan, L. and </w:t>
      </w:r>
      <w:proofErr w:type="spellStart"/>
      <w:r w:rsidRPr="00A00E41">
        <w:rPr>
          <w:rFonts w:ascii="Arial" w:hAnsi="Arial" w:cs="Arial"/>
          <w:color w:val="000000" w:themeColor="text1"/>
          <w:sz w:val="22"/>
          <w:szCs w:val="22"/>
        </w:rPr>
        <w:t>Drăgulin</w:t>
      </w:r>
      <w:proofErr w:type="spellEnd"/>
      <w:r w:rsidRPr="00A00E41">
        <w:rPr>
          <w:rFonts w:ascii="Arial" w:hAnsi="Arial" w:cs="Arial"/>
          <w:color w:val="000000" w:themeColor="text1"/>
          <w:sz w:val="22"/>
          <w:szCs w:val="22"/>
        </w:rPr>
        <w:t>, S. (2023) ‘Vocal Improvisation – a Cognitive and a Psychological Process’, </w:t>
      </w:r>
      <w:r w:rsidRPr="00A00E41">
        <w:rPr>
          <w:rFonts w:ascii="Arial" w:hAnsi="Arial" w:cs="Arial"/>
          <w:i/>
          <w:iCs/>
          <w:color w:val="000000" w:themeColor="text1"/>
          <w:sz w:val="22"/>
          <w:szCs w:val="22"/>
        </w:rPr>
        <w:t>Studia Universitatis Babes-</w:t>
      </w:r>
      <w:proofErr w:type="spellStart"/>
      <w:r w:rsidRPr="00A00E41">
        <w:rPr>
          <w:rFonts w:ascii="Arial" w:hAnsi="Arial" w:cs="Arial"/>
          <w:i/>
          <w:iCs/>
          <w:color w:val="000000" w:themeColor="text1"/>
          <w:sz w:val="22"/>
          <w:szCs w:val="22"/>
        </w:rPr>
        <w:t>Bolyai</w:t>
      </w:r>
      <w:proofErr w:type="spellEnd"/>
      <w:r w:rsidRPr="00A00E41">
        <w:rPr>
          <w:rFonts w:ascii="Arial" w:hAnsi="Arial" w:cs="Arial"/>
          <w:i/>
          <w:iCs/>
          <w:color w:val="000000" w:themeColor="text1"/>
          <w:sz w:val="22"/>
          <w:szCs w:val="22"/>
        </w:rPr>
        <w:t>, Musica</w:t>
      </w:r>
      <w:r w:rsidRPr="00A00E41">
        <w:rPr>
          <w:rFonts w:ascii="Arial" w:hAnsi="Arial" w:cs="Arial"/>
          <w:color w:val="000000" w:themeColor="text1"/>
          <w:sz w:val="22"/>
          <w:szCs w:val="22"/>
        </w:rPr>
        <w:t>, 68, pp. 207–218. doi:10.24193/subbmusica.2023.spiss2.13.</w:t>
      </w:r>
    </w:p>
    <w:p w14:paraId="5D344782" w14:textId="77777777" w:rsidR="00A7110E" w:rsidRPr="00A00E41" w:rsidRDefault="00A7110E" w:rsidP="00EF2BB1">
      <w:pPr>
        <w:rPr>
          <w:rFonts w:ascii="Arial" w:hAnsi="Arial" w:cs="Arial"/>
          <w:color w:val="000000" w:themeColor="text1"/>
          <w:sz w:val="22"/>
          <w:szCs w:val="22"/>
        </w:rPr>
      </w:pPr>
    </w:p>
    <w:p w14:paraId="2C477610" w14:textId="77777777" w:rsidR="000D7A40" w:rsidRDefault="000D7A40" w:rsidP="00EF2BB1">
      <w:pPr>
        <w:rPr>
          <w:rFonts w:ascii="Arial" w:hAnsi="Arial" w:cs="Arial"/>
          <w:color w:val="000000" w:themeColor="text1"/>
          <w:sz w:val="22"/>
          <w:szCs w:val="22"/>
        </w:rPr>
      </w:pPr>
    </w:p>
    <w:p w14:paraId="19D1B70D" w14:textId="2C574D91" w:rsidR="00EF2BB1" w:rsidRPr="00A00E41" w:rsidRDefault="00EF2BB1" w:rsidP="00EF2BB1">
      <w:pPr>
        <w:rPr>
          <w:rFonts w:ascii="Arial" w:hAnsi="Arial" w:cs="Arial"/>
          <w:color w:val="000000" w:themeColor="text1"/>
          <w:sz w:val="22"/>
          <w:szCs w:val="22"/>
        </w:rPr>
      </w:pPr>
      <w:r w:rsidRPr="00A00E41">
        <w:rPr>
          <w:rFonts w:ascii="Arial" w:hAnsi="Arial" w:cs="Arial"/>
          <w:color w:val="000000" w:themeColor="text1"/>
          <w:sz w:val="22"/>
          <w:szCs w:val="22"/>
        </w:rPr>
        <w:t>Zhang, L., 2023, January. The Inevitability of the Application of Computer Technology in Vocal Music Teaching. In </w:t>
      </w:r>
      <w:r w:rsidRPr="00A00E41">
        <w:rPr>
          <w:rFonts w:ascii="Arial" w:hAnsi="Arial" w:cs="Arial"/>
          <w:i/>
          <w:iCs/>
          <w:color w:val="000000" w:themeColor="text1"/>
          <w:sz w:val="22"/>
          <w:szCs w:val="22"/>
        </w:rPr>
        <w:t>International Conference on Innovative Computing</w:t>
      </w:r>
      <w:r w:rsidRPr="00A00E41">
        <w:rPr>
          <w:rFonts w:ascii="Arial" w:hAnsi="Arial" w:cs="Arial"/>
          <w:color w:val="000000" w:themeColor="text1"/>
          <w:sz w:val="22"/>
          <w:szCs w:val="22"/>
        </w:rPr>
        <w:t> (pp. 544-550). Singapore: Springer Nature Singapore.</w:t>
      </w:r>
    </w:p>
    <w:p w14:paraId="390682BD" w14:textId="77777777" w:rsidR="00EF2BB1" w:rsidRPr="00A00E41" w:rsidRDefault="00EF2BB1" w:rsidP="00EF2BB1">
      <w:pPr>
        <w:spacing w:line="360" w:lineRule="auto"/>
        <w:rPr>
          <w:rFonts w:ascii="Arial" w:hAnsi="Arial" w:cs="Arial"/>
          <w:sz w:val="22"/>
          <w:szCs w:val="22"/>
        </w:rPr>
      </w:pPr>
    </w:p>
    <w:p w14:paraId="4413E64D" w14:textId="77777777" w:rsidR="00EF2BB1" w:rsidRPr="00A00E41" w:rsidRDefault="00EF2BB1" w:rsidP="00066CCC">
      <w:pPr>
        <w:spacing w:line="360" w:lineRule="auto"/>
        <w:rPr>
          <w:rFonts w:ascii="Arial" w:hAnsi="Arial" w:cs="Arial"/>
          <w:color w:val="000000" w:themeColor="text1"/>
          <w:sz w:val="22"/>
          <w:szCs w:val="22"/>
        </w:rPr>
      </w:pPr>
    </w:p>
    <w:p w14:paraId="5C592E14" w14:textId="77777777" w:rsidR="00D41CD0" w:rsidRPr="00A00E41" w:rsidRDefault="00D41CD0" w:rsidP="00D41CD0">
      <w:pPr>
        <w:spacing w:line="360" w:lineRule="auto"/>
        <w:rPr>
          <w:rFonts w:ascii="Arial" w:hAnsi="Arial" w:cs="Arial"/>
          <w:color w:val="000000" w:themeColor="text1"/>
          <w:sz w:val="22"/>
          <w:szCs w:val="22"/>
        </w:rPr>
      </w:pPr>
    </w:p>
    <w:p w14:paraId="59F4A263" w14:textId="3C4B5FF4" w:rsidR="00D41CD0" w:rsidRPr="00D41CD0" w:rsidRDefault="00D41CD0" w:rsidP="00D41CD0">
      <w:pPr>
        <w:spacing w:line="360" w:lineRule="auto"/>
        <w:rPr>
          <w:rFonts w:ascii="Arial" w:hAnsi="Arial" w:cs="Arial"/>
          <w:color w:val="FF0000"/>
          <w:sz w:val="22"/>
        </w:rPr>
        <w:sectPr w:rsidR="00D41CD0" w:rsidRPr="00D41CD0" w:rsidSect="00673130">
          <w:headerReference w:type="even" r:id="rId22"/>
          <w:headerReference w:type="default" r:id="rId23"/>
          <w:pgSz w:w="12240" w:h="15840"/>
          <w:pgMar w:top="1440" w:right="1440" w:bottom="1440" w:left="1440" w:header="708" w:footer="708" w:gutter="0"/>
          <w:pgNumType w:start="0"/>
          <w:cols w:space="708"/>
          <w:titlePg/>
          <w:docGrid w:linePitch="360"/>
        </w:sectPr>
      </w:pPr>
    </w:p>
    <w:p w14:paraId="51863CA1" w14:textId="77777777" w:rsidR="000F2614" w:rsidRPr="00D41CD0" w:rsidRDefault="000F2614" w:rsidP="00D41CD0">
      <w:pPr>
        <w:spacing w:line="360" w:lineRule="auto"/>
        <w:rPr>
          <w:rFonts w:ascii="Arial" w:hAnsi="Arial" w:cs="Arial"/>
          <w:sz w:val="22"/>
          <w:szCs w:val="22"/>
        </w:rPr>
      </w:pPr>
    </w:p>
    <w:sectPr w:rsidR="000F2614" w:rsidRPr="00D41C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16BA3F" w14:textId="77777777" w:rsidR="00600774" w:rsidRDefault="00600774" w:rsidP="00BD592E">
      <w:r>
        <w:separator/>
      </w:r>
    </w:p>
  </w:endnote>
  <w:endnote w:type="continuationSeparator" w:id="0">
    <w:p w14:paraId="2D197E48" w14:textId="77777777" w:rsidR="00600774" w:rsidRDefault="00600774" w:rsidP="00BD5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ArialMT">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3922B2" w14:textId="77777777" w:rsidR="00600774" w:rsidRDefault="00600774" w:rsidP="00BD592E">
      <w:r>
        <w:separator/>
      </w:r>
    </w:p>
  </w:footnote>
  <w:footnote w:type="continuationSeparator" w:id="0">
    <w:p w14:paraId="3B5C4B56" w14:textId="77777777" w:rsidR="00600774" w:rsidRDefault="00600774" w:rsidP="00BD5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0794724"/>
      <w:docPartObj>
        <w:docPartGallery w:val="Page Numbers (Top of Page)"/>
        <w:docPartUnique/>
      </w:docPartObj>
    </w:sdtPr>
    <w:sdtContent>
      <w:p w14:paraId="7CA558DF" w14:textId="73B86817" w:rsidR="00BD592E" w:rsidRDefault="00BD592E" w:rsidP="00AA79F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1C1D86" w14:textId="77777777" w:rsidR="00BD592E" w:rsidRDefault="00BD592E" w:rsidP="00BD592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63260383"/>
      <w:docPartObj>
        <w:docPartGallery w:val="Page Numbers (Top of Page)"/>
        <w:docPartUnique/>
      </w:docPartObj>
    </w:sdtPr>
    <w:sdtContent>
      <w:p w14:paraId="192D2B3F" w14:textId="34671880" w:rsidR="00BD592E" w:rsidRDefault="00BD592E" w:rsidP="00AA79F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3D5686" w14:textId="77777777" w:rsidR="00BD592E" w:rsidRDefault="00BD592E" w:rsidP="00BD592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17201"/>
    <w:multiLevelType w:val="hybridMultilevel"/>
    <w:tmpl w:val="365A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6E55D4"/>
    <w:multiLevelType w:val="hybridMultilevel"/>
    <w:tmpl w:val="AA68C4A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 w15:restartNumberingAfterBreak="0">
    <w:nsid w:val="754C31D7"/>
    <w:multiLevelType w:val="multilevel"/>
    <w:tmpl w:val="7B62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960139">
    <w:abstractNumId w:val="0"/>
  </w:num>
  <w:num w:numId="2" w16cid:durableId="1600018386">
    <w:abstractNumId w:val="1"/>
  </w:num>
  <w:num w:numId="3" w16cid:durableId="1282565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CD0"/>
    <w:rsid w:val="00000EC6"/>
    <w:rsid w:val="00005106"/>
    <w:rsid w:val="00023F3A"/>
    <w:rsid w:val="00037654"/>
    <w:rsid w:val="0004230D"/>
    <w:rsid w:val="00047509"/>
    <w:rsid w:val="000575DB"/>
    <w:rsid w:val="00057ED2"/>
    <w:rsid w:val="00060F1E"/>
    <w:rsid w:val="00061079"/>
    <w:rsid w:val="000611EF"/>
    <w:rsid w:val="000635E6"/>
    <w:rsid w:val="00066CCC"/>
    <w:rsid w:val="00067E3A"/>
    <w:rsid w:val="00072688"/>
    <w:rsid w:val="00084ABF"/>
    <w:rsid w:val="000870CA"/>
    <w:rsid w:val="000A325A"/>
    <w:rsid w:val="000A5867"/>
    <w:rsid w:val="000D2AFD"/>
    <w:rsid w:val="000D3CCA"/>
    <w:rsid w:val="000D7A40"/>
    <w:rsid w:val="000E2CC1"/>
    <w:rsid w:val="000E61BC"/>
    <w:rsid w:val="000F2614"/>
    <w:rsid w:val="001028F0"/>
    <w:rsid w:val="00102CCB"/>
    <w:rsid w:val="001178C9"/>
    <w:rsid w:val="00120186"/>
    <w:rsid w:val="0012492B"/>
    <w:rsid w:val="00136CFB"/>
    <w:rsid w:val="001824DE"/>
    <w:rsid w:val="001927DE"/>
    <w:rsid w:val="001A179A"/>
    <w:rsid w:val="001A5EB9"/>
    <w:rsid w:val="001B0B60"/>
    <w:rsid w:val="001B1E1E"/>
    <w:rsid w:val="001C0F4E"/>
    <w:rsid w:val="001D05BD"/>
    <w:rsid w:val="001E42C2"/>
    <w:rsid w:val="001F198E"/>
    <w:rsid w:val="001F2DED"/>
    <w:rsid w:val="00207A0D"/>
    <w:rsid w:val="00217EF2"/>
    <w:rsid w:val="00234751"/>
    <w:rsid w:val="00237D54"/>
    <w:rsid w:val="00237EC4"/>
    <w:rsid w:val="002422A1"/>
    <w:rsid w:val="0024404D"/>
    <w:rsid w:val="002579CD"/>
    <w:rsid w:val="00261692"/>
    <w:rsid w:val="00262B76"/>
    <w:rsid w:val="00271AA2"/>
    <w:rsid w:val="00272BF5"/>
    <w:rsid w:val="002752A0"/>
    <w:rsid w:val="00280D88"/>
    <w:rsid w:val="00291036"/>
    <w:rsid w:val="00292F40"/>
    <w:rsid w:val="002B4422"/>
    <w:rsid w:val="002C7104"/>
    <w:rsid w:val="002D3F60"/>
    <w:rsid w:val="002F1186"/>
    <w:rsid w:val="002F2129"/>
    <w:rsid w:val="002F39DB"/>
    <w:rsid w:val="00304A7B"/>
    <w:rsid w:val="003066D8"/>
    <w:rsid w:val="00312E03"/>
    <w:rsid w:val="00312EA8"/>
    <w:rsid w:val="00313EB8"/>
    <w:rsid w:val="003152C1"/>
    <w:rsid w:val="00326DBF"/>
    <w:rsid w:val="00334977"/>
    <w:rsid w:val="00370937"/>
    <w:rsid w:val="00374234"/>
    <w:rsid w:val="00380165"/>
    <w:rsid w:val="00380717"/>
    <w:rsid w:val="0039471E"/>
    <w:rsid w:val="003B528D"/>
    <w:rsid w:val="003B7305"/>
    <w:rsid w:val="003C5C2C"/>
    <w:rsid w:val="003C6143"/>
    <w:rsid w:val="003D0E4B"/>
    <w:rsid w:val="003D2CE2"/>
    <w:rsid w:val="003D5305"/>
    <w:rsid w:val="003E3253"/>
    <w:rsid w:val="00407A9E"/>
    <w:rsid w:val="00423AB5"/>
    <w:rsid w:val="00432CB0"/>
    <w:rsid w:val="004410BC"/>
    <w:rsid w:val="00444E8B"/>
    <w:rsid w:val="00447BB3"/>
    <w:rsid w:val="00454A28"/>
    <w:rsid w:val="00456B6E"/>
    <w:rsid w:val="00472C94"/>
    <w:rsid w:val="00473638"/>
    <w:rsid w:val="00473E2A"/>
    <w:rsid w:val="00475281"/>
    <w:rsid w:val="00475B4B"/>
    <w:rsid w:val="004854C1"/>
    <w:rsid w:val="004A3096"/>
    <w:rsid w:val="004A7016"/>
    <w:rsid w:val="004B3551"/>
    <w:rsid w:val="004B58A3"/>
    <w:rsid w:val="004C2905"/>
    <w:rsid w:val="004C6309"/>
    <w:rsid w:val="004C72BF"/>
    <w:rsid w:val="004D199C"/>
    <w:rsid w:val="004F4A97"/>
    <w:rsid w:val="00512AD5"/>
    <w:rsid w:val="00543A50"/>
    <w:rsid w:val="0055349D"/>
    <w:rsid w:val="00561E97"/>
    <w:rsid w:val="00580943"/>
    <w:rsid w:val="00582F1C"/>
    <w:rsid w:val="005854E6"/>
    <w:rsid w:val="0059485B"/>
    <w:rsid w:val="005A1A8C"/>
    <w:rsid w:val="005C0213"/>
    <w:rsid w:val="005D6BBA"/>
    <w:rsid w:val="005D70DC"/>
    <w:rsid w:val="005E0155"/>
    <w:rsid w:val="005E5C7B"/>
    <w:rsid w:val="005F0649"/>
    <w:rsid w:val="005F1372"/>
    <w:rsid w:val="005F336D"/>
    <w:rsid w:val="005F5C74"/>
    <w:rsid w:val="00600774"/>
    <w:rsid w:val="00601935"/>
    <w:rsid w:val="006021FE"/>
    <w:rsid w:val="00604092"/>
    <w:rsid w:val="00606A3A"/>
    <w:rsid w:val="00623D84"/>
    <w:rsid w:val="006302B1"/>
    <w:rsid w:val="006461D3"/>
    <w:rsid w:val="00650E11"/>
    <w:rsid w:val="00657F21"/>
    <w:rsid w:val="00673130"/>
    <w:rsid w:val="006858E3"/>
    <w:rsid w:val="00686D83"/>
    <w:rsid w:val="006A7D56"/>
    <w:rsid w:val="006C42FC"/>
    <w:rsid w:val="006C522A"/>
    <w:rsid w:val="006C763C"/>
    <w:rsid w:val="006D4E30"/>
    <w:rsid w:val="006E5B91"/>
    <w:rsid w:val="006E633D"/>
    <w:rsid w:val="007044FB"/>
    <w:rsid w:val="00717A04"/>
    <w:rsid w:val="00720FE1"/>
    <w:rsid w:val="00732DFF"/>
    <w:rsid w:val="00733D55"/>
    <w:rsid w:val="0075035E"/>
    <w:rsid w:val="0075078E"/>
    <w:rsid w:val="00767926"/>
    <w:rsid w:val="00776C3E"/>
    <w:rsid w:val="00780FB4"/>
    <w:rsid w:val="0078346A"/>
    <w:rsid w:val="00783F34"/>
    <w:rsid w:val="00791A6D"/>
    <w:rsid w:val="00794A1F"/>
    <w:rsid w:val="007A1F58"/>
    <w:rsid w:val="007B181B"/>
    <w:rsid w:val="007B4CE6"/>
    <w:rsid w:val="007C07B4"/>
    <w:rsid w:val="007C1402"/>
    <w:rsid w:val="007C1526"/>
    <w:rsid w:val="007C7CEA"/>
    <w:rsid w:val="007D1017"/>
    <w:rsid w:val="007D6BD0"/>
    <w:rsid w:val="007E084A"/>
    <w:rsid w:val="007E2566"/>
    <w:rsid w:val="007E50EF"/>
    <w:rsid w:val="007F2F09"/>
    <w:rsid w:val="008046FB"/>
    <w:rsid w:val="008177DB"/>
    <w:rsid w:val="00817E4F"/>
    <w:rsid w:val="008276DD"/>
    <w:rsid w:val="00831EF6"/>
    <w:rsid w:val="00842834"/>
    <w:rsid w:val="00845AB4"/>
    <w:rsid w:val="0084688B"/>
    <w:rsid w:val="00850CEC"/>
    <w:rsid w:val="00851A3E"/>
    <w:rsid w:val="008560A7"/>
    <w:rsid w:val="00860C6A"/>
    <w:rsid w:val="0086355C"/>
    <w:rsid w:val="008828FB"/>
    <w:rsid w:val="00886B81"/>
    <w:rsid w:val="0089286B"/>
    <w:rsid w:val="00895F88"/>
    <w:rsid w:val="008A31AB"/>
    <w:rsid w:val="008A3352"/>
    <w:rsid w:val="008C172E"/>
    <w:rsid w:val="008C2415"/>
    <w:rsid w:val="008D267E"/>
    <w:rsid w:val="00913F56"/>
    <w:rsid w:val="00914F56"/>
    <w:rsid w:val="00915DE4"/>
    <w:rsid w:val="0093012F"/>
    <w:rsid w:val="00932B37"/>
    <w:rsid w:val="009343BF"/>
    <w:rsid w:val="00945022"/>
    <w:rsid w:val="00965A76"/>
    <w:rsid w:val="00967429"/>
    <w:rsid w:val="00971853"/>
    <w:rsid w:val="0097650E"/>
    <w:rsid w:val="009779E6"/>
    <w:rsid w:val="00981495"/>
    <w:rsid w:val="00984417"/>
    <w:rsid w:val="00984B58"/>
    <w:rsid w:val="009850E5"/>
    <w:rsid w:val="009B1658"/>
    <w:rsid w:val="009C3B8F"/>
    <w:rsid w:val="009D152B"/>
    <w:rsid w:val="009D4ABF"/>
    <w:rsid w:val="009D72FF"/>
    <w:rsid w:val="009E000D"/>
    <w:rsid w:val="009E0C02"/>
    <w:rsid w:val="009E627B"/>
    <w:rsid w:val="009F3A6B"/>
    <w:rsid w:val="009F49EC"/>
    <w:rsid w:val="009F6F72"/>
    <w:rsid w:val="009F7B70"/>
    <w:rsid w:val="00A00E41"/>
    <w:rsid w:val="00A5230E"/>
    <w:rsid w:val="00A6007D"/>
    <w:rsid w:val="00A618ED"/>
    <w:rsid w:val="00A6315A"/>
    <w:rsid w:val="00A64C6D"/>
    <w:rsid w:val="00A67C91"/>
    <w:rsid w:val="00A7110E"/>
    <w:rsid w:val="00A72278"/>
    <w:rsid w:val="00A73753"/>
    <w:rsid w:val="00A850BA"/>
    <w:rsid w:val="00A919E2"/>
    <w:rsid w:val="00AB3980"/>
    <w:rsid w:val="00AB5A93"/>
    <w:rsid w:val="00AB6E24"/>
    <w:rsid w:val="00AC25E0"/>
    <w:rsid w:val="00AC7BAA"/>
    <w:rsid w:val="00AD30EC"/>
    <w:rsid w:val="00AD60E6"/>
    <w:rsid w:val="00AD7CA5"/>
    <w:rsid w:val="00AF7A4F"/>
    <w:rsid w:val="00B0378E"/>
    <w:rsid w:val="00B13DB1"/>
    <w:rsid w:val="00B25062"/>
    <w:rsid w:val="00B351AA"/>
    <w:rsid w:val="00B374B5"/>
    <w:rsid w:val="00B42221"/>
    <w:rsid w:val="00B443AC"/>
    <w:rsid w:val="00B52EE3"/>
    <w:rsid w:val="00B63593"/>
    <w:rsid w:val="00B63D83"/>
    <w:rsid w:val="00B742A9"/>
    <w:rsid w:val="00B7787E"/>
    <w:rsid w:val="00B81994"/>
    <w:rsid w:val="00B81E7A"/>
    <w:rsid w:val="00B85E3D"/>
    <w:rsid w:val="00B871F5"/>
    <w:rsid w:val="00B914D4"/>
    <w:rsid w:val="00BA1FA0"/>
    <w:rsid w:val="00BC301D"/>
    <w:rsid w:val="00BC4A2D"/>
    <w:rsid w:val="00BD592E"/>
    <w:rsid w:val="00BF19F0"/>
    <w:rsid w:val="00BF4C7F"/>
    <w:rsid w:val="00C01B6B"/>
    <w:rsid w:val="00C039AB"/>
    <w:rsid w:val="00C06B6E"/>
    <w:rsid w:val="00C144C7"/>
    <w:rsid w:val="00C25882"/>
    <w:rsid w:val="00C30412"/>
    <w:rsid w:val="00C33E91"/>
    <w:rsid w:val="00C3716B"/>
    <w:rsid w:val="00C44EBE"/>
    <w:rsid w:val="00C45655"/>
    <w:rsid w:val="00C47249"/>
    <w:rsid w:val="00C57381"/>
    <w:rsid w:val="00C611C9"/>
    <w:rsid w:val="00C642B0"/>
    <w:rsid w:val="00C651A9"/>
    <w:rsid w:val="00C70C87"/>
    <w:rsid w:val="00C81E14"/>
    <w:rsid w:val="00C854AE"/>
    <w:rsid w:val="00C9524F"/>
    <w:rsid w:val="00C97847"/>
    <w:rsid w:val="00CC79AD"/>
    <w:rsid w:val="00CD1AAD"/>
    <w:rsid w:val="00CE2531"/>
    <w:rsid w:val="00D21A7B"/>
    <w:rsid w:val="00D2469C"/>
    <w:rsid w:val="00D2560A"/>
    <w:rsid w:val="00D32B52"/>
    <w:rsid w:val="00D32DB2"/>
    <w:rsid w:val="00D347F2"/>
    <w:rsid w:val="00D40C72"/>
    <w:rsid w:val="00D4100A"/>
    <w:rsid w:val="00D411ED"/>
    <w:rsid w:val="00D41CD0"/>
    <w:rsid w:val="00D455BD"/>
    <w:rsid w:val="00D62810"/>
    <w:rsid w:val="00D73D82"/>
    <w:rsid w:val="00D83467"/>
    <w:rsid w:val="00D84DA4"/>
    <w:rsid w:val="00D95AC5"/>
    <w:rsid w:val="00DA05A4"/>
    <w:rsid w:val="00DA44EB"/>
    <w:rsid w:val="00DC2678"/>
    <w:rsid w:val="00DD01CF"/>
    <w:rsid w:val="00DD73AE"/>
    <w:rsid w:val="00DE320C"/>
    <w:rsid w:val="00E00DA3"/>
    <w:rsid w:val="00E02910"/>
    <w:rsid w:val="00E03AF0"/>
    <w:rsid w:val="00E075FA"/>
    <w:rsid w:val="00E07CD6"/>
    <w:rsid w:val="00E10914"/>
    <w:rsid w:val="00E16AB3"/>
    <w:rsid w:val="00E23FC6"/>
    <w:rsid w:val="00E2664D"/>
    <w:rsid w:val="00E377E2"/>
    <w:rsid w:val="00E41302"/>
    <w:rsid w:val="00E47F0F"/>
    <w:rsid w:val="00E53FB8"/>
    <w:rsid w:val="00E578BF"/>
    <w:rsid w:val="00E643F7"/>
    <w:rsid w:val="00E71970"/>
    <w:rsid w:val="00E81B9C"/>
    <w:rsid w:val="00E81DF8"/>
    <w:rsid w:val="00EA07D6"/>
    <w:rsid w:val="00EA7F90"/>
    <w:rsid w:val="00EB4E42"/>
    <w:rsid w:val="00EC27FA"/>
    <w:rsid w:val="00EE3E0A"/>
    <w:rsid w:val="00EE6F68"/>
    <w:rsid w:val="00EF2BB1"/>
    <w:rsid w:val="00EF67C5"/>
    <w:rsid w:val="00F0261F"/>
    <w:rsid w:val="00F07284"/>
    <w:rsid w:val="00F102AE"/>
    <w:rsid w:val="00F11EAE"/>
    <w:rsid w:val="00F16C2B"/>
    <w:rsid w:val="00F25034"/>
    <w:rsid w:val="00F308E2"/>
    <w:rsid w:val="00F431EC"/>
    <w:rsid w:val="00F54FCE"/>
    <w:rsid w:val="00F579CF"/>
    <w:rsid w:val="00F73060"/>
    <w:rsid w:val="00F9066A"/>
    <w:rsid w:val="00F95ADF"/>
    <w:rsid w:val="00F95FB4"/>
    <w:rsid w:val="00FA46C5"/>
    <w:rsid w:val="00FA4E2A"/>
    <w:rsid w:val="00FA72C6"/>
    <w:rsid w:val="00FD0A04"/>
    <w:rsid w:val="00FF4D0B"/>
    <w:rsid w:val="00FF7AF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8CB16"/>
  <w15:chartTrackingRefBased/>
  <w15:docId w15:val="{A55D61A0-304B-524A-8C7B-4BD1E533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C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C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C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41C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C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C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C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C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C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C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C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C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41C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C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CD0"/>
    <w:rPr>
      <w:rFonts w:eastAsiaTheme="majorEastAsia" w:cstheme="majorBidi"/>
      <w:color w:val="272727" w:themeColor="text1" w:themeTint="D8"/>
    </w:rPr>
  </w:style>
  <w:style w:type="paragraph" w:styleId="Title">
    <w:name w:val="Title"/>
    <w:basedOn w:val="Normal"/>
    <w:next w:val="Normal"/>
    <w:link w:val="TitleChar"/>
    <w:uiPriority w:val="10"/>
    <w:qFormat/>
    <w:rsid w:val="00D41C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C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C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1CD0"/>
    <w:rPr>
      <w:i/>
      <w:iCs/>
      <w:color w:val="404040" w:themeColor="text1" w:themeTint="BF"/>
    </w:rPr>
  </w:style>
  <w:style w:type="paragraph" w:styleId="ListParagraph">
    <w:name w:val="List Paragraph"/>
    <w:basedOn w:val="Normal"/>
    <w:uiPriority w:val="34"/>
    <w:qFormat/>
    <w:rsid w:val="00D41CD0"/>
    <w:pPr>
      <w:ind w:left="720"/>
      <w:contextualSpacing/>
    </w:pPr>
  </w:style>
  <w:style w:type="character" w:styleId="IntenseEmphasis">
    <w:name w:val="Intense Emphasis"/>
    <w:basedOn w:val="DefaultParagraphFont"/>
    <w:uiPriority w:val="21"/>
    <w:qFormat/>
    <w:rsid w:val="00D41CD0"/>
    <w:rPr>
      <w:i/>
      <w:iCs/>
      <w:color w:val="0F4761" w:themeColor="accent1" w:themeShade="BF"/>
    </w:rPr>
  </w:style>
  <w:style w:type="paragraph" w:styleId="IntenseQuote">
    <w:name w:val="Intense Quote"/>
    <w:basedOn w:val="Normal"/>
    <w:next w:val="Normal"/>
    <w:link w:val="IntenseQuoteChar"/>
    <w:uiPriority w:val="30"/>
    <w:qFormat/>
    <w:rsid w:val="00D41C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CD0"/>
    <w:rPr>
      <w:i/>
      <w:iCs/>
      <w:color w:val="0F4761" w:themeColor="accent1" w:themeShade="BF"/>
    </w:rPr>
  </w:style>
  <w:style w:type="character" w:styleId="IntenseReference">
    <w:name w:val="Intense Reference"/>
    <w:basedOn w:val="DefaultParagraphFont"/>
    <w:uiPriority w:val="32"/>
    <w:qFormat/>
    <w:rsid w:val="00D41CD0"/>
    <w:rPr>
      <w:b/>
      <w:bCs/>
      <w:smallCaps/>
      <w:color w:val="0F4761" w:themeColor="accent1" w:themeShade="BF"/>
      <w:spacing w:val="5"/>
    </w:rPr>
  </w:style>
  <w:style w:type="table" w:styleId="TableGrid">
    <w:name w:val="Table Grid"/>
    <w:basedOn w:val="TableNormal"/>
    <w:uiPriority w:val="39"/>
    <w:rsid w:val="00D4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2BB1"/>
    <w:rPr>
      <w:color w:val="467886" w:themeColor="hyperlink"/>
      <w:u w:val="single"/>
    </w:rPr>
  </w:style>
  <w:style w:type="paragraph" w:styleId="NoSpacing">
    <w:name w:val="No Spacing"/>
    <w:link w:val="NoSpacingChar"/>
    <w:uiPriority w:val="1"/>
    <w:qFormat/>
    <w:rsid w:val="0067313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73130"/>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BD592E"/>
    <w:pPr>
      <w:tabs>
        <w:tab w:val="center" w:pos="4680"/>
        <w:tab w:val="right" w:pos="9360"/>
      </w:tabs>
    </w:pPr>
  </w:style>
  <w:style w:type="character" w:customStyle="1" w:styleId="HeaderChar">
    <w:name w:val="Header Char"/>
    <w:basedOn w:val="DefaultParagraphFont"/>
    <w:link w:val="Header"/>
    <w:uiPriority w:val="99"/>
    <w:rsid w:val="00BD592E"/>
  </w:style>
  <w:style w:type="character" w:styleId="PageNumber">
    <w:name w:val="page number"/>
    <w:basedOn w:val="DefaultParagraphFont"/>
    <w:uiPriority w:val="99"/>
    <w:semiHidden/>
    <w:unhideWhenUsed/>
    <w:rsid w:val="00BD592E"/>
  </w:style>
  <w:style w:type="character" w:styleId="UnresolvedMention">
    <w:name w:val="Unresolved Mention"/>
    <w:basedOn w:val="DefaultParagraphFont"/>
    <w:uiPriority w:val="99"/>
    <w:semiHidden/>
    <w:unhideWhenUsed/>
    <w:rsid w:val="00A7110E"/>
    <w:rPr>
      <w:color w:val="605E5C"/>
      <w:shd w:val="clear" w:color="auto" w:fill="E1DFDD"/>
    </w:rPr>
  </w:style>
  <w:style w:type="paragraph" w:styleId="TOCHeading">
    <w:name w:val="TOC Heading"/>
    <w:basedOn w:val="Heading1"/>
    <w:next w:val="Normal"/>
    <w:uiPriority w:val="39"/>
    <w:unhideWhenUsed/>
    <w:qFormat/>
    <w:rsid w:val="007044F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044FB"/>
    <w:pPr>
      <w:spacing w:before="360" w:after="360"/>
    </w:pPr>
    <w:rPr>
      <w:b/>
      <w:bCs/>
      <w:caps/>
      <w:sz w:val="22"/>
      <w:szCs w:val="22"/>
      <w:u w:val="single"/>
    </w:rPr>
  </w:style>
  <w:style w:type="paragraph" w:styleId="TOC3">
    <w:name w:val="toc 3"/>
    <w:basedOn w:val="Normal"/>
    <w:next w:val="Normal"/>
    <w:autoRedefine/>
    <w:uiPriority w:val="39"/>
    <w:unhideWhenUsed/>
    <w:rsid w:val="007044FB"/>
    <w:rPr>
      <w:smallCaps/>
      <w:sz w:val="22"/>
      <w:szCs w:val="22"/>
    </w:rPr>
  </w:style>
  <w:style w:type="paragraph" w:styleId="TOC2">
    <w:name w:val="toc 2"/>
    <w:basedOn w:val="Normal"/>
    <w:next w:val="Normal"/>
    <w:autoRedefine/>
    <w:uiPriority w:val="39"/>
    <w:unhideWhenUsed/>
    <w:rsid w:val="007044FB"/>
    <w:rPr>
      <w:b/>
      <w:bCs/>
      <w:smallCaps/>
      <w:sz w:val="22"/>
      <w:szCs w:val="22"/>
    </w:rPr>
  </w:style>
  <w:style w:type="paragraph" w:styleId="TOC4">
    <w:name w:val="toc 4"/>
    <w:basedOn w:val="Normal"/>
    <w:next w:val="Normal"/>
    <w:autoRedefine/>
    <w:uiPriority w:val="39"/>
    <w:semiHidden/>
    <w:unhideWhenUsed/>
    <w:rsid w:val="007044FB"/>
    <w:rPr>
      <w:sz w:val="22"/>
      <w:szCs w:val="22"/>
    </w:rPr>
  </w:style>
  <w:style w:type="paragraph" w:styleId="TOC5">
    <w:name w:val="toc 5"/>
    <w:basedOn w:val="Normal"/>
    <w:next w:val="Normal"/>
    <w:autoRedefine/>
    <w:uiPriority w:val="39"/>
    <w:semiHidden/>
    <w:unhideWhenUsed/>
    <w:rsid w:val="007044FB"/>
    <w:rPr>
      <w:sz w:val="22"/>
      <w:szCs w:val="22"/>
    </w:rPr>
  </w:style>
  <w:style w:type="paragraph" w:styleId="TOC6">
    <w:name w:val="toc 6"/>
    <w:basedOn w:val="Normal"/>
    <w:next w:val="Normal"/>
    <w:autoRedefine/>
    <w:uiPriority w:val="39"/>
    <w:semiHidden/>
    <w:unhideWhenUsed/>
    <w:rsid w:val="007044FB"/>
    <w:rPr>
      <w:sz w:val="22"/>
      <w:szCs w:val="22"/>
    </w:rPr>
  </w:style>
  <w:style w:type="paragraph" w:styleId="TOC7">
    <w:name w:val="toc 7"/>
    <w:basedOn w:val="Normal"/>
    <w:next w:val="Normal"/>
    <w:autoRedefine/>
    <w:uiPriority w:val="39"/>
    <w:semiHidden/>
    <w:unhideWhenUsed/>
    <w:rsid w:val="007044FB"/>
    <w:rPr>
      <w:sz w:val="22"/>
      <w:szCs w:val="22"/>
    </w:rPr>
  </w:style>
  <w:style w:type="paragraph" w:styleId="TOC8">
    <w:name w:val="toc 8"/>
    <w:basedOn w:val="Normal"/>
    <w:next w:val="Normal"/>
    <w:autoRedefine/>
    <w:uiPriority w:val="39"/>
    <w:semiHidden/>
    <w:unhideWhenUsed/>
    <w:rsid w:val="007044FB"/>
    <w:rPr>
      <w:sz w:val="22"/>
      <w:szCs w:val="22"/>
    </w:rPr>
  </w:style>
  <w:style w:type="paragraph" w:styleId="TOC9">
    <w:name w:val="toc 9"/>
    <w:basedOn w:val="Normal"/>
    <w:next w:val="Normal"/>
    <w:autoRedefine/>
    <w:uiPriority w:val="39"/>
    <w:semiHidden/>
    <w:unhideWhenUsed/>
    <w:rsid w:val="007044FB"/>
    <w:rPr>
      <w:sz w:val="22"/>
      <w:szCs w:val="22"/>
    </w:rPr>
  </w:style>
  <w:style w:type="paragraph" w:styleId="NormalWeb">
    <w:name w:val="Normal (Web)"/>
    <w:basedOn w:val="Normal"/>
    <w:uiPriority w:val="99"/>
    <w:unhideWhenUsed/>
    <w:rsid w:val="00D4100A"/>
    <w:rPr>
      <w:rFonts w:ascii="Times New Roman" w:hAnsi="Times New Roman" w:cs="Times New Roman"/>
    </w:rPr>
  </w:style>
  <w:style w:type="paragraph" w:styleId="Caption">
    <w:name w:val="caption"/>
    <w:basedOn w:val="Normal"/>
    <w:next w:val="Normal"/>
    <w:uiPriority w:val="35"/>
    <w:unhideWhenUsed/>
    <w:qFormat/>
    <w:rsid w:val="00831EF6"/>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84329">
      <w:bodyDiv w:val="1"/>
      <w:marLeft w:val="0"/>
      <w:marRight w:val="0"/>
      <w:marTop w:val="0"/>
      <w:marBottom w:val="0"/>
      <w:divBdr>
        <w:top w:val="none" w:sz="0" w:space="0" w:color="auto"/>
        <w:left w:val="none" w:sz="0" w:space="0" w:color="auto"/>
        <w:bottom w:val="none" w:sz="0" w:space="0" w:color="auto"/>
        <w:right w:val="none" w:sz="0" w:space="0" w:color="auto"/>
      </w:divBdr>
      <w:divsChild>
        <w:div w:id="1466242299">
          <w:marLeft w:val="0"/>
          <w:marRight w:val="0"/>
          <w:marTop w:val="0"/>
          <w:marBottom w:val="0"/>
          <w:divBdr>
            <w:top w:val="none" w:sz="0" w:space="0" w:color="auto"/>
            <w:left w:val="none" w:sz="0" w:space="0" w:color="auto"/>
            <w:bottom w:val="none" w:sz="0" w:space="0" w:color="auto"/>
            <w:right w:val="none" w:sz="0" w:space="0" w:color="auto"/>
          </w:divBdr>
          <w:divsChild>
            <w:div w:id="746851791">
              <w:marLeft w:val="0"/>
              <w:marRight w:val="0"/>
              <w:marTop w:val="0"/>
              <w:marBottom w:val="0"/>
              <w:divBdr>
                <w:top w:val="none" w:sz="0" w:space="0" w:color="auto"/>
                <w:left w:val="none" w:sz="0" w:space="0" w:color="auto"/>
                <w:bottom w:val="none" w:sz="0" w:space="0" w:color="auto"/>
                <w:right w:val="none" w:sz="0" w:space="0" w:color="auto"/>
              </w:divBdr>
              <w:divsChild>
                <w:div w:id="111378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4030">
      <w:bodyDiv w:val="1"/>
      <w:marLeft w:val="0"/>
      <w:marRight w:val="0"/>
      <w:marTop w:val="0"/>
      <w:marBottom w:val="0"/>
      <w:divBdr>
        <w:top w:val="none" w:sz="0" w:space="0" w:color="auto"/>
        <w:left w:val="none" w:sz="0" w:space="0" w:color="auto"/>
        <w:bottom w:val="none" w:sz="0" w:space="0" w:color="auto"/>
        <w:right w:val="none" w:sz="0" w:space="0" w:color="auto"/>
      </w:divBdr>
      <w:divsChild>
        <w:div w:id="1177189024">
          <w:marLeft w:val="0"/>
          <w:marRight w:val="0"/>
          <w:marTop w:val="0"/>
          <w:marBottom w:val="0"/>
          <w:divBdr>
            <w:top w:val="none" w:sz="0" w:space="0" w:color="auto"/>
            <w:left w:val="none" w:sz="0" w:space="0" w:color="auto"/>
            <w:bottom w:val="none" w:sz="0" w:space="0" w:color="auto"/>
            <w:right w:val="none" w:sz="0" w:space="0" w:color="auto"/>
          </w:divBdr>
          <w:divsChild>
            <w:div w:id="1211915362">
              <w:marLeft w:val="0"/>
              <w:marRight w:val="0"/>
              <w:marTop w:val="0"/>
              <w:marBottom w:val="0"/>
              <w:divBdr>
                <w:top w:val="none" w:sz="0" w:space="0" w:color="auto"/>
                <w:left w:val="none" w:sz="0" w:space="0" w:color="auto"/>
                <w:bottom w:val="none" w:sz="0" w:space="0" w:color="auto"/>
                <w:right w:val="none" w:sz="0" w:space="0" w:color="auto"/>
              </w:divBdr>
              <w:divsChild>
                <w:div w:id="82478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47770">
      <w:bodyDiv w:val="1"/>
      <w:marLeft w:val="0"/>
      <w:marRight w:val="0"/>
      <w:marTop w:val="0"/>
      <w:marBottom w:val="0"/>
      <w:divBdr>
        <w:top w:val="none" w:sz="0" w:space="0" w:color="auto"/>
        <w:left w:val="none" w:sz="0" w:space="0" w:color="auto"/>
        <w:bottom w:val="none" w:sz="0" w:space="0" w:color="auto"/>
        <w:right w:val="none" w:sz="0" w:space="0" w:color="auto"/>
      </w:divBdr>
      <w:divsChild>
        <w:div w:id="37319298">
          <w:marLeft w:val="0"/>
          <w:marRight w:val="0"/>
          <w:marTop w:val="0"/>
          <w:marBottom w:val="0"/>
          <w:divBdr>
            <w:top w:val="none" w:sz="0" w:space="0" w:color="auto"/>
            <w:left w:val="none" w:sz="0" w:space="0" w:color="auto"/>
            <w:bottom w:val="none" w:sz="0" w:space="0" w:color="auto"/>
            <w:right w:val="none" w:sz="0" w:space="0" w:color="auto"/>
          </w:divBdr>
          <w:divsChild>
            <w:div w:id="2079593176">
              <w:marLeft w:val="0"/>
              <w:marRight w:val="0"/>
              <w:marTop w:val="0"/>
              <w:marBottom w:val="0"/>
              <w:divBdr>
                <w:top w:val="none" w:sz="0" w:space="0" w:color="auto"/>
                <w:left w:val="none" w:sz="0" w:space="0" w:color="auto"/>
                <w:bottom w:val="none" w:sz="0" w:space="0" w:color="auto"/>
                <w:right w:val="none" w:sz="0" w:space="0" w:color="auto"/>
              </w:divBdr>
              <w:divsChild>
                <w:div w:id="149167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70503">
      <w:bodyDiv w:val="1"/>
      <w:marLeft w:val="0"/>
      <w:marRight w:val="0"/>
      <w:marTop w:val="0"/>
      <w:marBottom w:val="0"/>
      <w:divBdr>
        <w:top w:val="none" w:sz="0" w:space="0" w:color="auto"/>
        <w:left w:val="none" w:sz="0" w:space="0" w:color="auto"/>
        <w:bottom w:val="none" w:sz="0" w:space="0" w:color="auto"/>
        <w:right w:val="none" w:sz="0" w:space="0" w:color="auto"/>
      </w:divBdr>
    </w:div>
    <w:div w:id="225457332">
      <w:bodyDiv w:val="1"/>
      <w:marLeft w:val="0"/>
      <w:marRight w:val="0"/>
      <w:marTop w:val="0"/>
      <w:marBottom w:val="0"/>
      <w:divBdr>
        <w:top w:val="none" w:sz="0" w:space="0" w:color="auto"/>
        <w:left w:val="none" w:sz="0" w:space="0" w:color="auto"/>
        <w:bottom w:val="none" w:sz="0" w:space="0" w:color="auto"/>
        <w:right w:val="none" w:sz="0" w:space="0" w:color="auto"/>
      </w:divBdr>
      <w:divsChild>
        <w:div w:id="1367218318">
          <w:marLeft w:val="0"/>
          <w:marRight w:val="0"/>
          <w:marTop w:val="0"/>
          <w:marBottom w:val="0"/>
          <w:divBdr>
            <w:top w:val="none" w:sz="0" w:space="0" w:color="auto"/>
            <w:left w:val="none" w:sz="0" w:space="0" w:color="auto"/>
            <w:bottom w:val="none" w:sz="0" w:space="0" w:color="auto"/>
            <w:right w:val="none" w:sz="0" w:space="0" w:color="auto"/>
          </w:divBdr>
          <w:divsChild>
            <w:div w:id="1319534153">
              <w:marLeft w:val="0"/>
              <w:marRight w:val="0"/>
              <w:marTop w:val="0"/>
              <w:marBottom w:val="0"/>
              <w:divBdr>
                <w:top w:val="none" w:sz="0" w:space="0" w:color="auto"/>
                <w:left w:val="none" w:sz="0" w:space="0" w:color="auto"/>
                <w:bottom w:val="none" w:sz="0" w:space="0" w:color="auto"/>
                <w:right w:val="none" w:sz="0" w:space="0" w:color="auto"/>
              </w:divBdr>
              <w:divsChild>
                <w:div w:id="3958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18075">
      <w:bodyDiv w:val="1"/>
      <w:marLeft w:val="0"/>
      <w:marRight w:val="0"/>
      <w:marTop w:val="0"/>
      <w:marBottom w:val="0"/>
      <w:divBdr>
        <w:top w:val="none" w:sz="0" w:space="0" w:color="auto"/>
        <w:left w:val="none" w:sz="0" w:space="0" w:color="auto"/>
        <w:bottom w:val="none" w:sz="0" w:space="0" w:color="auto"/>
        <w:right w:val="none" w:sz="0" w:space="0" w:color="auto"/>
      </w:divBdr>
    </w:div>
    <w:div w:id="333462556">
      <w:bodyDiv w:val="1"/>
      <w:marLeft w:val="0"/>
      <w:marRight w:val="0"/>
      <w:marTop w:val="0"/>
      <w:marBottom w:val="0"/>
      <w:divBdr>
        <w:top w:val="none" w:sz="0" w:space="0" w:color="auto"/>
        <w:left w:val="none" w:sz="0" w:space="0" w:color="auto"/>
        <w:bottom w:val="none" w:sz="0" w:space="0" w:color="auto"/>
        <w:right w:val="none" w:sz="0" w:space="0" w:color="auto"/>
      </w:divBdr>
    </w:div>
    <w:div w:id="365378270">
      <w:bodyDiv w:val="1"/>
      <w:marLeft w:val="0"/>
      <w:marRight w:val="0"/>
      <w:marTop w:val="0"/>
      <w:marBottom w:val="0"/>
      <w:divBdr>
        <w:top w:val="none" w:sz="0" w:space="0" w:color="auto"/>
        <w:left w:val="none" w:sz="0" w:space="0" w:color="auto"/>
        <w:bottom w:val="none" w:sz="0" w:space="0" w:color="auto"/>
        <w:right w:val="none" w:sz="0" w:space="0" w:color="auto"/>
      </w:divBdr>
    </w:div>
    <w:div w:id="376979168">
      <w:bodyDiv w:val="1"/>
      <w:marLeft w:val="0"/>
      <w:marRight w:val="0"/>
      <w:marTop w:val="0"/>
      <w:marBottom w:val="0"/>
      <w:divBdr>
        <w:top w:val="none" w:sz="0" w:space="0" w:color="auto"/>
        <w:left w:val="none" w:sz="0" w:space="0" w:color="auto"/>
        <w:bottom w:val="none" w:sz="0" w:space="0" w:color="auto"/>
        <w:right w:val="none" w:sz="0" w:space="0" w:color="auto"/>
      </w:divBdr>
    </w:div>
    <w:div w:id="437721931">
      <w:bodyDiv w:val="1"/>
      <w:marLeft w:val="0"/>
      <w:marRight w:val="0"/>
      <w:marTop w:val="0"/>
      <w:marBottom w:val="0"/>
      <w:divBdr>
        <w:top w:val="none" w:sz="0" w:space="0" w:color="auto"/>
        <w:left w:val="none" w:sz="0" w:space="0" w:color="auto"/>
        <w:bottom w:val="none" w:sz="0" w:space="0" w:color="auto"/>
        <w:right w:val="none" w:sz="0" w:space="0" w:color="auto"/>
      </w:divBdr>
      <w:divsChild>
        <w:div w:id="965811363">
          <w:marLeft w:val="0"/>
          <w:marRight w:val="0"/>
          <w:marTop w:val="0"/>
          <w:marBottom w:val="0"/>
          <w:divBdr>
            <w:top w:val="none" w:sz="0" w:space="0" w:color="auto"/>
            <w:left w:val="none" w:sz="0" w:space="0" w:color="auto"/>
            <w:bottom w:val="none" w:sz="0" w:space="0" w:color="auto"/>
            <w:right w:val="none" w:sz="0" w:space="0" w:color="auto"/>
          </w:divBdr>
          <w:divsChild>
            <w:div w:id="1923757581">
              <w:marLeft w:val="0"/>
              <w:marRight w:val="0"/>
              <w:marTop w:val="0"/>
              <w:marBottom w:val="0"/>
              <w:divBdr>
                <w:top w:val="none" w:sz="0" w:space="0" w:color="auto"/>
                <w:left w:val="none" w:sz="0" w:space="0" w:color="auto"/>
                <w:bottom w:val="none" w:sz="0" w:space="0" w:color="auto"/>
                <w:right w:val="none" w:sz="0" w:space="0" w:color="auto"/>
              </w:divBdr>
              <w:divsChild>
                <w:div w:id="1750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635885">
      <w:bodyDiv w:val="1"/>
      <w:marLeft w:val="0"/>
      <w:marRight w:val="0"/>
      <w:marTop w:val="0"/>
      <w:marBottom w:val="0"/>
      <w:divBdr>
        <w:top w:val="none" w:sz="0" w:space="0" w:color="auto"/>
        <w:left w:val="none" w:sz="0" w:space="0" w:color="auto"/>
        <w:bottom w:val="none" w:sz="0" w:space="0" w:color="auto"/>
        <w:right w:val="none" w:sz="0" w:space="0" w:color="auto"/>
      </w:divBdr>
      <w:divsChild>
        <w:div w:id="1207836678">
          <w:marLeft w:val="0"/>
          <w:marRight w:val="0"/>
          <w:marTop w:val="0"/>
          <w:marBottom w:val="0"/>
          <w:divBdr>
            <w:top w:val="none" w:sz="0" w:space="0" w:color="auto"/>
            <w:left w:val="none" w:sz="0" w:space="0" w:color="auto"/>
            <w:bottom w:val="none" w:sz="0" w:space="0" w:color="auto"/>
            <w:right w:val="none" w:sz="0" w:space="0" w:color="auto"/>
          </w:divBdr>
          <w:divsChild>
            <w:div w:id="1503007347">
              <w:marLeft w:val="0"/>
              <w:marRight w:val="0"/>
              <w:marTop w:val="0"/>
              <w:marBottom w:val="0"/>
              <w:divBdr>
                <w:top w:val="none" w:sz="0" w:space="0" w:color="auto"/>
                <w:left w:val="none" w:sz="0" w:space="0" w:color="auto"/>
                <w:bottom w:val="none" w:sz="0" w:space="0" w:color="auto"/>
                <w:right w:val="none" w:sz="0" w:space="0" w:color="auto"/>
              </w:divBdr>
              <w:divsChild>
                <w:div w:id="10193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472669">
      <w:bodyDiv w:val="1"/>
      <w:marLeft w:val="0"/>
      <w:marRight w:val="0"/>
      <w:marTop w:val="0"/>
      <w:marBottom w:val="0"/>
      <w:divBdr>
        <w:top w:val="none" w:sz="0" w:space="0" w:color="auto"/>
        <w:left w:val="none" w:sz="0" w:space="0" w:color="auto"/>
        <w:bottom w:val="none" w:sz="0" w:space="0" w:color="auto"/>
        <w:right w:val="none" w:sz="0" w:space="0" w:color="auto"/>
      </w:divBdr>
    </w:div>
    <w:div w:id="584538881">
      <w:bodyDiv w:val="1"/>
      <w:marLeft w:val="0"/>
      <w:marRight w:val="0"/>
      <w:marTop w:val="0"/>
      <w:marBottom w:val="0"/>
      <w:divBdr>
        <w:top w:val="none" w:sz="0" w:space="0" w:color="auto"/>
        <w:left w:val="none" w:sz="0" w:space="0" w:color="auto"/>
        <w:bottom w:val="none" w:sz="0" w:space="0" w:color="auto"/>
        <w:right w:val="none" w:sz="0" w:space="0" w:color="auto"/>
      </w:divBdr>
      <w:divsChild>
        <w:div w:id="1145466265">
          <w:marLeft w:val="0"/>
          <w:marRight w:val="0"/>
          <w:marTop w:val="0"/>
          <w:marBottom w:val="0"/>
          <w:divBdr>
            <w:top w:val="none" w:sz="0" w:space="0" w:color="auto"/>
            <w:left w:val="none" w:sz="0" w:space="0" w:color="auto"/>
            <w:bottom w:val="none" w:sz="0" w:space="0" w:color="auto"/>
            <w:right w:val="none" w:sz="0" w:space="0" w:color="auto"/>
          </w:divBdr>
          <w:divsChild>
            <w:div w:id="2065828519">
              <w:marLeft w:val="0"/>
              <w:marRight w:val="0"/>
              <w:marTop w:val="0"/>
              <w:marBottom w:val="0"/>
              <w:divBdr>
                <w:top w:val="none" w:sz="0" w:space="0" w:color="auto"/>
                <w:left w:val="none" w:sz="0" w:space="0" w:color="auto"/>
                <w:bottom w:val="none" w:sz="0" w:space="0" w:color="auto"/>
                <w:right w:val="none" w:sz="0" w:space="0" w:color="auto"/>
              </w:divBdr>
              <w:divsChild>
                <w:div w:id="106391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525319">
      <w:bodyDiv w:val="1"/>
      <w:marLeft w:val="0"/>
      <w:marRight w:val="0"/>
      <w:marTop w:val="0"/>
      <w:marBottom w:val="0"/>
      <w:divBdr>
        <w:top w:val="none" w:sz="0" w:space="0" w:color="auto"/>
        <w:left w:val="none" w:sz="0" w:space="0" w:color="auto"/>
        <w:bottom w:val="none" w:sz="0" w:space="0" w:color="auto"/>
        <w:right w:val="none" w:sz="0" w:space="0" w:color="auto"/>
      </w:divBdr>
      <w:divsChild>
        <w:div w:id="1361473598">
          <w:marLeft w:val="0"/>
          <w:marRight w:val="0"/>
          <w:marTop w:val="0"/>
          <w:marBottom w:val="0"/>
          <w:divBdr>
            <w:top w:val="none" w:sz="0" w:space="0" w:color="auto"/>
            <w:left w:val="none" w:sz="0" w:space="0" w:color="auto"/>
            <w:bottom w:val="none" w:sz="0" w:space="0" w:color="auto"/>
            <w:right w:val="none" w:sz="0" w:space="0" w:color="auto"/>
          </w:divBdr>
          <w:divsChild>
            <w:div w:id="1016881678">
              <w:marLeft w:val="0"/>
              <w:marRight w:val="0"/>
              <w:marTop w:val="0"/>
              <w:marBottom w:val="0"/>
              <w:divBdr>
                <w:top w:val="none" w:sz="0" w:space="0" w:color="auto"/>
                <w:left w:val="none" w:sz="0" w:space="0" w:color="auto"/>
                <w:bottom w:val="none" w:sz="0" w:space="0" w:color="auto"/>
                <w:right w:val="none" w:sz="0" w:space="0" w:color="auto"/>
              </w:divBdr>
              <w:divsChild>
                <w:div w:id="12933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23872">
      <w:bodyDiv w:val="1"/>
      <w:marLeft w:val="0"/>
      <w:marRight w:val="0"/>
      <w:marTop w:val="0"/>
      <w:marBottom w:val="0"/>
      <w:divBdr>
        <w:top w:val="none" w:sz="0" w:space="0" w:color="auto"/>
        <w:left w:val="none" w:sz="0" w:space="0" w:color="auto"/>
        <w:bottom w:val="none" w:sz="0" w:space="0" w:color="auto"/>
        <w:right w:val="none" w:sz="0" w:space="0" w:color="auto"/>
      </w:divBdr>
      <w:divsChild>
        <w:div w:id="20864188">
          <w:marLeft w:val="0"/>
          <w:marRight w:val="0"/>
          <w:marTop w:val="0"/>
          <w:marBottom w:val="0"/>
          <w:divBdr>
            <w:top w:val="none" w:sz="0" w:space="0" w:color="auto"/>
            <w:left w:val="none" w:sz="0" w:space="0" w:color="auto"/>
            <w:bottom w:val="none" w:sz="0" w:space="0" w:color="auto"/>
            <w:right w:val="none" w:sz="0" w:space="0" w:color="auto"/>
          </w:divBdr>
          <w:divsChild>
            <w:div w:id="1822652968">
              <w:marLeft w:val="0"/>
              <w:marRight w:val="0"/>
              <w:marTop w:val="0"/>
              <w:marBottom w:val="0"/>
              <w:divBdr>
                <w:top w:val="none" w:sz="0" w:space="0" w:color="auto"/>
                <w:left w:val="none" w:sz="0" w:space="0" w:color="auto"/>
                <w:bottom w:val="none" w:sz="0" w:space="0" w:color="auto"/>
                <w:right w:val="none" w:sz="0" w:space="0" w:color="auto"/>
              </w:divBdr>
              <w:divsChild>
                <w:div w:id="163015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275519">
      <w:bodyDiv w:val="1"/>
      <w:marLeft w:val="0"/>
      <w:marRight w:val="0"/>
      <w:marTop w:val="0"/>
      <w:marBottom w:val="0"/>
      <w:divBdr>
        <w:top w:val="none" w:sz="0" w:space="0" w:color="auto"/>
        <w:left w:val="none" w:sz="0" w:space="0" w:color="auto"/>
        <w:bottom w:val="none" w:sz="0" w:space="0" w:color="auto"/>
        <w:right w:val="none" w:sz="0" w:space="0" w:color="auto"/>
      </w:divBdr>
      <w:divsChild>
        <w:div w:id="2006667611">
          <w:marLeft w:val="0"/>
          <w:marRight w:val="0"/>
          <w:marTop w:val="0"/>
          <w:marBottom w:val="0"/>
          <w:divBdr>
            <w:top w:val="none" w:sz="0" w:space="0" w:color="auto"/>
            <w:left w:val="none" w:sz="0" w:space="0" w:color="auto"/>
            <w:bottom w:val="none" w:sz="0" w:space="0" w:color="auto"/>
            <w:right w:val="none" w:sz="0" w:space="0" w:color="auto"/>
          </w:divBdr>
          <w:divsChild>
            <w:div w:id="195586634">
              <w:marLeft w:val="0"/>
              <w:marRight w:val="0"/>
              <w:marTop w:val="0"/>
              <w:marBottom w:val="0"/>
              <w:divBdr>
                <w:top w:val="none" w:sz="0" w:space="0" w:color="auto"/>
                <w:left w:val="none" w:sz="0" w:space="0" w:color="auto"/>
                <w:bottom w:val="none" w:sz="0" w:space="0" w:color="auto"/>
                <w:right w:val="none" w:sz="0" w:space="0" w:color="auto"/>
              </w:divBdr>
              <w:divsChild>
                <w:div w:id="1967077317">
                  <w:marLeft w:val="0"/>
                  <w:marRight w:val="0"/>
                  <w:marTop w:val="0"/>
                  <w:marBottom w:val="0"/>
                  <w:divBdr>
                    <w:top w:val="none" w:sz="0" w:space="0" w:color="auto"/>
                    <w:left w:val="none" w:sz="0" w:space="0" w:color="auto"/>
                    <w:bottom w:val="none" w:sz="0" w:space="0" w:color="auto"/>
                    <w:right w:val="none" w:sz="0" w:space="0" w:color="auto"/>
                  </w:divBdr>
                </w:div>
              </w:divsChild>
            </w:div>
            <w:div w:id="857546428">
              <w:marLeft w:val="0"/>
              <w:marRight w:val="0"/>
              <w:marTop w:val="0"/>
              <w:marBottom w:val="0"/>
              <w:divBdr>
                <w:top w:val="none" w:sz="0" w:space="0" w:color="auto"/>
                <w:left w:val="none" w:sz="0" w:space="0" w:color="auto"/>
                <w:bottom w:val="none" w:sz="0" w:space="0" w:color="auto"/>
                <w:right w:val="none" w:sz="0" w:space="0" w:color="auto"/>
              </w:divBdr>
              <w:divsChild>
                <w:div w:id="115811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8442">
      <w:bodyDiv w:val="1"/>
      <w:marLeft w:val="0"/>
      <w:marRight w:val="0"/>
      <w:marTop w:val="0"/>
      <w:marBottom w:val="0"/>
      <w:divBdr>
        <w:top w:val="none" w:sz="0" w:space="0" w:color="auto"/>
        <w:left w:val="none" w:sz="0" w:space="0" w:color="auto"/>
        <w:bottom w:val="none" w:sz="0" w:space="0" w:color="auto"/>
        <w:right w:val="none" w:sz="0" w:space="0" w:color="auto"/>
      </w:divBdr>
      <w:divsChild>
        <w:div w:id="1441991332">
          <w:marLeft w:val="0"/>
          <w:marRight w:val="0"/>
          <w:marTop w:val="0"/>
          <w:marBottom w:val="0"/>
          <w:divBdr>
            <w:top w:val="none" w:sz="0" w:space="0" w:color="auto"/>
            <w:left w:val="none" w:sz="0" w:space="0" w:color="auto"/>
            <w:bottom w:val="none" w:sz="0" w:space="0" w:color="auto"/>
            <w:right w:val="none" w:sz="0" w:space="0" w:color="auto"/>
          </w:divBdr>
          <w:divsChild>
            <w:div w:id="384453199">
              <w:marLeft w:val="0"/>
              <w:marRight w:val="0"/>
              <w:marTop w:val="0"/>
              <w:marBottom w:val="0"/>
              <w:divBdr>
                <w:top w:val="none" w:sz="0" w:space="0" w:color="auto"/>
                <w:left w:val="none" w:sz="0" w:space="0" w:color="auto"/>
                <w:bottom w:val="none" w:sz="0" w:space="0" w:color="auto"/>
                <w:right w:val="none" w:sz="0" w:space="0" w:color="auto"/>
              </w:divBdr>
              <w:divsChild>
                <w:div w:id="1455178867">
                  <w:marLeft w:val="0"/>
                  <w:marRight w:val="0"/>
                  <w:marTop w:val="0"/>
                  <w:marBottom w:val="0"/>
                  <w:divBdr>
                    <w:top w:val="none" w:sz="0" w:space="0" w:color="auto"/>
                    <w:left w:val="none" w:sz="0" w:space="0" w:color="auto"/>
                    <w:bottom w:val="none" w:sz="0" w:space="0" w:color="auto"/>
                    <w:right w:val="none" w:sz="0" w:space="0" w:color="auto"/>
                  </w:divBdr>
                  <w:divsChild>
                    <w:div w:id="27625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012118">
      <w:bodyDiv w:val="1"/>
      <w:marLeft w:val="0"/>
      <w:marRight w:val="0"/>
      <w:marTop w:val="0"/>
      <w:marBottom w:val="0"/>
      <w:divBdr>
        <w:top w:val="none" w:sz="0" w:space="0" w:color="auto"/>
        <w:left w:val="none" w:sz="0" w:space="0" w:color="auto"/>
        <w:bottom w:val="none" w:sz="0" w:space="0" w:color="auto"/>
        <w:right w:val="none" w:sz="0" w:space="0" w:color="auto"/>
      </w:divBdr>
    </w:div>
    <w:div w:id="817189942">
      <w:bodyDiv w:val="1"/>
      <w:marLeft w:val="0"/>
      <w:marRight w:val="0"/>
      <w:marTop w:val="0"/>
      <w:marBottom w:val="0"/>
      <w:divBdr>
        <w:top w:val="none" w:sz="0" w:space="0" w:color="auto"/>
        <w:left w:val="none" w:sz="0" w:space="0" w:color="auto"/>
        <w:bottom w:val="none" w:sz="0" w:space="0" w:color="auto"/>
        <w:right w:val="none" w:sz="0" w:space="0" w:color="auto"/>
      </w:divBdr>
      <w:divsChild>
        <w:div w:id="1614051331">
          <w:marLeft w:val="0"/>
          <w:marRight w:val="0"/>
          <w:marTop w:val="0"/>
          <w:marBottom w:val="0"/>
          <w:divBdr>
            <w:top w:val="none" w:sz="0" w:space="0" w:color="auto"/>
            <w:left w:val="none" w:sz="0" w:space="0" w:color="auto"/>
            <w:bottom w:val="none" w:sz="0" w:space="0" w:color="auto"/>
            <w:right w:val="none" w:sz="0" w:space="0" w:color="auto"/>
          </w:divBdr>
          <w:divsChild>
            <w:div w:id="2026009374">
              <w:marLeft w:val="0"/>
              <w:marRight w:val="0"/>
              <w:marTop w:val="0"/>
              <w:marBottom w:val="0"/>
              <w:divBdr>
                <w:top w:val="none" w:sz="0" w:space="0" w:color="auto"/>
                <w:left w:val="none" w:sz="0" w:space="0" w:color="auto"/>
                <w:bottom w:val="none" w:sz="0" w:space="0" w:color="auto"/>
                <w:right w:val="none" w:sz="0" w:space="0" w:color="auto"/>
              </w:divBdr>
              <w:divsChild>
                <w:div w:id="5998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75798">
      <w:bodyDiv w:val="1"/>
      <w:marLeft w:val="0"/>
      <w:marRight w:val="0"/>
      <w:marTop w:val="0"/>
      <w:marBottom w:val="0"/>
      <w:divBdr>
        <w:top w:val="none" w:sz="0" w:space="0" w:color="auto"/>
        <w:left w:val="none" w:sz="0" w:space="0" w:color="auto"/>
        <w:bottom w:val="none" w:sz="0" w:space="0" w:color="auto"/>
        <w:right w:val="none" w:sz="0" w:space="0" w:color="auto"/>
      </w:divBdr>
      <w:divsChild>
        <w:div w:id="1497695981">
          <w:marLeft w:val="0"/>
          <w:marRight w:val="0"/>
          <w:marTop w:val="0"/>
          <w:marBottom w:val="0"/>
          <w:divBdr>
            <w:top w:val="none" w:sz="0" w:space="0" w:color="auto"/>
            <w:left w:val="none" w:sz="0" w:space="0" w:color="auto"/>
            <w:bottom w:val="none" w:sz="0" w:space="0" w:color="auto"/>
            <w:right w:val="none" w:sz="0" w:space="0" w:color="auto"/>
          </w:divBdr>
          <w:divsChild>
            <w:div w:id="401294189">
              <w:marLeft w:val="0"/>
              <w:marRight w:val="0"/>
              <w:marTop w:val="0"/>
              <w:marBottom w:val="0"/>
              <w:divBdr>
                <w:top w:val="none" w:sz="0" w:space="0" w:color="auto"/>
                <w:left w:val="none" w:sz="0" w:space="0" w:color="auto"/>
                <w:bottom w:val="none" w:sz="0" w:space="0" w:color="auto"/>
                <w:right w:val="none" w:sz="0" w:space="0" w:color="auto"/>
              </w:divBdr>
              <w:divsChild>
                <w:div w:id="161436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548293">
      <w:bodyDiv w:val="1"/>
      <w:marLeft w:val="0"/>
      <w:marRight w:val="0"/>
      <w:marTop w:val="0"/>
      <w:marBottom w:val="0"/>
      <w:divBdr>
        <w:top w:val="none" w:sz="0" w:space="0" w:color="auto"/>
        <w:left w:val="none" w:sz="0" w:space="0" w:color="auto"/>
        <w:bottom w:val="none" w:sz="0" w:space="0" w:color="auto"/>
        <w:right w:val="none" w:sz="0" w:space="0" w:color="auto"/>
      </w:divBdr>
      <w:divsChild>
        <w:div w:id="545216016">
          <w:marLeft w:val="0"/>
          <w:marRight w:val="0"/>
          <w:marTop w:val="0"/>
          <w:marBottom w:val="0"/>
          <w:divBdr>
            <w:top w:val="none" w:sz="0" w:space="0" w:color="auto"/>
            <w:left w:val="none" w:sz="0" w:space="0" w:color="auto"/>
            <w:bottom w:val="none" w:sz="0" w:space="0" w:color="auto"/>
            <w:right w:val="none" w:sz="0" w:space="0" w:color="auto"/>
          </w:divBdr>
          <w:divsChild>
            <w:div w:id="1443964057">
              <w:marLeft w:val="0"/>
              <w:marRight w:val="0"/>
              <w:marTop w:val="0"/>
              <w:marBottom w:val="0"/>
              <w:divBdr>
                <w:top w:val="none" w:sz="0" w:space="0" w:color="auto"/>
                <w:left w:val="none" w:sz="0" w:space="0" w:color="auto"/>
                <w:bottom w:val="none" w:sz="0" w:space="0" w:color="auto"/>
                <w:right w:val="none" w:sz="0" w:space="0" w:color="auto"/>
              </w:divBdr>
              <w:divsChild>
                <w:div w:id="3164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23891">
      <w:bodyDiv w:val="1"/>
      <w:marLeft w:val="0"/>
      <w:marRight w:val="0"/>
      <w:marTop w:val="0"/>
      <w:marBottom w:val="0"/>
      <w:divBdr>
        <w:top w:val="none" w:sz="0" w:space="0" w:color="auto"/>
        <w:left w:val="none" w:sz="0" w:space="0" w:color="auto"/>
        <w:bottom w:val="none" w:sz="0" w:space="0" w:color="auto"/>
        <w:right w:val="none" w:sz="0" w:space="0" w:color="auto"/>
      </w:divBdr>
      <w:divsChild>
        <w:div w:id="1649047552">
          <w:marLeft w:val="0"/>
          <w:marRight w:val="0"/>
          <w:marTop w:val="0"/>
          <w:marBottom w:val="0"/>
          <w:divBdr>
            <w:top w:val="none" w:sz="0" w:space="0" w:color="auto"/>
            <w:left w:val="none" w:sz="0" w:space="0" w:color="auto"/>
            <w:bottom w:val="none" w:sz="0" w:space="0" w:color="auto"/>
            <w:right w:val="none" w:sz="0" w:space="0" w:color="auto"/>
          </w:divBdr>
          <w:divsChild>
            <w:div w:id="1350183541">
              <w:marLeft w:val="0"/>
              <w:marRight w:val="0"/>
              <w:marTop w:val="0"/>
              <w:marBottom w:val="0"/>
              <w:divBdr>
                <w:top w:val="none" w:sz="0" w:space="0" w:color="auto"/>
                <w:left w:val="none" w:sz="0" w:space="0" w:color="auto"/>
                <w:bottom w:val="none" w:sz="0" w:space="0" w:color="auto"/>
                <w:right w:val="none" w:sz="0" w:space="0" w:color="auto"/>
              </w:divBdr>
              <w:divsChild>
                <w:div w:id="70302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52045">
      <w:bodyDiv w:val="1"/>
      <w:marLeft w:val="0"/>
      <w:marRight w:val="0"/>
      <w:marTop w:val="0"/>
      <w:marBottom w:val="0"/>
      <w:divBdr>
        <w:top w:val="none" w:sz="0" w:space="0" w:color="auto"/>
        <w:left w:val="none" w:sz="0" w:space="0" w:color="auto"/>
        <w:bottom w:val="none" w:sz="0" w:space="0" w:color="auto"/>
        <w:right w:val="none" w:sz="0" w:space="0" w:color="auto"/>
      </w:divBdr>
    </w:div>
    <w:div w:id="1107970037">
      <w:bodyDiv w:val="1"/>
      <w:marLeft w:val="0"/>
      <w:marRight w:val="0"/>
      <w:marTop w:val="0"/>
      <w:marBottom w:val="0"/>
      <w:divBdr>
        <w:top w:val="none" w:sz="0" w:space="0" w:color="auto"/>
        <w:left w:val="none" w:sz="0" w:space="0" w:color="auto"/>
        <w:bottom w:val="none" w:sz="0" w:space="0" w:color="auto"/>
        <w:right w:val="none" w:sz="0" w:space="0" w:color="auto"/>
      </w:divBdr>
      <w:divsChild>
        <w:div w:id="1419986103">
          <w:marLeft w:val="0"/>
          <w:marRight w:val="0"/>
          <w:marTop w:val="0"/>
          <w:marBottom w:val="0"/>
          <w:divBdr>
            <w:top w:val="none" w:sz="0" w:space="0" w:color="auto"/>
            <w:left w:val="none" w:sz="0" w:space="0" w:color="auto"/>
            <w:bottom w:val="none" w:sz="0" w:space="0" w:color="auto"/>
            <w:right w:val="none" w:sz="0" w:space="0" w:color="auto"/>
          </w:divBdr>
          <w:divsChild>
            <w:div w:id="244145644">
              <w:marLeft w:val="0"/>
              <w:marRight w:val="0"/>
              <w:marTop w:val="0"/>
              <w:marBottom w:val="0"/>
              <w:divBdr>
                <w:top w:val="none" w:sz="0" w:space="0" w:color="auto"/>
                <w:left w:val="none" w:sz="0" w:space="0" w:color="auto"/>
                <w:bottom w:val="none" w:sz="0" w:space="0" w:color="auto"/>
                <w:right w:val="none" w:sz="0" w:space="0" w:color="auto"/>
              </w:divBdr>
              <w:divsChild>
                <w:div w:id="198241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05572">
      <w:bodyDiv w:val="1"/>
      <w:marLeft w:val="0"/>
      <w:marRight w:val="0"/>
      <w:marTop w:val="0"/>
      <w:marBottom w:val="0"/>
      <w:divBdr>
        <w:top w:val="none" w:sz="0" w:space="0" w:color="auto"/>
        <w:left w:val="none" w:sz="0" w:space="0" w:color="auto"/>
        <w:bottom w:val="none" w:sz="0" w:space="0" w:color="auto"/>
        <w:right w:val="none" w:sz="0" w:space="0" w:color="auto"/>
      </w:divBdr>
      <w:divsChild>
        <w:div w:id="826628431">
          <w:marLeft w:val="0"/>
          <w:marRight w:val="0"/>
          <w:marTop w:val="0"/>
          <w:marBottom w:val="0"/>
          <w:divBdr>
            <w:top w:val="none" w:sz="0" w:space="0" w:color="auto"/>
            <w:left w:val="none" w:sz="0" w:space="0" w:color="auto"/>
            <w:bottom w:val="none" w:sz="0" w:space="0" w:color="auto"/>
            <w:right w:val="none" w:sz="0" w:space="0" w:color="auto"/>
          </w:divBdr>
          <w:divsChild>
            <w:div w:id="1897936708">
              <w:marLeft w:val="0"/>
              <w:marRight w:val="0"/>
              <w:marTop w:val="0"/>
              <w:marBottom w:val="0"/>
              <w:divBdr>
                <w:top w:val="none" w:sz="0" w:space="0" w:color="auto"/>
                <w:left w:val="none" w:sz="0" w:space="0" w:color="auto"/>
                <w:bottom w:val="none" w:sz="0" w:space="0" w:color="auto"/>
                <w:right w:val="none" w:sz="0" w:space="0" w:color="auto"/>
              </w:divBdr>
              <w:divsChild>
                <w:div w:id="47718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59924">
      <w:bodyDiv w:val="1"/>
      <w:marLeft w:val="0"/>
      <w:marRight w:val="0"/>
      <w:marTop w:val="0"/>
      <w:marBottom w:val="0"/>
      <w:divBdr>
        <w:top w:val="none" w:sz="0" w:space="0" w:color="auto"/>
        <w:left w:val="none" w:sz="0" w:space="0" w:color="auto"/>
        <w:bottom w:val="none" w:sz="0" w:space="0" w:color="auto"/>
        <w:right w:val="none" w:sz="0" w:space="0" w:color="auto"/>
      </w:divBdr>
    </w:div>
    <w:div w:id="1187672317">
      <w:bodyDiv w:val="1"/>
      <w:marLeft w:val="0"/>
      <w:marRight w:val="0"/>
      <w:marTop w:val="0"/>
      <w:marBottom w:val="0"/>
      <w:divBdr>
        <w:top w:val="none" w:sz="0" w:space="0" w:color="auto"/>
        <w:left w:val="none" w:sz="0" w:space="0" w:color="auto"/>
        <w:bottom w:val="none" w:sz="0" w:space="0" w:color="auto"/>
        <w:right w:val="none" w:sz="0" w:space="0" w:color="auto"/>
      </w:divBdr>
      <w:divsChild>
        <w:div w:id="1608276209">
          <w:marLeft w:val="0"/>
          <w:marRight w:val="0"/>
          <w:marTop w:val="0"/>
          <w:marBottom w:val="0"/>
          <w:divBdr>
            <w:top w:val="none" w:sz="0" w:space="0" w:color="auto"/>
            <w:left w:val="none" w:sz="0" w:space="0" w:color="auto"/>
            <w:bottom w:val="none" w:sz="0" w:space="0" w:color="auto"/>
            <w:right w:val="none" w:sz="0" w:space="0" w:color="auto"/>
          </w:divBdr>
          <w:divsChild>
            <w:div w:id="1716853864">
              <w:marLeft w:val="0"/>
              <w:marRight w:val="0"/>
              <w:marTop w:val="0"/>
              <w:marBottom w:val="0"/>
              <w:divBdr>
                <w:top w:val="none" w:sz="0" w:space="0" w:color="auto"/>
                <w:left w:val="none" w:sz="0" w:space="0" w:color="auto"/>
                <w:bottom w:val="none" w:sz="0" w:space="0" w:color="auto"/>
                <w:right w:val="none" w:sz="0" w:space="0" w:color="auto"/>
              </w:divBdr>
              <w:divsChild>
                <w:div w:id="162519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51290">
      <w:bodyDiv w:val="1"/>
      <w:marLeft w:val="0"/>
      <w:marRight w:val="0"/>
      <w:marTop w:val="0"/>
      <w:marBottom w:val="0"/>
      <w:divBdr>
        <w:top w:val="none" w:sz="0" w:space="0" w:color="auto"/>
        <w:left w:val="none" w:sz="0" w:space="0" w:color="auto"/>
        <w:bottom w:val="none" w:sz="0" w:space="0" w:color="auto"/>
        <w:right w:val="none" w:sz="0" w:space="0" w:color="auto"/>
      </w:divBdr>
      <w:divsChild>
        <w:div w:id="1806893555">
          <w:marLeft w:val="0"/>
          <w:marRight w:val="0"/>
          <w:marTop w:val="0"/>
          <w:marBottom w:val="0"/>
          <w:divBdr>
            <w:top w:val="none" w:sz="0" w:space="0" w:color="auto"/>
            <w:left w:val="none" w:sz="0" w:space="0" w:color="auto"/>
            <w:bottom w:val="none" w:sz="0" w:space="0" w:color="auto"/>
            <w:right w:val="none" w:sz="0" w:space="0" w:color="auto"/>
          </w:divBdr>
          <w:divsChild>
            <w:div w:id="1967808178">
              <w:marLeft w:val="0"/>
              <w:marRight w:val="0"/>
              <w:marTop w:val="0"/>
              <w:marBottom w:val="0"/>
              <w:divBdr>
                <w:top w:val="none" w:sz="0" w:space="0" w:color="auto"/>
                <w:left w:val="none" w:sz="0" w:space="0" w:color="auto"/>
                <w:bottom w:val="none" w:sz="0" w:space="0" w:color="auto"/>
                <w:right w:val="none" w:sz="0" w:space="0" w:color="auto"/>
              </w:divBdr>
              <w:divsChild>
                <w:div w:id="55027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45334">
      <w:bodyDiv w:val="1"/>
      <w:marLeft w:val="0"/>
      <w:marRight w:val="0"/>
      <w:marTop w:val="0"/>
      <w:marBottom w:val="0"/>
      <w:divBdr>
        <w:top w:val="none" w:sz="0" w:space="0" w:color="auto"/>
        <w:left w:val="none" w:sz="0" w:space="0" w:color="auto"/>
        <w:bottom w:val="none" w:sz="0" w:space="0" w:color="auto"/>
        <w:right w:val="none" w:sz="0" w:space="0" w:color="auto"/>
      </w:divBdr>
    </w:div>
    <w:div w:id="1317566149">
      <w:bodyDiv w:val="1"/>
      <w:marLeft w:val="0"/>
      <w:marRight w:val="0"/>
      <w:marTop w:val="0"/>
      <w:marBottom w:val="0"/>
      <w:divBdr>
        <w:top w:val="none" w:sz="0" w:space="0" w:color="auto"/>
        <w:left w:val="none" w:sz="0" w:space="0" w:color="auto"/>
        <w:bottom w:val="none" w:sz="0" w:space="0" w:color="auto"/>
        <w:right w:val="none" w:sz="0" w:space="0" w:color="auto"/>
      </w:divBdr>
      <w:divsChild>
        <w:div w:id="1374190382">
          <w:marLeft w:val="0"/>
          <w:marRight w:val="0"/>
          <w:marTop w:val="0"/>
          <w:marBottom w:val="0"/>
          <w:divBdr>
            <w:top w:val="none" w:sz="0" w:space="0" w:color="auto"/>
            <w:left w:val="none" w:sz="0" w:space="0" w:color="auto"/>
            <w:bottom w:val="none" w:sz="0" w:space="0" w:color="auto"/>
            <w:right w:val="none" w:sz="0" w:space="0" w:color="auto"/>
          </w:divBdr>
          <w:divsChild>
            <w:div w:id="785664441">
              <w:marLeft w:val="0"/>
              <w:marRight w:val="0"/>
              <w:marTop w:val="0"/>
              <w:marBottom w:val="0"/>
              <w:divBdr>
                <w:top w:val="none" w:sz="0" w:space="0" w:color="auto"/>
                <w:left w:val="none" w:sz="0" w:space="0" w:color="auto"/>
                <w:bottom w:val="none" w:sz="0" w:space="0" w:color="auto"/>
                <w:right w:val="none" w:sz="0" w:space="0" w:color="auto"/>
              </w:divBdr>
              <w:divsChild>
                <w:div w:id="141813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083332">
      <w:bodyDiv w:val="1"/>
      <w:marLeft w:val="0"/>
      <w:marRight w:val="0"/>
      <w:marTop w:val="0"/>
      <w:marBottom w:val="0"/>
      <w:divBdr>
        <w:top w:val="none" w:sz="0" w:space="0" w:color="auto"/>
        <w:left w:val="none" w:sz="0" w:space="0" w:color="auto"/>
        <w:bottom w:val="none" w:sz="0" w:space="0" w:color="auto"/>
        <w:right w:val="none" w:sz="0" w:space="0" w:color="auto"/>
      </w:divBdr>
      <w:divsChild>
        <w:div w:id="1363634249">
          <w:marLeft w:val="0"/>
          <w:marRight w:val="0"/>
          <w:marTop w:val="0"/>
          <w:marBottom w:val="0"/>
          <w:divBdr>
            <w:top w:val="none" w:sz="0" w:space="0" w:color="auto"/>
            <w:left w:val="none" w:sz="0" w:space="0" w:color="auto"/>
            <w:bottom w:val="none" w:sz="0" w:space="0" w:color="auto"/>
            <w:right w:val="none" w:sz="0" w:space="0" w:color="auto"/>
          </w:divBdr>
          <w:divsChild>
            <w:div w:id="737436918">
              <w:marLeft w:val="0"/>
              <w:marRight w:val="0"/>
              <w:marTop w:val="0"/>
              <w:marBottom w:val="0"/>
              <w:divBdr>
                <w:top w:val="none" w:sz="0" w:space="0" w:color="auto"/>
                <w:left w:val="none" w:sz="0" w:space="0" w:color="auto"/>
                <w:bottom w:val="none" w:sz="0" w:space="0" w:color="auto"/>
                <w:right w:val="none" w:sz="0" w:space="0" w:color="auto"/>
              </w:divBdr>
              <w:divsChild>
                <w:div w:id="126641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203972">
      <w:bodyDiv w:val="1"/>
      <w:marLeft w:val="0"/>
      <w:marRight w:val="0"/>
      <w:marTop w:val="0"/>
      <w:marBottom w:val="0"/>
      <w:divBdr>
        <w:top w:val="none" w:sz="0" w:space="0" w:color="auto"/>
        <w:left w:val="none" w:sz="0" w:space="0" w:color="auto"/>
        <w:bottom w:val="none" w:sz="0" w:space="0" w:color="auto"/>
        <w:right w:val="none" w:sz="0" w:space="0" w:color="auto"/>
      </w:divBdr>
      <w:divsChild>
        <w:div w:id="933126286">
          <w:marLeft w:val="0"/>
          <w:marRight w:val="0"/>
          <w:marTop w:val="0"/>
          <w:marBottom w:val="0"/>
          <w:divBdr>
            <w:top w:val="none" w:sz="0" w:space="0" w:color="auto"/>
            <w:left w:val="none" w:sz="0" w:space="0" w:color="auto"/>
            <w:bottom w:val="none" w:sz="0" w:space="0" w:color="auto"/>
            <w:right w:val="none" w:sz="0" w:space="0" w:color="auto"/>
          </w:divBdr>
        </w:div>
      </w:divsChild>
    </w:div>
    <w:div w:id="1370952268">
      <w:bodyDiv w:val="1"/>
      <w:marLeft w:val="0"/>
      <w:marRight w:val="0"/>
      <w:marTop w:val="0"/>
      <w:marBottom w:val="0"/>
      <w:divBdr>
        <w:top w:val="none" w:sz="0" w:space="0" w:color="auto"/>
        <w:left w:val="none" w:sz="0" w:space="0" w:color="auto"/>
        <w:bottom w:val="none" w:sz="0" w:space="0" w:color="auto"/>
        <w:right w:val="none" w:sz="0" w:space="0" w:color="auto"/>
      </w:divBdr>
      <w:divsChild>
        <w:div w:id="1461994970">
          <w:marLeft w:val="0"/>
          <w:marRight w:val="0"/>
          <w:marTop w:val="0"/>
          <w:marBottom w:val="0"/>
          <w:divBdr>
            <w:top w:val="none" w:sz="0" w:space="0" w:color="auto"/>
            <w:left w:val="none" w:sz="0" w:space="0" w:color="auto"/>
            <w:bottom w:val="none" w:sz="0" w:space="0" w:color="auto"/>
            <w:right w:val="none" w:sz="0" w:space="0" w:color="auto"/>
          </w:divBdr>
          <w:divsChild>
            <w:div w:id="362554196">
              <w:marLeft w:val="0"/>
              <w:marRight w:val="0"/>
              <w:marTop w:val="0"/>
              <w:marBottom w:val="0"/>
              <w:divBdr>
                <w:top w:val="none" w:sz="0" w:space="0" w:color="auto"/>
                <w:left w:val="none" w:sz="0" w:space="0" w:color="auto"/>
                <w:bottom w:val="none" w:sz="0" w:space="0" w:color="auto"/>
                <w:right w:val="none" w:sz="0" w:space="0" w:color="auto"/>
              </w:divBdr>
              <w:divsChild>
                <w:div w:id="112342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049281">
      <w:bodyDiv w:val="1"/>
      <w:marLeft w:val="0"/>
      <w:marRight w:val="0"/>
      <w:marTop w:val="0"/>
      <w:marBottom w:val="0"/>
      <w:divBdr>
        <w:top w:val="none" w:sz="0" w:space="0" w:color="auto"/>
        <w:left w:val="none" w:sz="0" w:space="0" w:color="auto"/>
        <w:bottom w:val="none" w:sz="0" w:space="0" w:color="auto"/>
        <w:right w:val="none" w:sz="0" w:space="0" w:color="auto"/>
      </w:divBdr>
      <w:divsChild>
        <w:div w:id="1276404975">
          <w:marLeft w:val="0"/>
          <w:marRight w:val="0"/>
          <w:marTop w:val="0"/>
          <w:marBottom w:val="0"/>
          <w:divBdr>
            <w:top w:val="none" w:sz="0" w:space="0" w:color="auto"/>
            <w:left w:val="none" w:sz="0" w:space="0" w:color="auto"/>
            <w:bottom w:val="none" w:sz="0" w:space="0" w:color="auto"/>
            <w:right w:val="none" w:sz="0" w:space="0" w:color="auto"/>
          </w:divBdr>
          <w:divsChild>
            <w:div w:id="1298225530">
              <w:marLeft w:val="0"/>
              <w:marRight w:val="0"/>
              <w:marTop w:val="0"/>
              <w:marBottom w:val="0"/>
              <w:divBdr>
                <w:top w:val="none" w:sz="0" w:space="0" w:color="auto"/>
                <w:left w:val="none" w:sz="0" w:space="0" w:color="auto"/>
                <w:bottom w:val="none" w:sz="0" w:space="0" w:color="auto"/>
                <w:right w:val="none" w:sz="0" w:space="0" w:color="auto"/>
              </w:divBdr>
              <w:divsChild>
                <w:div w:id="184492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836635">
      <w:bodyDiv w:val="1"/>
      <w:marLeft w:val="0"/>
      <w:marRight w:val="0"/>
      <w:marTop w:val="0"/>
      <w:marBottom w:val="0"/>
      <w:divBdr>
        <w:top w:val="none" w:sz="0" w:space="0" w:color="auto"/>
        <w:left w:val="none" w:sz="0" w:space="0" w:color="auto"/>
        <w:bottom w:val="none" w:sz="0" w:space="0" w:color="auto"/>
        <w:right w:val="none" w:sz="0" w:space="0" w:color="auto"/>
      </w:divBdr>
    </w:div>
    <w:div w:id="1509249854">
      <w:bodyDiv w:val="1"/>
      <w:marLeft w:val="0"/>
      <w:marRight w:val="0"/>
      <w:marTop w:val="0"/>
      <w:marBottom w:val="0"/>
      <w:divBdr>
        <w:top w:val="none" w:sz="0" w:space="0" w:color="auto"/>
        <w:left w:val="none" w:sz="0" w:space="0" w:color="auto"/>
        <w:bottom w:val="none" w:sz="0" w:space="0" w:color="auto"/>
        <w:right w:val="none" w:sz="0" w:space="0" w:color="auto"/>
      </w:divBdr>
    </w:div>
    <w:div w:id="1550341660">
      <w:bodyDiv w:val="1"/>
      <w:marLeft w:val="0"/>
      <w:marRight w:val="0"/>
      <w:marTop w:val="0"/>
      <w:marBottom w:val="0"/>
      <w:divBdr>
        <w:top w:val="none" w:sz="0" w:space="0" w:color="auto"/>
        <w:left w:val="none" w:sz="0" w:space="0" w:color="auto"/>
        <w:bottom w:val="none" w:sz="0" w:space="0" w:color="auto"/>
        <w:right w:val="none" w:sz="0" w:space="0" w:color="auto"/>
      </w:divBdr>
      <w:divsChild>
        <w:div w:id="1344473288">
          <w:marLeft w:val="0"/>
          <w:marRight w:val="0"/>
          <w:marTop w:val="0"/>
          <w:marBottom w:val="0"/>
          <w:divBdr>
            <w:top w:val="none" w:sz="0" w:space="0" w:color="auto"/>
            <w:left w:val="none" w:sz="0" w:space="0" w:color="auto"/>
            <w:bottom w:val="none" w:sz="0" w:space="0" w:color="auto"/>
            <w:right w:val="none" w:sz="0" w:space="0" w:color="auto"/>
          </w:divBdr>
          <w:divsChild>
            <w:div w:id="1691956243">
              <w:marLeft w:val="0"/>
              <w:marRight w:val="0"/>
              <w:marTop w:val="0"/>
              <w:marBottom w:val="0"/>
              <w:divBdr>
                <w:top w:val="none" w:sz="0" w:space="0" w:color="auto"/>
                <w:left w:val="none" w:sz="0" w:space="0" w:color="auto"/>
                <w:bottom w:val="none" w:sz="0" w:space="0" w:color="auto"/>
                <w:right w:val="none" w:sz="0" w:space="0" w:color="auto"/>
              </w:divBdr>
              <w:divsChild>
                <w:div w:id="28462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31062">
      <w:bodyDiv w:val="1"/>
      <w:marLeft w:val="0"/>
      <w:marRight w:val="0"/>
      <w:marTop w:val="0"/>
      <w:marBottom w:val="0"/>
      <w:divBdr>
        <w:top w:val="none" w:sz="0" w:space="0" w:color="auto"/>
        <w:left w:val="none" w:sz="0" w:space="0" w:color="auto"/>
        <w:bottom w:val="none" w:sz="0" w:space="0" w:color="auto"/>
        <w:right w:val="none" w:sz="0" w:space="0" w:color="auto"/>
      </w:divBdr>
    </w:div>
    <w:div w:id="1566333280">
      <w:bodyDiv w:val="1"/>
      <w:marLeft w:val="0"/>
      <w:marRight w:val="0"/>
      <w:marTop w:val="0"/>
      <w:marBottom w:val="0"/>
      <w:divBdr>
        <w:top w:val="none" w:sz="0" w:space="0" w:color="auto"/>
        <w:left w:val="none" w:sz="0" w:space="0" w:color="auto"/>
        <w:bottom w:val="none" w:sz="0" w:space="0" w:color="auto"/>
        <w:right w:val="none" w:sz="0" w:space="0" w:color="auto"/>
      </w:divBdr>
      <w:divsChild>
        <w:div w:id="1905601792">
          <w:marLeft w:val="0"/>
          <w:marRight w:val="0"/>
          <w:marTop w:val="0"/>
          <w:marBottom w:val="0"/>
          <w:divBdr>
            <w:top w:val="none" w:sz="0" w:space="0" w:color="auto"/>
            <w:left w:val="none" w:sz="0" w:space="0" w:color="auto"/>
            <w:bottom w:val="none" w:sz="0" w:space="0" w:color="auto"/>
            <w:right w:val="none" w:sz="0" w:space="0" w:color="auto"/>
          </w:divBdr>
          <w:divsChild>
            <w:div w:id="1528375729">
              <w:marLeft w:val="0"/>
              <w:marRight w:val="0"/>
              <w:marTop w:val="0"/>
              <w:marBottom w:val="0"/>
              <w:divBdr>
                <w:top w:val="none" w:sz="0" w:space="0" w:color="auto"/>
                <w:left w:val="none" w:sz="0" w:space="0" w:color="auto"/>
                <w:bottom w:val="none" w:sz="0" w:space="0" w:color="auto"/>
                <w:right w:val="none" w:sz="0" w:space="0" w:color="auto"/>
              </w:divBdr>
              <w:divsChild>
                <w:div w:id="9507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544795">
      <w:bodyDiv w:val="1"/>
      <w:marLeft w:val="0"/>
      <w:marRight w:val="0"/>
      <w:marTop w:val="0"/>
      <w:marBottom w:val="0"/>
      <w:divBdr>
        <w:top w:val="none" w:sz="0" w:space="0" w:color="auto"/>
        <w:left w:val="none" w:sz="0" w:space="0" w:color="auto"/>
        <w:bottom w:val="none" w:sz="0" w:space="0" w:color="auto"/>
        <w:right w:val="none" w:sz="0" w:space="0" w:color="auto"/>
      </w:divBdr>
      <w:divsChild>
        <w:div w:id="1912159505">
          <w:marLeft w:val="0"/>
          <w:marRight w:val="0"/>
          <w:marTop w:val="0"/>
          <w:marBottom w:val="0"/>
          <w:divBdr>
            <w:top w:val="none" w:sz="0" w:space="0" w:color="auto"/>
            <w:left w:val="none" w:sz="0" w:space="0" w:color="auto"/>
            <w:bottom w:val="none" w:sz="0" w:space="0" w:color="auto"/>
            <w:right w:val="none" w:sz="0" w:space="0" w:color="auto"/>
          </w:divBdr>
          <w:divsChild>
            <w:div w:id="147747971">
              <w:marLeft w:val="0"/>
              <w:marRight w:val="0"/>
              <w:marTop w:val="0"/>
              <w:marBottom w:val="0"/>
              <w:divBdr>
                <w:top w:val="none" w:sz="0" w:space="0" w:color="auto"/>
                <w:left w:val="none" w:sz="0" w:space="0" w:color="auto"/>
                <w:bottom w:val="none" w:sz="0" w:space="0" w:color="auto"/>
                <w:right w:val="none" w:sz="0" w:space="0" w:color="auto"/>
              </w:divBdr>
              <w:divsChild>
                <w:div w:id="116466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158541">
      <w:bodyDiv w:val="1"/>
      <w:marLeft w:val="0"/>
      <w:marRight w:val="0"/>
      <w:marTop w:val="0"/>
      <w:marBottom w:val="0"/>
      <w:divBdr>
        <w:top w:val="none" w:sz="0" w:space="0" w:color="auto"/>
        <w:left w:val="none" w:sz="0" w:space="0" w:color="auto"/>
        <w:bottom w:val="none" w:sz="0" w:space="0" w:color="auto"/>
        <w:right w:val="none" w:sz="0" w:space="0" w:color="auto"/>
      </w:divBdr>
      <w:divsChild>
        <w:div w:id="2017033124">
          <w:marLeft w:val="0"/>
          <w:marRight w:val="0"/>
          <w:marTop w:val="0"/>
          <w:marBottom w:val="0"/>
          <w:divBdr>
            <w:top w:val="none" w:sz="0" w:space="0" w:color="auto"/>
            <w:left w:val="none" w:sz="0" w:space="0" w:color="auto"/>
            <w:bottom w:val="none" w:sz="0" w:space="0" w:color="auto"/>
            <w:right w:val="none" w:sz="0" w:space="0" w:color="auto"/>
          </w:divBdr>
          <w:divsChild>
            <w:div w:id="1083604413">
              <w:marLeft w:val="0"/>
              <w:marRight w:val="0"/>
              <w:marTop w:val="0"/>
              <w:marBottom w:val="0"/>
              <w:divBdr>
                <w:top w:val="none" w:sz="0" w:space="0" w:color="auto"/>
                <w:left w:val="none" w:sz="0" w:space="0" w:color="auto"/>
                <w:bottom w:val="none" w:sz="0" w:space="0" w:color="auto"/>
                <w:right w:val="none" w:sz="0" w:space="0" w:color="auto"/>
              </w:divBdr>
              <w:divsChild>
                <w:div w:id="52733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961168">
      <w:bodyDiv w:val="1"/>
      <w:marLeft w:val="0"/>
      <w:marRight w:val="0"/>
      <w:marTop w:val="0"/>
      <w:marBottom w:val="0"/>
      <w:divBdr>
        <w:top w:val="none" w:sz="0" w:space="0" w:color="auto"/>
        <w:left w:val="none" w:sz="0" w:space="0" w:color="auto"/>
        <w:bottom w:val="none" w:sz="0" w:space="0" w:color="auto"/>
        <w:right w:val="none" w:sz="0" w:space="0" w:color="auto"/>
      </w:divBdr>
    </w:div>
    <w:div w:id="1701512428">
      <w:bodyDiv w:val="1"/>
      <w:marLeft w:val="0"/>
      <w:marRight w:val="0"/>
      <w:marTop w:val="0"/>
      <w:marBottom w:val="0"/>
      <w:divBdr>
        <w:top w:val="none" w:sz="0" w:space="0" w:color="auto"/>
        <w:left w:val="none" w:sz="0" w:space="0" w:color="auto"/>
        <w:bottom w:val="none" w:sz="0" w:space="0" w:color="auto"/>
        <w:right w:val="none" w:sz="0" w:space="0" w:color="auto"/>
      </w:divBdr>
      <w:divsChild>
        <w:div w:id="1605266592">
          <w:marLeft w:val="0"/>
          <w:marRight w:val="0"/>
          <w:marTop w:val="0"/>
          <w:marBottom w:val="0"/>
          <w:divBdr>
            <w:top w:val="none" w:sz="0" w:space="0" w:color="auto"/>
            <w:left w:val="none" w:sz="0" w:space="0" w:color="auto"/>
            <w:bottom w:val="none" w:sz="0" w:space="0" w:color="auto"/>
            <w:right w:val="none" w:sz="0" w:space="0" w:color="auto"/>
          </w:divBdr>
          <w:divsChild>
            <w:div w:id="1862237842">
              <w:marLeft w:val="0"/>
              <w:marRight w:val="0"/>
              <w:marTop w:val="0"/>
              <w:marBottom w:val="0"/>
              <w:divBdr>
                <w:top w:val="none" w:sz="0" w:space="0" w:color="auto"/>
                <w:left w:val="none" w:sz="0" w:space="0" w:color="auto"/>
                <w:bottom w:val="none" w:sz="0" w:space="0" w:color="auto"/>
                <w:right w:val="none" w:sz="0" w:space="0" w:color="auto"/>
              </w:divBdr>
              <w:divsChild>
                <w:div w:id="73008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749400">
      <w:bodyDiv w:val="1"/>
      <w:marLeft w:val="0"/>
      <w:marRight w:val="0"/>
      <w:marTop w:val="0"/>
      <w:marBottom w:val="0"/>
      <w:divBdr>
        <w:top w:val="none" w:sz="0" w:space="0" w:color="auto"/>
        <w:left w:val="none" w:sz="0" w:space="0" w:color="auto"/>
        <w:bottom w:val="none" w:sz="0" w:space="0" w:color="auto"/>
        <w:right w:val="none" w:sz="0" w:space="0" w:color="auto"/>
      </w:divBdr>
    </w:div>
    <w:div w:id="1756825182">
      <w:bodyDiv w:val="1"/>
      <w:marLeft w:val="0"/>
      <w:marRight w:val="0"/>
      <w:marTop w:val="0"/>
      <w:marBottom w:val="0"/>
      <w:divBdr>
        <w:top w:val="none" w:sz="0" w:space="0" w:color="auto"/>
        <w:left w:val="none" w:sz="0" w:space="0" w:color="auto"/>
        <w:bottom w:val="none" w:sz="0" w:space="0" w:color="auto"/>
        <w:right w:val="none" w:sz="0" w:space="0" w:color="auto"/>
      </w:divBdr>
      <w:divsChild>
        <w:div w:id="15233885">
          <w:marLeft w:val="0"/>
          <w:marRight w:val="0"/>
          <w:marTop w:val="0"/>
          <w:marBottom w:val="0"/>
          <w:divBdr>
            <w:top w:val="none" w:sz="0" w:space="0" w:color="auto"/>
            <w:left w:val="none" w:sz="0" w:space="0" w:color="auto"/>
            <w:bottom w:val="none" w:sz="0" w:space="0" w:color="auto"/>
            <w:right w:val="none" w:sz="0" w:space="0" w:color="auto"/>
          </w:divBdr>
        </w:div>
      </w:divsChild>
    </w:div>
    <w:div w:id="1762525606">
      <w:bodyDiv w:val="1"/>
      <w:marLeft w:val="0"/>
      <w:marRight w:val="0"/>
      <w:marTop w:val="0"/>
      <w:marBottom w:val="0"/>
      <w:divBdr>
        <w:top w:val="none" w:sz="0" w:space="0" w:color="auto"/>
        <w:left w:val="none" w:sz="0" w:space="0" w:color="auto"/>
        <w:bottom w:val="none" w:sz="0" w:space="0" w:color="auto"/>
        <w:right w:val="none" w:sz="0" w:space="0" w:color="auto"/>
      </w:divBdr>
    </w:div>
    <w:div w:id="1773628849">
      <w:bodyDiv w:val="1"/>
      <w:marLeft w:val="0"/>
      <w:marRight w:val="0"/>
      <w:marTop w:val="0"/>
      <w:marBottom w:val="0"/>
      <w:divBdr>
        <w:top w:val="none" w:sz="0" w:space="0" w:color="auto"/>
        <w:left w:val="none" w:sz="0" w:space="0" w:color="auto"/>
        <w:bottom w:val="none" w:sz="0" w:space="0" w:color="auto"/>
        <w:right w:val="none" w:sz="0" w:space="0" w:color="auto"/>
      </w:divBdr>
      <w:divsChild>
        <w:div w:id="1401517320">
          <w:marLeft w:val="0"/>
          <w:marRight w:val="0"/>
          <w:marTop w:val="0"/>
          <w:marBottom w:val="0"/>
          <w:divBdr>
            <w:top w:val="none" w:sz="0" w:space="0" w:color="auto"/>
            <w:left w:val="none" w:sz="0" w:space="0" w:color="auto"/>
            <w:bottom w:val="none" w:sz="0" w:space="0" w:color="auto"/>
            <w:right w:val="none" w:sz="0" w:space="0" w:color="auto"/>
          </w:divBdr>
          <w:divsChild>
            <w:div w:id="59139578">
              <w:marLeft w:val="0"/>
              <w:marRight w:val="0"/>
              <w:marTop w:val="0"/>
              <w:marBottom w:val="0"/>
              <w:divBdr>
                <w:top w:val="none" w:sz="0" w:space="0" w:color="auto"/>
                <w:left w:val="none" w:sz="0" w:space="0" w:color="auto"/>
                <w:bottom w:val="none" w:sz="0" w:space="0" w:color="auto"/>
                <w:right w:val="none" w:sz="0" w:space="0" w:color="auto"/>
              </w:divBdr>
              <w:divsChild>
                <w:div w:id="76207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729644">
      <w:bodyDiv w:val="1"/>
      <w:marLeft w:val="0"/>
      <w:marRight w:val="0"/>
      <w:marTop w:val="0"/>
      <w:marBottom w:val="0"/>
      <w:divBdr>
        <w:top w:val="none" w:sz="0" w:space="0" w:color="auto"/>
        <w:left w:val="none" w:sz="0" w:space="0" w:color="auto"/>
        <w:bottom w:val="none" w:sz="0" w:space="0" w:color="auto"/>
        <w:right w:val="none" w:sz="0" w:space="0" w:color="auto"/>
      </w:divBdr>
      <w:divsChild>
        <w:div w:id="459541764">
          <w:marLeft w:val="0"/>
          <w:marRight w:val="0"/>
          <w:marTop w:val="0"/>
          <w:marBottom w:val="0"/>
          <w:divBdr>
            <w:top w:val="none" w:sz="0" w:space="0" w:color="auto"/>
            <w:left w:val="none" w:sz="0" w:space="0" w:color="auto"/>
            <w:bottom w:val="none" w:sz="0" w:space="0" w:color="auto"/>
            <w:right w:val="none" w:sz="0" w:space="0" w:color="auto"/>
          </w:divBdr>
          <w:divsChild>
            <w:div w:id="2560776">
              <w:marLeft w:val="0"/>
              <w:marRight w:val="0"/>
              <w:marTop w:val="0"/>
              <w:marBottom w:val="0"/>
              <w:divBdr>
                <w:top w:val="none" w:sz="0" w:space="0" w:color="auto"/>
                <w:left w:val="none" w:sz="0" w:space="0" w:color="auto"/>
                <w:bottom w:val="none" w:sz="0" w:space="0" w:color="auto"/>
                <w:right w:val="none" w:sz="0" w:space="0" w:color="auto"/>
              </w:divBdr>
              <w:divsChild>
                <w:div w:id="66246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439908">
      <w:bodyDiv w:val="1"/>
      <w:marLeft w:val="0"/>
      <w:marRight w:val="0"/>
      <w:marTop w:val="0"/>
      <w:marBottom w:val="0"/>
      <w:divBdr>
        <w:top w:val="none" w:sz="0" w:space="0" w:color="auto"/>
        <w:left w:val="none" w:sz="0" w:space="0" w:color="auto"/>
        <w:bottom w:val="none" w:sz="0" w:space="0" w:color="auto"/>
        <w:right w:val="none" w:sz="0" w:space="0" w:color="auto"/>
      </w:divBdr>
      <w:divsChild>
        <w:div w:id="298537545">
          <w:marLeft w:val="0"/>
          <w:marRight w:val="0"/>
          <w:marTop w:val="0"/>
          <w:marBottom w:val="0"/>
          <w:divBdr>
            <w:top w:val="none" w:sz="0" w:space="0" w:color="auto"/>
            <w:left w:val="none" w:sz="0" w:space="0" w:color="auto"/>
            <w:bottom w:val="none" w:sz="0" w:space="0" w:color="auto"/>
            <w:right w:val="none" w:sz="0" w:space="0" w:color="auto"/>
          </w:divBdr>
          <w:divsChild>
            <w:div w:id="2112966308">
              <w:marLeft w:val="0"/>
              <w:marRight w:val="0"/>
              <w:marTop w:val="0"/>
              <w:marBottom w:val="0"/>
              <w:divBdr>
                <w:top w:val="none" w:sz="0" w:space="0" w:color="auto"/>
                <w:left w:val="none" w:sz="0" w:space="0" w:color="auto"/>
                <w:bottom w:val="none" w:sz="0" w:space="0" w:color="auto"/>
                <w:right w:val="none" w:sz="0" w:space="0" w:color="auto"/>
              </w:divBdr>
              <w:divsChild>
                <w:div w:id="138367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794919">
      <w:bodyDiv w:val="1"/>
      <w:marLeft w:val="0"/>
      <w:marRight w:val="0"/>
      <w:marTop w:val="0"/>
      <w:marBottom w:val="0"/>
      <w:divBdr>
        <w:top w:val="none" w:sz="0" w:space="0" w:color="auto"/>
        <w:left w:val="none" w:sz="0" w:space="0" w:color="auto"/>
        <w:bottom w:val="none" w:sz="0" w:space="0" w:color="auto"/>
        <w:right w:val="none" w:sz="0" w:space="0" w:color="auto"/>
      </w:divBdr>
    </w:div>
    <w:div w:id="1867207811">
      <w:bodyDiv w:val="1"/>
      <w:marLeft w:val="0"/>
      <w:marRight w:val="0"/>
      <w:marTop w:val="0"/>
      <w:marBottom w:val="0"/>
      <w:divBdr>
        <w:top w:val="none" w:sz="0" w:space="0" w:color="auto"/>
        <w:left w:val="none" w:sz="0" w:space="0" w:color="auto"/>
        <w:bottom w:val="none" w:sz="0" w:space="0" w:color="auto"/>
        <w:right w:val="none" w:sz="0" w:space="0" w:color="auto"/>
      </w:divBdr>
    </w:div>
    <w:div w:id="1868715191">
      <w:bodyDiv w:val="1"/>
      <w:marLeft w:val="0"/>
      <w:marRight w:val="0"/>
      <w:marTop w:val="0"/>
      <w:marBottom w:val="0"/>
      <w:divBdr>
        <w:top w:val="none" w:sz="0" w:space="0" w:color="auto"/>
        <w:left w:val="none" w:sz="0" w:space="0" w:color="auto"/>
        <w:bottom w:val="none" w:sz="0" w:space="0" w:color="auto"/>
        <w:right w:val="none" w:sz="0" w:space="0" w:color="auto"/>
      </w:divBdr>
      <w:divsChild>
        <w:div w:id="909999296">
          <w:marLeft w:val="0"/>
          <w:marRight w:val="0"/>
          <w:marTop w:val="0"/>
          <w:marBottom w:val="0"/>
          <w:divBdr>
            <w:top w:val="none" w:sz="0" w:space="0" w:color="auto"/>
            <w:left w:val="none" w:sz="0" w:space="0" w:color="auto"/>
            <w:bottom w:val="none" w:sz="0" w:space="0" w:color="auto"/>
            <w:right w:val="none" w:sz="0" w:space="0" w:color="auto"/>
          </w:divBdr>
          <w:divsChild>
            <w:div w:id="670596303">
              <w:marLeft w:val="0"/>
              <w:marRight w:val="0"/>
              <w:marTop w:val="0"/>
              <w:marBottom w:val="0"/>
              <w:divBdr>
                <w:top w:val="none" w:sz="0" w:space="0" w:color="auto"/>
                <w:left w:val="none" w:sz="0" w:space="0" w:color="auto"/>
                <w:bottom w:val="none" w:sz="0" w:space="0" w:color="auto"/>
                <w:right w:val="none" w:sz="0" w:space="0" w:color="auto"/>
              </w:divBdr>
              <w:divsChild>
                <w:div w:id="160973339">
                  <w:marLeft w:val="0"/>
                  <w:marRight w:val="0"/>
                  <w:marTop w:val="0"/>
                  <w:marBottom w:val="0"/>
                  <w:divBdr>
                    <w:top w:val="none" w:sz="0" w:space="0" w:color="auto"/>
                    <w:left w:val="none" w:sz="0" w:space="0" w:color="auto"/>
                    <w:bottom w:val="none" w:sz="0" w:space="0" w:color="auto"/>
                    <w:right w:val="none" w:sz="0" w:space="0" w:color="auto"/>
                  </w:divBdr>
                </w:div>
              </w:divsChild>
            </w:div>
            <w:div w:id="2033417645">
              <w:marLeft w:val="0"/>
              <w:marRight w:val="0"/>
              <w:marTop w:val="0"/>
              <w:marBottom w:val="0"/>
              <w:divBdr>
                <w:top w:val="none" w:sz="0" w:space="0" w:color="auto"/>
                <w:left w:val="none" w:sz="0" w:space="0" w:color="auto"/>
                <w:bottom w:val="none" w:sz="0" w:space="0" w:color="auto"/>
                <w:right w:val="none" w:sz="0" w:space="0" w:color="auto"/>
              </w:divBdr>
              <w:divsChild>
                <w:div w:id="105227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651924">
      <w:bodyDiv w:val="1"/>
      <w:marLeft w:val="0"/>
      <w:marRight w:val="0"/>
      <w:marTop w:val="0"/>
      <w:marBottom w:val="0"/>
      <w:divBdr>
        <w:top w:val="none" w:sz="0" w:space="0" w:color="auto"/>
        <w:left w:val="none" w:sz="0" w:space="0" w:color="auto"/>
        <w:bottom w:val="none" w:sz="0" w:space="0" w:color="auto"/>
        <w:right w:val="none" w:sz="0" w:space="0" w:color="auto"/>
      </w:divBdr>
      <w:divsChild>
        <w:div w:id="1176111371">
          <w:marLeft w:val="0"/>
          <w:marRight w:val="0"/>
          <w:marTop w:val="0"/>
          <w:marBottom w:val="0"/>
          <w:divBdr>
            <w:top w:val="none" w:sz="0" w:space="0" w:color="auto"/>
            <w:left w:val="none" w:sz="0" w:space="0" w:color="auto"/>
            <w:bottom w:val="none" w:sz="0" w:space="0" w:color="auto"/>
            <w:right w:val="none" w:sz="0" w:space="0" w:color="auto"/>
          </w:divBdr>
          <w:divsChild>
            <w:div w:id="437913432">
              <w:marLeft w:val="0"/>
              <w:marRight w:val="0"/>
              <w:marTop w:val="0"/>
              <w:marBottom w:val="0"/>
              <w:divBdr>
                <w:top w:val="none" w:sz="0" w:space="0" w:color="auto"/>
                <w:left w:val="none" w:sz="0" w:space="0" w:color="auto"/>
                <w:bottom w:val="none" w:sz="0" w:space="0" w:color="auto"/>
                <w:right w:val="none" w:sz="0" w:space="0" w:color="auto"/>
              </w:divBdr>
              <w:divsChild>
                <w:div w:id="103719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35981">
      <w:bodyDiv w:val="1"/>
      <w:marLeft w:val="0"/>
      <w:marRight w:val="0"/>
      <w:marTop w:val="0"/>
      <w:marBottom w:val="0"/>
      <w:divBdr>
        <w:top w:val="none" w:sz="0" w:space="0" w:color="auto"/>
        <w:left w:val="none" w:sz="0" w:space="0" w:color="auto"/>
        <w:bottom w:val="none" w:sz="0" w:space="0" w:color="auto"/>
        <w:right w:val="none" w:sz="0" w:space="0" w:color="auto"/>
      </w:divBdr>
      <w:divsChild>
        <w:div w:id="850678743">
          <w:marLeft w:val="0"/>
          <w:marRight w:val="0"/>
          <w:marTop w:val="0"/>
          <w:marBottom w:val="0"/>
          <w:divBdr>
            <w:top w:val="none" w:sz="0" w:space="0" w:color="auto"/>
            <w:left w:val="none" w:sz="0" w:space="0" w:color="auto"/>
            <w:bottom w:val="none" w:sz="0" w:space="0" w:color="auto"/>
            <w:right w:val="none" w:sz="0" w:space="0" w:color="auto"/>
          </w:divBdr>
          <w:divsChild>
            <w:div w:id="471797342">
              <w:marLeft w:val="0"/>
              <w:marRight w:val="0"/>
              <w:marTop w:val="0"/>
              <w:marBottom w:val="0"/>
              <w:divBdr>
                <w:top w:val="none" w:sz="0" w:space="0" w:color="auto"/>
                <w:left w:val="none" w:sz="0" w:space="0" w:color="auto"/>
                <w:bottom w:val="none" w:sz="0" w:space="0" w:color="auto"/>
                <w:right w:val="none" w:sz="0" w:space="0" w:color="auto"/>
              </w:divBdr>
              <w:divsChild>
                <w:div w:id="157052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46165">
      <w:bodyDiv w:val="1"/>
      <w:marLeft w:val="0"/>
      <w:marRight w:val="0"/>
      <w:marTop w:val="0"/>
      <w:marBottom w:val="0"/>
      <w:divBdr>
        <w:top w:val="none" w:sz="0" w:space="0" w:color="auto"/>
        <w:left w:val="none" w:sz="0" w:space="0" w:color="auto"/>
        <w:bottom w:val="none" w:sz="0" w:space="0" w:color="auto"/>
        <w:right w:val="none" w:sz="0" w:space="0" w:color="auto"/>
      </w:divBdr>
    </w:div>
    <w:div w:id="2042975506">
      <w:bodyDiv w:val="1"/>
      <w:marLeft w:val="0"/>
      <w:marRight w:val="0"/>
      <w:marTop w:val="0"/>
      <w:marBottom w:val="0"/>
      <w:divBdr>
        <w:top w:val="none" w:sz="0" w:space="0" w:color="auto"/>
        <w:left w:val="none" w:sz="0" w:space="0" w:color="auto"/>
        <w:bottom w:val="none" w:sz="0" w:space="0" w:color="auto"/>
        <w:right w:val="none" w:sz="0" w:space="0" w:color="auto"/>
      </w:divBdr>
    </w:div>
    <w:div w:id="2051832907">
      <w:bodyDiv w:val="1"/>
      <w:marLeft w:val="0"/>
      <w:marRight w:val="0"/>
      <w:marTop w:val="0"/>
      <w:marBottom w:val="0"/>
      <w:divBdr>
        <w:top w:val="none" w:sz="0" w:space="0" w:color="auto"/>
        <w:left w:val="none" w:sz="0" w:space="0" w:color="auto"/>
        <w:bottom w:val="none" w:sz="0" w:space="0" w:color="auto"/>
        <w:right w:val="none" w:sz="0" w:space="0" w:color="auto"/>
      </w:divBdr>
      <w:divsChild>
        <w:div w:id="177816120">
          <w:marLeft w:val="0"/>
          <w:marRight w:val="0"/>
          <w:marTop w:val="0"/>
          <w:marBottom w:val="0"/>
          <w:divBdr>
            <w:top w:val="none" w:sz="0" w:space="0" w:color="auto"/>
            <w:left w:val="none" w:sz="0" w:space="0" w:color="auto"/>
            <w:bottom w:val="none" w:sz="0" w:space="0" w:color="auto"/>
            <w:right w:val="none" w:sz="0" w:space="0" w:color="auto"/>
          </w:divBdr>
          <w:divsChild>
            <w:div w:id="467672920">
              <w:marLeft w:val="0"/>
              <w:marRight w:val="0"/>
              <w:marTop w:val="0"/>
              <w:marBottom w:val="0"/>
              <w:divBdr>
                <w:top w:val="none" w:sz="0" w:space="0" w:color="auto"/>
                <w:left w:val="none" w:sz="0" w:space="0" w:color="auto"/>
                <w:bottom w:val="none" w:sz="0" w:space="0" w:color="auto"/>
                <w:right w:val="none" w:sz="0" w:space="0" w:color="auto"/>
              </w:divBdr>
              <w:divsChild>
                <w:div w:id="113463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88129">
      <w:bodyDiv w:val="1"/>
      <w:marLeft w:val="0"/>
      <w:marRight w:val="0"/>
      <w:marTop w:val="0"/>
      <w:marBottom w:val="0"/>
      <w:divBdr>
        <w:top w:val="none" w:sz="0" w:space="0" w:color="auto"/>
        <w:left w:val="none" w:sz="0" w:space="0" w:color="auto"/>
        <w:bottom w:val="none" w:sz="0" w:space="0" w:color="auto"/>
        <w:right w:val="none" w:sz="0" w:space="0" w:color="auto"/>
      </w:divBdr>
      <w:divsChild>
        <w:div w:id="837617924">
          <w:marLeft w:val="0"/>
          <w:marRight w:val="0"/>
          <w:marTop w:val="0"/>
          <w:marBottom w:val="0"/>
          <w:divBdr>
            <w:top w:val="none" w:sz="0" w:space="0" w:color="auto"/>
            <w:left w:val="none" w:sz="0" w:space="0" w:color="auto"/>
            <w:bottom w:val="none" w:sz="0" w:space="0" w:color="auto"/>
            <w:right w:val="none" w:sz="0" w:space="0" w:color="auto"/>
          </w:divBdr>
          <w:divsChild>
            <w:div w:id="380979770">
              <w:marLeft w:val="0"/>
              <w:marRight w:val="0"/>
              <w:marTop w:val="0"/>
              <w:marBottom w:val="0"/>
              <w:divBdr>
                <w:top w:val="none" w:sz="0" w:space="0" w:color="auto"/>
                <w:left w:val="none" w:sz="0" w:space="0" w:color="auto"/>
                <w:bottom w:val="none" w:sz="0" w:space="0" w:color="auto"/>
                <w:right w:val="none" w:sz="0" w:space="0" w:color="auto"/>
              </w:divBdr>
              <w:divsChild>
                <w:div w:id="576860961">
                  <w:marLeft w:val="0"/>
                  <w:marRight w:val="0"/>
                  <w:marTop w:val="0"/>
                  <w:marBottom w:val="0"/>
                  <w:divBdr>
                    <w:top w:val="none" w:sz="0" w:space="0" w:color="auto"/>
                    <w:left w:val="none" w:sz="0" w:space="0" w:color="auto"/>
                    <w:bottom w:val="none" w:sz="0" w:space="0" w:color="auto"/>
                    <w:right w:val="none" w:sz="0" w:space="0" w:color="auto"/>
                  </w:divBdr>
                  <w:divsChild>
                    <w:div w:id="124965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928/0022-0124-19900901-06" TargetMode="External"/><Relationship Id="rId3" Type="http://schemas.openxmlformats.org/officeDocument/2006/relationships/styles" Target="styles.xml"/><Relationship Id="rId21" Type="http://schemas.openxmlformats.org/officeDocument/2006/relationships/hyperlink" Target="https://doi.org/10.1016/j.jvoice.2007.10.01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53830/XJOX973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doi.org/10.1093/ml/gcm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doi.org/10.1080/09523987.2011.6073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78424-E04F-5442-8E04-CBFE19B17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12982</Words>
  <Characters>73999</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Exploring Elements of Vocal Mastery through the Lenses of a Mechanic, Storyteller, and Inventor: A Multi-Disciplinary Approach to Learning How to Sing</vt:lpstr>
    </vt:vector>
  </TitlesOfParts>
  <Company>COHORT K</Company>
  <LinksUpToDate>false</LinksUpToDate>
  <CharactersWithSpaces>86808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Elements of Vocal Mastery through the Lenses of a Mechanic, Storyteller, and Inventor: A Multi-Disciplinary Approach to Learning How to Sing</dc:title>
  <dc:subject>BMPF7013F</dc:subject>
  <dc:creator>Irene Dunne (2218125)</dc:creator>
  <cp:keywords/>
  <dc:description/>
  <cp:lastModifiedBy>Irene Dunne (2218125)</cp:lastModifiedBy>
  <cp:revision>3</cp:revision>
  <cp:lastPrinted>2024-11-11T21:01:00Z</cp:lastPrinted>
  <dcterms:created xsi:type="dcterms:W3CDTF">2024-11-13T13:18:00Z</dcterms:created>
  <dcterms:modified xsi:type="dcterms:W3CDTF">2024-11-13T13:20:00Z</dcterms:modified>
</cp:coreProperties>
</file>