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7F8351" w14:textId="155D2B8B" w:rsidR="00382CC9" w:rsidRDefault="00382CC9" w:rsidP="00382CC9">
      <w:pPr>
        <w:jc w:val="center"/>
      </w:pPr>
      <w:r w:rsidRPr="00A02A0B">
        <w:rPr>
          <w:noProof/>
        </w:rPr>
        <w:drawing>
          <wp:inline distT="0" distB="0" distL="0" distR="0" wp14:anchorId="325C1F55" wp14:editId="69ADCA87">
            <wp:extent cx="2188338" cy="714375"/>
            <wp:effectExtent l="0" t="0" r="2540" b="0"/>
            <wp:docPr id="259527120" name="Picture 1" descr="A close 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527120" name="Picture 1" descr="A close up of a sign&#10;&#10;AI-generated content may be incorrect."/>
                    <pic:cNvPicPr/>
                  </pic:nvPicPr>
                  <pic:blipFill>
                    <a:blip r:embed="rId8"/>
                    <a:stretch>
                      <a:fillRect/>
                    </a:stretch>
                  </pic:blipFill>
                  <pic:spPr>
                    <a:xfrm>
                      <a:off x="0" y="0"/>
                      <a:ext cx="2192786" cy="715827"/>
                    </a:xfrm>
                    <a:prstGeom prst="rect">
                      <a:avLst/>
                    </a:prstGeom>
                  </pic:spPr>
                </pic:pic>
              </a:graphicData>
            </a:graphic>
          </wp:inline>
        </w:drawing>
      </w:r>
    </w:p>
    <w:p w14:paraId="50981570" w14:textId="77777777" w:rsidR="00382CC9" w:rsidRDefault="00382CC9" w:rsidP="00382CC9">
      <w:pPr>
        <w:pStyle w:val="Title"/>
      </w:pPr>
    </w:p>
    <w:p w14:paraId="14D783D9" w14:textId="77777777" w:rsidR="00382CC9" w:rsidRDefault="00382CC9" w:rsidP="00382CC9">
      <w:pPr>
        <w:pStyle w:val="Title"/>
      </w:pPr>
    </w:p>
    <w:p w14:paraId="47691703" w14:textId="77777777" w:rsidR="00382CC9" w:rsidRDefault="00382CC9" w:rsidP="00382CC9">
      <w:pPr>
        <w:pStyle w:val="Title"/>
      </w:pPr>
    </w:p>
    <w:p w14:paraId="4C2C42F4" w14:textId="5512A5A2" w:rsidR="00382CC9" w:rsidRDefault="00382CC9" w:rsidP="00382CC9">
      <w:pPr>
        <w:pStyle w:val="Title"/>
      </w:pPr>
      <w:r w:rsidRPr="00A02A0B">
        <w:t xml:space="preserve">BMIH6007 </w:t>
      </w:r>
    </w:p>
    <w:p w14:paraId="596ECFA4" w14:textId="0B20BBC5" w:rsidR="00382CC9" w:rsidRDefault="00382CC9" w:rsidP="00382CC9">
      <w:pPr>
        <w:pStyle w:val="Title"/>
      </w:pPr>
      <w:r w:rsidRPr="00A02A0B">
        <w:t xml:space="preserve">International Meetings Management for the Hotel Industry </w:t>
      </w:r>
    </w:p>
    <w:p w14:paraId="2A1B79FB" w14:textId="77777777" w:rsidR="00382CC9" w:rsidRDefault="00382CC9" w:rsidP="00382CC9"/>
    <w:p w14:paraId="14B57BBE" w14:textId="77777777" w:rsidR="00382CC9" w:rsidRDefault="00382CC9" w:rsidP="00382CC9"/>
    <w:p w14:paraId="1AFA7761" w14:textId="77777777" w:rsidR="00382CC9" w:rsidRDefault="00382CC9" w:rsidP="00382CC9"/>
    <w:p w14:paraId="61BF2A68" w14:textId="68AB0B4A" w:rsidR="00382CC9" w:rsidRPr="00B071CB" w:rsidRDefault="00382CC9" w:rsidP="00382CC9">
      <w:pPr>
        <w:jc w:val="center"/>
        <w:rPr>
          <w:b/>
          <w:bCs/>
          <w:sz w:val="48"/>
          <w:szCs w:val="44"/>
          <w:lang w:val="nl-NL"/>
        </w:rPr>
      </w:pPr>
      <w:r w:rsidRPr="00B071CB">
        <w:rPr>
          <w:b/>
          <w:bCs/>
          <w:sz w:val="48"/>
          <w:szCs w:val="44"/>
          <w:lang w:val="nl-NL"/>
        </w:rPr>
        <w:t xml:space="preserve">Student </w:t>
      </w:r>
      <w:proofErr w:type="spellStart"/>
      <w:r w:rsidRPr="00B071CB">
        <w:rPr>
          <w:b/>
          <w:bCs/>
          <w:sz w:val="48"/>
          <w:szCs w:val="44"/>
          <w:lang w:val="nl-NL"/>
        </w:rPr>
        <w:t>Name:</w:t>
      </w:r>
      <w:r w:rsidR="00B071CB" w:rsidRPr="00B071CB">
        <w:rPr>
          <w:b/>
          <w:bCs/>
          <w:sz w:val="48"/>
          <w:szCs w:val="44"/>
          <w:lang w:val="nl-NL"/>
        </w:rPr>
        <w:t>Andreea</w:t>
      </w:r>
      <w:proofErr w:type="spellEnd"/>
      <w:r w:rsidR="00B071CB" w:rsidRPr="00B071CB">
        <w:rPr>
          <w:b/>
          <w:bCs/>
          <w:sz w:val="48"/>
          <w:szCs w:val="44"/>
          <w:lang w:val="nl-NL"/>
        </w:rPr>
        <w:t xml:space="preserve"> </w:t>
      </w:r>
      <w:proofErr w:type="spellStart"/>
      <w:r w:rsidR="00B071CB" w:rsidRPr="00B071CB">
        <w:rPr>
          <w:b/>
          <w:bCs/>
          <w:sz w:val="48"/>
          <w:szCs w:val="44"/>
          <w:lang w:val="nl-NL"/>
        </w:rPr>
        <w:t>Gama</w:t>
      </w:r>
      <w:proofErr w:type="spellEnd"/>
    </w:p>
    <w:p w14:paraId="348B26B5" w14:textId="27FF0EA6" w:rsidR="00382CC9" w:rsidRPr="00B071CB" w:rsidRDefault="00382CC9" w:rsidP="00382CC9">
      <w:pPr>
        <w:jc w:val="center"/>
        <w:rPr>
          <w:b/>
          <w:bCs/>
          <w:sz w:val="48"/>
          <w:szCs w:val="44"/>
          <w:lang w:val="nl-NL"/>
        </w:rPr>
      </w:pPr>
      <w:r w:rsidRPr="00B071CB">
        <w:rPr>
          <w:b/>
          <w:bCs/>
          <w:sz w:val="48"/>
          <w:szCs w:val="44"/>
          <w:lang w:val="nl-NL"/>
        </w:rPr>
        <w:t>Student ID:</w:t>
      </w:r>
      <w:r w:rsidR="00B071CB" w:rsidRPr="00B071CB">
        <w:rPr>
          <w:b/>
          <w:bCs/>
          <w:sz w:val="48"/>
          <w:szCs w:val="44"/>
          <w:lang w:val="nl-NL"/>
        </w:rPr>
        <w:t>2</w:t>
      </w:r>
      <w:r w:rsidR="00B071CB">
        <w:rPr>
          <w:b/>
          <w:bCs/>
          <w:sz w:val="48"/>
          <w:szCs w:val="44"/>
          <w:lang w:val="nl-NL"/>
        </w:rPr>
        <w:t>219781</w:t>
      </w:r>
    </w:p>
    <w:p w14:paraId="5A3D7738" w14:textId="412A812D" w:rsidR="00382CC9" w:rsidRPr="00B071CB" w:rsidRDefault="00382CC9" w:rsidP="00382CC9">
      <w:pPr>
        <w:jc w:val="center"/>
        <w:rPr>
          <w:b/>
          <w:bCs/>
          <w:sz w:val="48"/>
          <w:szCs w:val="44"/>
          <w:lang w:val="nl-NL"/>
        </w:rPr>
      </w:pPr>
    </w:p>
    <w:p w14:paraId="67A5F12C" w14:textId="77777777" w:rsidR="00382CC9" w:rsidRPr="00B071CB" w:rsidRDefault="00382CC9">
      <w:pPr>
        <w:spacing w:line="259" w:lineRule="auto"/>
        <w:jc w:val="left"/>
        <w:rPr>
          <w:lang w:val="nl-NL"/>
        </w:rPr>
      </w:pPr>
      <w:r w:rsidRPr="00B071CB">
        <w:rPr>
          <w:lang w:val="nl-NL"/>
        </w:rPr>
        <w:br w:type="page"/>
      </w:r>
    </w:p>
    <w:sdt>
      <w:sdtPr>
        <w:rPr>
          <w:rFonts w:ascii="Times New Roman" w:eastAsiaTheme="minorHAnsi" w:hAnsi="Times New Roman" w:cstheme="minorBidi"/>
          <w:color w:val="auto"/>
          <w:kern w:val="2"/>
          <w:sz w:val="24"/>
          <w:szCs w:val="22"/>
          <w14:ligatures w14:val="standardContextual"/>
        </w:rPr>
        <w:id w:val="108943507"/>
        <w:docPartObj>
          <w:docPartGallery w:val="Table of Contents"/>
          <w:docPartUnique/>
        </w:docPartObj>
      </w:sdtPr>
      <w:sdtEndPr>
        <w:rPr>
          <w:noProof/>
        </w:rPr>
      </w:sdtEndPr>
      <w:sdtContent>
        <w:p w14:paraId="3B940BD9" w14:textId="1FF13306" w:rsidR="00E613A5" w:rsidRPr="00E613A5" w:rsidRDefault="00E613A5">
          <w:pPr>
            <w:pStyle w:val="TOCHeading"/>
            <w:rPr>
              <w:rStyle w:val="Heading1Char"/>
            </w:rPr>
          </w:pPr>
          <w:r w:rsidRPr="00E613A5">
            <w:rPr>
              <w:rStyle w:val="Heading1Char"/>
            </w:rPr>
            <w:t>Table of Contents</w:t>
          </w:r>
        </w:p>
        <w:p w14:paraId="2A0B8EED" w14:textId="3F83588E" w:rsidR="00AB328B" w:rsidRDefault="00E613A5">
          <w:pPr>
            <w:pStyle w:val="TOC1"/>
            <w:tabs>
              <w:tab w:val="left" w:pos="480"/>
              <w:tab w:val="right" w:leader="dot" w:pos="9016"/>
            </w:tabs>
            <w:rPr>
              <w:rFonts w:asciiTheme="minorHAnsi" w:eastAsiaTheme="minorEastAsia" w:hAnsiTheme="minorHAnsi"/>
              <w:noProof/>
              <w:szCs w:val="24"/>
              <w:lang w:val="en-IN" w:eastAsia="en-IN"/>
            </w:rPr>
          </w:pPr>
          <w:r>
            <w:fldChar w:fldCharType="begin"/>
          </w:r>
          <w:r>
            <w:instrText xml:space="preserve"> TOC \o "1-3" \h \z \u </w:instrText>
          </w:r>
          <w:r>
            <w:fldChar w:fldCharType="separate"/>
          </w:r>
          <w:hyperlink w:anchor="_Toc189056693" w:history="1">
            <w:r w:rsidR="00AB328B" w:rsidRPr="00584BF5">
              <w:rPr>
                <w:rStyle w:val="Hyperlink"/>
                <w:noProof/>
              </w:rPr>
              <w:t>1.</w:t>
            </w:r>
            <w:r w:rsidR="00AB328B">
              <w:rPr>
                <w:rFonts w:asciiTheme="minorHAnsi" w:eastAsiaTheme="minorEastAsia" w:hAnsiTheme="minorHAnsi"/>
                <w:noProof/>
                <w:szCs w:val="24"/>
                <w:lang w:val="en-IN" w:eastAsia="en-IN"/>
              </w:rPr>
              <w:tab/>
            </w:r>
            <w:r w:rsidR="00AB328B" w:rsidRPr="00584BF5">
              <w:rPr>
                <w:rStyle w:val="Hyperlink"/>
                <w:noProof/>
              </w:rPr>
              <w:t>Introduction</w:t>
            </w:r>
            <w:r w:rsidR="00AB328B">
              <w:rPr>
                <w:noProof/>
                <w:webHidden/>
              </w:rPr>
              <w:tab/>
            </w:r>
            <w:r w:rsidR="00AB328B">
              <w:rPr>
                <w:noProof/>
                <w:webHidden/>
              </w:rPr>
              <w:fldChar w:fldCharType="begin"/>
            </w:r>
            <w:r w:rsidR="00AB328B">
              <w:rPr>
                <w:noProof/>
                <w:webHidden/>
              </w:rPr>
              <w:instrText xml:space="preserve"> PAGEREF _Toc189056693 \h </w:instrText>
            </w:r>
            <w:r w:rsidR="00AB328B">
              <w:rPr>
                <w:noProof/>
                <w:webHidden/>
              </w:rPr>
            </w:r>
            <w:r w:rsidR="00AB328B">
              <w:rPr>
                <w:noProof/>
                <w:webHidden/>
              </w:rPr>
              <w:fldChar w:fldCharType="separate"/>
            </w:r>
            <w:r w:rsidR="00AB328B">
              <w:rPr>
                <w:noProof/>
                <w:webHidden/>
              </w:rPr>
              <w:t>3</w:t>
            </w:r>
            <w:r w:rsidR="00AB328B">
              <w:rPr>
                <w:noProof/>
                <w:webHidden/>
              </w:rPr>
              <w:fldChar w:fldCharType="end"/>
            </w:r>
          </w:hyperlink>
        </w:p>
        <w:p w14:paraId="1876DB23" w14:textId="368FBC7F" w:rsidR="00AB328B" w:rsidRDefault="00AB328B">
          <w:pPr>
            <w:pStyle w:val="TOC1"/>
            <w:tabs>
              <w:tab w:val="left" w:pos="480"/>
              <w:tab w:val="right" w:leader="dot" w:pos="9016"/>
            </w:tabs>
            <w:rPr>
              <w:rFonts w:asciiTheme="minorHAnsi" w:eastAsiaTheme="minorEastAsia" w:hAnsiTheme="minorHAnsi"/>
              <w:noProof/>
              <w:szCs w:val="24"/>
              <w:lang w:val="en-IN" w:eastAsia="en-IN"/>
            </w:rPr>
          </w:pPr>
          <w:hyperlink w:anchor="_Toc189056694" w:history="1">
            <w:r w:rsidRPr="00584BF5">
              <w:rPr>
                <w:rStyle w:val="Hyperlink"/>
                <w:noProof/>
              </w:rPr>
              <w:t>2.</w:t>
            </w:r>
            <w:r>
              <w:rPr>
                <w:rFonts w:asciiTheme="minorHAnsi" w:eastAsiaTheme="minorEastAsia" w:hAnsiTheme="minorHAnsi"/>
                <w:noProof/>
                <w:szCs w:val="24"/>
                <w:lang w:val="en-IN" w:eastAsia="en-IN"/>
              </w:rPr>
              <w:tab/>
            </w:r>
            <w:r w:rsidRPr="00584BF5">
              <w:rPr>
                <w:rStyle w:val="Hyperlink"/>
                <w:noProof/>
              </w:rPr>
              <w:t>Event Cycle Application</w:t>
            </w:r>
            <w:r>
              <w:rPr>
                <w:noProof/>
                <w:webHidden/>
              </w:rPr>
              <w:tab/>
            </w:r>
            <w:r>
              <w:rPr>
                <w:noProof/>
                <w:webHidden/>
              </w:rPr>
              <w:fldChar w:fldCharType="begin"/>
            </w:r>
            <w:r>
              <w:rPr>
                <w:noProof/>
                <w:webHidden/>
              </w:rPr>
              <w:instrText xml:space="preserve"> PAGEREF _Toc189056694 \h </w:instrText>
            </w:r>
            <w:r>
              <w:rPr>
                <w:noProof/>
                <w:webHidden/>
              </w:rPr>
            </w:r>
            <w:r>
              <w:rPr>
                <w:noProof/>
                <w:webHidden/>
              </w:rPr>
              <w:fldChar w:fldCharType="separate"/>
            </w:r>
            <w:r>
              <w:rPr>
                <w:noProof/>
                <w:webHidden/>
              </w:rPr>
              <w:t>4</w:t>
            </w:r>
            <w:r>
              <w:rPr>
                <w:noProof/>
                <w:webHidden/>
              </w:rPr>
              <w:fldChar w:fldCharType="end"/>
            </w:r>
          </w:hyperlink>
        </w:p>
        <w:p w14:paraId="22C19AAB" w14:textId="6B016B5A" w:rsidR="00AB328B" w:rsidRDefault="00AB328B">
          <w:pPr>
            <w:pStyle w:val="TOC1"/>
            <w:tabs>
              <w:tab w:val="left" w:pos="480"/>
              <w:tab w:val="right" w:leader="dot" w:pos="9016"/>
            </w:tabs>
            <w:rPr>
              <w:rFonts w:asciiTheme="minorHAnsi" w:eastAsiaTheme="minorEastAsia" w:hAnsiTheme="minorHAnsi"/>
              <w:noProof/>
              <w:szCs w:val="24"/>
              <w:lang w:val="en-IN" w:eastAsia="en-IN"/>
            </w:rPr>
          </w:pPr>
          <w:hyperlink w:anchor="_Toc189056695" w:history="1">
            <w:r w:rsidRPr="00584BF5">
              <w:rPr>
                <w:rStyle w:val="Hyperlink"/>
                <w:noProof/>
              </w:rPr>
              <w:t>3.</w:t>
            </w:r>
            <w:r>
              <w:rPr>
                <w:rFonts w:asciiTheme="minorHAnsi" w:eastAsiaTheme="minorEastAsia" w:hAnsiTheme="minorHAnsi"/>
                <w:noProof/>
                <w:szCs w:val="24"/>
                <w:lang w:val="en-IN" w:eastAsia="en-IN"/>
              </w:rPr>
              <w:tab/>
            </w:r>
            <w:r w:rsidRPr="00584BF5">
              <w:rPr>
                <w:rStyle w:val="Hyperlink"/>
                <w:noProof/>
              </w:rPr>
              <w:t>Event Concept and Itinerary</w:t>
            </w:r>
            <w:r>
              <w:rPr>
                <w:noProof/>
                <w:webHidden/>
              </w:rPr>
              <w:tab/>
            </w:r>
            <w:r>
              <w:rPr>
                <w:noProof/>
                <w:webHidden/>
              </w:rPr>
              <w:fldChar w:fldCharType="begin"/>
            </w:r>
            <w:r>
              <w:rPr>
                <w:noProof/>
                <w:webHidden/>
              </w:rPr>
              <w:instrText xml:space="preserve"> PAGEREF _Toc189056695 \h </w:instrText>
            </w:r>
            <w:r>
              <w:rPr>
                <w:noProof/>
                <w:webHidden/>
              </w:rPr>
            </w:r>
            <w:r>
              <w:rPr>
                <w:noProof/>
                <w:webHidden/>
              </w:rPr>
              <w:fldChar w:fldCharType="separate"/>
            </w:r>
            <w:r>
              <w:rPr>
                <w:noProof/>
                <w:webHidden/>
              </w:rPr>
              <w:t>5</w:t>
            </w:r>
            <w:r>
              <w:rPr>
                <w:noProof/>
                <w:webHidden/>
              </w:rPr>
              <w:fldChar w:fldCharType="end"/>
            </w:r>
          </w:hyperlink>
        </w:p>
        <w:p w14:paraId="78575A80" w14:textId="301C9D56" w:rsidR="00AB328B" w:rsidRDefault="00AB328B">
          <w:pPr>
            <w:pStyle w:val="TOC1"/>
            <w:tabs>
              <w:tab w:val="left" w:pos="480"/>
              <w:tab w:val="right" w:leader="dot" w:pos="9016"/>
            </w:tabs>
            <w:rPr>
              <w:rFonts w:asciiTheme="minorHAnsi" w:eastAsiaTheme="minorEastAsia" w:hAnsiTheme="minorHAnsi"/>
              <w:noProof/>
              <w:szCs w:val="24"/>
              <w:lang w:val="en-IN" w:eastAsia="en-IN"/>
            </w:rPr>
          </w:pPr>
          <w:hyperlink w:anchor="_Toc189056696" w:history="1">
            <w:r w:rsidRPr="00584BF5">
              <w:rPr>
                <w:rStyle w:val="Hyperlink"/>
                <w:noProof/>
              </w:rPr>
              <w:t>4.</w:t>
            </w:r>
            <w:r>
              <w:rPr>
                <w:rFonts w:asciiTheme="minorHAnsi" w:eastAsiaTheme="minorEastAsia" w:hAnsiTheme="minorHAnsi"/>
                <w:noProof/>
                <w:szCs w:val="24"/>
                <w:lang w:val="en-IN" w:eastAsia="en-IN"/>
              </w:rPr>
              <w:tab/>
            </w:r>
            <w:r w:rsidRPr="00584BF5">
              <w:rPr>
                <w:rStyle w:val="Hyperlink"/>
                <w:noProof/>
              </w:rPr>
              <w:t>SMART Objectives</w:t>
            </w:r>
            <w:r>
              <w:rPr>
                <w:noProof/>
                <w:webHidden/>
              </w:rPr>
              <w:tab/>
            </w:r>
            <w:r>
              <w:rPr>
                <w:noProof/>
                <w:webHidden/>
              </w:rPr>
              <w:fldChar w:fldCharType="begin"/>
            </w:r>
            <w:r>
              <w:rPr>
                <w:noProof/>
                <w:webHidden/>
              </w:rPr>
              <w:instrText xml:space="preserve"> PAGEREF _Toc189056696 \h </w:instrText>
            </w:r>
            <w:r>
              <w:rPr>
                <w:noProof/>
                <w:webHidden/>
              </w:rPr>
            </w:r>
            <w:r>
              <w:rPr>
                <w:noProof/>
                <w:webHidden/>
              </w:rPr>
              <w:fldChar w:fldCharType="separate"/>
            </w:r>
            <w:r>
              <w:rPr>
                <w:noProof/>
                <w:webHidden/>
              </w:rPr>
              <w:t>7</w:t>
            </w:r>
            <w:r>
              <w:rPr>
                <w:noProof/>
                <w:webHidden/>
              </w:rPr>
              <w:fldChar w:fldCharType="end"/>
            </w:r>
          </w:hyperlink>
        </w:p>
        <w:p w14:paraId="4A37CC2C" w14:textId="79731DC1" w:rsidR="00AB328B" w:rsidRDefault="00AB328B">
          <w:pPr>
            <w:pStyle w:val="TOC1"/>
            <w:tabs>
              <w:tab w:val="left" w:pos="480"/>
              <w:tab w:val="right" w:leader="dot" w:pos="9016"/>
            </w:tabs>
            <w:rPr>
              <w:rFonts w:asciiTheme="minorHAnsi" w:eastAsiaTheme="minorEastAsia" w:hAnsiTheme="minorHAnsi"/>
              <w:noProof/>
              <w:szCs w:val="24"/>
              <w:lang w:val="en-IN" w:eastAsia="en-IN"/>
            </w:rPr>
          </w:pPr>
          <w:hyperlink w:anchor="_Toc189056697" w:history="1">
            <w:r w:rsidRPr="00584BF5">
              <w:rPr>
                <w:rStyle w:val="Hyperlink"/>
                <w:noProof/>
              </w:rPr>
              <w:t>5.</w:t>
            </w:r>
            <w:r>
              <w:rPr>
                <w:rFonts w:asciiTheme="minorHAnsi" w:eastAsiaTheme="minorEastAsia" w:hAnsiTheme="minorHAnsi"/>
                <w:noProof/>
                <w:szCs w:val="24"/>
                <w:lang w:val="en-IN" w:eastAsia="en-IN"/>
              </w:rPr>
              <w:tab/>
            </w:r>
            <w:r w:rsidRPr="00584BF5">
              <w:rPr>
                <w:rStyle w:val="Hyperlink"/>
                <w:noProof/>
              </w:rPr>
              <w:t>Event Management: Operational, Planning, and Marketing Strategies</w:t>
            </w:r>
            <w:r>
              <w:rPr>
                <w:noProof/>
                <w:webHidden/>
              </w:rPr>
              <w:tab/>
            </w:r>
            <w:r>
              <w:rPr>
                <w:noProof/>
                <w:webHidden/>
              </w:rPr>
              <w:fldChar w:fldCharType="begin"/>
            </w:r>
            <w:r>
              <w:rPr>
                <w:noProof/>
                <w:webHidden/>
              </w:rPr>
              <w:instrText xml:space="preserve"> PAGEREF _Toc189056697 \h </w:instrText>
            </w:r>
            <w:r>
              <w:rPr>
                <w:noProof/>
                <w:webHidden/>
              </w:rPr>
            </w:r>
            <w:r>
              <w:rPr>
                <w:noProof/>
                <w:webHidden/>
              </w:rPr>
              <w:fldChar w:fldCharType="separate"/>
            </w:r>
            <w:r>
              <w:rPr>
                <w:noProof/>
                <w:webHidden/>
              </w:rPr>
              <w:t>8</w:t>
            </w:r>
            <w:r>
              <w:rPr>
                <w:noProof/>
                <w:webHidden/>
              </w:rPr>
              <w:fldChar w:fldCharType="end"/>
            </w:r>
          </w:hyperlink>
        </w:p>
        <w:p w14:paraId="59A08E92" w14:textId="7F15202E" w:rsidR="00AB328B" w:rsidRDefault="00AB328B">
          <w:pPr>
            <w:pStyle w:val="TOC1"/>
            <w:tabs>
              <w:tab w:val="left" w:pos="480"/>
              <w:tab w:val="right" w:leader="dot" w:pos="9016"/>
            </w:tabs>
            <w:rPr>
              <w:rFonts w:asciiTheme="minorHAnsi" w:eastAsiaTheme="minorEastAsia" w:hAnsiTheme="minorHAnsi"/>
              <w:noProof/>
              <w:szCs w:val="24"/>
              <w:lang w:val="en-IN" w:eastAsia="en-IN"/>
            </w:rPr>
          </w:pPr>
          <w:hyperlink w:anchor="_Toc189056698" w:history="1">
            <w:r w:rsidRPr="00584BF5">
              <w:rPr>
                <w:rStyle w:val="Hyperlink"/>
                <w:noProof/>
              </w:rPr>
              <w:t>6.</w:t>
            </w:r>
            <w:r>
              <w:rPr>
                <w:rFonts w:asciiTheme="minorHAnsi" w:eastAsiaTheme="minorEastAsia" w:hAnsiTheme="minorHAnsi"/>
                <w:noProof/>
                <w:szCs w:val="24"/>
                <w:lang w:val="en-IN" w:eastAsia="en-IN"/>
              </w:rPr>
              <w:tab/>
            </w:r>
            <w:r w:rsidRPr="00584BF5">
              <w:rPr>
                <w:rStyle w:val="Hyperlink"/>
                <w:noProof/>
              </w:rPr>
              <w:t>Budget Analysis</w:t>
            </w:r>
            <w:r>
              <w:rPr>
                <w:noProof/>
                <w:webHidden/>
              </w:rPr>
              <w:tab/>
            </w:r>
            <w:r>
              <w:rPr>
                <w:noProof/>
                <w:webHidden/>
              </w:rPr>
              <w:fldChar w:fldCharType="begin"/>
            </w:r>
            <w:r>
              <w:rPr>
                <w:noProof/>
                <w:webHidden/>
              </w:rPr>
              <w:instrText xml:space="preserve"> PAGEREF _Toc189056698 \h </w:instrText>
            </w:r>
            <w:r>
              <w:rPr>
                <w:noProof/>
                <w:webHidden/>
              </w:rPr>
            </w:r>
            <w:r>
              <w:rPr>
                <w:noProof/>
                <w:webHidden/>
              </w:rPr>
              <w:fldChar w:fldCharType="separate"/>
            </w:r>
            <w:r>
              <w:rPr>
                <w:noProof/>
                <w:webHidden/>
              </w:rPr>
              <w:t>12</w:t>
            </w:r>
            <w:r>
              <w:rPr>
                <w:noProof/>
                <w:webHidden/>
              </w:rPr>
              <w:fldChar w:fldCharType="end"/>
            </w:r>
          </w:hyperlink>
        </w:p>
        <w:p w14:paraId="7F8A6807" w14:textId="736B9F61" w:rsidR="00AB328B" w:rsidRDefault="00AB328B">
          <w:pPr>
            <w:pStyle w:val="TOC1"/>
            <w:tabs>
              <w:tab w:val="left" w:pos="480"/>
              <w:tab w:val="right" w:leader="dot" w:pos="9016"/>
            </w:tabs>
            <w:rPr>
              <w:rFonts w:asciiTheme="minorHAnsi" w:eastAsiaTheme="minorEastAsia" w:hAnsiTheme="minorHAnsi"/>
              <w:noProof/>
              <w:szCs w:val="24"/>
              <w:lang w:val="en-IN" w:eastAsia="en-IN"/>
            </w:rPr>
          </w:pPr>
          <w:hyperlink w:anchor="_Toc189056699" w:history="1">
            <w:r w:rsidRPr="00584BF5">
              <w:rPr>
                <w:rStyle w:val="Hyperlink"/>
                <w:noProof/>
              </w:rPr>
              <w:t>7.</w:t>
            </w:r>
            <w:r>
              <w:rPr>
                <w:rFonts w:asciiTheme="minorHAnsi" w:eastAsiaTheme="minorEastAsia" w:hAnsiTheme="minorHAnsi"/>
                <w:noProof/>
                <w:szCs w:val="24"/>
                <w:lang w:val="en-IN" w:eastAsia="en-IN"/>
              </w:rPr>
              <w:tab/>
            </w:r>
            <w:r w:rsidRPr="00584BF5">
              <w:rPr>
                <w:rStyle w:val="Hyperlink"/>
                <w:noProof/>
              </w:rPr>
              <w:t>Industry Trends, Issues, and Impacts</w:t>
            </w:r>
            <w:r>
              <w:rPr>
                <w:noProof/>
                <w:webHidden/>
              </w:rPr>
              <w:tab/>
            </w:r>
            <w:r>
              <w:rPr>
                <w:noProof/>
                <w:webHidden/>
              </w:rPr>
              <w:fldChar w:fldCharType="begin"/>
            </w:r>
            <w:r>
              <w:rPr>
                <w:noProof/>
                <w:webHidden/>
              </w:rPr>
              <w:instrText xml:space="preserve"> PAGEREF _Toc189056699 \h </w:instrText>
            </w:r>
            <w:r>
              <w:rPr>
                <w:noProof/>
                <w:webHidden/>
              </w:rPr>
            </w:r>
            <w:r>
              <w:rPr>
                <w:noProof/>
                <w:webHidden/>
              </w:rPr>
              <w:fldChar w:fldCharType="separate"/>
            </w:r>
            <w:r>
              <w:rPr>
                <w:noProof/>
                <w:webHidden/>
              </w:rPr>
              <w:t>14</w:t>
            </w:r>
            <w:r>
              <w:rPr>
                <w:noProof/>
                <w:webHidden/>
              </w:rPr>
              <w:fldChar w:fldCharType="end"/>
            </w:r>
          </w:hyperlink>
        </w:p>
        <w:p w14:paraId="7BC5D172" w14:textId="4CC2A1F8" w:rsidR="00AB328B" w:rsidRDefault="00AB328B">
          <w:pPr>
            <w:pStyle w:val="TOC1"/>
            <w:tabs>
              <w:tab w:val="left" w:pos="480"/>
              <w:tab w:val="right" w:leader="dot" w:pos="9016"/>
            </w:tabs>
            <w:rPr>
              <w:rFonts w:asciiTheme="minorHAnsi" w:eastAsiaTheme="minorEastAsia" w:hAnsiTheme="minorHAnsi"/>
              <w:noProof/>
              <w:szCs w:val="24"/>
              <w:lang w:val="en-IN" w:eastAsia="en-IN"/>
            </w:rPr>
          </w:pPr>
          <w:hyperlink w:anchor="_Toc189056700" w:history="1">
            <w:r w:rsidRPr="00584BF5">
              <w:rPr>
                <w:rStyle w:val="Hyperlink"/>
                <w:noProof/>
              </w:rPr>
              <w:t>8.</w:t>
            </w:r>
            <w:r>
              <w:rPr>
                <w:rFonts w:asciiTheme="minorHAnsi" w:eastAsiaTheme="minorEastAsia" w:hAnsiTheme="minorHAnsi"/>
                <w:noProof/>
                <w:szCs w:val="24"/>
                <w:lang w:val="en-IN" w:eastAsia="en-IN"/>
              </w:rPr>
              <w:tab/>
            </w:r>
            <w:r w:rsidRPr="00584BF5">
              <w:rPr>
                <w:rStyle w:val="Hyperlink"/>
                <w:noProof/>
              </w:rPr>
              <w:t>Situational and Cultural Considerations</w:t>
            </w:r>
            <w:r>
              <w:rPr>
                <w:noProof/>
                <w:webHidden/>
              </w:rPr>
              <w:tab/>
            </w:r>
            <w:r>
              <w:rPr>
                <w:noProof/>
                <w:webHidden/>
              </w:rPr>
              <w:fldChar w:fldCharType="begin"/>
            </w:r>
            <w:r>
              <w:rPr>
                <w:noProof/>
                <w:webHidden/>
              </w:rPr>
              <w:instrText xml:space="preserve"> PAGEREF _Toc189056700 \h </w:instrText>
            </w:r>
            <w:r>
              <w:rPr>
                <w:noProof/>
                <w:webHidden/>
              </w:rPr>
            </w:r>
            <w:r>
              <w:rPr>
                <w:noProof/>
                <w:webHidden/>
              </w:rPr>
              <w:fldChar w:fldCharType="separate"/>
            </w:r>
            <w:r>
              <w:rPr>
                <w:noProof/>
                <w:webHidden/>
              </w:rPr>
              <w:t>15</w:t>
            </w:r>
            <w:r>
              <w:rPr>
                <w:noProof/>
                <w:webHidden/>
              </w:rPr>
              <w:fldChar w:fldCharType="end"/>
            </w:r>
          </w:hyperlink>
        </w:p>
        <w:p w14:paraId="6F00FAD2" w14:textId="54932C6A" w:rsidR="00AB328B" w:rsidRDefault="00AB328B">
          <w:pPr>
            <w:pStyle w:val="TOC1"/>
            <w:tabs>
              <w:tab w:val="left" w:pos="480"/>
              <w:tab w:val="right" w:leader="dot" w:pos="9016"/>
            </w:tabs>
            <w:rPr>
              <w:rFonts w:asciiTheme="minorHAnsi" w:eastAsiaTheme="minorEastAsia" w:hAnsiTheme="minorHAnsi"/>
              <w:noProof/>
              <w:szCs w:val="24"/>
              <w:lang w:val="en-IN" w:eastAsia="en-IN"/>
            </w:rPr>
          </w:pPr>
          <w:hyperlink w:anchor="_Toc189056701" w:history="1">
            <w:r w:rsidRPr="00584BF5">
              <w:rPr>
                <w:rStyle w:val="Hyperlink"/>
                <w:noProof/>
              </w:rPr>
              <w:t>9.</w:t>
            </w:r>
            <w:r>
              <w:rPr>
                <w:rFonts w:asciiTheme="minorHAnsi" w:eastAsiaTheme="minorEastAsia" w:hAnsiTheme="minorHAnsi"/>
                <w:noProof/>
                <w:szCs w:val="24"/>
                <w:lang w:val="en-IN" w:eastAsia="en-IN"/>
              </w:rPr>
              <w:tab/>
            </w:r>
            <w:r w:rsidRPr="00584BF5">
              <w:rPr>
                <w:rStyle w:val="Hyperlink"/>
                <w:noProof/>
              </w:rPr>
              <w:t>Conclusion</w:t>
            </w:r>
            <w:r>
              <w:rPr>
                <w:noProof/>
                <w:webHidden/>
              </w:rPr>
              <w:tab/>
            </w:r>
            <w:r>
              <w:rPr>
                <w:noProof/>
                <w:webHidden/>
              </w:rPr>
              <w:fldChar w:fldCharType="begin"/>
            </w:r>
            <w:r>
              <w:rPr>
                <w:noProof/>
                <w:webHidden/>
              </w:rPr>
              <w:instrText xml:space="preserve"> PAGEREF _Toc189056701 \h </w:instrText>
            </w:r>
            <w:r>
              <w:rPr>
                <w:noProof/>
                <w:webHidden/>
              </w:rPr>
            </w:r>
            <w:r>
              <w:rPr>
                <w:noProof/>
                <w:webHidden/>
              </w:rPr>
              <w:fldChar w:fldCharType="separate"/>
            </w:r>
            <w:r>
              <w:rPr>
                <w:noProof/>
                <w:webHidden/>
              </w:rPr>
              <w:t>17</w:t>
            </w:r>
            <w:r>
              <w:rPr>
                <w:noProof/>
                <w:webHidden/>
              </w:rPr>
              <w:fldChar w:fldCharType="end"/>
            </w:r>
          </w:hyperlink>
        </w:p>
        <w:p w14:paraId="13A34699" w14:textId="733332F0" w:rsidR="00AB328B" w:rsidRDefault="00AB328B">
          <w:pPr>
            <w:pStyle w:val="TOC1"/>
            <w:tabs>
              <w:tab w:val="left" w:pos="720"/>
              <w:tab w:val="right" w:leader="dot" w:pos="9016"/>
            </w:tabs>
            <w:rPr>
              <w:rFonts w:asciiTheme="minorHAnsi" w:eastAsiaTheme="minorEastAsia" w:hAnsiTheme="minorHAnsi"/>
              <w:noProof/>
              <w:szCs w:val="24"/>
              <w:lang w:val="en-IN" w:eastAsia="en-IN"/>
            </w:rPr>
          </w:pPr>
          <w:hyperlink w:anchor="_Toc189056702" w:history="1">
            <w:r w:rsidRPr="00584BF5">
              <w:rPr>
                <w:rStyle w:val="Hyperlink"/>
                <w:noProof/>
              </w:rPr>
              <w:t>10.</w:t>
            </w:r>
            <w:r>
              <w:rPr>
                <w:rFonts w:asciiTheme="minorHAnsi" w:eastAsiaTheme="minorEastAsia" w:hAnsiTheme="minorHAnsi"/>
                <w:noProof/>
                <w:szCs w:val="24"/>
                <w:lang w:val="en-IN" w:eastAsia="en-IN"/>
              </w:rPr>
              <w:tab/>
            </w:r>
            <w:r w:rsidRPr="00584BF5">
              <w:rPr>
                <w:rStyle w:val="Hyperlink"/>
                <w:noProof/>
              </w:rPr>
              <w:t>References</w:t>
            </w:r>
            <w:r>
              <w:rPr>
                <w:noProof/>
                <w:webHidden/>
              </w:rPr>
              <w:tab/>
            </w:r>
            <w:r>
              <w:rPr>
                <w:noProof/>
                <w:webHidden/>
              </w:rPr>
              <w:fldChar w:fldCharType="begin"/>
            </w:r>
            <w:r>
              <w:rPr>
                <w:noProof/>
                <w:webHidden/>
              </w:rPr>
              <w:instrText xml:space="preserve"> PAGEREF _Toc189056702 \h </w:instrText>
            </w:r>
            <w:r>
              <w:rPr>
                <w:noProof/>
                <w:webHidden/>
              </w:rPr>
            </w:r>
            <w:r>
              <w:rPr>
                <w:noProof/>
                <w:webHidden/>
              </w:rPr>
              <w:fldChar w:fldCharType="separate"/>
            </w:r>
            <w:r>
              <w:rPr>
                <w:noProof/>
                <w:webHidden/>
              </w:rPr>
              <w:t>18</w:t>
            </w:r>
            <w:r>
              <w:rPr>
                <w:noProof/>
                <w:webHidden/>
              </w:rPr>
              <w:fldChar w:fldCharType="end"/>
            </w:r>
          </w:hyperlink>
        </w:p>
        <w:p w14:paraId="5C172426" w14:textId="79D81C3E" w:rsidR="001E1659" w:rsidRDefault="00E613A5" w:rsidP="00E613A5">
          <w:pPr>
            <w:rPr>
              <w:b/>
              <w:bCs/>
              <w:noProof/>
            </w:rPr>
          </w:pPr>
          <w:r>
            <w:rPr>
              <w:b/>
              <w:bCs/>
              <w:noProof/>
            </w:rPr>
            <w:fldChar w:fldCharType="end"/>
          </w:r>
        </w:p>
        <w:p w14:paraId="2C0EB952" w14:textId="77777777" w:rsidR="001E1659" w:rsidRDefault="001E1659" w:rsidP="00E613A5">
          <w:pPr>
            <w:rPr>
              <w:b/>
              <w:bCs/>
              <w:noProof/>
              <w:sz w:val="36"/>
              <w:szCs w:val="32"/>
            </w:rPr>
          </w:pPr>
          <w:r w:rsidRPr="001E1659">
            <w:rPr>
              <w:b/>
              <w:bCs/>
              <w:noProof/>
              <w:sz w:val="36"/>
              <w:szCs w:val="32"/>
            </w:rPr>
            <w:t>Table of Figures</w:t>
          </w:r>
        </w:p>
        <w:p w14:paraId="6C45C15E" w14:textId="3C90977E" w:rsidR="00AB328B" w:rsidRDefault="001E1659">
          <w:pPr>
            <w:pStyle w:val="TableofFigures"/>
            <w:tabs>
              <w:tab w:val="right" w:leader="dot" w:pos="9016"/>
            </w:tabs>
            <w:rPr>
              <w:rFonts w:asciiTheme="minorHAnsi" w:eastAsiaTheme="minorEastAsia" w:hAnsiTheme="minorHAnsi"/>
              <w:noProof/>
              <w:szCs w:val="24"/>
              <w:lang w:val="en-IN" w:eastAsia="en-IN"/>
            </w:rPr>
          </w:pPr>
          <w:r>
            <w:rPr>
              <w:noProof/>
            </w:rPr>
            <w:fldChar w:fldCharType="begin"/>
          </w:r>
          <w:r>
            <w:rPr>
              <w:noProof/>
            </w:rPr>
            <w:instrText xml:space="preserve"> TOC \h \z \c "Figure" </w:instrText>
          </w:r>
          <w:r>
            <w:rPr>
              <w:noProof/>
            </w:rPr>
            <w:fldChar w:fldCharType="separate"/>
          </w:r>
          <w:hyperlink w:anchor="_Toc189056703" w:history="1">
            <w:r w:rsidR="00AB328B" w:rsidRPr="003666E8">
              <w:rPr>
                <w:rStyle w:val="Hyperlink"/>
                <w:noProof/>
              </w:rPr>
              <w:t>Figure 1: Event Cycle Application</w:t>
            </w:r>
            <w:r w:rsidR="00AB328B">
              <w:rPr>
                <w:noProof/>
                <w:webHidden/>
              </w:rPr>
              <w:tab/>
            </w:r>
            <w:r w:rsidR="00AB328B">
              <w:rPr>
                <w:noProof/>
                <w:webHidden/>
              </w:rPr>
              <w:fldChar w:fldCharType="begin"/>
            </w:r>
            <w:r w:rsidR="00AB328B">
              <w:rPr>
                <w:noProof/>
                <w:webHidden/>
              </w:rPr>
              <w:instrText xml:space="preserve"> PAGEREF _Toc189056703 \h </w:instrText>
            </w:r>
            <w:r w:rsidR="00AB328B">
              <w:rPr>
                <w:noProof/>
                <w:webHidden/>
              </w:rPr>
            </w:r>
            <w:r w:rsidR="00AB328B">
              <w:rPr>
                <w:noProof/>
                <w:webHidden/>
              </w:rPr>
              <w:fldChar w:fldCharType="separate"/>
            </w:r>
            <w:r w:rsidR="00AB328B">
              <w:rPr>
                <w:noProof/>
                <w:webHidden/>
              </w:rPr>
              <w:t>4</w:t>
            </w:r>
            <w:r w:rsidR="00AB328B">
              <w:rPr>
                <w:noProof/>
                <w:webHidden/>
              </w:rPr>
              <w:fldChar w:fldCharType="end"/>
            </w:r>
          </w:hyperlink>
        </w:p>
        <w:p w14:paraId="4B181228" w14:textId="69B9D0CA" w:rsidR="00AB328B" w:rsidRDefault="00AB328B">
          <w:pPr>
            <w:pStyle w:val="TableofFigures"/>
            <w:tabs>
              <w:tab w:val="right" w:leader="dot" w:pos="9016"/>
            </w:tabs>
            <w:rPr>
              <w:rFonts w:asciiTheme="minorHAnsi" w:eastAsiaTheme="minorEastAsia" w:hAnsiTheme="minorHAnsi"/>
              <w:noProof/>
              <w:szCs w:val="24"/>
              <w:lang w:val="en-IN" w:eastAsia="en-IN"/>
            </w:rPr>
          </w:pPr>
          <w:hyperlink w:anchor="_Toc189056704" w:history="1">
            <w:r w:rsidRPr="003666E8">
              <w:rPr>
                <w:rStyle w:val="Hyperlink"/>
                <w:noProof/>
              </w:rPr>
              <w:t>Figure 2: Operational Strategy</w:t>
            </w:r>
            <w:r>
              <w:rPr>
                <w:noProof/>
                <w:webHidden/>
              </w:rPr>
              <w:tab/>
            </w:r>
            <w:r>
              <w:rPr>
                <w:noProof/>
                <w:webHidden/>
              </w:rPr>
              <w:fldChar w:fldCharType="begin"/>
            </w:r>
            <w:r>
              <w:rPr>
                <w:noProof/>
                <w:webHidden/>
              </w:rPr>
              <w:instrText xml:space="preserve"> PAGEREF _Toc189056704 \h </w:instrText>
            </w:r>
            <w:r>
              <w:rPr>
                <w:noProof/>
                <w:webHidden/>
              </w:rPr>
            </w:r>
            <w:r>
              <w:rPr>
                <w:noProof/>
                <w:webHidden/>
              </w:rPr>
              <w:fldChar w:fldCharType="separate"/>
            </w:r>
            <w:r>
              <w:rPr>
                <w:noProof/>
                <w:webHidden/>
              </w:rPr>
              <w:t>9</w:t>
            </w:r>
            <w:r>
              <w:rPr>
                <w:noProof/>
                <w:webHidden/>
              </w:rPr>
              <w:fldChar w:fldCharType="end"/>
            </w:r>
          </w:hyperlink>
        </w:p>
        <w:p w14:paraId="20E205A5" w14:textId="757D6EA8" w:rsidR="00E613A5" w:rsidRPr="001E1659" w:rsidRDefault="001E1659" w:rsidP="001E1659">
          <w:pPr>
            <w:rPr>
              <w:noProof/>
            </w:rPr>
          </w:pPr>
          <w:r>
            <w:rPr>
              <w:noProof/>
            </w:rPr>
            <w:fldChar w:fldCharType="end"/>
          </w:r>
        </w:p>
      </w:sdtContent>
    </w:sdt>
    <w:p w14:paraId="36F97C16" w14:textId="1FBC9663" w:rsidR="00382CC9" w:rsidRDefault="00382CC9" w:rsidP="00E613A5">
      <w:r>
        <w:br w:type="page"/>
      </w:r>
    </w:p>
    <w:p w14:paraId="45A04A3C" w14:textId="00328693" w:rsidR="00382CC9" w:rsidRDefault="00382CC9" w:rsidP="00C01D32">
      <w:pPr>
        <w:pStyle w:val="Heading1"/>
        <w:numPr>
          <w:ilvl w:val="0"/>
          <w:numId w:val="27"/>
        </w:numPr>
      </w:pPr>
      <w:bookmarkStart w:id="0" w:name="_Toc189056693"/>
      <w:r>
        <w:lastRenderedPageBreak/>
        <w:t>Introduction</w:t>
      </w:r>
      <w:bookmarkEnd w:id="0"/>
    </w:p>
    <w:p w14:paraId="314CAF26" w14:textId="77777777" w:rsidR="00382CC9" w:rsidRPr="00382CC9" w:rsidRDefault="00382CC9" w:rsidP="00382CC9">
      <w:pPr>
        <w:rPr>
          <w:b/>
          <w:bCs/>
        </w:rPr>
      </w:pPr>
      <w:r w:rsidRPr="00382CC9">
        <w:rPr>
          <w:b/>
          <w:bCs/>
        </w:rPr>
        <w:t>Purpose of the Report:</w:t>
      </w:r>
    </w:p>
    <w:p w14:paraId="65E805FE" w14:textId="61E4DDA2" w:rsidR="00382CC9" w:rsidRDefault="00382CC9" w:rsidP="00382CC9">
      <w:r>
        <w:t xml:space="preserve">The concept for "The Harmony Code: Bridging Cultures Through Hospitality and Technology 2025" The Harmony Code: Bridging Cultures Through Hospitality and Technology 2025" aims to create connections between cultures while integrating technological solutions. The event promotes hospitality industry innovation through its dual mission of advancing technological solutions and cultural understanding. </w:t>
      </w:r>
    </w:p>
    <w:p w14:paraId="113ABC2A" w14:textId="77777777" w:rsidR="00382CC9" w:rsidRPr="00382CC9" w:rsidRDefault="00382CC9" w:rsidP="00382CC9">
      <w:pPr>
        <w:rPr>
          <w:b/>
          <w:bCs/>
        </w:rPr>
      </w:pPr>
      <w:r w:rsidRPr="00382CC9">
        <w:rPr>
          <w:b/>
          <w:bCs/>
        </w:rPr>
        <w:t>Summary of the Event:</w:t>
      </w:r>
    </w:p>
    <w:p w14:paraId="15515766" w14:textId="769EDE33" w:rsidR="00382CC9" w:rsidRDefault="00382CC9" w:rsidP="00382CC9">
      <w:r>
        <w:t xml:space="preserve">The Harmony Code event serves as a platform that combines industry professionals, technology developers, and </w:t>
      </w:r>
      <w:proofErr w:type="spellStart"/>
      <w:r>
        <w:t>organi</w:t>
      </w:r>
      <w:r w:rsidR="002E6867">
        <w:t>s</w:t>
      </w:r>
      <w:r>
        <w:t>ational</w:t>
      </w:r>
      <w:proofErr w:type="spellEnd"/>
      <w:r>
        <w:t xml:space="preserve"> representatives to discover how technology boosts diverse, inclusive hospitality practices. The market feasibility evaluation and competitive landscape analysis, along with financial stability analysis, proved the event viable. </w:t>
      </w:r>
    </w:p>
    <w:p w14:paraId="6C92AA1C" w14:textId="77777777" w:rsidR="00382CC9" w:rsidRDefault="00382CC9" w:rsidP="00382CC9"/>
    <w:p w14:paraId="24DD3578" w14:textId="77777777" w:rsidR="00382CC9" w:rsidRDefault="00382CC9">
      <w:pPr>
        <w:spacing w:line="259" w:lineRule="auto"/>
        <w:jc w:val="left"/>
      </w:pPr>
      <w:r>
        <w:br w:type="page"/>
      </w:r>
    </w:p>
    <w:p w14:paraId="5194EE01" w14:textId="2D02E1CD" w:rsidR="00382CC9" w:rsidRDefault="00382CC9" w:rsidP="00C01D32">
      <w:pPr>
        <w:pStyle w:val="Heading1"/>
        <w:numPr>
          <w:ilvl w:val="0"/>
          <w:numId w:val="27"/>
        </w:numPr>
      </w:pPr>
      <w:bookmarkStart w:id="1" w:name="_Toc189056694"/>
      <w:r>
        <w:lastRenderedPageBreak/>
        <w:t>Event Cycle Application</w:t>
      </w:r>
      <w:bookmarkEnd w:id="1"/>
    </w:p>
    <w:p w14:paraId="52D3B93A" w14:textId="77777777" w:rsidR="002E6867" w:rsidRDefault="002E6867" w:rsidP="002E6867">
      <w:pPr>
        <w:keepNext/>
      </w:pPr>
      <w:r>
        <w:rPr>
          <w:noProof/>
        </w:rPr>
        <w:drawing>
          <wp:inline distT="0" distB="0" distL="0" distR="0" wp14:anchorId="09D04448" wp14:editId="4C8173B4">
            <wp:extent cx="5772150" cy="3619500"/>
            <wp:effectExtent l="0" t="57150" r="0" b="57150"/>
            <wp:docPr id="1236187162"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164D8ADC" w14:textId="488A9C8E" w:rsidR="002E6867" w:rsidRPr="002E6867" w:rsidRDefault="002E6867" w:rsidP="002E6867">
      <w:pPr>
        <w:pStyle w:val="Caption"/>
        <w:jc w:val="center"/>
        <w:rPr>
          <w:i w:val="0"/>
          <w:iCs w:val="0"/>
          <w:color w:val="000000" w:themeColor="text1"/>
        </w:rPr>
      </w:pPr>
      <w:bookmarkStart w:id="2" w:name="_Toc189056703"/>
      <w:r w:rsidRPr="002E6867">
        <w:rPr>
          <w:i w:val="0"/>
          <w:iCs w:val="0"/>
          <w:color w:val="000000" w:themeColor="text1"/>
        </w:rPr>
        <w:t xml:space="preserve">Figure </w:t>
      </w:r>
      <w:r w:rsidRPr="002E6867">
        <w:rPr>
          <w:i w:val="0"/>
          <w:iCs w:val="0"/>
          <w:color w:val="000000" w:themeColor="text1"/>
        </w:rPr>
        <w:fldChar w:fldCharType="begin"/>
      </w:r>
      <w:r w:rsidRPr="002E6867">
        <w:rPr>
          <w:i w:val="0"/>
          <w:iCs w:val="0"/>
          <w:color w:val="000000" w:themeColor="text1"/>
        </w:rPr>
        <w:instrText xml:space="preserve"> SEQ Figure \* ARABIC </w:instrText>
      </w:r>
      <w:r w:rsidRPr="002E6867">
        <w:rPr>
          <w:i w:val="0"/>
          <w:iCs w:val="0"/>
          <w:color w:val="000000" w:themeColor="text1"/>
        </w:rPr>
        <w:fldChar w:fldCharType="separate"/>
      </w:r>
      <w:r>
        <w:rPr>
          <w:i w:val="0"/>
          <w:iCs w:val="0"/>
          <w:noProof/>
          <w:color w:val="000000" w:themeColor="text1"/>
        </w:rPr>
        <w:t>1</w:t>
      </w:r>
      <w:r w:rsidRPr="002E6867">
        <w:rPr>
          <w:i w:val="0"/>
          <w:iCs w:val="0"/>
          <w:color w:val="000000" w:themeColor="text1"/>
        </w:rPr>
        <w:fldChar w:fldCharType="end"/>
      </w:r>
      <w:r w:rsidRPr="002E6867">
        <w:rPr>
          <w:i w:val="0"/>
          <w:iCs w:val="0"/>
          <w:color w:val="000000" w:themeColor="text1"/>
        </w:rPr>
        <w:t>: Event Cycle Application</w:t>
      </w:r>
      <w:bookmarkEnd w:id="2"/>
    </w:p>
    <w:p w14:paraId="5244A766" w14:textId="541DCCFB" w:rsidR="002E6867" w:rsidRPr="002E6867" w:rsidRDefault="002E6867" w:rsidP="002E6867">
      <w:pPr>
        <w:pStyle w:val="Caption"/>
        <w:jc w:val="center"/>
        <w:rPr>
          <w:i w:val="0"/>
          <w:iCs w:val="0"/>
          <w:color w:val="000000" w:themeColor="text1"/>
        </w:rPr>
      </w:pPr>
      <w:r w:rsidRPr="002E6867">
        <w:rPr>
          <w:i w:val="0"/>
          <w:iCs w:val="0"/>
          <w:color w:val="000000" w:themeColor="text1"/>
        </w:rPr>
        <w:t>Source: (Author 2025)</w:t>
      </w:r>
    </w:p>
    <w:p w14:paraId="3184ED5A" w14:textId="5EA0113F" w:rsidR="00382CC9" w:rsidRPr="00382CC9" w:rsidRDefault="00382CC9" w:rsidP="00382CC9">
      <w:pPr>
        <w:rPr>
          <w:b/>
          <w:bCs/>
        </w:rPr>
      </w:pPr>
      <w:r w:rsidRPr="00382CC9">
        <w:rPr>
          <w:b/>
          <w:bCs/>
        </w:rPr>
        <w:t>Initiation Phase:</w:t>
      </w:r>
    </w:p>
    <w:p w14:paraId="597B83B0" w14:textId="4DB4EE57" w:rsidR="00382CC9" w:rsidRDefault="00382CC9" w:rsidP="00382CC9">
      <w:r>
        <w:t xml:space="preserve">The concept for "The Harmony Code: Bridging Cultures Through Hospitality and Technology 2025" developed the concept by studying current industry trends that demonstrate the expanding significance of diversity alongside inclusion together with technological progress in hospitality. The first planning phase </w:t>
      </w:r>
      <w:proofErr w:type="spellStart"/>
      <w:r>
        <w:t>centred</w:t>
      </w:r>
      <w:proofErr w:type="spellEnd"/>
      <w:r>
        <w:t xml:space="preserve"> on designing the event structure (hybrid) along with gaining initial stakeholder participation and establishing vital themes for the program.</w:t>
      </w:r>
    </w:p>
    <w:p w14:paraId="7277E348" w14:textId="77777777" w:rsidR="00382CC9" w:rsidRPr="00382CC9" w:rsidRDefault="00382CC9" w:rsidP="00382CC9">
      <w:pPr>
        <w:rPr>
          <w:b/>
          <w:bCs/>
        </w:rPr>
      </w:pPr>
      <w:r w:rsidRPr="00382CC9">
        <w:rPr>
          <w:b/>
          <w:bCs/>
        </w:rPr>
        <w:t>Planning Phase:</w:t>
      </w:r>
    </w:p>
    <w:p w14:paraId="7C573405" w14:textId="10688EAF" w:rsidR="00382CC9" w:rsidRDefault="00382CC9" w:rsidP="00382CC9">
      <w:r>
        <w:t>Events of logistical development took place throughout the planning phase. Both physical resources and digital components needed funding due to the hybrid event format</w:t>
      </w:r>
      <w:r w:rsidR="00027450">
        <w:t xml:space="preserve"> (</w:t>
      </w:r>
      <w:r w:rsidR="00027450" w:rsidRPr="00B34BFA">
        <w:t>Bowdin</w:t>
      </w:r>
      <w:r w:rsidR="00027450">
        <w:t xml:space="preserve"> et al</w:t>
      </w:r>
      <w:r w:rsidR="00027450" w:rsidRPr="00B34BFA">
        <w:t>., 2023</w:t>
      </w:r>
      <w:r w:rsidR="00027450">
        <w:t>)</w:t>
      </w:r>
      <w:r>
        <w:t xml:space="preserve">. </w:t>
      </w:r>
    </w:p>
    <w:p w14:paraId="38738F30" w14:textId="77777777" w:rsidR="00382CC9" w:rsidRPr="00382CC9" w:rsidRDefault="00382CC9" w:rsidP="00382CC9">
      <w:pPr>
        <w:rPr>
          <w:b/>
          <w:bCs/>
        </w:rPr>
      </w:pPr>
      <w:r w:rsidRPr="00382CC9">
        <w:rPr>
          <w:b/>
          <w:bCs/>
        </w:rPr>
        <w:t>Execution Phase:</w:t>
      </w:r>
    </w:p>
    <w:p w14:paraId="44490984" w14:textId="268A30AA" w:rsidR="00382CC9" w:rsidRDefault="00382CC9" w:rsidP="00382CC9">
      <w:r>
        <w:lastRenderedPageBreak/>
        <w:t xml:space="preserve">Execution tasks on event day require administrators to unify the physical events with their virtual components. Event administrators will watch the virtual environment to prevent streaming interruptions and ensure both interaction and audience engagement. </w:t>
      </w:r>
    </w:p>
    <w:p w14:paraId="40FEE811" w14:textId="77777777" w:rsidR="00382CC9" w:rsidRPr="00382CC9" w:rsidRDefault="00382CC9" w:rsidP="00382CC9">
      <w:pPr>
        <w:rPr>
          <w:b/>
          <w:bCs/>
        </w:rPr>
      </w:pPr>
      <w:r w:rsidRPr="00382CC9">
        <w:rPr>
          <w:b/>
          <w:bCs/>
        </w:rPr>
        <w:t>Evaluation Phase:</w:t>
      </w:r>
    </w:p>
    <w:p w14:paraId="0E19A939" w14:textId="20AD3B06" w:rsidR="00382CC9" w:rsidRDefault="00382CC9" w:rsidP="00382CC9">
      <w:r>
        <w:t>Since post-event evaluation, colleagues will gather satisfaction feedback together with comments from participants, speakers, and business partners to determine enhancement options</w:t>
      </w:r>
      <w:r w:rsidR="00027450">
        <w:t xml:space="preserve"> (</w:t>
      </w:r>
      <w:r w:rsidR="00027450" w:rsidRPr="00B34BFA">
        <w:t>Soifer, 2021</w:t>
      </w:r>
      <w:r w:rsidR="00027450">
        <w:t>)</w:t>
      </w:r>
      <w:r>
        <w:t xml:space="preserve">. </w:t>
      </w:r>
    </w:p>
    <w:p w14:paraId="76D8B4B3" w14:textId="29ECE63C" w:rsidR="00382CC9" w:rsidRDefault="00382CC9" w:rsidP="00C01D32">
      <w:pPr>
        <w:pStyle w:val="Heading1"/>
        <w:numPr>
          <w:ilvl w:val="0"/>
          <w:numId w:val="27"/>
        </w:numPr>
      </w:pPr>
      <w:bookmarkStart w:id="3" w:name="_Toc189056695"/>
      <w:r>
        <w:t>Event Concept and Itinerary</w:t>
      </w:r>
      <w:bookmarkEnd w:id="3"/>
    </w:p>
    <w:p w14:paraId="72992458" w14:textId="77777777" w:rsidR="00382CC9" w:rsidRPr="00382CC9" w:rsidRDefault="00382CC9" w:rsidP="00382CC9">
      <w:pPr>
        <w:rPr>
          <w:b/>
          <w:bCs/>
        </w:rPr>
      </w:pPr>
      <w:r w:rsidRPr="00382CC9">
        <w:rPr>
          <w:b/>
          <w:bCs/>
        </w:rPr>
        <w:t>Detailed Event Concept:</w:t>
      </w:r>
    </w:p>
    <w:p w14:paraId="781444C4" w14:textId="59477CC3" w:rsidR="00382CC9" w:rsidRDefault="00382CC9" w:rsidP="00382CC9">
      <w:r>
        <w:t xml:space="preserve">"The Harmony Code: Bridging Cultures Through Hospitality and Technology 2025" forum gathers hospitality professionals together with technology innovators, along with policymakers and cultural experts, to discuss hospitality sector dynamics between inclusion and diversity with technological innovation. </w:t>
      </w:r>
    </w:p>
    <w:p w14:paraId="3F1CBE7E" w14:textId="77777777" w:rsidR="00382CC9" w:rsidRPr="00382CC9" w:rsidRDefault="00382CC9" w:rsidP="00382CC9">
      <w:pPr>
        <w:rPr>
          <w:b/>
          <w:bCs/>
        </w:rPr>
      </w:pPr>
      <w:r w:rsidRPr="00382CC9">
        <w:rPr>
          <w:b/>
          <w:bCs/>
        </w:rPr>
        <w:t>Target audiences include:</w:t>
      </w:r>
    </w:p>
    <w:p w14:paraId="4CC4BBD8" w14:textId="77777777" w:rsidR="00382CC9" w:rsidRDefault="00382CC9" w:rsidP="00382CC9">
      <w:pPr>
        <w:pStyle w:val="ListParagraph"/>
        <w:numPr>
          <w:ilvl w:val="0"/>
          <w:numId w:val="1"/>
        </w:numPr>
      </w:pPr>
      <w:r>
        <w:t>Professional hotel personnel, including managers, marketers, and designers, work to bring technology into their service operations when creating inclusive guest experiences.</w:t>
      </w:r>
    </w:p>
    <w:p w14:paraId="32671FAB" w14:textId="77777777" w:rsidR="00382CC9" w:rsidRDefault="00382CC9" w:rsidP="00382CC9">
      <w:pPr>
        <w:pStyle w:val="ListParagraph"/>
        <w:numPr>
          <w:ilvl w:val="0"/>
          <w:numId w:val="1"/>
        </w:numPr>
      </w:pPr>
      <w:r>
        <w:t>Companies producing artificial intelligence solutions, along with creators of virtual reality platforms, develop transformative, visitor-</w:t>
      </w:r>
      <w:proofErr w:type="spellStart"/>
      <w:r>
        <w:t>centred</w:t>
      </w:r>
      <w:proofErr w:type="spellEnd"/>
      <w:r>
        <w:t xml:space="preserve"> platforms.</w:t>
      </w:r>
    </w:p>
    <w:p w14:paraId="329BC376" w14:textId="77777777" w:rsidR="00382CC9" w:rsidRPr="00382CC9" w:rsidRDefault="00382CC9" w:rsidP="00382CC9">
      <w:pPr>
        <w:rPr>
          <w:b/>
          <w:bCs/>
        </w:rPr>
      </w:pPr>
      <w:r w:rsidRPr="00382CC9">
        <w:rPr>
          <w:b/>
          <w:bCs/>
        </w:rPr>
        <w:t>Key themes include:</w:t>
      </w:r>
    </w:p>
    <w:p w14:paraId="1CA65FB5" w14:textId="77777777" w:rsidR="00382CC9" w:rsidRDefault="00382CC9" w:rsidP="00382CC9">
      <w:pPr>
        <w:pStyle w:val="ListParagraph"/>
        <w:numPr>
          <w:ilvl w:val="0"/>
          <w:numId w:val="2"/>
        </w:numPr>
      </w:pPr>
      <w:r w:rsidRPr="00382CC9">
        <w:rPr>
          <w:b/>
          <w:bCs/>
        </w:rPr>
        <w:t xml:space="preserve">Inclusion and Diversity in Hospitality: </w:t>
      </w:r>
      <w:r>
        <w:t>Strategies to merge multicultural experiences within hospitality businesses need discussion.</w:t>
      </w:r>
    </w:p>
    <w:p w14:paraId="35B2746D" w14:textId="03CC9C3E" w:rsidR="00382CC9" w:rsidRDefault="00382CC9" w:rsidP="00382CC9">
      <w:pPr>
        <w:pStyle w:val="ListParagraph"/>
        <w:numPr>
          <w:ilvl w:val="0"/>
          <w:numId w:val="2"/>
        </w:numPr>
      </w:pPr>
      <w:r w:rsidRPr="00382CC9">
        <w:rPr>
          <w:b/>
          <w:bCs/>
        </w:rPr>
        <w:t>Technological Advancements:</w:t>
      </w:r>
      <w:r>
        <w:t xml:space="preserve"> Hospitality explores AI and VR technology alongside accessibility tools to provide </w:t>
      </w:r>
      <w:proofErr w:type="spellStart"/>
      <w:r>
        <w:t>customi</w:t>
      </w:r>
      <w:r w:rsidR="002E6867">
        <w:t>s</w:t>
      </w:r>
      <w:r>
        <w:t>ed</w:t>
      </w:r>
      <w:proofErr w:type="spellEnd"/>
      <w:r>
        <w:t xml:space="preserve"> guest experiences</w:t>
      </w:r>
      <w:r w:rsidR="00027450">
        <w:t xml:space="preserve"> (</w:t>
      </w:r>
      <w:proofErr w:type="spellStart"/>
      <w:r w:rsidR="00027450" w:rsidRPr="00B34BFA">
        <w:t>Buhalis</w:t>
      </w:r>
      <w:proofErr w:type="spellEnd"/>
      <w:r w:rsidR="00027450">
        <w:t xml:space="preserve"> et al</w:t>
      </w:r>
      <w:r w:rsidR="00027450" w:rsidRPr="00B34BFA">
        <w:t>., 2019</w:t>
      </w:r>
      <w:r w:rsidR="00027450">
        <w:t>)</w:t>
      </w:r>
      <w:r>
        <w:t>.</w:t>
      </w:r>
    </w:p>
    <w:p w14:paraId="1A2952FD" w14:textId="77777777" w:rsidR="00382CC9" w:rsidRDefault="00382CC9" w:rsidP="00382CC9">
      <w:pPr>
        <w:pStyle w:val="ListParagraph"/>
        <w:numPr>
          <w:ilvl w:val="0"/>
          <w:numId w:val="2"/>
        </w:numPr>
      </w:pPr>
      <w:r w:rsidRPr="00382CC9">
        <w:rPr>
          <w:b/>
          <w:bCs/>
        </w:rPr>
        <w:t>Sustainability and Cultural Sensitivity:</w:t>
      </w:r>
      <w:r>
        <w:t xml:space="preserve"> The implementation of technological solutions must bridge sustainable measures with cultural considerations.</w:t>
      </w:r>
    </w:p>
    <w:p w14:paraId="3DCA4478" w14:textId="77777777" w:rsidR="00382CC9" w:rsidRPr="00382CC9" w:rsidRDefault="00382CC9" w:rsidP="00382CC9">
      <w:pPr>
        <w:rPr>
          <w:b/>
          <w:bCs/>
        </w:rPr>
      </w:pPr>
      <w:r w:rsidRPr="00382CC9">
        <w:rPr>
          <w:b/>
          <w:bCs/>
        </w:rPr>
        <w:t>Event Itinerary:</w:t>
      </w:r>
    </w:p>
    <w:p w14:paraId="0191720C" w14:textId="292749DE" w:rsidR="00382CC9" w:rsidRPr="00382CC9" w:rsidRDefault="00382CC9" w:rsidP="00382CC9">
      <w:r>
        <w:t>The event combines virtual and face-to-face content through a structured format that promotes universal accessibility for participants around the globe. Below is a proposed itinerary</w:t>
      </w:r>
      <w:r w:rsidRPr="00382CC9">
        <w:rPr>
          <w:lang w:val="en-IN"/>
        </w:rPr>
        <w:t>:</w:t>
      </w:r>
    </w:p>
    <w:tbl>
      <w:tblPr>
        <w:tblStyle w:val="GridTable4-Accent4"/>
        <w:tblW w:w="0" w:type="auto"/>
        <w:tblLook w:val="04A0" w:firstRow="1" w:lastRow="0" w:firstColumn="1" w:lastColumn="0" w:noHBand="0" w:noVBand="1"/>
      </w:tblPr>
      <w:tblGrid>
        <w:gridCol w:w="920"/>
        <w:gridCol w:w="2221"/>
        <w:gridCol w:w="1871"/>
        <w:gridCol w:w="1912"/>
        <w:gridCol w:w="2092"/>
      </w:tblGrid>
      <w:tr w:rsidR="00382CC9" w:rsidRPr="00382CC9" w14:paraId="3BA51933" w14:textId="77777777" w:rsidTr="0002745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D0DD19" w14:textId="77777777" w:rsidR="00382CC9" w:rsidRPr="00382CC9" w:rsidRDefault="00382CC9" w:rsidP="00382CC9">
            <w:pPr>
              <w:spacing w:after="160"/>
              <w:rPr>
                <w:lang w:val="en-IN"/>
              </w:rPr>
            </w:pPr>
            <w:r w:rsidRPr="00382CC9">
              <w:rPr>
                <w:lang w:val="en-IN"/>
              </w:rPr>
              <w:lastRenderedPageBreak/>
              <w:t>Time (CET)</w:t>
            </w:r>
          </w:p>
        </w:tc>
        <w:tc>
          <w:tcPr>
            <w:tcW w:w="0" w:type="auto"/>
            <w:hideMark/>
          </w:tcPr>
          <w:p w14:paraId="3EBEDE67" w14:textId="77777777" w:rsidR="00382CC9" w:rsidRPr="00382CC9" w:rsidRDefault="00382CC9" w:rsidP="00382CC9">
            <w:pPr>
              <w:spacing w:after="160"/>
              <w:cnfStyle w:val="100000000000" w:firstRow="1" w:lastRow="0" w:firstColumn="0" w:lastColumn="0" w:oddVBand="0" w:evenVBand="0" w:oddHBand="0" w:evenHBand="0" w:firstRowFirstColumn="0" w:firstRowLastColumn="0" w:lastRowFirstColumn="0" w:lastRowLastColumn="0"/>
              <w:rPr>
                <w:lang w:val="en-IN"/>
              </w:rPr>
            </w:pPr>
            <w:r w:rsidRPr="00382CC9">
              <w:rPr>
                <w:lang w:val="en-IN"/>
              </w:rPr>
              <w:t>Session/Activity</w:t>
            </w:r>
          </w:p>
        </w:tc>
        <w:tc>
          <w:tcPr>
            <w:tcW w:w="0" w:type="auto"/>
            <w:hideMark/>
          </w:tcPr>
          <w:p w14:paraId="3B66DDF3" w14:textId="77777777" w:rsidR="00382CC9" w:rsidRPr="00382CC9" w:rsidRDefault="00382CC9" w:rsidP="00382CC9">
            <w:pPr>
              <w:spacing w:after="160"/>
              <w:cnfStyle w:val="100000000000" w:firstRow="1" w:lastRow="0" w:firstColumn="0" w:lastColumn="0" w:oddVBand="0" w:evenVBand="0" w:oddHBand="0" w:evenHBand="0" w:firstRowFirstColumn="0" w:firstRowLastColumn="0" w:lastRowFirstColumn="0" w:lastRowLastColumn="0"/>
              <w:rPr>
                <w:lang w:val="en-IN"/>
              </w:rPr>
            </w:pPr>
            <w:r w:rsidRPr="00382CC9">
              <w:rPr>
                <w:lang w:val="en-IN"/>
              </w:rPr>
              <w:t>In-Person Component</w:t>
            </w:r>
          </w:p>
        </w:tc>
        <w:tc>
          <w:tcPr>
            <w:tcW w:w="0" w:type="auto"/>
            <w:hideMark/>
          </w:tcPr>
          <w:p w14:paraId="745D8685" w14:textId="77777777" w:rsidR="00382CC9" w:rsidRPr="00382CC9" w:rsidRDefault="00382CC9" w:rsidP="00382CC9">
            <w:pPr>
              <w:spacing w:after="160"/>
              <w:cnfStyle w:val="100000000000" w:firstRow="1" w:lastRow="0" w:firstColumn="0" w:lastColumn="0" w:oddVBand="0" w:evenVBand="0" w:oddHBand="0" w:evenHBand="0" w:firstRowFirstColumn="0" w:firstRowLastColumn="0" w:lastRowFirstColumn="0" w:lastRowLastColumn="0"/>
              <w:rPr>
                <w:lang w:val="en-IN"/>
              </w:rPr>
            </w:pPr>
            <w:r w:rsidRPr="00382CC9">
              <w:rPr>
                <w:lang w:val="en-IN"/>
              </w:rPr>
              <w:t>Virtual Component</w:t>
            </w:r>
          </w:p>
        </w:tc>
        <w:tc>
          <w:tcPr>
            <w:tcW w:w="0" w:type="auto"/>
            <w:hideMark/>
          </w:tcPr>
          <w:p w14:paraId="42FE94F3" w14:textId="77777777" w:rsidR="00382CC9" w:rsidRPr="00382CC9" w:rsidRDefault="00382CC9" w:rsidP="00382CC9">
            <w:pPr>
              <w:spacing w:after="160"/>
              <w:cnfStyle w:val="100000000000" w:firstRow="1" w:lastRow="0" w:firstColumn="0" w:lastColumn="0" w:oddVBand="0" w:evenVBand="0" w:oddHBand="0" w:evenHBand="0" w:firstRowFirstColumn="0" w:firstRowLastColumn="0" w:lastRowFirstColumn="0" w:lastRowLastColumn="0"/>
              <w:rPr>
                <w:lang w:val="en-IN"/>
              </w:rPr>
            </w:pPr>
            <w:r w:rsidRPr="00382CC9">
              <w:rPr>
                <w:lang w:val="en-IN"/>
              </w:rPr>
              <w:t>Speakers/Hosts</w:t>
            </w:r>
          </w:p>
        </w:tc>
      </w:tr>
      <w:tr w:rsidR="00382CC9" w:rsidRPr="00382CC9" w14:paraId="539D3643" w14:textId="77777777" w:rsidTr="000274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C49B15" w14:textId="77777777" w:rsidR="00382CC9" w:rsidRPr="00382CC9" w:rsidRDefault="00382CC9" w:rsidP="00382CC9">
            <w:pPr>
              <w:spacing w:after="160"/>
              <w:rPr>
                <w:lang w:val="en-IN"/>
              </w:rPr>
            </w:pPr>
            <w:r w:rsidRPr="00382CC9">
              <w:rPr>
                <w:lang w:val="en-IN"/>
              </w:rPr>
              <w:t>09:00 AM</w:t>
            </w:r>
          </w:p>
        </w:tc>
        <w:tc>
          <w:tcPr>
            <w:tcW w:w="0" w:type="auto"/>
            <w:hideMark/>
          </w:tcPr>
          <w:p w14:paraId="5C7E6180" w14:textId="77777777" w:rsidR="00382CC9" w:rsidRPr="00382CC9" w:rsidRDefault="00382CC9" w:rsidP="00382CC9">
            <w:pPr>
              <w:spacing w:after="160"/>
              <w:cnfStyle w:val="000000100000" w:firstRow="0" w:lastRow="0" w:firstColumn="0" w:lastColumn="0" w:oddVBand="0" w:evenVBand="0" w:oddHBand="1" w:evenHBand="0" w:firstRowFirstColumn="0" w:firstRowLastColumn="0" w:lastRowFirstColumn="0" w:lastRowLastColumn="0"/>
              <w:rPr>
                <w:lang w:val="en-IN"/>
              </w:rPr>
            </w:pPr>
            <w:r w:rsidRPr="00382CC9">
              <w:rPr>
                <w:b/>
                <w:bCs/>
                <w:lang w:val="en-IN"/>
              </w:rPr>
              <w:t>Opening Remarks and Keynote Address</w:t>
            </w:r>
          </w:p>
        </w:tc>
        <w:tc>
          <w:tcPr>
            <w:tcW w:w="0" w:type="auto"/>
            <w:hideMark/>
          </w:tcPr>
          <w:p w14:paraId="776F426A" w14:textId="77777777" w:rsidR="00382CC9" w:rsidRPr="00382CC9" w:rsidRDefault="00382CC9" w:rsidP="00382CC9">
            <w:pPr>
              <w:spacing w:after="160"/>
              <w:cnfStyle w:val="000000100000" w:firstRow="0" w:lastRow="0" w:firstColumn="0" w:lastColumn="0" w:oddVBand="0" w:evenVBand="0" w:oddHBand="1" w:evenHBand="0" w:firstRowFirstColumn="0" w:firstRowLastColumn="0" w:lastRowFirstColumn="0" w:lastRowLastColumn="0"/>
              <w:rPr>
                <w:lang w:val="en-IN"/>
              </w:rPr>
            </w:pPr>
            <w:r w:rsidRPr="00382CC9">
              <w:rPr>
                <w:lang w:val="en-IN"/>
              </w:rPr>
              <w:t>Welcome speech and event introduction</w:t>
            </w:r>
          </w:p>
        </w:tc>
        <w:tc>
          <w:tcPr>
            <w:tcW w:w="0" w:type="auto"/>
            <w:hideMark/>
          </w:tcPr>
          <w:p w14:paraId="0253D153" w14:textId="77777777" w:rsidR="00382CC9" w:rsidRPr="00382CC9" w:rsidRDefault="00382CC9" w:rsidP="00382CC9">
            <w:pPr>
              <w:spacing w:after="160"/>
              <w:cnfStyle w:val="000000100000" w:firstRow="0" w:lastRow="0" w:firstColumn="0" w:lastColumn="0" w:oddVBand="0" w:evenVBand="0" w:oddHBand="1" w:evenHBand="0" w:firstRowFirstColumn="0" w:firstRowLastColumn="0" w:lastRowFirstColumn="0" w:lastRowLastColumn="0"/>
              <w:rPr>
                <w:lang w:val="en-IN"/>
              </w:rPr>
            </w:pPr>
            <w:r w:rsidRPr="00382CC9">
              <w:rPr>
                <w:lang w:val="en-IN"/>
              </w:rPr>
              <w:t>Live-streamed keynote address with real-time interaction</w:t>
            </w:r>
          </w:p>
        </w:tc>
        <w:tc>
          <w:tcPr>
            <w:tcW w:w="0" w:type="auto"/>
            <w:hideMark/>
          </w:tcPr>
          <w:p w14:paraId="64921785" w14:textId="77777777" w:rsidR="00382CC9" w:rsidRPr="00382CC9" w:rsidRDefault="00382CC9" w:rsidP="00382CC9">
            <w:pPr>
              <w:spacing w:after="160"/>
              <w:cnfStyle w:val="000000100000" w:firstRow="0" w:lastRow="0" w:firstColumn="0" w:lastColumn="0" w:oddVBand="0" w:evenVBand="0" w:oddHBand="1" w:evenHBand="0" w:firstRowFirstColumn="0" w:firstRowLastColumn="0" w:lastRowFirstColumn="0" w:lastRowLastColumn="0"/>
              <w:rPr>
                <w:lang w:val="en-IN"/>
              </w:rPr>
            </w:pPr>
            <w:r w:rsidRPr="00382CC9">
              <w:rPr>
                <w:lang w:val="en-IN"/>
              </w:rPr>
              <w:t>Dr. Jane Smith, EDI Expert</w:t>
            </w:r>
          </w:p>
        </w:tc>
      </w:tr>
      <w:tr w:rsidR="00382CC9" w:rsidRPr="00382CC9" w14:paraId="12D19AD2" w14:textId="77777777" w:rsidTr="00027450">
        <w:tc>
          <w:tcPr>
            <w:cnfStyle w:val="001000000000" w:firstRow="0" w:lastRow="0" w:firstColumn="1" w:lastColumn="0" w:oddVBand="0" w:evenVBand="0" w:oddHBand="0" w:evenHBand="0" w:firstRowFirstColumn="0" w:firstRowLastColumn="0" w:lastRowFirstColumn="0" w:lastRowLastColumn="0"/>
            <w:tcW w:w="0" w:type="auto"/>
            <w:hideMark/>
          </w:tcPr>
          <w:p w14:paraId="51379D3A" w14:textId="77777777" w:rsidR="00382CC9" w:rsidRPr="00382CC9" w:rsidRDefault="00382CC9" w:rsidP="00382CC9">
            <w:pPr>
              <w:spacing w:after="160"/>
              <w:rPr>
                <w:lang w:val="en-IN"/>
              </w:rPr>
            </w:pPr>
            <w:r w:rsidRPr="00382CC9">
              <w:rPr>
                <w:lang w:val="en-IN"/>
              </w:rPr>
              <w:t>09:45 AM</w:t>
            </w:r>
          </w:p>
        </w:tc>
        <w:tc>
          <w:tcPr>
            <w:tcW w:w="0" w:type="auto"/>
            <w:hideMark/>
          </w:tcPr>
          <w:p w14:paraId="5D97A1B2" w14:textId="77777777" w:rsidR="00382CC9" w:rsidRPr="00382CC9" w:rsidRDefault="00382CC9" w:rsidP="00382CC9">
            <w:pPr>
              <w:spacing w:after="160"/>
              <w:cnfStyle w:val="000000000000" w:firstRow="0" w:lastRow="0" w:firstColumn="0" w:lastColumn="0" w:oddVBand="0" w:evenVBand="0" w:oddHBand="0" w:evenHBand="0" w:firstRowFirstColumn="0" w:firstRowLastColumn="0" w:lastRowFirstColumn="0" w:lastRowLastColumn="0"/>
              <w:rPr>
                <w:lang w:val="en-IN"/>
              </w:rPr>
            </w:pPr>
            <w:r w:rsidRPr="00382CC9">
              <w:rPr>
                <w:b/>
                <w:bCs/>
                <w:lang w:val="en-IN"/>
              </w:rPr>
              <w:t>Session 1: Technological Solutions for Inclusive Hospitality</w:t>
            </w:r>
          </w:p>
        </w:tc>
        <w:tc>
          <w:tcPr>
            <w:tcW w:w="0" w:type="auto"/>
            <w:hideMark/>
          </w:tcPr>
          <w:p w14:paraId="1D230B86" w14:textId="77777777" w:rsidR="00382CC9" w:rsidRPr="00382CC9" w:rsidRDefault="00382CC9" w:rsidP="00382CC9">
            <w:pPr>
              <w:spacing w:after="160"/>
              <w:cnfStyle w:val="000000000000" w:firstRow="0" w:lastRow="0" w:firstColumn="0" w:lastColumn="0" w:oddVBand="0" w:evenVBand="0" w:oddHBand="0" w:evenHBand="0" w:firstRowFirstColumn="0" w:firstRowLastColumn="0" w:lastRowFirstColumn="0" w:lastRowLastColumn="0"/>
              <w:rPr>
                <w:lang w:val="en-IN"/>
              </w:rPr>
            </w:pPr>
            <w:r w:rsidRPr="00382CC9">
              <w:rPr>
                <w:lang w:val="en-IN"/>
              </w:rPr>
              <w:t>Panel discussion featuring industry leaders</w:t>
            </w:r>
          </w:p>
        </w:tc>
        <w:tc>
          <w:tcPr>
            <w:tcW w:w="0" w:type="auto"/>
            <w:hideMark/>
          </w:tcPr>
          <w:p w14:paraId="647DCFB2" w14:textId="77777777" w:rsidR="00382CC9" w:rsidRPr="00382CC9" w:rsidRDefault="00382CC9" w:rsidP="00382CC9">
            <w:pPr>
              <w:spacing w:after="160"/>
              <w:cnfStyle w:val="000000000000" w:firstRow="0" w:lastRow="0" w:firstColumn="0" w:lastColumn="0" w:oddVBand="0" w:evenVBand="0" w:oddHBand="0" w:evenHBand="0" w:firstRowFirstColumn="0" w:firstRowLastColumn="0" w:lastRowFirstColumn="0" w:lastRowLastColumn="0"/>
              <w:rPr>
                <w:lang w:val="en-IN"/>
              </w:rPr>
            </w:pPr>
            <w:r w:rsidRPr="00382CC9">
              <w:rPr>
                <w:lang w:val="en-IN"/>
              </w:rPr>
              <w:t>Virtual panel discussion on AI, VR, and accessibility</w:t>
            </w:r>
          </w:p>
        </w:tc>
        <w:tc>
          <w:tcPr>
            <w:tcW w:w="0" w:type="auto"/>
            <w:hideMark/>
          </w:tcPr>
          <w:p w14:paraId="4995CC76" w14:textId="77777777" w:rsidR="00382CC9" w:rsidRPr="00382CC9" w:rsidRDefault="00382CC9" w:rsidP="00382CC9">
            <w:pPr>
              <w:spacing w:after="160"/>
              <w:cnfStyle w:val="000000000000" w:firstRow="0" w:lastRow="0" w:firstColumn="0" w:lastColumn="0" w:oddVBand="0" w:evenVBand="0" w:oddHBand="0" w:evenHBand="0" w:firstRowFirstColumn="0" w:firstRowLastColumn="0" w:lastRowFirstColumn="0" w:lastRowLastColumn="0"/>
              <w:rPr>
                <w:lang w:val="en-IN"/>
              </w:rPr>
            </w:pPr>
            <w:r w:rsidRPr="00382CC9">
              <w:rPr>
                <w:lang w:val="en-IN"/>
              </w:rPr>
              <w:t>Mark Thompson, CEO - Hospitality Tech Innovators</w:t>
            </w:r>
          </w:p>
        </w:tc>
      </w:tr>
      <w:tr w:rsidR="00382CC9" w:rsidRPr="00382CC9" w14:paraId="2F751989" w14:textId="77777777" w:rsidTr="000274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E2D1680" w14:textId="77777777" w:rsidR="00382CC9" w:rsidRPr="00382CC9" w:rsidRDefault="00382CC9" w:rsidP="00382CC9">
            <w:pPr>
              <w:spacing w:after="160"/>
              <w:rPr>
                <w:lang w:val="en-IN"/>
              </w:rPr>
            </w:pPr>
            <w:r w:rsidRPr="00382CC9">
              <w:rPr>
                <w:lang w:val="en-IN"/>
              </w:rPr>
              <w:t>10:30 AM</w:t>
            </w:r>
          </w:p>
        </w:tc>
        <w:tc>
          <w:tcPr>
            <w:tcW w:w="0" w:type="auto"/>
            <w:hideMark/>
          </w:tcPr>
          <w:p w14:paraId="72C4E66B" w14:textId="77777777" w:rsidR="00382CC9" w:rsidRPr="00382CC9" w:rsidRDefault="00382CC9" w:rsidP="00382CC9">
            <w:pPr>
              <w:spacing w:after="160"/>
              <w:cnfStyle w:val="000000100000" w:firstRow="0" w:lastRow="0" w:firstColumn="0" w:lastColumn="0" w:oddVBand="0" w:evenVBand="0" w:oddHBand="1" w:evenHBand="0" w:firstRowFirstColumn="0" w:firstRowLastColumn="0" w:lastRowFirstColumn="0" w:lastRowLastColumn="0"/>
              <w:rPr>
                <w:lang w:val="en-IN"/>
              </w:rPr>
            </w:pPr>
            <w:r w:rsidRPr="00382CC9">
              <w:rPr>
                <w:b/>
                <w:bCs/>
                <w:lang w:val="en-IN"/>
              </w:rPr>
              <w:t>Networking Break</w:t>
            </w:r>
          </w:p>
        </w:tc>
        <w:tc>
          <w:tcPr>
            <w:tcW w:w="0" w:type="auto"/>
            <w:hideMark/>
          </w:tcPr>
          <w:p w14:paraId="06C88060" w14:textId="77777777" w:rsidR="00382CC9" w:rsidRPr="00382CC9" w:rsidRDefault="00382CC9" w:rsidP="00382CC9">
            <w:pPr>
              <w:spacing w:after="160"/>
              <w:cnfStyle w:val="000000100000" w:firstRow="0" w:lastRow="0" w:firstColumn="0" w:lastColumn="0" w:oddVBand="0" w:evenVBand="0" w:oddHBand="1" w:evenHBand="0" w:firstRowFirstColumn="0" w:firstRowLastColumn="0" w:lastRowFirstColumn="0" w:lastRowLastColumn="0"/>
              <w:rPr>
                <w:lang w:val="en-IN"/>
              </w:rPr>
            </w:pPr>
            <w:r w:rsidRPr="00382CC9">
              <w:rPr>
                <w:lang w:val="en-IN"/>
              </w:rPr>
              <w:t>Coffee and networking break in event space</w:t>
            </w:r>
          </w:p>
        </w:tc>
        <w:tc>
          <w:tcPr>
            <w:tcW w:w="0" w:type="auto"/>
            <w:hideMark/>
          </w:tcPr>
          <w:p w14:paraId="54F18CC2" w14:textId="77777777" w:rsidR="00382CC9" w:rsidRPr="00382CC9" w:rsidRDefault="00382CC9" w:rsidP="00382CC9">
            <w:pPr>
              <w:spacing w:after="160"/>
              <w:cnfStyle w:val="000000100000" w:firstRow="0" w:lastRow="0" w:firstColumn="0" w:lastColumn="0" w:oddVBand="0" w:evenVBand="0" w:oddHBand="1" w:evenHBand="0" w:firstRowFirstColumn="0" w:firstRowLastColumn="0" w:lastRowFirstColumn="0" w:lastRowLastColumn="0"/>
              <w:rPr>
                <w:lang w:val="en-IN"/>
              </w:rPr>
            </w:pPr>
            <w:r w:rsidRPr="00382CC9">
              <w:rPr>
                <w:lang w:val="en-IN"/>
              </w:rPr>
              <w:t>Virtual networking room with AI-powered matchmaking</w:t>
            </w:r>
          </w:p>
        </w:tc>
        <w:tc>
          <w:tcPr>
            <w:tcW w:w="0" w:type="auto"/>
            <w:hideMark/>
          </w:tcPr>
          <w:p w14:paraId="51B1DCEC" w14:textId="77777777" w:rsidR="00382CC9" w:rsidRPr="00382CC9" w:rsidRDefault="00382CC9" w:rsidP="00382CC9">
            <w:pPr>
              <w:spacing w:after="160"/>
              <w:cnfStyle w:val="000000100000" w:firstRow="0" w:lastRow="0" w:firstColumn="0" w:lastColumn="0" w:oddVBand="0" w:evenVBand="0" w:oddHBand="1" w:evenHBand="0" w:firstRowFirstColumn="0" w:firstRowLastColumn="0" w:lastRowFirstColumn="0" w:lastRowLastColumn="0"/>
              <w:rPr>
                <w:lang w:val="en-IN"/>
              </w:rPr>
            </w:pPr>
            <w:r w:rsidRPr="00382CC9">
              <w:rPr>
                <w:lang w:val="en-IN"/>
              </w:rPr>
              <w:t>Event Hosts</w:t>
            </w:r>
          </w:p>
        </w:tc>
      </w:tr>
      <w:tr w:rsidR="00382CC9" w:rsidRPr="00382CC9" w14:paraId="2DAD5CE8" w14:textId="77777777" w:rsidTr="00027450">
        <w:tc>
          <w:tcPr>
            <w:cnfStyle w:val="001000000000" w:firstRow="0" w:lastRow="0" w:firstColumn="1" w:lastColumn="0" w:oddVBand="0" w:evenVBand="0" w:oddHBand="0" w:evenHBand="0" w:firstRowFirstColumn="0" w:firstRowLastColumn="0" w:lastRowFirstColumn="0" w:lastRowLastColumn="0"/>
            <w:tcW w:w="0" w:type="auto"/>
            <w:hideMark/>
          </w:tcPr>
          <w:p w14:paraId="3A616168" w14:textId="77777777" w:rsidR="00382CC9" w:rsidRPr="00382CC9" w:rsidRDefault="00382CC9" w:rsidP="00382CC9">
            <w:pPr>
              <w:spacing w:after="160"/>
              <w:rPr>
                <w:lang w:val="en-IN"/>
              </w:rPr>
            </w:pPr>
            <w:r w:rsidRPr="00382CC9">
              <w:rPr>
                <w:lang w:val="en-IN"/>
              </w:rPr>
              <w:t>11:00 AM</w:t>
            </w:r>
          </w:p>
        </w:tc>
        <w:tc>
          <w:tcPr>
            <w:tcW w:w="0" w:type="auto"/>
            <w:hideMark/>
          </w:tcPr>
          <w:p w14:paraId="44E294F1" w14:textId="77777777" w:rsidR="00382CC9" w:rsidRPr="00382CC9" w:rsidRDefault="00382CC9" w:rsidP="00382CC9">
            <w:pPr>
              <w:spacing w:after="160"/>
              <w:cnfStyle w:val="000000000000" w:firstRow="0" w:lastRow="0" w:firstColumn="0" w:lastColumn="0" w:oddVBand="0" w:evenVBand="0" w:oddHBand="0" w:evenHBand="0" w:firstRowFirstColumn="0" w:firstRowLastColumn="0" w:lastRowFirstColumn="0" w:lastRowLastColumn="0"/>
              <w:rPr>
                <w:lang w:val="en-IN"/>
              </w:rPr>
            </w:pPr>
            <w:r w:rsidRPr="00382CC9">
              <w:rPr>
                <w:b/>
                <w:bCs/>
                <w:lang w:val="en-IN"/>
              </w:rPr>
              <w:t>Session 2: EDI Strategies in Hospitality Management</w:t>
            </w:r>
          </w:p>
        </w:tc>
        <w:tc>
          <w:tcPr>
            <w:tcW w:w="0" w:type="auto"/>
            <w:hideMark/>
          </w:tcPr>
          <w:p w14:paraId="4378CA4D" w14:textId="77777777" w:rsidR="00382CC9" w:rsidRPr="00382CC9" w:rsidRDefault="00382CC9" w:rsidP="00382CC9">
            <w:pPr>
              <w:spacing w:after="160"/>
              <w:cnfStyle w:val="000000000000" w:firstRow="0" w:lastRow="0" w:firstColumn="0" w:lastColumn="0" w:oddVBand="0" w:evenVBand="0" w:oddHBand="0" w:evenHBand="0" w:firstRowFirstColumn="0" w:firstRowLastColumn="0" w:lastRowFirstColumn="0" w:lastRowLastColumn="0"/>
              <w:rPr>
                <w:lang w:val="en-IN"/>
              </w:rPr>
            </w:pPr>
            <w:r w:rsidRPr="00382CC9">
              <w:rPr>
                <w:lang w:val="en-IN"/>
              </w:rPr>
              <w:t>Roundtable discussion on practical EDI integration</w:t>
            </w:r>
          </w:p>
        </w:tc>
        <w:tc>
          <w:tcPr>
            <w:tcW w:w="0" w:type="auto"/>
            <w:hideMark/>
          </w:tcPr>
          <w:p w14:paraId="0BF5C345" w14:textId="77777777" w:rsidR="00382CC9" w:rsidRPr="00382CC9" w:rsidRDefault="00382CC9" w:rsidP="00382CC9">
            <w:pPr>
              <w:spacing w:after="160"/>
              <w:cnfStyle w:val="000000000000" w:firstRow="0" w:lastRow="0" w:firstColumn="0" w:lastColumn="0" w:oddVBand="0" w:evenVBand="0" w:oddHBand="0" w:evenHBand="0" w:firstRowFirstColumn="0" w:firstRowLastColumn="0" w:lastRowFirstColumn="0" w:lastRowLastColumn="0"/>
              <w:rPr>
                <w:lang w:val="en-IN"/>
              </w:rPr>
            </w:pPr>
            <w:r w:rsidRPr="00382CC9">
              <w:rPr>
                <w:lang w:val="en-IN"/>
              </w:rPr>
              <w:t>Virtual breakout sessions discussing regional challenges</w:t>
            </w:r>
          </w:p>
        </w:tc>
        <w:tc>
          <w:tcPr>
            <w:tcW w:w="0" w:type="auto"/>
            <w:hideMark/>
          </w:tcPr>
          <w:p w14:paraId="6E50D2A1" w14:textId="77777777" w:rsidR="00382CC9" w:rsidRPr="00382CC9" w:rsidRDefault="00382CC9" w:rsidP="00382CC9">
            <w:pPr>
              <w:spacing w:after="160"/>
              <w:cnfStyle w:val="000000000000" w:firstRow="0" w:lastRow="0" w:firstColumn="0" w:lastColumn="0" w:oddVBand="0" w:evenVBand="0" w:oddHBand="0" w:evenHBand="0" w:firstRowFirstColumn="0" w:firstRowLastColumn="0" w:lastRowFirstColumn="0" w:lastRowLastColumn="0"/>
              <w:rPr>
                <w:lang w:val="en-IN"/>
              </w:rPr>
            </w:pPr>
            <w:r w:rsidRPr="00382CC9">
              <w:rPr>
                <w:lang w:val="en-IN"/>
              </w:rPr>
              <w:t>Sarah Brown, Hospitality Manager</w:t>
            </w:r>
          </w:p>
        </w:tc>
      </w:tr>
      <w:tr w:rsidR="00382CC9" w:rsidRPr="00382CC9" w14:paraId="5A7C15E3" w14:textId="77777777" w:rsidTr="000274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D1F1D7" w14:textId="77777777" w:rsidR="00382CC9" w:rsidRPr="00382CC9" w:rsidRDefault="00382CC9" w:rsidP="00382CC9">
            <w:pPr>
              <w:spacing w:after="160"/>
              <w:rPr>
                <w:lang w:val="en-IN"/>
              </w:rPr>
            </w:pPr>
            <w:r w:rsidRPr="00382CC9">
              <w:rPr>
                <w:lang w:val="en-IN"/>
              </w:rPr>
              <w:t>12:00 PM</w:t>
            </w:r>
          </w:p>
        </w:tc>
        <w:tc>
          <w:tcPr>
            <w:tcW w:w="0" w:type="auto"/>
            <w:hideMark/>
          </w:tcPr>
          <w:p w14:paraId="0737C2D7" w14:textId="72B1F7EF" w:rsidR="00382CC9" w:rsidRPr="00382CC9" w:rsidRDefault="00382CC9" w:rsidP="00382CC9">
            <w:pPr>
              <w:spacing w:after="160"/>
              <w:cnfStyle w:val="000000100000" w:firstRow="0" w:lastRow="0" w:firstColumn="0" w:lastColumn="0" w:oddVBand="0" w:evenVBand="0" w:oddHBand="1" w:evenHBand="0" w:firstRowFirstColumn="0" w:firstRowLastColumn="0" w:lastRowFirstColumn="0" w:lastRowLastColumn="0"/>
              <w:rPr>
                <w:lang w:val="en-IN"/>
              </w:rPr>
            </w:pPr>
            <w:r w:rsidRPr="00382CC9">
              <w:rPr>
                <w:b/>
                <w:bCs/>
                <w:lang w:val="en-IN"/>
              </w:rPr>
              <w:t>Session 3: VR and AI in Travel Personali</w:t>
            </w:r>
            <w:r w:rsidR="002E6867">
              <w:rPr>
                <w:b/>
                <w:bCs/>
                <w:lang w:val="en-IN"/>
              </w:rPr>
              <w:t>s</w:t>
            </w:r>
            <w:r w:rsidRPr="00382CC9">
              <w:rPr>
                <w:b/>
                <w:bCs/>
                <w:lang w:val="en-IN"/>
              </w:rPr>
              <w:t>ation</w:t>
            </w:r>
          </w:p>
        </w:tc>
        <w:tc>
          <w:tcPr>
            <w:tcW w:w="0" w:type="auto"/>
            <w:hideMark/>
          </w:tcPr>
          <w:p w14:paraId="013A5DCB" w14:textId="77777777" w:rsidR="00382CC9" w:rsidRPr="00382CC9" w:rsidRDefault="00382CC9" w:rsidP="00382CC9">
            <w:pPr>
              <w:spacing w:after="160"/>
              <w:cnfStyle w:val="000000100000" w:firstRow="0" w:lastRow="0" w:firstColumn="0" w:lastColumn="0" w:oddVBand="0" w:evenVBand="0" w:oddHBand="1" w:evenHBand="0" w:firstRowFirstColumn="0" w:firstRowLastColumn="0" w:lastRowFirstColumn="0" w:lastRowLastColumn="0"/>
              <w:rPr>
                <w:lang w:val="en-IN"/>
              </w:rPr>
            </w:pPr>
            <w:r w:rsidRPr="00382CC9">
              <w:rPr>
                <w:lang w:val="en-IN"/>
              </w:rPr>
              <w:t>Live demo and case study presentations</w:t>
            </w:r>
          </w:p>
        </w:tc>
        <w:tc>
          <w:tcPr>
            <w:tcW w:w="0" w:type="auto"/>
            <w:hideMark/>
          </w:tcPr>
          <w:p w14:paraId="372CE440" w14:textId="77777777" w:rsidR="00382CC9" w:rsidRPr="00382CC9" w:rsidRDefault="00382CC9" w:rsidP="00382CC9">
            <w:pPr>
              <w:spacing w:after="160"/>
              <w:cnfStyle w:val="000000100000" w:firstRow="0" w:lastRow="0" w:firstColumn="0" w:lastColumn="0" w:oddVBand="0" w:evenVBand="0" w:oddHBand="1" w:evenHBand="0" w:firstRowFirstColumn="0" w:firstRowLastColumn="0" w:lastRowFirstColumn="0" w:lastRowLastColumn="0"/>
              <w:rPr>
                <w:lang w:val="en-IN"/>
              </w:rPr>
            </w:pPr>
            <w:r w:rsidRPr="00382CC9">
              <w:rPr>
                <w:lang w:val="en-IN"/>
              </w:rPr>
              <w:t>Virtual tours showcasing VR solutions</w:t>
            </w:r>
          </w:p>
        </w:tc>
        <w:tc>
          <w:tcPr>
            <w:tcW w:w="0" w:type="auto"/>
            <w:hideMark/>
          </w:tcPr>
          <w:p w14:paraId="503D4B3C" w14:textId="77777777" w:rsidR="00382CC9" w:rsidRPr="00382CC9" w:rsidRDefault="00382CC9" w:rsidP="00382CC9">
            <w:pPr>
              <w:spacing w:after="160"/>
              <w:cnfStyle w:val="000000100000" w:firstRow="0" w:lastRow="0" w:firstColumn="0" w:lastColumn="0" w:oddVBand="0" w:evenVBand="0" w:oddHBand="1" w:evenHBand="0" w:firstRowFirstColumn="0" w:firstRowLastColumn="0" w:lastRowFirstColumn="0" w:lastRowLastColumn="0"/>
              <w:rPr>
                <w:lang w:val="en-IN"/>
              </w:rPr>
            </w:pPr>
            <w:r w:rsidRPr="00382CC9">
              <w:rPr>
                <w:lang w:val="en-IN"/>
              </w:rPr>
              <w:t>Thomas Lee, VR Developer</w:t>
            </w:r>
          </w:p>
        </w:tc>
      </w:tr>
      <w:tr w:rsidR="00382CC9" w:rsidRPr="00382CC9" w14:paraId="2C352C9F" w14:textId="77777777" w:rsidTr="00027450">
        <w:tc>
          <w:tcPr>
            <w:cnfStyle w:val="001000000000" w:firstRow="0" w:lastRow="0" w:firstColumn="1" w:lastColumn="0" w:oddVBand="0" w:evenVBand="0" w:oddHBand="0" w:evenHBand="0" w:firstRowFirstColumn="0" w:firstRowLastColumn="0" w:lastRowFirstColumn="0" w:lastRowLastColumn="0"/>
            <w:tcW w:w="0" w:type="auto"/>
            <w:hideMark/>
          </w:tcPr>
          <w:p w14:paraId="65607E2E" w14:textId="77777777" w:rsidR="00382CC9" w:rsidRPr="00382CC9" w:rsidRDefault="00382CC9" w:rsidP="00382CC9">
            <w:pPr>
              <w:spacing w:after="160"/>
              <w:rPr>
                <w:lang w:val="en-IN"/>
              </w:rPr>
            </w:pPr>
            <w:r w:rsidRPr="00382CC9">
              <w:rPr>
                <w:lang w:val="en-IN"/>
              </w:rPr>
              <w:t>01:00 PM</w:t>
            </w:r>
          </w:p>
        </w:tc>
        <w:tc>
          <w:tcPr>
            <w:tcW w:w="0" w:type="auto"/>
            <w:hideMark/>
          </w:tcPr>
          <w:p w14:paraId="41D586F3" w14:textId="77777777" w:rsidR="00382CC9" w:rsidRPr="00382CC9" w:rsidRDefault="00382CC9" w:rsidP="00382CC9">
            <w:pPr>
              <w:spacing w:after="160"/>
              <w:cnfStyle w:val="000000000000" w:firstRow="0" w:lastRow="0" w:firstColumn="0" w:lastColumn="0" w:oddVBand="0" w:evenVBand="0" w:oddHBand="0" w:evenHBand="0" w:firstRowFirstColumn="0" w:firstRowLastColumn="0" w:lastRowFirstColumn="0" w:lastRowLastColumn="0"/>
              <w:rPr>
                <w:lang w:val="en-IN"/>
              </w:rPr>
            </w:pPr>
            <w:r w:rsidRPr="00382CC9">
              <w:rPr>
                <w:b/>
                <w:bCs/>
                <w:lang w:val="en-IN"/>
              </w:rPr>
              <w:t>Lunch Break</w:t>
            </w:r>
          </w:p>
        </w:tc>
        <w:tc>
          <w:tcPr>
            <w:tcW w:w="0" w:type="auto"/>
            <w:hideMark/>
          </w:tcPr>
          <w:p w14:paraId="37A6E2C2" w14:textId="77777777" w:rsidR="00382CC9" w:rsidRPr="00382CC9" w:rsidRDefault="00382CC9" w:rsidP="00382CC9">
            <w:pPr>
              <w:spacing w:after="160"/>
              <w:cnfStyle w:val="000000000000" w:firstRow="0" w:lastRow="0" w:firstColumn="0" w:lastColumn="0" w:oddVBand="0" w:evenVBand="0" w:oddHBand="0" w:evenHBand="0" w:firstRowFirstColumn="0" w:firstRowLastColumn="0" w:lastRowFirstColumn="0" w:lastRowLastColumn="0"/>
              <w:rPr>
                <w:lang w:val="en-IN"/>
              </w:rPr>
            </w:pPr>
            <w:r w:rsidRPr="00382CC9">
              <w:rPr>
                <w:lang w:val="en-IN"/>
              </w:rPr>
              <w:t>In-person catered lunch with international cuisine</w:t>
            </w:r>
          </w:p>
        </w:tc>
        <w:tc>
          <w:tcPr>
            <w:tcW w:w="0" w:type="auto"/>
            <w:hideMark/>
          </w:tcPr>
          <w:p w14:paraId="1855F516" w14:textId="77777777" w:rsidR="00382CC9" w:rsidRPr="00382CC9" w:rsidRDefault="00382CC9" w:rsidP="00382CC9">
            <w:pPr>
              <w:spacing w:after="160"/>
              <w:cnfStyle w:val="000000000000" w:firstRow="0" w:lastRow="0" w:firstColumn="0" w:lastColumn="0" w:oddVBand="0" w:evenVBand="0" w:oddHBand="0" w:evenHBand="0" w:firstRowFirstColumn="0" w:firstRowLastColumn="0" w:lastRowFirstColumn="0" w:lastRowLastColumn="0"/>
              <w:rPr>
                <w:lang w:val="en-IN"/>
              </w:rPr>
            </w:pPr>
            <w:r w:rsidRPr="00382CC9">
              <w:rPr>
                <w:lang w:val="en-IN"/>
              </w:rPr>
              <w:t>Virtual lunch break, discussion groups</w:t>
            </w:r>
          </w:p>
        </w:tc>
        <w:tc>
          <w:tcPr>
            <w:tcW w:w="0" w:type="auto"/>
            <w:hideMark/>
          </w:tcPr>
          <w:p w14:paraId="34A800D8" w14:textId="77777777" w:rsidR="00382CC9" w:rsidRPr="00382CC9" w:rsidRDefault="00382CC9" w:rsidP="00382CC9">
            <w:pPr>
              <w:spacing w:after="160"/>
              <w:cnfStyle w:val="000000000000" w:firstRow="0" w:lastRow="0" w:firstColumn="0" w:lastColumn="0" w:oddVBand="0" w:evenVBand="0" w:oddHBand="0" w:evenHBand="0" w:firstRowFirstColumn="0" w:firstRowLastColumn="0" w:lastRowFirstColumn="0" w:lastRowLastColumn="0"/>
              <w:rPr>
                <w:lang w:val="en-IN"/>
              </w:rPr>
            </w:pPr>
            <w:r w:rsidRPr="00382CC9">
              <w:rPr>
                <w:lang w:val="en-IN"/>
              </w:rPr>
              <w:t>Networking Facilitators</w:t>
            </w:r>
          </w:p>
        </w:tc>
      </w:tr>
      <w:tr w:rsidR="00382CC9" w:rsidRPr="00382CC9" w14:paraId="6F2B9FDD" w14:textId="77777777" w:rsidTr="000274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EFD948D" w14:textId="77777777" w:rsidR="00382CC9" w:rsidRPr="00382CC9" w:rsidRDefault="00382CC9" w:rsidP="00382CC9">
            <w:pPr>
              <w:spacing w:after="160"/>
              <w:rPr>
                <w:lang w:val="en-IN"/>
              </w:rPr>
            </w:pPr>
            <w:r w:rsidRPr="00382CC9">
              <w:rPr>
                <w:lang w:val="en-IN"/>
              </w:rPr>
              <w:lastRenderedPageBreak/>
              <w:t>02:00 PM</w:t>
            </w:r>
          </w:p>
        </w:tc>
        <w:tc>
          <w:tcPr>
            <w:tcW w:w="0" w:type="auto"/>
            <w:hideMark/>
          </w:tcPr>
          <w:p w14:paraId="31388EF5" w14:textId="77777777" w:rsidR="00382CC9" w:rsidRPr="00382CC9" w:rsidRDefault="00382CC9" w:rsidP="00382CC9">
            <w:pPr>
              <w:spacing w:after="160"/>
              <w:cnfStyle w:val="000000100000" w:firstRow="0" w:lastRow="0" w:firstColumn="0" w:lastColumn="0" w:oddVBand="0" w:evenVBand="0" w:oddHBand="1" w:evenHBand="0" w:firstRowFirstColumn="0" w:firstRowLastColumn="0" w:lastRowFirstColumn="0" w:lastRowLastColumn="0"/>
              <w:rPr>
                <w:lang w:val="en-IN"/>
              </w:rPr>
            </w:pPr>
            <w:r w:rsidRPr="00382CC9">
              <w:rPr>
                <w:b/>
                <w:bCs/>
                <w:lang w:val="en-IN"/>
              </w:rPr>
              <w:t>Session 4: Cultural Sensitivity in Technology</w:t>
            </w:r>
          </w:p>
        </w:tc>
        <w:tc>
          <w:tcPr>
            <w:tcW w:w="0" w:type="auto"/>
            <w:hideMark/>
          </w:tcPr>
          <w:p w14:paraId="61D12D83" w14:textId="77777777" w:rsidR="00382CC9" w:rsidRPr="00382CC9" w:rsidRDefault="00382CC9" w:rsidP="00382CC9">
            <w:pPr>
              <w:spacing w:after="160"/>
              <w:cnfStyle w:val="000000100000" w:firstRow="0" w:lastRow="0" w:firstColumn="0" w:lastColumn="0" w:oddVBand="0" w:evenVBand="0" w:oddHBand="1" w:evenHBand="0" w:firstRowFirstColumn="0" w:firstRowLastColumn="0" w:lastRowFirstColumn="0" w:lastRowLastColumn="0"/>
              <w:rPr>
                <w:lang w:val="en-IN"/>
              </w:rPr>
            </w:pPr>
            <w:r w:rsidRPr="00382CC9">
              <w:rPr>
                <w:lang w:val="en-IN"/>
              </w:rPr>
              <w:t>Keynote and Q&amp;A session on balancing tech and culture</w:t>
            </w:r>
          </w:p>
        </w:tc>
        <w:tc>
          <w:tcPr>
            <w:tcW w:w="0" w:type="auto"/>
            <w:hideMark/>
          </w:tcPr>
          <w:p w14:paraId="30CBD2A2" w14:textId="77777777" w:rsidR="00382CC9" w:rsidRPr="00382CC9" w:rsidRDefault="00382CC9" w:rsidP="00382CC9">
            <w:pPr>
              <w:spacing w:after="160"/>
              <w:cnfStyle w:val="000000100000" w:firstRow="0" w:lastRow="0" w:firstColumn="0" w:lastColumn="0" w:oddVBand="0" w:evenVBand="0" w:oddHBand="1" w:evenHBand="0" w:firstRowFirstColumn="0" w:firstRowLastColumn="0" w:lastRowFirstColumn="0" w:lastRowLastColumn="0"/>
              <w:rPr>
                <w:lang w:val="en-IN"/>
              </w:rPr>
            </w:pPr>
            <w:r w:rsidRPr="00382CC9">
              <w:rPr>
                <w:lang w:val="en-IN"/>
              </w:rPr>
              <w:t>Interactive virtual Q&amp;A with polling and audience input</w:t>
            </w:r>
          </w:p>
        </w:tc>
        <w:tc>
          <w:tcPr>
            <w:tcW w:w="0" w:type="auto"/>
            <w:hideMark/>
          </w:tcPr>
          <w:p w14:paraId="165C54BD" w14:textId="77777777" w:rsidR="00382CC9" w:rsidRPr="00382CC9" w:rsidRDefault="00382CC9" w:rsidP="00382CC9">
            <w:pPr>
              <w:spacing w:after="160"/>
              <w:cnfStyle w:val="000000100000" w:firstRow="0" w:lastRow="0" w:firstColumn="0" w:lastColumn="0" w:oddVBand="0" w:evenVBand="0" w:oddHBand="1" w:evenHBand="0" w:firstRowFirstColumn="0" w:firstRowLastColumn="0" w:lastRowFirstColumn="0" w:lastRowLastColumn="0"/>
              <w:rPr>
                <w:lang w:val="en-IN"/>
              </w:rPr>
            </w:pPr>
            <w:r w:rsidRPr="00382CC9">
              <w:rPr>
                <w:lang w:val="en-IN"/>
              </w:rPr>
              <w:t>Maria González, Cultural Strategist</w:t>
            </w:r>
          </w:p>
        </w:tc>
      </w:tr>
      <w:tr w:rsidR="00382CC9" w:rsidRPr="00382CC9" w14:paraId="6E935C8C" w14:textId="77777777" w:rsidTr="00027450">
        <w:tc>
          <w:tcPr>
            <w:cnfStyle w:val="001000000000" w:firstRow="0" w:lastRow="0" w:firstColumn="1" w:lastColumn="0" w:oddVBand="0" w:evenVBand="0" w:oddHBand="0" w:evenHBand="0" w:firstRowFirstColumn="0" w:firstRowLastColumn="0" w:lastRowFirstColumn="0" w:lastRowLastColumn="0"/>
            <w:tcW w:w="0" w:type="auto"/>
            <w:hideMark/>
          </w:tcPr>
          <w:p w14:paraId="77A0CCE1" w14:textId="77777777" w:rsidR="00382CC9" w:rsidRPr="00382CC9" w:rsidRDefault="00382CC9" w:rsidP="00382CC9">
            <w:pPr>
              <w:spacing w:after="160"/>
              <w:rPr>
                <w:lang w:val="en-IN"/>
              </w:rPr>
            </w:pPr>
            <w:r w:rsidRPr="00382CC9">
              <w:rPr>
                <w:lang w:val="en-IN"/>
              </w:rPr>
              <w:t>03:00 PM</w:t>
            </w:r>
          </w:p>
        </w:tc>
        <w:tc>
          <w:tcPr>
            <w:tcW w:w="0" w:type="auto"/>
            <w:hideMark/>
          </w:tcPr>
          <w:p w14:paraId="6EE0CDA5" w14:textId="77777777" w:rsidR="00382CC9" w:rsidRPr="00382CC9" w:rsidRDefault="00382CC9" w:rsidP="00382CC9">
            <w:pPr>
              <w:spacing w:after="160"/>
              <w:cnfStyle w:val="000000000000" w:firstRow="0" w:lastRow="0" w:firstColumn="0" w:lastColumn="0" w:oddVBand="0" w:evenVBand="0" w:oddHBand="0" w:evenHBand="0" w:firstRowFirstColumn="0" w:firstRowLastColumn="0" w:lastRowFirstColumn="0" w:lastRowLastColumn="0"/>
              <w:rPr>
                <w:lang w:val="en-IN"/>
              </w:rPr>
            </w:pPr>
            <w:r w:rsidRPr="00382CC9">
              <w:rPr>
                <w:b/>
                <w:bCs/>
                <w:lang w:val="en-IN"/>
              </w:rPr>
              <w:t>Session 5: Sustainable Practices in Inclusive Hospitality</w:t>
            </w:r>
          </w:p>
        </w:tc>
        <w:tc>
          <w:tcPr>
            <w:tcW w:w="0" w:type="auto"/>
            <w:hideMark/>
          </w:tcPr>
          <w:p w14:paraId="413E2129" w14:textId="77777777" w:rsidR="00382CC9" w:rsidRPr="00382CC9" w:rsidRDefault="00382CC9" w:rsidP="00382CC9">
            <w:pPr>
              <w:spacing w:after="160"/>
              <w:cnfStyle w:val="000000000000" w:firstRow="0" w:lastRow="0" w:firstColumn="0" w:lastColumn="0" w:oddVBand="0" w:evenVBand="0" w:oddHBand="0" w:evenHBand="0" w:firstRowFirstColumn="0" w:firstRowLastColumn="0" w:lastRowFirstColumn="0" w:lastRowLastColumn="0"/>
              <w:rPr>
                <w:lang w:val="en-IN"/>
              </w:rPr>
            </w:pPr>
            <w:r w:rsidRPr="00382CC9">
              <w:rPr>
                <w:lang w:val="en-IN"/>
              </w:rPr>
              <w:t>Presentation of green technologies and sustainable solutions</w:t>
            </w:r>
          </w:p>
        </w:tc>
        <w:tc>
          <w:tcPr>
            <w:tcW w:w="0" w:type="auto"/>
            <w:hideMark/>
          </w:tcPr>
          <w:p w14:paraId="078B033B" w14:textId="77777777" w:rsidR="00382CC9" w:rsidRPr="00382CC9" w:rsidRDefault="00382CC9" w:rsidP="00382CC9">
            <w:pPr>
              <w:spacing w:after="160"/>
              <w:cnfStyle w:val="000000000000" w:firstRow="0" w:lastRow="0" w:firstColumn="0" w:lastColumn="0" w:oddVBand="0" w:evenVBand="0" w:oddHBand="0" w:evenHBand="0" w:firstRowFirstColumn="0" w:firstRowLastColumn="0" w:lastRowFirstColumn="0" w:lastRowLastColumn="0"/>
              <w:rPr>
                <w:lang w:val="en-IN"/>
              </w:rPr>
            </w:pPr>
            <w:r w:rsidRPr="00382CC9">
              <w:rPr>
                <w:lang w:val="en-IN"/>
              </w:rPr>
              <w:t>Live-streamed session on sustainable hospitality innovations</w:t>
            </w:r>
          </w:p>
        </w:tc>
        <w:tc>
          <w:tcPr>
            <w:tcW w:w="0" w:type="auto"/>
            <w:hideMark/>
          </w:tcPr>
          <w:p w14:paraId="7B07A008" w14:textId="77777777" w:rsidR="00382CC9" w:rsidRPr="00382CC9" w:rsidRDefault="00382CC9" w:rsidP="00382CC9">
            <w:pPr>
              <w:spacing w:after="160"/>
              <w:cnfStyle w:val="000000000000" w:firstRow="0" w:lastRow="0" w:firstColumn="0" w:lastColumn="0" w:oddVBand="0" w:evenVBand="0" w:oddHBand="0" w:evenHBand="0" w:firstRowFirstColumn="0" w:firstRowLastColumn="0" w:lastRowFirstColumn="0" w:lastRowLastColumn="0"/>
              <w:rPr>
                <w:lang w:val="en-IN"/>
              </w:rPr>
            </w:pPr>
            <w:r w:rsidRPr="00382CC9">
              <w:rPr>
                <w:lang w:val="en-IN"/>
              </w:rPr>
              <w:t>Jason Turner, Sustainability Expert</w:t>
            </w:r>
          </w:p>
        </w:tc>
      </w:tr>
      <w:tr w:rsidR="00382CC9" w:rsidRPr="00382CC9" w14:paraId="0C8973AB" w14:textId="77777777" w:rsidTr="000274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6525AA0" w14:textId="77777777" w:rsidR="00382CC9" w:rsidRPr="00382CC9" w:rsidRDefault="00382CC9" w:rsidP="00382CC9">
            <w:pPr>
              <w:spacing w:after="160"/>
              <w:rPr>
                <w:lang w:val="en-IN"/>
              </w:rPr>
            </w:pPr>
            <w:r w:rsidRPr="00382CC9">
              <w:rPr>
                <w:lang w:val="en-IN"/>
              </w:rPr>
              <w:t>04:00 PM</w:t>
            </w:r>
          </w:p>
        </w:tc>
        <w:tc>
          <w:tcPr>
            <w:tcW w:w="0" w:type="auto"/>
            <w:hideMark/>
          </w:tcPr>
          <w:p w14:paraId="406B7807" w14:textId="77777777" w:rsidR="00382CC9" w:rsidRPr="00382CC9" w:rsidRDefault="00382CC9" w:rsidP="00382CC9">
            <w:pPr>
              <w:spacing w:after="160"/>
              <w:cnfStyle w:val="000000100000" w:firstRow="0" w:lastRow="0" w:firstColumn="0" w:lastColumn="0" w:oddVBand="0" w:evenVBand="0" w:oddHBand="1" w:evenHBand="0" w:firstRowFirstColumn="0" w:firstRowLastColumn="0" w:lastRowFirstColumn="0" w:lastRowLastColumn="0"/>
              <w:rPr>
                <w:lang w:val="en-IN"/>
              </w:rPr>
            </w:pPr>
            <w:r w:rsidRPr="00382CC9">
              <w:rPr>
                <w:b/>
                <w:bCs/>
                <w:lang w:val="en-IN"/>
              </w:rPr>
              <w:t>Closing Remarks &amp; Call to Action</w:t>
            </w:r>
          </w:p>
        </w:tc>
        <w:tc>
          <w:tcPr>
            <w:tcW w:w="0" w:type="auto"/>
            <w:hideMark/>
          </w:tcPr>
          <w:p w14:paraId="75E87E74" w14:textId="77777777" w:rsidR="00382CC9" w:rsidRPr="00382CC9" w:rsidRDefault="00382CC9" w:rsidP="00382CC9">
            <w:pPr>
              <w:spacing w:after="160"/>
              <w:cnfStyle w:val="000000100000" w:firstRow="0" w:lastRow="0" w:firstColumn="0" w:lastColumn="0" w:oddVBand="0" w:evenVBand="0" w:oddHBand="1" w:evenHBand="0" w:firstRowFirstColumn="0" w:firstRowLastColumn="0" w:lastRowFirstColumn="0" w:lastRowLastColumn="0"/>
              <w:rPr>
                <w:lang w:val="en-IN"/>
              </w:rPr>
            </w:pPr>
            <w:r w:rsidRPr="00382CC9">
              <w:rPr>
                <w:lang w:val="en-IN"/>
              </w:rPr>
              <w:t>Event closure, summary of key takeaways</w:t>
            </w:r>
          </w:p>
        </w:tc>
        <w:tc>
          <w:tcPr>
            <w:tcW w:w="0" w:type="auto"/>
            <w:hideMark/>
          </w:tcPr>
          <w:p w14:paraId="73482724" w14:textId="77777777" w:rsidR="00382CC9" w:rsidRPr="00382CC9" w:rsidRDefault="00382CC9" w:rsidP="00382CC9">
            <w:pPr>
              <w:spacing w:after="160"/>
              <w:cnfStyle w:val="000000100000" w:firstRow="0" w:lastRow="0" w:firstColumn="0" w:lastColumn="0" w:oddVBand="0" w:evenVBand="0" w:oddHBand="1" w:evenHBand="0" w:firstRowFirstColumn="0" w:firstRowLastColumn="0" w:lastRowFirstColumn="0" w:lastRowLastColumn="0"/>
              <w:rPr>
                <w:lang w:val="en-IN"/>
              </w:rPr>
            </w:pPr>
            <w:r w:rsidRPr="00382CC9">
              <w:rPr>
                <w:lang w:val="en-IN"/>
              </w:rPr>
              <w:t>Virtual closing speech with audience interaction</w:t>
            </w:r>
          </w:p>
        </w:tc>
        <w:tc>
          <w:tcPr>
            <w:tcW w:w="0" w:type="auto"/>
            <w:hideMark/>
          </w:tcPr>
          <w:p w14:paraId="32128BC9" w14:textId="714543FC" w:rsidR="00382CC9" w:rsidRPr="00382CC9" w:rsidRDefault="00382CC9" w:rsidP="00382CC9">
            <w:pPr>
              <w:spacing w:after="160"/>
              <w:cnfStyle w:val="000000100000" w:firstRow="0" w:lastRow="0" w:firstColumn="0" w:lastColumn="0" w:oddVBand="0" w:evenVBand="0" w:oddHBand="1" w:evenHBand="0" w:firstRowFirstColumn="0" w:firstRowLastColumn="0" w:lastRowFirstColumn="0" w:lastRowLastColumn="0"/>
              <w:rPr>
                <w:lang w:val="en-IN"/>
              </w:rPr>
            </w:pPr>
            <w:r w:rsidRPr="00382CC9">
              <w:rPr>
                <w:lang w:val="en-IN"/>
              </w:rPr>
              <w:t>Event Organi</w:t>
            </w:r>
            <w:r w:rsidR="002E6867">
              <w:rPr>
                <w:lang w:val="en-IN"/>
              </w:rPr>
              <w:t>s</w:t>
            </w:r>
            <w:r w:rsidRPr="00382CC9">
              <w:rPr>
                <w:lang w:val="en-IN"/>
              </w:rPr>
              <w:t>er Team</w:t>
            </w:r>
          </w:p>
        </w:tc>
      </w:tr>
    </w:tbl>
    <w:p w14:paraId="1ADE70ED" w14:textId="77777777" w:rsidR="00382CC9" w:rsidRDefault="00382CC9" w:rsidP="00382CC9"/>
    <w:p w14:paraId="40315B13" w14:textId="6235C339" w:rsidR="00382CC9" w:rsidRDefault="00382CC9" w:rsidP="00C01D32">
      <w:pPr>
        <w:pStyle w:val="Heading1"/>
        <w:numPr>
          <w:ilvl w:val="0"/>
          <w:numId w:val="27"/>
        </w:numPr>
      </w:pPr>
      <w:bookmarkStart w:id="4" w:name="_Toc189056696"/>
      <w:r>
        <w:t>SMART Objectives</w:t>
      </w:r>
      <w:bookmarkEnd w:id="4"/>
    </w:p>
    <w:p w14:paraId="407FC783" w14:textId="7A860114" w:rsidR="00382CC9" w:rsidRPr="00382CC9" w:rsidRDefault="00D17BFC" w:rsidP="00382CC9">
      <w:pPr>
        <w:rPr>
          <w:b/>
          <w:bCs/>
        </w:rPr>
      </w:pPr>
      <w:r>
        <w:rPr>
          <w:b/>
          <w:bCs/>
        </w:rPr>
        <w:t>Aim</w:t>
      </w:r>
      <w:r w:rsidR="00382CC9" w:rsidRPr="00382CC9">
        <w:rPr>
          <w:b/>
          <w:bCs/>
        </w:rPr>
        <w:t>:</w:t>
      </w:r>
    </w:p>
    <w:p w14:paraId="0115BDBE" w14:textId="2385445A" w:rsidR="00382CC9" w:rsidRDefault="00382CC9" w:rsidP="00382CC9">
      <w:r>
        <w:t xml:space="preserve">The primary </w:t>
      </w:r>
      <w:r w:rsidR="00D17BFC">
        <w:t>aim</w:t>
      </w:r>
      <w:r>
        <w:t xml:space="preserve"> of "The Harmony Code: Bridging Cultures Through Hospitality and Technology 2025" is to showcase how technology can drive inclusivity and diversity within the hospitality industry. Key objectives include:</w:t>
      </w:r>
    </w:p>
    <w:p w14:paraId="3A1CCAA3" w14:textId="028932CE" w:rsidR="00382CC9" w:rsidRDefault="00382CC9" w:rsidP="00382CC9">
      <w:pPr>
        <w:pStyle w:val="ListParagraph"/>
        <w:numPr>
          <w:ilvl w:val="0"/>
          <w:numId w:val="3"/>
        </w:numPr>
      </w:pPr>
      <w:proofErr w:type="spellStart"/>
      <w:r>
        <w:t>Organisations</w:t>
      </w:r>
      <w:proofErr w:type="spellEnd"/>
      <w:r>
        <w:t xml:space="preserve"> should deploy at least ten technological innovations to enhance hospitality experiences for all people</w:t>
      </w:r>
      <w:r w:rsidR="00027450">
        <w:t xml:space="preserve"> (</w:t>
      </w:r>
      <w:r w:rsidR="00027450" w:rsidRPr="00B34BFA">
        <w:t>Yang</w:t>
      </w:r>
      <w:r w:rsidR="00027450">
        <w:t xml:space="preserve"> et al</w:t>
      </w:r>
      <w:r w:rsidR="00027450" w:rsidRPr="00B34BFA">
        <w:t>., 2021</w:t>
      </w:r>
      <w:r w:rsidR="00027450">
        <w:t>)</w:t>
      </w:r>
      <w:r>
        <w:t>.</w:t>
      </w:r>
    </w:p>
    <w:p w14:paraId="7D9693EC" w14:textId="77777777" w:rsidR="00382CC9" w:rsidRDefault="00382CC9" w:rsidP="00382CC9">
      <w:pPr>
        <w:pStyle w:val="ListParagraph"/>
        <w:numPr>
          <w:ilvl w:val="0"/>
          <w:numId w:val="3"/>
        </w:numPr>
      </w:pPr>
      <w:r>
        <w:t>Engaging industry leaders, policymakers, innovators, and cultural experts in meaningful discussions and collaborations on inclusivity.</w:t>
      </w:r>
    </w:p>
    <w:p w14:paraId="42C348D6" w14:textId="77777777" w:rsidR="00382CC9" w:rsidRPr="00382CC9" w:rsidRDefault="00382CC9" w:rsidP="00382CC9">
      <w:pPr>
        <w:rPr>
          <w:b/>
          <w:bCs/>
        </w:rPr>
      </w:pPr>
      <w:r w:rsidRPr="00382CC9">
        <w:rPr>
          <w:b/>
          <w:bCs/>
        </w:rPr>
        <w:t>Measurable:</w:t>
      </w:r>
    </w:p>
    <w:p w14:paraId="58CE0FFC" w14:textId="77777777" w:rsidR="00382CC9" w:rsidRDefault="00382CC9" w:rsidP="00382CC9">
      <w:r>
        <w:t>Success will be tracked using the following key performance indicators (KPIs):</w:t>
      </w:r>
    </w:p>
    <w:p w14:paraId="74481301" w14:textId="77777777" w:rsidR="00382CC9" w:rsidRDefault="00382CC9" w:rsidP="00382CC9">
      <w:pPr>
        <w:pStyle w:val="ListParagraph"/>
        <w:numPr>
          <w:ilvl w:val="0"/>
          <w:numId w:val="4"/>
        </w:numPr>
      </w:pPr>
      <w:r w:rsidRPr="00382CC9">
        <w:rPr>
          <w:b/>
          <w:bCs/>
        </w:rPr>
        <w:t>Attendance:</w:t>
      </w:r>
      <w:r>
        <w:t xml:space="preserve"> The initiative strives to gather no less than 500 participants whose expertise includes hospitality along with technology and government policy regions.</w:t>
      </w:r>
    </w:p>
    <w:p w14:paraId="0C0E131D" w14:textId="688188A4" w:rsidR="00382CC9" w:rsidRDefault="00382CC9" w:rsidP="00382CC9">
      <w:pPr>
        <w:pStyle w:val="ListParagraph"/>
        <w:numPr>
          <w:ilvl w:val="0"/>
          <w:numId w:val="4"/>
        </w:numPr>
      </w:pPr>
      <w:r w:rsidRPr="00382CC9">
        <w:rPr>
          <w:b/>
          <w:bCs/>
        </w:rPr>
        <w:t>Engagement:</w:t>
      </w:r>
      <w:r>
        <w:t xml:space="preserve"> Program metrics should measure attention spans by </w:t>
      </w:r>
      <w:proofErr w:type="spellStart"/>
      <w:r>
        <w:t>analysing</w:t>
      </w:r>
      <w:proofErr w:type="spellEnd"/>
      <w:r>
        <w:t xml:space="preserve"> virtual event app interactions and social media engagement as well as virtual meeting attendee activity.</w:t>
      </w:r>
    </w:p>
    <w:p w14:paraId="12FFFBDB" w14:textId="77777777" w:rsidR="00382CC9" w:rsidRDefault="00382CC9" w:rsidP="00382CC9">
      <w:pPr>
        <w:pStyle w:val="ListParagraph"/>
        <w:numPr>
          <w:ilvl w:val="0"/>
          <w:numId w:val="4"/>
        </w:numPr>
      </w:pPr>
      <w:r w:rsidRPr="00382CC9">
        <w:rPr>
          <w:b/>
          <w:bCs/>
        </w:rPr>
        <w:lastRenderedPageBreak/>
        <w:t>Feedback and Insights:</w:t>
      </w:r>
      <w:r>
        <w:t xml:space="preserve"> The evaluation of participant satisfaction and understanding of both inclusive practices and technological aspects arises from survey data collection.</w:t>
      </w:r>
    </w:p>
    <w:p w14:paraId="69E56053" w14:textId="77777777" w:rsidR="00382CC9" w:rsidRPr="00382CC9" w:rsidRDefault="00382CC9" w:rsidP="00382CC9">
      <w:pPr>
        <w:rPr>
          <w:b/>
          <w:bCs/>
        </w:rPr>
      </w:pPr>
      <w:r w:rsidRPr="00382CC9">
        <w:rPr>
          <w:b/>
          <w:bCs/>
        </w:rPr>
        <w:t>Achievable:</w:t>
      </w:r>
    </w:p>
    <w:p w14:paraId="1FAD4A97" w14:textId="73F5FCC7" w:rsidR="00382CC9" w:rsidRDefault="00382CC9" w:rsidP="00382CC9">
      <w:r>
        <w:t>These objectives are reachable because of the substantial networking partnerships that exist between technology innovators, hospitality giants, and policymakers</w:t>
      </w:r>
      <w:r w:rsidR="00027450">
        <w:t xml:space="preserve"> (</w:t>
      </w:r>
      <w:proofErr w:type="spellStart"/>
      <w:r w:rsidR="00027450" w:rsidRPr="00B34BFA">
        <w:t>Giotis</w:t>
      </w:r>
      <w:proofErr w:type="spellEnd"/>
      <w:r w:rsidR="00027450" w:rsidRPr="00B34BFA">
        <w:t xml:space="preserve"> and </w:t>
      </w:r>
      <w:proofErr w:type="spellStart"/>
      <w:r w:rsidR="00027450" w:rsidRPr="00B34BFA">
        <w:t>Papadionysiou</w:t>
      </w:r>
      <w:proofErr w:type="spellEnd"/>
      <w:r w:rsidR="00027450" w:rsidRPr="00B34BFA">
        <w:t>, 2022</w:t>
      </w:r>
      <w:r w:rsidR="00027450">
        <w:t>)</w:t>
      </w:r>
      <w:r>
        <w:t xml:space="preserve">. </w:t>
      </w:r>
    </w:p>
    <w:p w14:paraId="3AAAC5F5" w14:textId="77777777" w:rsidR="00382CC9" w:rsidRPr="00382CC9" w:rsidRDefault="00382CC9" w:rsidP="00382CC9">
      <w:pPr>
        <w:rPr>
          <w:b/>
          <w:bCs/>
        </w:rPr>
      </w:pPr>
      <w:r w:rsidRPr="00382CC9">
        <w:rPr>
          <w:b/>
          <w:bCs/>
        </w:rPr>
        <w:t>Relevant:</w:t>
      </w:r>
    </w:p>
    <w:p w14:paraId="44790F09" w14:textId="67718C58" w:rsidR="00382CC9" w:rsidRDefault="00382CC9" w:rsidP="00382CC9">
      <w:r>
        <w:t xml:space="preserve">The objectives correspond to global hospitality sector trends that combine diversity programs with enhanced technological innovations to create upgraded customer journeys. </w:t>
      </w:r>
    </w:p>
    <w:p w14:paraId="600AC4E9" w14:textId="77777777" w:rsidR="00382CC9" w:rsidRPr="00382CC9" w:rsidRDefault="00382CC9" w:rsidP="00382CC9">
      <w:pPr>
        <w:rPr>
          <w:b/>
          <w:bCs/>
        </w:rPr>
      </w:pPr>
      <w:r w:rsidRPr="00382CC9">
        <w:rPr>
          <w:b/>
          <w:bCs/>
        </w:rPr>
        <w:t>Time-bound:</w:t>
      </w:r>
    </w:p>
    <w:p w14:paraId="18310214" w14:textId="77777777" w:rsidR="00382CC9" w:rsidRDefault="00382CC9" w:rsidP="00382CC9">
      <w:pPr>
        <w:pStyle w:val="ListParagraph"/>
        <w:numPr>
          <w:ilvl w:val="0"/>
          <w:numId w:val="5"/>
        </w:numPr>
      </w:pPr>
      <w:r w:rsidRPr="00382CC9">
        <w:rPr>
          <w:b/>
          <w:bCs/>
        </w:rPr>
        <w:t>Pre-event:</w:t>
      </w:r>
      <w:r>
        <w:t xml:space="preserve"> Sponsorship objectives, venue options, and speaker verification will be finished in no more than three months after developing the event strategy.</w:t>
      </w:r>
    </w:p>
    <w:p w14:paraId="2B296E2B" w14:textId="77777777" w:rsidR="00382CC9" w:rsidRDefault="00382CC9" w:rsidP="00382CC9">
      <w:pPr>
        <w:pStyle w:val="ListParagraph"/>
        <w:numPr>
          <w:ilvl w:val="0"/>
          <w:numId w:val="5"/>
        </w:numPr>
      </w:pPr>
      <w:r w:rsidRPr="00382CC9">
        <w:rPr>
          <w:b/>
          <w:bCs/>
        </w:rPr>
        <w:t>Event Day:</w:t>
      </w:r>
      <w:r>
        <w:t xml:space="preserve"> The event will capture engagement metrics continuously in real-time.</w:t>
      </w:r>
    </w:p>
    <w:p w14:paraId="6F74243C" w14:textId="77777777" w:rsidR="00382CC9" w:rsidRDefault="00382CC9" w:rsidP="00382CC9">
      <w:pPr>
        <w:pStyle w:val="ListParagraph"/>
        <w:numPr>
          <w:ilvl w:val="0"/>
          <w:numId w:val="5"/>
        </w:numPr>
      </w:pPr>
      <w:r w:rsidRPr="00382CC9">
        <w:rPr>
          <w:b/>
          <w:bCs/>
        </w:rPr>
        <w:t xml:space="preserve">Post-event: </w:t>
      </w:r>
      <w:r>
        <w:t xml:space="preserve">Feedback collection along with surveys will run for one week following the event so that </w:t>
      </w:r>
      <w:proofErr w:type="spellStart"/>
      <w:r>
        <w:t>organisers</w:t>
      </w:r>
      <w:proofErr w:type="spellEnd"/>
      <w:r>
        <w:t xml:space="preserve"> can check achievement levels and find useful information for successive events.</w:t>
      </w:r>
    </w:p>
    <w:p w14:paraId="4C9683D3" w14:textId="57930B99" w:rsidR="00382CC9" w:rsidRDefault="00382CC9" w:rsidP="00D17BFC">
      <w:pPr>
        <w:pStyle w:val="Heading1"/>
        <w:numPr>
          <w:ilvl w:val="0"/>
          <w:numId w:val="27"/>
        </w:numPr>
      </w:pPr>
      <w:bookmarkStart w:id="5" w:name="_Toc189056697"/>
      <w:r>
        <w:t>Event Management: Operational, Planning, and Marketing Strategies</w:t>
      </w:r>
      <w:bookmarkEnd w:id="5"/>
    </w:p>
    <w:p w14:paraId="6F01A49D" w14:textId="09200B38" w:rsidR="002E6867" w:rsidRDefault="00382CC9" w:rsidP="00382CC9">
      <w:pPr>
        <w:rPr>
          <w:b/>
          <w:bCs/>
        </w:rPr>
      </w:pPr>
      <w:r w:rsidRPr="00382CC9">
        <w:rPr>
          <w:b/>
          <w:bCs/>
        </w:rPr>
        <w:t>Operational Strategy:</w:t>
      </w:r>
    </w:p>
    <w:p w14:paraId="6AD611D9" w14:textId="77777777" w:rsidR="002E6867" w:rsidRDefault="002E6867" w:rsidP="002E6867">
      <w:pPr>
        <w:keepNext/>
      </w:pPr>
      <w:r>
        <w:rPr>
          <w:b/>
          <w:bCs/>
          <w:noProof/>
        </w:rPr>
        <w:lastRenderedPageBreak/>
        <w:drawing>
          <wp:inline distT="0" distB="0" distL="0" distR="0" wp14:anchorId="5D430434" wp14:editId="4919890A">
            <wp:extent cx="5486400" cy="2962275"/>
            <wp:effectExtent l="57150" t="38100" r="38100" b="47625"/>
            <wp:docPr id="2088809679"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5C98C0BD" w14:textId="6B26F1BE" w:rsidR="002E6867" w:rsidRPr="002E6867" w:rsidRDefault="002E6867" w:rsidP="002E6867">
      <w:pPr>
        <w:pStyle w:val="Caption"/>
        <w:jc w:val="center"/>
        <w:rPr>
          <w:i w:val="0"/>
          <w:iCs w:val="0"/>
          <w:color w:val="000000" w:themeColor="text1"/>
        </w:rPr>
      </w:pPr>
      <w:bookmarkStart w:id="6" w:name="_Toc189056704"/>
      <w:r w:rsidRPr="002E6867">
        <w:rPr>
          <w:i w:val="0"/>
          <w:iCs w:val="0"/>
          <w:color w:val="000000" w:themeColor="text1"/>
        </w:rPr>
        <w:t xml:space="preserve">Figure </w:t>
      </w:r>
      <w:r w:rsidRPr="002E6867">
        <w:rPr>
          <w:i w:val="0"/>
          <w:iCs w:val="0"/>
          <w:color w:val="000000" w:themeColor="text1"/>
        </w:rPr>
        <w:fldChar w:fldCharType="begin"/>
      </w:r>
      <w:r w:rsidRPr="002E6867">
        <w:rPr>
          <w:i w:val="0"/>
          <w:iCs w:val="0"/>
          <w:color w:val="000000" w:themeColor="text1"/>
        </w:rPr>
        <w:instrText xml:space="preserve"> SEQ Figure \* ARABIC </w:instrText>
      </w:r>
      <w:r w:rsidRPr="002E6867">
        <w:rPr>
          <w:i w:val="0"/>
          <w:iCs w:val="0"/>
          <w:color w:val="000000" w:themeColor="text1"/>
        </w:rPr>
        <w:fldChar w:fldCharType="separate"/>
      </w:r>
      <w:r w:rsidRPr="002E6867">
        <w:rPr>
          <w:i w:val="0"/>
          <w:iCs w:val="0"/>
          <w:noProof/>
          <w:color w:val="000000" w:themeColor="text1"/>
        </w:rPr>
        <w:t>2</w:t>
      </w:r>
      <w:r w:rsidRPr="002E6867">
        <w:rPr>
          <w:i w:val="0"/>
          <w:iCs w:val="0"/>
          <w:color w:val="000000" w:themeColor="text1"/>
        </w:rPr>
        <w:fldChar w:fldCharType="end"/>
      </w:r>
      <w:r w:rsidRPr="002E6867">
        <w:rPr>
          <w:i w:val="0"/>
          <w:iCs w:val="0"/>
          <w:color w:val="000000" w:themeColor="text1"/>
        </w:rPr>
        <w:t>: Operational Strategy</w:t>
      </w:r>
      <w:bookmarkEnd w:id="6"/>
    </w:p>
    <w:p w14:paraId="19B57168" w14:textId="19B1FF38" w:rsidR="002E6867" w:rsidRPr="002E6867" w:rsidRDefault="002E6867" w:rsidP="002E6867">
      <w:pPr>
        <w:pStyle w:val="Caption"/>
        <w:jc w:val="center"/>
        <w:rPr>
          <w:b/>
          <w:bCs/>
          <w:i w:val="0"/>
          <w:iCs w:val="0"/>
          <w:color w:val="000000" w:themeColor="text1"/>
        </w:rPr>
      </w:pPr>
      <w:r w:rsidRPr="002E6867">
        <w:rPr>
          <w:i w:val="0"/>
          <w:iCs w:val="0"/>
          <w:color w:val="000000" w:themeColor="text1"/>
        </w:rPr>
        <w:t>Source: (Author 2025)</w:t>
      </w:r>
    </w:p>
    <w:p w14:paraId="147949BD" w14:textId="77777777" w:rsidR="00382CC9" w:rsidRDefault="00382CC9" w:rsidP="00382CC9">
      <w:r>
        <w:t>The operational strategy for "The Harmony Code: Bridging Cultures Through Hospitality and Technology 2025" revolves around efficient logistical coordination, vendor relationships, and technology management to ensure the smooth execution of the hybrid event.</w:t>
      </w:r>
    </w:p>
    <w:p w14:paraId="0C0E9089" w14:textId="0B86B409" w:rsidR="00382CC9" w:rsidRPr="00382CC9" w:rsidRDefault="00382CC9" w:rsidP="00382CC9">
      <w:pPr>
        <w:pStyle w:val="ListParagraph"/>
        <w:numPr>
          <w:ilvl w:val="0"/>
          <w:numId w:val="7"/>
        </w:numPr>
        <w:rPr>
          <w:b/>
          <w:bCs/>
        </w:rPr>
      </w:pPr>
      <w:r w:rsidRPr="00382CC9">
        <w:rPr>
          <w:b/>
          <w:bCs/>
        </w:rPr>
        <w:t>Venue Management:</w:t>
      </w:r>
    </w:p>
    <w:p w14:paraId="25CB8614" w14:textId="0800F247" w:rsidR="00382CC9" w:rsidRDefault="00382CC9" w:rsidP="00382CC9">
      <w:pPr>
        <w:ind w:left="360"/>
      </w:pPr>
      <w:r>
        <w:t>This event will take place at Amsterdam RAI, which serves as both a virtual and physical attendance space for multicultural audiences seeking accessibility</w:t>
      </w:r>
      <w:r w:rsidR="00027450">
        <w:t xml:space="preserve"> (</w:t>
      </w:r>
      <w:r w:rsidR="00027450" w:rsidRPr="00B34BFA">
        <w:t>Vallejo and Peirano, 2022</w:t>
      </w:r>
      <w:r w:rsidR="00027450">
        <w:t>)</w:t>
      </w:r>
      <w:r>
        <w:t>. Multiple accessibility features, including wheelchair ramps, sign language interpreters, and translation services, will be available for broad audience participation.</w:t>
      </w:r>
    </w:p>
    <w:p w14:paraId="2E78D9E2" w14:textId="77777777" w:rsidR="00382CC9" w:rsidRPr="00382CC9" w:rsidRDefault="00382CC9" w:rsidP="00382CC9">
      <w:pPr>
        <w:pStyle w:val="ListParagraph"/>
        <w:numPr>
          <w:ilvl w:val="0"/>
          <w:numId w:val="7"/>
        </w:numPr>
        <w:rPr>
          <w:b/>
          <w:bCs/>
        </w:rPr>
      </w:pPr>
      <w:r w:rsidRPr="00382CC9">
        <w:rPr>
          <w:b/>
          <w:bCs/>
        </w:rPr>
        <w:t>Vendor Coordination:</w:t>
      </w:r>
    </w:p>
    <w:p w14:paraId="6D4B8DD6" w14:textId="71FC931A" w:rsidR="00382CC9" w:rsidRDefault="00382CC9" w:rsidP="00382CC9">
      <w:pPr>
        <w:ind w:left="360"/>
      </w:pPr>
      <w:r>
        <w:t xml:space="preserve">Event success relies on key vendors who will handle event catering services and technical solutions together with branding and material production elements. A network between local catering businesses will be created to deliver diversified nourishment choices that support different dietary needs. </w:t>
      </w:r>
    </w:p>
    <w:p w14:paraId="755019EE" w14:textId="77777777" w:rsidR="00382CC9" w:rsidRPr="00382CC9" w:rsidRDefault="00382CC9" w:rsidP="00382CC9">
      <w:pPr>
        <w:pStyle w:val="ListParagraph"/>
        <w:numPr>
          <w:ilvl w:val="0"/>
          <w:numId w:val="7"/>
        </w:numPr>
        <w:rPr>
          <w:b/>
          <w:bCs/>
        </w:rPr>
      </w:pPr>
      <w:r w:rsidRPr="00382CC9">
        <w:rPr>
          <w:b/>
          <w:bCs/>
        </w:rPr>
        <w:t>Staffing Requirements:</w:t>
      </w:r>
    </w:p>
    <w:p w14:paraId="1CFFC67C" w14:textId="77777777" w:rsidR="00382CC9" w:rsidRDefault="00382CC9" w:rsidP="00382CC9">
      <w:pPr>
        <w:ind w:left="360"/>
      </w:pPr>
      <w:r>
        <w:t>A core event team will manage different operational aspects, with roles divided into the following categories:</w:t>
      </w:r>
    </w:p>
    <w:p w14:paraId="1B6E42D0" w14:textId="3D405345" w:rsidR="00382CC9" w:rsidRDefault="00382CC9" w:rsidP="00382CC9">
      <w:pPr>
        <w:pStyle w:val="ListParagraph"/>
        <w:numPr>
          <w:ilvl w:val="0"/>
          <w:numId w:val="6"/>
        </w:numPr>
      </w:pPr>
      <w:r w:rsidRPr="00382CC9">
        <w:rPr>
          <w:b/>
          <w:bCs/>
        </w:rPr>
        <w:lastRenderedPageBreak/>
        <w:t xml:space="preserve">Event Managers: </w:t>
      </w:r>
      <w:r>
        <w:t xml:space="preserve">Combined duties include </w:t>
      </w:r>
      <w:proofErr w:type="spellStart"/>
      <w:r>
        <w:t>organi</w:t>
      </w:r>
      <w:r w:rsidR="002E6867">
        <w:t>s</w:t>
      </w:r>
      <w:r>
        <w:t>ational</w:t>
      </w:r>
      <w:proofErr w:type="spellEnd"/>
      <w:r>
        <w:t xml:space="preserve"> supervision of entire event operations and financial management and stakeholder interaction</w:t>
      </w:r>
      <w:r w:rsidR="00027450">
        <w:t xml:space="preserve"> (</w:t>
      </w:r>
      <w:r w:rsidR="00027450" w:rsidRPr="00B34BFA">
        <w:t>Allen, Harris, and Jago, 2022</w:t>
      </w:r>
      <w:r w:rsidR="00027450">
        <w:t>)</w:t>
      </w:r>
      <w:r>
        <w:t>.</w:t>
      </w:r>
    </w:p>
    <w:p w14:paraId="7005EF24" w14:textId="77777777" w:rsidR="00382CC9" w:rsidRDefault="00382CC9" w:rsidP="00382CC9">
      <w:pPr>
        <w:pStyle w:val="ListParagraph"/>
        <w:numPr>
          <w:ilvl w:val="0"/>
          <w:numId w:val="6"/>
        </w:numPr>
      </w:pPr>
      <w:r w:rsidRPr="00382CC9">
        <w:rPr>
          <w:b/>
          <w:bCs/>
        </w:rPr>
        <w:t xml:space="preserve">On-site Staff: </w:t>
      </w:r>
      <w:r>
        <w:t>The registration team will manage guest attendance as they support technical device setup and maintain session transitions.</w:t>
      </w:r>
    </w:p>
    <w:p w14:paraId="2EB42028" w14:textId="3A022EB0" w:rsidR="00382CC9" w:rsidRDefault="00382CC9" w:rsidP="00382CC9">
      <w:pPr>
        <w:pStyle w:val="ListParagraph"/>
        <w:numPr>
          <w:ilvl w:val="0"/>
          <w:numId w:val="6"/>
        </w:numPr>
      </w:pPr>
      <w:r w:rsidRPr="00382CC9">
        <w:rPr>
          <w:b/>
          <w:bCs/>
        </w:rPr>
        <w:t>Tech Support Team:</w:t>
      </w:r>
      <w:r>
        <w:t xml:space="preserve"> The live stream and virtual broadcasting system need to function without issues. Provide real-time troubleshooting during sessions.</w:t>
      </w:r>
    </w:p>
    <w:p w14:paraId="174C1D9C" w14:textId="77777777" w:rsidR="00382CC9" w:rsidRPr="00FF40DB" w:rsidRDefault="00382CC9" w:rsidP="00FF40DB">
      <w:pPr>
        <w:pStyle w:val="ListParagraph"/>
        <w:numPr>
          <w:ilvl w:val="0"/>
          <w:numId w:val="7"/>
        </w:numPr>
        <w:rPr>
          <w:b/>
          <w:bCs/>
        </w:rPr>
      </w:pPr>
      <w:r w:rsidRPr="00FF40DB">
        <w:rPr>
          <w:b/>
          <w:bCs/>
        </w:rPr>
        <w:t>Technology Setup:</w:t>
      </w:r>
    </w:p>
    <w:p w14:paraId="5E18A4DD" w14:textId="7C448E57" w:rsidR="00382CC9" w:rsidRDefault="00382CC9" w:rsidP="00382CC9">
      <w:r>
        <w:t>A combination of innovative technology is necessary for achieving interoperable virtual and in-person communication within a hybrid event framework</w:t>
      </w:r>
      <w:r w:rsidR="001E1659">
        <w:t xml:space="preserve"> (</w:t>
      </w:r>
      <w:proofErr w:type="spellStart"/>
      <w:r w:rsidR="001E1659" w:rsidRPr="00DD393D">
        <w:t>Abugabah</w:t>
      </w:r>
      <w:proofErr w:type="spellEnd"/>
      <w:r w:rsidR="001E1659" w:rsidRPr="00DD393D">
        <w:t>, Nizamuddin, and Alzubi, 2020</w:t>
      </w:r>
      <w:r w:rsidR="001E1659">
        <w:t>)</w:t>
      </w:r>
      <w:r>
        <w:t xml:space="preserve">. The selected reliable streaming solution will enable live broadcasts with on-demand video access and interactive capabilities. </w:t>
      </w:r>
    </w:p>
    <w:p w14:paraId="3EDB9873" w14:textId="77777777" w:rsidR="00382CC9" w:rsidRPr="00FF40DB" w:rsidRDefault="00382CC9" w:rsidP="00382CC9">
      <w:pPr>
        <w:rPr>
          <w:b/>
          <w:bCs/>
        </w:rPr>
      </w:pPr>
      <w:r w:rsidRPr="00FF40DB">
        <w:rPr>
          <w:b/>
          <w:bCs/>
        </w:rPr>
        <w:t>Planning Strategy:</w:t>
      </w:r>
    </w:p>
    <w:p w14:paraId="0974423B" w14:textId="77777777" w:rsidR="00382CC9" w:rsidRDefault="00382CC9" w:rsidP="00382CC9">
      <w:r>
        <w:t>To ensure that the event runs smoothly, the planning strategy will be divided into a structured timeline with key milestones:</w:t>
      </w:r>
    </w:p>
    <w:p w14:paraId="2486448D" w14:textId="4BACD85A" w:rsidR="00382CC9" w:rsidRPr="00FF40DB" w:rsidRDefault="00382CC9" w:rsidP="00FF40DB">
      <w:pPr>
        <w:pStyle w:val="ListParagraph"/>
        <w:numPr>
          <w:ilvl w:val="0"/>
          <w:numId w:val="8"/>
        </w:numPr>
        <w:rPr>
          <w:b/>
          <w:bCs/>
        </w:rPr>
      </w:pPr>
      <w:r w:rsidRPr="00FF40DB">
        <w:rPr>
          <w:b/>
          <w:bCs/>
        </w:rPr>
        <w:t>3-6 Months Before the Event:</w:t>
      </w:r>
    </w:p>
    <w:p w14:paraId="4E0090DD" w14:textId="5F68247C" w:rsidR="00382CC9" w:rsidRDefault="00382CC9" w:rsidP="00FF40DB">
      <w:pPr>
        <w:pStyle w:val="ListParagraph"/>
        <w:numPr>
          <w:ilvl w:val="0"/>
          <w:numId w:val="9"/>
        </w:numPr>
      </w:pPr>
      <w:proofErr w:type="spellStart"/>
      <w:r>
        <w:t>Finali</w:t>
      </w:r>
      <w:r w:rsidR="002E6867">
        <w:t>s</w:t>
      </w:r>
      <w:r>
        <w:t>e</w:t>
      </w:r>
      <w:proofErr w:type="spellEnd"/>
      <w:r>
        <w:t xml:space="preserve"> event concept and budget allocation.</w:t>
      </w:r>
    </w:p>
    <w:p w14:paraId="06C25E9B" w14:textId="77777777" w:rsidR="00382CC9" w:rsidRDefault="00382CC9" w:rsidP="00FF40DB">
      <w:pPr>
        <w:pStyle w:val="ListParagraph"/>
        <w:numPr>
          <w:ilvl w:val="0"/>
          <w:numId w:val="9"/>
        </w:numPr>
      </w:pPr>
      <w:r>
        <w:t>Secure venue and key speakers.</w:t>
      </w:r>
    </w:p>
    <w:p w14:paraId="69B41E7F" w14:textId="77777777" w:rsidR="00382CC9" w:rsidRDefault="00382CC9" w:rsidP="00FF40DB">
      <w:pPr>
        <w:pStyle w:val="ListParagraph"/>
        <w:numPr>
          <w:ilvl w:val="0"/>
          <w:numId w:val="9"/>
        </w:numPr>
      </w:pPr>
      <w:r>
        <w:t>Launch event website and begin promoting the event through social media.</w:t>
      </w:r>
    </w:p>
    <w:p w14:paraId="3E02E533" w14:textId="77777777" w:rsidR="00382CC9" w:rsidRDefault="00382CC9" w:rsidP="00FF40DB">
      <w:pPr>
        <w:pStyle w:val="ListParagraph"/>
        <w:numPr>
          <w:ilvl w:val="0"/>
          <w:numId w:val="9"/>
        </w:numPr>
      </w:pPr>
      <w:r>
        <w:t>Approach potential sponsors and partners.</w:t>
      </w:r>
    </w:p>
    <w:p w14:paraId="101FA10F" w14:textId="77777777" w:rsidR="00382CC9" w:rsidRPr="00FF40DB" w:rsidRDefault="00382CC9" w:rsidP="00FF40DB">
      <w:pPr>
        <w:pStyle w:val="ListParagraph"/>
        <w:numPr>
          <w:ilvl w:val="0"/>
          <w:numId w:val="8"/>
        </w:numPr>
        <w:rPr>
          <w:b/>
          <w:bCs/>
        </w:rPr>
      </w:pPr>
      <w:r w:rsidRPr="00FF40DB">
        <w:rPr>
          <w:b/>
          <w:bCs/>
        </w:rPr>
        <w:t>2-3 Months Before the Event:</w:t>
      </w:r>
    </w:p>
    <w:p w14:paraId="28727386" w14:textId="18E75ED9" w:rsidR="00382CC9" w:rsidRDefault="00382CC9" w:rsidP="00FF40DB">
      <w:pPr>
        <w:pStyle w:val="ListParagraph"/>
        <w:numPr>
          <w:ilvl w:val="0"/>
          <w:numId w:val="10"/>
        </w:numPr>
      </w:pPr>
      <w:r>
        <w:t xml:space="preserve">Confirm sponsors and </w:t>
      </w:r>
      <w:proofErr w:type="spellStart"/>
      <w:r>
        <w:t>finali</w:t>
      </w:r>
      <w:r w:rsidR="002E6867">
        <w:t>s</w:t>
      </w:r>
      <w:r>
        <w:t>e</w:t>
      </w:r>
      <w:proofErr w:type="spellEnd"/>
      <w:r>
        <w:t xml:space="preserve"> </w:t>
      </w:r>
      <w:r w:rsidR="00FF40DB">
        <w:t>the speaker</w:t>
      </w:r>
      <w:r>
        <w:t xml:space="preserve"> lineup.</w:t>
      </w:r>
    </w:p>
    <w:p w14:paraId="49C6A290" w14:textId="6C0AF57C" w:rsidR="00382CC9" w:rsidRDefault="00382CC9" w:rsidP="00FF40DB">
      <w:pPr>
        <w:pStyle w:val="ListParagraph"/>
        <w:numPr>
          <w:ilvl w:val="0"/>
          <w:numId w:val="10"/>
        </w:numPr>
      </w:pPr>
      <w:r>
        <w:t xml:space="preserve">Begin detailed marketing campaigns, including email newsletters, social media promotions, and </w:t>
      </w:r>
      <w:r w:rsidR="00FF40DB">
        <w:t>influence</w:t>
      </w:r>
      <w:r>
        <w:t xml:space="preserve"> partnerships.</w:t>
      </w:r>
    </w:p>
    <w:p w14:paraId="645741B5" w14:textId="32E1977B" w:rsidR="00382CC9" w:rsidRDefault="00382CC9" w:rsidP="00FF40DB">
      <w:pPr>
        <w:pStyle w:val="ListParagraph"/>
        <w:numPr>
          <w:ilvl w:val="0"/>
          <w:numId w:val="10"/>
        </w:numPr>
      </w:pPr>
      <w:proofErr w:type="spellStart"/>
      <w:r>
        <w:t>Finali</w:t>
      </w:r>
      <w:r w:rsidR="002E6867">
        <w:t>s</w:t>
      </w:r>
      <w:r>
        <w:t>e</w:t>
      </w:r>
      <w:proofErr w:type="spellEnd"/>
      <w:r>
        <w:t xml:space="preserve"> partnerships with vendors and suppliers.</w:t>
      </w:r>
    </w:p>
    <w:p w14:paraId="1B126BE7" w14:textId="77777777" w:rsidR="00382CC9" w:rsidRPr="00FF40DB" w:rsidRDefault="00382CC9" w:rsidP="00FF40DB">
      <w:pPr>
        <w:pStyle w:val="ListParagraph"/>
        <w:numPr>
          <w:ilvl w:val="0"/>
          <w:numId w:val="8"/>
        </w:numPr>
        <w:rPr>
          <w:b/>
          <w:bCs/>
        </w:rPr>
      </w:pPr>
      <w:r w:rsidRPr="00FF40DB">
        <w:rPr>
          <w:b/>
          <w:bCs/>
        </w:rPr>
        <w:t>1-2 Months Before the Event:</w:t>
      </w:r>
    </w:p>
    <w:p w14:paraId="2CC22AEE" w14:textId="633DDAC8" w:rsidR="00382CC9" w:rsidRDefault="00382CC9" w:rsidP="00FF40DB">
      <w:pPr>
        <w:pStyle w:val="ListParagraph"/>
        <w:numPr>
          <w:ilvl w:val="0"/>
          <w:numId w:val="11"/>
        </w:numPr>
      </w:pPr>
      <w:proofErr w:type="spellStart"/>
      <w:r>
        <w:t>Finali</w:t>
      </w:r>
      <w:r w:rsidR="002E6867">
        <w:t>s</w:t>
      </w:r>
      <w:r>
        <w:t>e</w:t>
      </w:r>
      <w:proofErr w:type="spellEnd"/>
      <w:r>
        <w:t xml:space="preserve"> event schedule, including all session timings and panel discussions.</w:t>
      </w:r>
    </w:p>
    <w:p w14:paraId="2FF5A4CF" w14:textId="14951D2F" w:rsidR="00382CC9" w:rsidRDefault="00382CC9" w:rsidP="00FF40DB">
      <w:pPr>
        <w:pStyle w:val="ListParagraph"/>
        <w:numPr>
          <w:ilvl w:val="0"/>
          <w:numId w:val="11"/>
        </w:numPr>
      </w:pPr>
      <w:proofErr w:type="spellStart"/>
      <w:r>
        <w:t>Finali</w:t>
      </w:r>
      <w:r w:rsidR="002E6867">
        <w:t>s</w:t>
      </w:r>
      <w:r>
        <w:t>e</w:t>
      </w:r>
      <w:proofErr w:type="spellEnd"/>
      <w:r>
        <w:t xml:space="preserve"> logistics for registration, accommodation, and travel for attendees and speakers.</w:t>
      </w:r>
    </w:p>
    <w:p w14:paraId="7DC06373" w14:textId="3E2A40CD" w:rsidR="00382CC9" w:rsidRDefault="00FF40DB" w:rsidP="00FF40DB">
      <w:pPr>
        <w:pStyle w:val="ListParagraph"/>
        <w:numPr>
          <w:ilvl w:val="0"/>
          <w:numId w:val="11"/>
        </w:numPr>
      </w:pPr>
      <w:r>
        <w:t>Continuing</w:t>
      </w:r>
      <w:r w:rsidR="00382CC9">
        <w:t xml:space="preserve"> promoting the event across multiple channels, including press releases, blogs, and collaborations with industry influencers.</w:t>
      </w:r>
    </w:p>
    <w:p w14:paraId="141D389F" w14:textId="77777777" w:rsidR="00382CC9" w:rsidRPr="00FF40DB" w:rsidRDefault="00382CC9" w:rsidP="00FF40DB">
      <w:pPr>
        <w:pStyle w:val="ListParagraph"/>
        <w:numPr>
          <w:ilvl w:val="0"/>
          <w:numId w:val="8"/>
        </w:numPr>
        <w:rPr>
          <w:b/>
          <w:bCs/>
        </w:rPr>
      </w:pPr>
      <w:r w:rsidRPr="00FF40DB">
        <w:rPr>
          <w:b/>
          <w:bCs/>
        </w:rPr>
        <w:lastRenderedPageBreak/>
        <w:t>1 Week Before the Event:</w:t>
      </w:r>
    </w:p>
    <w:p w14:paraId="4011E05D" w14:textId="77777777" w:rsidR="00382CC9" w:rsidRDefault="00382CC9" w:rsidP="00FF40DB">
      <w:pPr>
        <w:pStyle w:val="ListParagraph"/>
        <w:numPr>
          <w:ilvl w:val="0"/>
          <w:numId w:val="12"/>
        </w:numPr>
      </w:pPr>
      <w:r>
        <w:t xml:space="preserve">Event </w:t>
      </w:r>
      <w:proofErr w:type="spellStart"/>
      <w:r>
        <w:t>organisers</w:t>
      </w:r>
      <w:proofErr w:type="spellEnd"/>
      <w:r>
        <w:t xml:space="preserve"> need to inspect all materials one last time to verify branding signage and attendee kits.</w:t>
      </w:r>
    </w:p>
    <w:p w14:paraId="08D916E5" w14:textId="30DDCD29" w:rsidR="00382CC9" w:rsidRDefault="00382CC9" w:rsidP="00FF40DB">
      <w:pPr>
        <w:pStyle w:val="ListParagraph"/>
        <w:numPr>
          <w:ilvl w:val="0"/>
          <w:numId w:val="12"/>
        </w:numPr>
      </w:pPr>
      <w:r>
        <w:t>Our virtual platforms must undergo testing to verify smooth operation</w:t>
      </w:r>
      <w:r w:rsidR="00027450">
        <w:t xml:space="preserve"> (</w:t>
      </w:r>
      <w:r w:rsidR="00027450" w:rsidRPr="00B34BFA">
        <w:t>Pakarinen and Hoods, 2018</w:t>
      </w:r>
      <w:r w:rsidR="00027450">
        <w:t>)</w:t>
      </w:r>
      <w:r>
        <w:t>.</w:t>
      </w:r>
    </w:p>
    <w:p w14:paraId="0B501122" w14:textId="77777777" w:rsidR="00382CC9" w:rsidRDefault="00382CC9" w:rsidP="00FF40DB">
      <w:pPr>
        <w:pStyle w:val="ListParagraph"/>
        <w:numPr>
          <w:ilvl w:val="0"/>
          <w:numId w:val="12"/>
        </w:numPr>
      </w:pPr>
      <w:r>
        <w:t>Send broadcast emails with event links and schedules along with essential logistical data to attendees and sponsors.</w:t>
      </w:r>
    </w:p>
    <w:p w14:paraId="19ADF2D6" w14:textId="77777777" w:rsidR="00382CC9" w:rsidRPr="00FF40DB" w:rsidRDefault="00382CC9" w:rsidP="00FF40DB">
      <w:pPr>
        <w:pStyle w:val="ListParagraph"/>
        <w:numPr>
          <w:ilvl w:val="0"/>
          <w:numId w:val="8"/>
        </w:numPr>
        <w:rPr>
          <w:b/>
          <w:bCs/>
        </w:rPr>
      </w:pPr>
      <w:r w:rsidRPr="00FF40DB">
        <w:rPr>
          <w:b/>
          <w:bCs/>
        </w:rPr>
        <w:t>Event Day:</w:t>
      </w:r>
    </w:p>
    <w:p w14:paraId="4149B909" w14:textId="77777777" w:rsidR="00382CC9" w:rsidRDefault="00382CC9" w:rsidP="00FF40DB">
      <w:pPr>
        <w:pStyle w:val="ListParagraph"/>
        <w:numPr>
          <w:ilvl w:val="0"/>
          <w:numId w:val="13"/>
        </w:numPr>
      </w:pPr>
      <w:r>
        <w:t>Ensure smooth registration, assist attendees, and manage session transitions.</w:t>
      </w:r>
    </w:p>
    <w:p w14:paraId="444C5813" w14:textId="77777777" w:rsidR="00382CC9" w:rsidRDefault="00382CC9" w:rsidP="00FF40DB">
      <w:pPr>
        <w:pStyle w:val="ListParagraph"/>
        <w:numPr>
          <w:ilvl w:val="0"/>
          <w:numId w:val="13"/>
        </w:numPr>
      </w:pPr>
      <w:r>
        <w:t>Tech support teams will be on-site and online for immediate troubleshooting.</w:t>
      </w:r>
    </w:p>
    <w:p w14:paraId="3FDBA785" w14:textId="77777777" w:rsidR="00382CC9" w:rsidRDefault="00382CC9" w:rsidP="00FF40DB">
      <w:pPr>
        <w:pStyle w:val="ListParagraph"/>
        <w:numPr>
          <w:ilvl w:val="0"/>
          <w:numId w:val="13"/>
        </w:numPr>
      </w:pPr>
      <w:r>
        <w:t>Regular check-ins with the venue, vendors, and staff to ensure everything runs according to plan.</w:t>
      </w:r>
    </w:p>
    <w:p w14:paraId="68B67241" w14:textId="77777777" w:rsidR="00382CC9" w:rsidRPr="00FF40DB" w:rsidRDefault="00382CC9" w:rsidP="00382CC9">
      <w:pPr>
        <w:rPr>
          <w:b/>
          <w:bCs/>
        </w:rPr>
      </w:pPr>
      <w:r w:rsidRPr="00FF40DB">
        <w:rPr>
          <w:b/>
          <w:bCs/>
        </w:rPr>
        <w:t>Post-Event:</w:t>
      </w:r>
    </w:p>
    <w:p w14:paraId="3A4A18C1" w14:textId="77777777" w:rsidR="00382CC9" w:rsidRDefault="00382CC9" w:rsidP="00FF40DB">
      <w:pPr>
        <w:pStyle w:val="ListParagraph"/>
        <w:numPr>
          <w:ilvl w:val="0"/>
          <w:numId w:val="14"/>
        </w:numPr>
      </w:pPr>
      <w:r>
        <w:t>Collect feedback from attendees, sponsors, and speakers.</w:t>
      </w:r>
    </w:p>
    <w:p w14:paraId="47A48898" w14:textId="77777777" w:rsidR="00382CC9" w:rsidRDefault="00382CC9" w:rsidP="00FF40DB">
      <w:pPr>
        <w:pStyle w:val="ListParagraph"/>
        <w:numPr>
          <w:ilvl w:val="0"/>
          <w:numId w:val="14"/>
        </w:numPr>
      </w:pPr>
      <w:r>
        <w:t>Evaluate success against the set KPIs.</w:t>
      </w:r>
    </w:p>
    <w:p w14:paraId="0E18F8F4" w14:textId="77777777" w:rsidR="00382CC9" w:rsidRDefault="00382CC9" w:rsidP="00FF40DB">
      <w:pPr>
        <w:pStyle w:val="ListParagraph"/>
        <w:numPr>
          <w:ilvl w:val="0"/>
          <w:numId w:val="14"/>
        </w:numPr>
      </w:pPr>
      <w:r>
        <w:t>Begin follow-up marketing to thank participants and maintain engagement.</w:t>
      </w:r>
    </w:p>
    <w:p w14:paraId="6F1351EC" w14:textId="77777777" w:rsidR="00382CC9" w:rsidRPr="00FF40DB" w:rsidRDefault="00382CC9" w:rsidP="00382CC9">
      <w:pPr>
        <w:rPr>
          <w:b/>
          <w:bCs/>
        </w:rPr>
      </w:pPr>
      <w:r w:rsidRPr="00FF40DB">
        <w:rPr>
          <w:b/>
          <w:bCs/>
        </w:rPr>
        <w:t>Marketing Strategy:</w:t>
      </w:r>
    </w:p>
    <w:p w14:paraId="533ACE28" w14:textId="77777777" w:rsidR="00382CC9" w:rsidRDefault="00382CC9" w:rsidP="00382CC9">
      <w:r>
        <w:t>The marketing strategy will leverage both digital and traditional methods to attract attendees, sponsors, and partners:</w:t>
      </w:r>
    </w:p>
    <w:p w14:paraId="35BA9C5A" w14:textId="043FB632" w:rsidR="00382CC9" w:rsidRPr="00FF40DB" w:rsidRDefault="00382CC9" w:rsidP="00FF40DB">
      <w:pPr>
        <w:pStyle w:val="ListParagraph"/>
        <w:numPr>
          <w:ilvl w:val="0"/>
          <w:numId w:val="15"/>
        </w:numPr>
        <w:rPr>
          <w:b/>
          <w:bCs/>
        </w:rPr>
      </w:pPr>
      <w:r w:rsidRPr="00FF40DB">
        <w:rPr>
          <w:b/>
          <w:bCs/>
        </w:rPr>
        <w:t>Digital Campaigns:</w:t>
      </w:r>
    </w:p>
    <w:p w14:paraId="530CFEC9" w14:textId="7ADCD776" w:rsidR="00382CC9" w:rsidRDefault="00FF40DB" w:rsidP="00FF40DB">
      <w:pPr>
        <w:pStyle w:val="ListParagraph"/>
        <w:numPr>
          <w:ilvl w:val="0"/>
          <w:numId w:val="16"/>
        </w:numPr>
      </w:pPr>
      <w:r w:rsidRPr="00FF40DB">
        <w:rPr>
          <w:b/>
          <w:bCs/>
        </w:rPr>
        <w:t>Social media</w:t>
      </w:r>
      <w:r w:rsidR="00382CC9" w:rsidRPr="00FF40DB">
        <w:rPr>
          <w:b/>
          <w:bCs/>
        </w:rPr>
        <w:t>:</w:t>
      </w:r>
      <w:r w:rsidR="00382CC9">
        <w:t xml:space="preserve"> Our social media approach integrates LinkedIn with Twitter Instagram and Facebook platforms</w:t>
      </w:r>
      <w:r w:rsidR="00027450">
        <w:t xml:space="preserve"> (</w:t>
      </w:r>
      <w:proofErr w:type="spellStart"/>
      <w:r w:rsidR="00027450" w:rsidRPr="00B34BFA">
        <w:t>Bossetta</w:t>
      </w:r>
      <w:proofErr w:type="spellEnd"/>
      <w:r w:rsidR="00027450" w:rsidRPr="00B34BFA">
        <w:t>, 2018</w:t>
      </w:r>
      <w:r w:rsidR="00027450">
        <w:t>)</w:t>
      </w:r>
      <w:r w:rsidR="00382CC9">
        <w:t>. Online engagement and interactions will be tracked through the hashtag #TheHarmonyCode2025.</w:t>
      </w:r>
    </w:p>
    <w:p w14:paraId="349759E9" w14:textId="77777777" w:rsidR="00382CC9" w:rsidRDefault="00382CC9" w:rsidP="00FF40DB">
      <w:pPr>
        <w:pStyle w:val="ListParagraph"/>
        <w:numPr>
          <w:ilvl w:val="0"/>
          <w:numId w:val="16"/>
        </w:numPr>
      </w:pPr>
      <w:r w:rsidRPr="00FF40DB">
        <w:rPr>
          <w:b/>
          <w:bCs/>
        </w:rPr>
        <w:t xml:space="preserve">Email Marketing: </w:t>
      </w:r>
      <w:r>
        <w:t>A selected group of hospitality, tech, and cultural professionals will receive periodic email newsletters featuring speaker spotlights along with event news, early booking promotions, and first-access discounts.</w:t>
      </w:r>
    </w:p>
    <w:p w14:paraId="4C2E6F18" w14:textId="77777777" w:rsidR="00382CC9" w:rsidRPr="00FF40DB" w:rsidRDefault="00382CC9" w:rsidP="00FF40DB">
      <w:pPr>
        <w:pStyle w:val="ListParagraph"/>
        <w:numPr>
          <w:ilvl w:val="0"/>
          <w:numId w:val="15"/>
        </w:numPr>
        <w:rPr>
          <w:b/>
          <w:bCs/>
        </w:rPr>
      </w:pPr>
      <w:r w:rsidRPr="00FF40DB">
        <w:rPr>
          <w:b/>
          <w:bCs/>
        </w:rPr>
        <w:t>Partnerships and Media Engagement:</w:t>
      </w:r>
    </w:p>
    <w:p w14:paraId="2C68D897" w14:textId="17BE46D0" w:rsidR="00382CC9" w:rsidRDefault="00382CC9" w:rsidP="00FF40DB">
      <w:pPr>
        <w:pStyle w:val="ListParagraph"/>
        <w:numPr>
          <w:ilvl w:val="0"/>
          <w:numId w:val="17"/>
        </w:numPr>
      </w:pPr>
      <w:r w:rsidRPr="00FF40DB">
        <w:rPr>
          <w:b/>
          <w:bCs/>
        </w:rPr>
        <w:t>Sponsorships:</w:t>
      </w:r>
      <w:r>
        <w:t xml:space="preserve"> The </w:t>
      </w:r>
      <w:proofErr w:type="spellStart"/>
      <w:r>
        <w:t>organisation</w:t>
      </w:r>
      <w:proofErr w:type="spellEnd"/>
      <w:r>
        <w:t xml:space="preserve"> will pursue strategic partnerships with leaders from industry and hospitality fields and technology corporations for event support. </w:t>
      </w:r>
    </w:p>
    <w:p w14:paraId="4D49EFC6" w14:textId="1BAE1DB5" w:rsidR="00382CC9" w:rsidRDefault="00382CC9" w:rsidP="00FF40DB">
      <w:pPr>
        <w:pStyle w:val="ListParagraph"/>
        <w:numPr>
          <w:ilvl w:val="0"/>
          <w:numId w:val="17"/>
        </w:numPr>
      </w:pPr>
      <w:r w:rsidRPr="00FF40DB">
        <w:rPr>
          <w:b/>
          <w:bCs/>
        </w:rPr>
        <w:t>Media Engagement:</w:t>
      </w:r>
      <w:r>
        <w:t xml:space="preserve"> Press releases about the event will be distributed to members of both the hospitality field and tech industry publications</w:t>
      </w:r>
      <w:r w:rsidR="001E1659">
        <w:t xml:space="preserve"> (</w:t>
      </w:r>
      <w:r w:rsidR="001E1659" w:rsidRPr="00DD393D">
        <w:t>Aydin, 2020</w:t>
      </w:r>
      <w:r w:rsidR="001E1659">
        <w:t>)</w:t>
      </w:r>
      <w:r>
        <w:t>.</w:t>
      </w:r>
    </w:p>
    <w:p w14:paraId="5D2562E5" w14:textId="77777777" w:rsidR="00382CC9" w:rsidRPr="00FF40DB" w:rsidRDefault="00382CC9" w:rsidP="00FF40DB">
      <w:pPr>
        <w:pStyle w:val="ListParagraph"/>
        <w:numPr>
          <w:ilvl w:val="0"/>
          <w:numId w:val="15"/>
        </w:numPr>
        <w:rPr>
          <w:b/>
          <w:bCs/>
        </w:rPr>
      </w:pPr>
      <w:r w:rsidRPr="00FF40DB">
        <w:rPr>
          <w:b/>
          <w:bCs/>
        </w:rPr>
        <w:lastRenderedPageBreak/>
        <w:t>Attracting Attendees:</w:t>
      </w:r>
    </w:p>
    <w:p w14:paraId="7E4FD12A" w14:textId="2415231F" w:rsidR="00382CC9" w:rsidRDefault="00382CC9" w:rsidP="00FF40DB">
      <w:pPr>
        <w:ind w:left="360"/>
      </w:pPr>
      <w:r>
        <w:t xml:space="preserve">The hybrid event serves as an essential meeting point for stakeholders who want to learn about inclusive practices alongside hospitality technological solutions. The promotional material will highlight the flexible hybrid participation possibilities that make attendance available to everyone worldwide. </w:t>
      </w:r>
    </w:p>
    <w:p w14:paraId="6E82AC01" w14:textId="2B002DE5" w:rsidR="00382CC9" w:rsidRDefault="00382CC9" w:rsidP="00D17BFC">
      <w:pPr>
        <w:pStyle w:val="Heading1"/>
        <w:numPr>
          <w:ilvl w:val="0"/>
          <w:numId w:val="8"/>
        </w:numPr>
      </w:pPr>
      <w:bookmarkStart w:id="7" w:name="_Toc189056698"/>
      <w:r>
        <w:t>Budget Analysis</w:t>
      </w:r>
      <w:bookmarkEnd w:id="7"/>
    </w:p>
    <w:p w14:paraId="260D9455" w14:textId="77777777" w:rsidR="00382CC9" w:rsidRPr="00FF40DB" w:rsidRDefault="00382CC9" w:rsidP="00382CC9">
      <w:pPr>
        <w:rPr>
          <w:b/>
          <w:bCs/>
        </w:rPr>
      </w:pPr>
      <w:r w:rsidRPr="00FF40DB">
        <w:rPr>
          <w:b/>
          <w:bCs/>
        </w:rPr>
        <w:t>Income Breakdown:</w:t>
      </w:r>
    </w:p>
    <w:p w14:paraId="72003EFE" w14:textId="77777777" w:rsidR="00382CC9" w:rsidRDefault="00382CC9" w:rsidP="00382CC9">
      <w:r>
        <w:t>The income for "The Harmony Code: Bridging Cultures Through Hospitality and Technology 2025" will primarily be generated through the following channels:</w:t>
      </w:r>
    </w:p>
    <w:p w14:paraId="0E7D865F" w14:textId="09C63214" w:rsidR="00382CC9" w:rsidRPr="00FF40DB" w:rsidRDefault="00382CC9" w:rsidP="00FF40DB">
      <w:pPr>
        <w:pStyle w:val="ListParagraph"/>
        <w:numPr>
          <w:ilvl w:val="0"/>
          <w:numId w:val="20"/>
        </w:numPr>
        <w:rPr>
          <w:b/>
          <w:bCs/>
        </w:rPr>
      </w:pPr>
      <w:r w:rsidRPr="00FF40DB">
        <w:rPr>
          <w:b/>
          <w:bCs/>
        </w:rPr>
        <w:t>Ticket Sales:</w:t>
      </w:r>
    </w:p>
    <w:p w14:paraId="009893CD" w14:textId="7BEF3D71" w:rsidR="00382CC9" w:rsidRDefault="00382CC9" w:rsidP="00FF40DB">
      <w:pPr>
        <w:ind w:left="360"/>
      </w:pPr>
      <w:r>
        <w:t>Ticket sales made to both live and virtual participants will produce the primary revenue stream for the event. Early-ticket buyers will receive discounted admission while exclusive VIP access features tiered pricing levels alongside student and group offers.</w:t>
      </w:r>
    </w:p>
    <w:p w14:paraId="786AD62B" w14:textId="77777777" w:rsidR="00382CC9" w:rsidRDefault="00382CC9" w:rsidP="00FF40DB">
      <w:pPr>
        <w:pStyle w:val="ListParagraph"/>
        <w:numPr>
          <w:ilvl w:val="0"/>
          <w:numId w:val="21"/>
        </w:numPr>
      </w:pPr>
      <w:r>
        <w:t>Projected Revenue from In-Person Tickets: €50,000 (500 attendees at €100 each)</w:t>
      </w:r>
    </w:p>
    <w:p w14:paraId="35A72064" w14:textId="77777777" w:rsidR="00382CC9" w:rsidRDefault="00382CC9" w:rsidP="00FF40DB">
      <w:pPr>
        <w:pStyle w:val="ListParagraph"/>
        <w:numPr>
          <w:ilvl w:val="0"/>
          <w:numId w:val="21"/>
        </w:numPr>
      </w:pPr>
      <w:r>
        <w:t>Projected Revenue from Virtual Tickets: €30,000 (500 attendees at €60 each)</w:t>
      </w:r>
    </w:p>
    <w:p w14:paraId="67926994" w14:textId="77777777" w:rsidR="00382CC9" w:rsidRPr="00FF40DB" w:rsidRDefault="00382CC9" w:rsidP="00FF40DB">
      <w:pPr>
        <w:pStyle w:val="ListParagraph"/>
        <w:numPr>
          <w:ilvl w:val="0"/>
          <w:numId w:val="20"/>
        </w:numPr>
        <w:rPr>
          <w:b/>
          <w:bCs/>
        </w:rPr>
      </w:pPr>
      <w:r w:rsidRPr="00FF40DB">
        <w:rPr>
          <w:b/>
          <w:bCs/>
        </w:rPr>
        <w:t>Sponsorships:</w:t>
      </w:r>
    </w:p>
    <w:p w14:paraId="76E93704" w14:textId="47CE33CC" w:rsidR="00382CC9" w:rsidRDefault="00382CC9" w:rsidP="00FF40DB">
      <w:pPr>
        <w:ind w:left="360"/>
      </w:pPr>
      <w:r>
        <w:t>An event addressing inclusivity and technological innovation will attract headline sponsors as well as speakers and breakout session sponsors alongside partners who desire association with this type of event</w:t>
      </w:r>
      <w:r w:rsidR="004D2BF6">
        <w:t xml:space="preserve"> (</w:t>
      </w:r>
      <w:r w:rsidR="004D2BF6" w:rsidRPr="00B34BFA">
        <w:t>Wrathall, 2022</w:t>
      </w:r>
      <w:r w:rsidR="004D2BF6">
        <w:t>)</w:t>
      </w:r>
      <w:r>
        <w:t>.</w:t>
      </w:r>
    </w:p>
    <w:p w14:paraId="6BF09600" w14:textId="77777777" w:rsidR="00382CC9" w:rsidRDefault="00382CC9" w:rsidP="00FF40DB">
      <w:pPr>
        <w:pStyle w:val="ListParagraph"/>
        <w:numPr>
          <w:ilvl w:val="0"/>
          <w:numId w:val="22"/>
        </w:numPr>
      </w:pPr>
      <w:r>
        <w:t>Projected Revenue from Sponsorships: €60,000 (Multiple sponsors contributing at varying levels)</w:t>
      </w:r>
    </w:p>
    <w:p w14:paraId="07B78074" w14:textId="77777777" w:rsidR="00382CC9" w:rsidRPr="00FF40DB" w:rsidRDefault="00382CC9" w:rsidP="00FF40DB">
      <w:pPr>
        <w:pStyle w:val="ListParagraph"/>
        <w:numPr>
          <w:ilvl w:val="0"/>
          <w:numId w:val="20"/>
        </w:numPr>
        <w:rPr>
          <w:b/>
          <w:bCs/>
        </w:rPr>
      </w:pPr>
      <w:r w:rsidRPr="00FF40DB">
        <w:rPr>
          <w:b/>
          <w:bCs/>
        </w:rPr>
        <w:t>Vendor Fees:</w:t>
      </w:r>
    </w:p>
    <w:p w14:paraId="25C79EC2" w14:textId="2CB7C5E8" w:rsidR="00382CC9" w:rsidRDefault="00382CC9" w:rsidP="00FF40DB">
      <w:pPr>
        <w:ind w:left="360"/>
      </w:pPr>
      <w:r>
        <w:t>Product and service providers from the hospitality and technology sectors will pay fees to display their commercial offerings as part of the scheduled event</w:t>
      </w:r>
      <w:r w:rsidR="001E1659">
        <w:t xml:space="preserve"> (</w:t>
      </w:r>
      <w:proofErr w:type="spellStart"/>
      <w:r w:rsidR="001E1659" w:rsidRPr="00DD393D">
        <w:t>Buhalis</w:t>
      </w:r>
      <w:proofErr w:type="spellEnd"/>
      <w:r w:rsidR="001E1659">
        <w:t xml:space="preserve"> et al</w:t>
      </w:r>
      <w:r w:rsidR="001E1659" w:rsidRPr="00DD393D">
        <w:t>., 2019</w:t>
      </w:r>
      <w:r w:rsidR="001E1659">
        <w:t>)</w:t>
      </w:r>
      <w:r>
        <w:t xml:space="preserve">. Launched vendors will pay a combination of fees determined by </w:t>
      </w:r>
      <w:r w:rsidR="00FF40DB">
        <w:t>both</w:t>
      </w:r>
      <w:r>
        <w:t xml:space="preserve"> dimensions alongside space assignments.</w:t>
      </w:r>
    </w:p>
    <w:p w14:paraId="7622504A" w14:textId="77777777" w:rsidR="00382CC9" w:rsidRDefault="00382CC9" w:rsidP="00FF40DB">
      <w:pPr>
        <w:pStyle w:val="ListParagraph"/>
        <w:numPr>
          <w:ilvl w:val="0"/>
          <w:numId w:val="22"/>
        </w:numPr>
      </w:pPr>
      <w:r>
        <w:t>Projected Revenue from Vendor Fees: €20,000 (10 vendors at €2,000 each)</w:t>
      </w:r>
    </w:p>
    <w:p w14:paraId="4B8ED080" w14:textId="77777777" w:rsidR="00382CC9" w:rsidRPr="00FF40DB" w:rsidRDefault="00382CC9" w:rsidP="00FF40DB">
      <w:pPr>
        <w:rPr>
          <w:b/>
          <w:bCs/>
        </w:rPr>
      </w:pPr>
      <w:r w:rsidRPr="00FF40DB">
        <w:rPr>
          <w:b/>
          <w:bCs/>
        </w:rPr>
        <w:t>Expenditure Breakdown:</w:t>
      </w:r>
    </w:p>
    <w:p w14:paraId="40E18994" w14:textId="59815CB5" w:rsidR="00382CC9" w:rsidRDefault="00382CC9" w:rsidP="00382CC9">
      <w:r>
        <w:lastRenderedPageBreak/>
        <w:t xml:space="preserve">The primary </w:t>
      </w:r>
      <w:r w:rsidR="00FF40DB">
        <w:t>expenditure</w:t>
      </w:r>
      <w:r>
        <w:t xml:space="preserve"> for the event will include the following categories:</w:t>
      </w:r>
    </w:p>
    <w:p w14:paraId="2767CCC2" w14:textId="45F2DF47" w:rsidR="00382CC9" w:rsidRPr="00FF40DB" w:rsidRDefault="00382CC9" w:rsidP="00FF40DB">
      <w:pPr>
        <w:pStyle w:val="ListParagraph"/>
        <w:numPr>
          <w:ilvl w:val="0"/>
          <w:numId w:val="23"/>
        </w:numPr>
        <w:rPr>
          <w:b/>
          <w:bCs/>
        </w:rPr>
      </w:pPr>
      <w:r w:rsidRPr="00FF40DB">
        <w:rPr>
          <w:b/>
          <w:bCs/>
        </w:rPr>
        <w:t>Venue Costs:</w:t>
      </w:r>
    </w:p>
    <w:p w14:paraId="5426E7B9" w14:textId="48B0224A" w:rsidR="00382CC9" w:rsidRDefault="00382CC9" w:rsidP="00FF40DB">
      <w:pPr>
        <w:ind w:left="360"/>
      </w:pPr>
      <w:r>
        <w:t>A hybrid event demands sufficiently spacious event spaces for physical attendees while needing appropriate technological infrastructure for virtual participants.</w:t>
      </w:r>
    </w:p>
    <w:p w14:paraId="7394755A" w14:textId="77777777" w:rsidR="00382CC9" w:rsidRDefault="00382CC9" w:rsidP="00FF40DB">
      <w:pPr>
        <w:pStyle w:val="ListParagraph"/>
        <w:numPr>
          <w:ilvl w:val="0"/>
          <w:numId w:val="22"/>
        </w:numPr>
      </w:pPr>
      <w:r w:rsidRPr="00A971DD">
        <w:rPr>
          <w:b/>
          <w:bCs/>
        </w:rPr>
        <w:t>Venue Costs:</w:t>
      </w:r>
      <w:r>
        <w:t xml:space="preserve"> €40,000 (including AV setups, equipment rental, and venue space)</w:t>
      </w:r>
    </w:p>
    <w:p w14:paraId="2166F309" w14:textId="77777777" w:rsidR="00382CC9" w:rsidRPr="00FF40DB" w:rsidRDefault="00382CC9" w:rsidP="00FF40DB">
      <w:pPr>
        <w:pStyle w:val="ListParagraph"/>
        <w:numPr>
          <w:ilvl w:val="0"/>
          <w:numId w:val="23"/>
        </w:numPr>
        <w:rPr>
          <w:b/>
          <w:bCs/>
        </w:rPr>
      </w:pPr>
      <w:r w:rsidRPr="00FF40DB">
        <w:rPr>
          <w:b/>
          <w:bCs/>
        </w:rPr>
        <w:t>Technology Setup:</w:t>
      </w:r>
    </w:p>
    <w:p w14:paraId="05866522" w14:textId="45F2F258" w:rsidR="00382CC9" w:rsidRDefault="00382CC9" w:rsidP="00FF40DB">
      <w:pPr>
        <w:ind w:left="360"/>
      </w:pPr>
      <w:r>
        <w:t>High technology expenses are anticipated for the hybrid event because streaming services require substantial costs alongside AV equipment, while real-time translation needs additional budget allocation</w:t>
      </w:r>
      <w:r w:rsidR="001E1659">
        <w:t xml:space="preserve"> (</w:t>
      </w:r>
      <w:r w:rsidR="001E1659" w:rsidRPr="00DD393D">
        <w:t xml:space="preserve">Cintas and </w:t>
      </w:r>
      <w:proofErr w:type="spellStart"/>
      <w:r w:rsidR="001E1659" w:rsidRPr="00DD393D">
        <w:t>Massidda</w:t>
      </w:r>
      <w:proofErr w:type="spellEnd"/>
      <w:r w:rsidR="001E1659" w:rsidRPr="00DD393D">
        <w:t>, 2019</w:t>
      </w:r>
      <w:r w:rsidR="001E1659">
        <w:t>)</w:t>
      </w:r>
      <w:r>
        <w:t>.</w:t>
      </w:r>
    </w:p>
    <w:p w14:paraId="0FE27A0F" w14:textId="77777777" w:rsidR="00382CC9" w:rsidRDefault="00382CC9" w:rsidP="00FF40DB">
      <w:pPr>
        <w:pStyle w:val="ListParagraph"/>
        <w:numPr>
          <w:ilvl w:val="0"/>
          <w:numId w:val="22"/>
        </w:numPr>
      </w:pPr>
      <w:r>
        <w:t>Technology Setup: €30,000 (for streaming platforms, tech support, and AV equipment)</w:t>
      </w:r>
    </w:p>
    <w:p w14:paraId="7E714778" w14:textId="77777777" w:rsidR="00382CC9" w:rsidRPr="00FF40DB" w:rsidRDefault="00382CC9" w:rsidP="00FF40DB">
      <w:pPr>
        <w:pStyle w:val="ListParagraph"/>
        <w:numPr>
          <w:ilvl w:val="0"/>
          <w:numId w:val="23"/>
        </w:numPr>
        <w:rPr>
          <w:b/>
          <w:bCs/>
        </w:rPr>
      </w:pPr>
      <w:r w:rsidRPr="00FF40DB">
        <w:rPr>
          <w:b/>
          <w:bCs/>
        </w:rPr>
        <w:t>Marketing and Promotion:</w:t>
      </w:r>
    </w:p>
    <w:p w14:paraId="5ACFC55F" w14:textId="77777777" w:rsidR="00382CC9" w:rsidRDefault="00382CC9" w:rsidP="00FF40DB">
      <w:pPr>
        <w:ind w:left="360"/>
      </w:pPr>
      <w:r>
        <w:t>The promotional activities will combine digital marketing with social media promotions, influencer endorsements, and electronic communication campaigns. Creating promotional materials driven by graphics along with videos and brand content will demand supplementary resources.</w:t>
      </w:r>
    </w:p>
    <w:p w14:paraId="6FD3B43C" w14:textId="68DAF92B" w:rsidR="00382CC9" w:rsidRDefault="00382CC9" w:rsidP="00FF40DB">
      <w:pPr>
        <w:pStyle w:val="ListParagraph"/>
        <w:numPr>
          <w:ilvl w:val="0"/>
          <w:numId w:val="22"/>
        </w:numPr>
      </w:pPr>
      <w:r w:rsidRPr="00A971DD">
        <w:rPr>
          <w:b/>
          <w:bCs/>
        </w:rPr>
        <w:t>Marketing Expenses:</w:t>
      </w:r>
      <w:r>
        <w:t xml:space="preserve"> €25,000 (including digital campaigns, influencer fees, and </w:t>
      </w:r>
      <w:r w:rsidR="00FF40DB">
        <w:t>printer</w:t>
      </w:r>
      <w:r>
        <w:t xml:space="preserve"> material)</w:t>
      </w:r>
    </w:p>
    <w:p w14:paraId="27B66320" w14:textId="77777777" w:rsidR="00382CC9" w:rsidRPr="00FF40DB" w:rsidRDefault="00382CC9" w:rsidP="00FF40DB">
      <w:pPr>
        <w:pStyle w:val="ListParagraph"/>
        <w:numPr>
          <w:ilvl w:val="0"/>
          <w:numId w:val="23"/>
        </w:numPr>
        <w:rPr>
          <w:b/>
          <w:bCs/>
        </w:rPr>
      </w:pPr>
      <w:r w:rsidRPr="00FF40DB">
        <w:rPr>
          <w:b/>
          <w:bCs/>
        </w:rPr>
        <w:t>Speaker Fees and Honorariums:</w:t>
      </w:r>
    </w:p>
    <w:p w14:paraId="1B0589E2" w14:textId="15AE81E4" w:rsidR="00382CC9" w:rsidRDefault="00382CC9" w:rsidP="00FF40DB">
      <w:pPr>
        <w:ind w:left="360"/>
      </w:pPr>
      <w:r>
        <w:t xml:space="preserve">Notable speakers from technology, hospitality, and </w:t>
      </w:r>
      <w:r w:rsidR="00FF40DB">
        <w:t>diverse</w:t>
      </w:r>
      <w:r>
        <w:t xml:space="preserve"> fields will be selected for the event. The funds assigned for fees will support exposition fees that include speaker payments as well as expenses for speaker travel and accommodation.</w:t>
      </w:r>
    </w:p>
    <w:p w14:paraId="3E8772FA" w14:textId="77777777" w:rsidR="00382CC9" w:rsidRDefault="00382CC9" w:rsidP="00FF40DB">
      <w:pPr>
        <w:pStyle w:val="ListParagraph"/>
        <w:numPr>
          <w:ilvl w:val="0"/>
          <w:numId w:val="22"/>
        </w:numPr>
      </w:pPr>
      <w:r w:rsidRPr="00A971DD">
        <w:rPr>
          <w:b/>
          <w:bCs/>
        </w:rPr>
        <w:t>Speaker Fees:</w:t>
      </w:r>
      <w:r>
        <w:t xml:space="preserve"> €15,000 (honorariums, accommodation, and travel expenses)</w:t>
      </w:r>
    </w:p>
    <w:p w14:paraId="6D52AC6C" w14:textId="77777777" w:rsidR="00382CC9" w:rsidRPr="00FF40DB" w:rsidRDefault="00382CC9" w:rsidP="00FF40DB">
      <w:pPr>
        <w:pStyle w:val="ListParagraph"/>
        <w:numPr>
          <w:ilvl w:val="0"/>
          <w:numId w:val="23"/>
        </w:numPr>
        <w:rPr>
          <w:b/>
          <w:bCs/>
        </w:rPr>
      </w:pPr>
      <w:r w:rsidRPr="00FF40DB">
        <w:rPr>
          <w:b/>
          <w:bCs/>
        </w:rPr>
        <w:t>Logistics and Staffing Costs:</w:t>
      </w:r>
    </w:p>
    <w:p w14:paraId="17AD8FA4" w14:textId="7B5633EF" w:rsidR="00382CC9" w:rsidRDefault="00382CC9" w:rsidP="00FF40DB">
      <w:pPr>
        <w:ind w:left="360"/>
      </w:pPr>
      <w:r>
        <w:t>Event managers will collaborate with technical personnel and volunteers to execute both planning and execution tasks</w:t>
      </w:r>
      <w:r w:rsidR="001E1659">
        <w:t xml:space="preserve"> (</w:t>
      </w:r>
      <w:r w:rsidR="001E1659" w:rsidRPr="00DD393D">
        <w:t>Blackman, Benson, and Dickson, 2017</w:t>
      </w:r>
      <w:r w:rsidR="001E1659">
        <w:t>)</w:t>
      </w:r>
      <w:r>
        <w:t xml:space="preserve">. External contractors who </w:t>
      </w:r>
      <w:proofErr w:type="spellStart"/>
      <w:r>
        <w:t>specialise</w:t>
      </w:r>
      <w:proofErr w:type="spellEnd"/>
      <w:r>
        <w:t xml:space="preserve"> in translation services alongside registration functions and logistics management will be part of the staffing expenses.</w:t>
      </w:r>
    </w:p>
    <w:p w14:paraId="786C4956" w14:textId="77777777" w:rsidR="00382CC9" w:rsidRDefault="00382CC9" w:rsidP="00FF40DB">
      <w:pPr>
        <w:pStyle w:val="ListParagraph"/>
        <w:numPr>
          <w:ilvl w:val="0"/>
          <w:numId w:val="22"/>
        </w:numPr>
      </w:pPr>
      <w:r w:rsidRPr="00A971DD">
        <w:rPr>
          <w:b/>
          <w:bCs/>
        </w:rPr>
        <w:t>Staffing Costs:</w:t>
      </w:r>
      <w:r>
        <w:t xml:space="preserve"> €25,000 (including on-site staff, tech support, and event managers)</w:t>
      </w:r>
    </w:p>
    <w:p w14:paraId="4FBDA816" w14:textId="77777777" w:rsidR="00FF40DB" w:rsidRDefault="00382CC9" w:rsidP="00FF40DB">
      <w:pPr>
        <w:rPr>
          <w:b/>
          <w:bCs/>
        </w:rPr>
      </w:pPr>
      <w:r w:rsidRPr="00FF40DB">
        <w:rPr>
          <w:b/>
          <w:bCs/>
        </w:rPr>
        <w:t>Profit and Loss Estimate:</w:t>
      </w:r>
    </w:p>
    <w:p w14:paraId="4038D9B6" w14:textId="0BD6EFE4" w:rsidR="00382CC9" w:rsidRPr="00FF40DB" w:rsidRDefault="00382CC9" w:rsidP="00FF40DB">
      <w:pPr>
        <w:rPr>
          <w:b/>
          <w:bCs/>
        </w:rPr>
      </w:pPr>
      <w:r>
        <w:lastRenderedPageBreak/>
        <w:t>The financial data demonstrates that the event should achieve positive results between income and expenses. The ceremony's total income reaches €160,000 with expenses set at €135,000, which generates a $25,000 net profit. The accumulated profit of €25,000 will sustain event operations along with muffling unanticipated budget overruns, which protect the event's standard for viewers.</w:t>
      </w:r>
    </w:p>
    <w:p w14:paraId="3986A90E" w14:textId="77777777" w:rsidR="00382CC9" w:rsidRPr="00FF40DB" w:rsidRDefault="00382CC9" w:rsidP="00382CC9">
      <w:pPr>
        <w:rPr>
          <w:b/>
          <w:bCs/>
        </w:rPr>
      </w:pPr>
      <w:r w:rsidRPr="00FF40DB">
        <w:rPr>
          <w:b/>
          <w:bCs/>
        </w:rPr>
        <w:t>Funding Sources:</w:t>
      </w:r>
    </w:p>
    <w:p w14:paraId="7E10572C" w14:textId="4D06192F" w:rsidR="00382CC9" w:rsidRDefault="00FF40DB" w:rsidP="00382CC9">
      <w:r>
        <w:t>The search</w:t>
      </w:r>
      <w:r w:rsidR="00382CC9">
        <w:t xml:space="preserve"> will focus on securing financial backing from funding partners for the event. These could include:</w:t>
      </w:r>
    </w:p>
    <w:p w14:paraId="53ED3210" w14:textId="0B329627" w:rsidR="00382CC9" w:rsidRDefault="00382CC9" w:rsidP="00A971DD">
      <w:pPr>
        <w:pStyle w:val="ListParagraph"/>
        <w:numPr>
          <w:ilvl w:val="0"/>
          <w:numId w:val="24"/>
        </w:numPr>
      </w:pPr>
      <w:r w:rsidRPr="00A971DD">
        <w:rPr>
          <w:b/>
          <w:bCs/>
        </w:rPr>
        <w:t>Corporate Sponsorships:</w:t>
      </w:r>
      <w:r>
        <w:t xml:space="preserve"> </w:t>
      </w:r>
      <w:proofErr w:type="spellStart"/>
      <w:r>
        <w:t>Getpid</w:t>
      </w:r>
      <w:proofErr w:type="spellEnd"/>
      <w:r>
        <w:t xml:space="preserve"> support from top hospitality corporations alongside other leading technology sponsors and </w:t>
      </w:r>
      <w:proofErr w:type="spellStart"/>
      <w:r>
        <w:t>organisations</w:t>
      </w:r>
      <w:proofErr w:type="spellEnd"/>
      <w:r>
        <w:t xml:space="preserve"> focused on diversity.</w:t>
      </w:r>
    </w:p>
    <w:p w14:paraId="4DA66C0C" w14:textId="3358ECDD" w:rsidR="00382CC9" w:rsidRDefault="00382CC9" w:rsidP="00A971DD">
      <w:pPr>
        <w:pStyle w:val="ListParagraph"/>
        <w:numPr>
          <w:ilvl w:val="0"/>
          <w:numId w:val="24"/>
        </w:numPr>
      </w:pPr>
      <w:r w:rsidRPr="00FF40DB">
        <w:rPr>
          <w:b/>
          <w:bCs/>
        </w:rPr>
        <w:t xml:space="preserve">Grant Funding: </w:t>
      </w:r>
      <w:r>
        <w:t xml:space="preserve">Non-profit </w:t>
      </w:r>
      <w:proofErr w:type="spellStart"/>
      <w:r>
        <w:t>organisations</w:t>
      </w:r>
      <w:proofErr w:type="spellEnd"/>
      <w:r>
        <w:t xml:space="preserve"> </w:t>
      </w:r>
      <w:proofErr w:type="spellStart"/>
      <w:r>
        <w:t>specialising</w:t>
      </w:r>
      <w:proofErr w:type="spellEnd"/>
      <w:r>
        <w:t xml:space="preserve"> in EDI and hospitality technology and social inclusion will consider supporting the event through grant funding</w:t>
      </w:r>
      <w:r w:rsidR="004D2BF6">
        <w:t xml:space="preserve"> (</w:t>
      </w:r>
      <w:proofErr w:type="spellStart"/>
      <w:r w:rsidR="004D2BF6" w:rsidRPr="00B34BFA">
        <w:t>Kalargyrou</w:t>
      </w:r>
      <w:proofErr w:type="spellEnd"/>
      <w:r w:rsidR="004D2BF6" w:rsidRPr="00B34BFA">
        <w:t xml:space="preserve">, </w:t>
      </w:r>
      <w:proofErr w:type="spellStart"/>
      <w:r w:rsidR="004D2BF6" w:rsidRPr="00B34BFA">
        <w:t>Kalargiros</w:t>
      </w:r>
      <w:proofErr w:type="spellEnd"/>
      <w:r w:rsidR="004D2BF6" w:rsidRPr="00B34BFA">
        <w:t>, and Kutz, 2020</w:t>
      </w:r>
      <w:r w:rsidR="004D2BF6">
        <w:t>)</w:t>
      </w:r>
      <w:r>
        <w:t>.</w:t>
      </w:r>
    </w:p>
    <w:p w14:paraId="048BF935" w14:textId="77777777" w:rsidR="00382CC9" w:rsidRDefault="00382CC9" w:rsidP="00A971DD">
      <w:pPr>
        <w:pStyle w:val="ListParagraph"/>
        <w:numPr>
          <w:ilvl w:val="0"/>
          <w:numId w:val="24"/>
        </w:numPr>
      </w:pPr>
      <w:r w:rsidRPr="00FF40DB">
        <w:rPr>
          <w:b/>
          <w:bCs/>
        </w:rPr>
        <w:t>Partnerships:</w:t>
      </w:r>
      <w:r>
        <w:t xml:space="preserve"> By partnering with media outlets and industry associations, businesses gain financial support through their brand presence and promotional initiatives.</w:t>
      </w:r>
    </w:p>
    <w:p w14:paraId="51460EA5" w14:textId="6EF4713B" w:rsidR="00382CC9" w:rsidRDefault="00382CC9" w:rsidP="00D17BFC">
      <w:pPr>
        <w:pStyle w:val="Heading1"/>
        <w:numPr>
          <w:ilvl w:val="0"/>
          <w:numId w:val="8"/>
        </w:numPr>
      </w:pPr>
      <w:bookmarkStart w:id="8" w:name="_Toc189056699"/>
      <w:r>
        <w:t>Industry Trends, Issues, and Impacts</w:t>
      </w:r>
      <w:bookmarkEnd w:id="8"/>
    </w:p>
    <w:p w14:paraId="07ACBE64" w14:textId="77777777" w:rsidR="00382CC9" w:rsidRPr="00A971DD" w:rsidRDefault="00382CC9" w:rsidP="00382CC9">
      <w:pPr>
        <w:rPr>
          <w:b/>
          <w:bCs/>
        </w:rPr>
      </w:pPr>
      <w:r w:rsidRPr="00A971DD">
        <w:rPr>
          <w:b/>
          <w:bCs/>
        </w:rPr>
        <w:t>Industry Trends:</w:t>
      </w:r>
    </w:p>
    <w:p w14:paraId="0910ABC4" w14:textId="77777777" w:rsidR="00382CC9" w:rsidRDefault="00382CC9" w:rsidP="00382CC9">
      <w:r>
        <w:t>Several key trends in hospitality and technology are shaping the direction of "The Harmony Code" event. These include:</w:t>
      </w:r>
    </w:p>
    <w:p w14:paraId="5F9A42D6" w14:textId="76B2AAC5" w:rsidR="00382CC9" w:rsidRPr="00A971DD" w:rsidRDefault="00382CC9" w:rsidP="00A971DD">
      <w:pPr>
        <w:pStyle w:val="ListParagraph"/>
        <w:numPr>
          <w:ilvl w:val="0"/>
          <w:numId w:val="25"/>
        </w:numPr>
        <w:rPr>
          <w:b/>
          <w:bCs/>
        </w:rPr>
      </w:pPr>
      <w:r w:rsidRPr="00A971DD">
        <w:rPr>
          <w:b/>
          <w:bCs/>
        </w:rPr>
        <w:t>Artificial Intelligence (AI) in Hospitality:</w:t>
      </w:r>
    </w:p>
    <w:p w14:paraId="3C02F445" w14:textId="01FF65FB" w:rsidR="00382CC9" w:rsidRDefault="00382CC9" w:rsidP="00A971DD">
      <w:pPr>
        <w:ind w:left="360"/>
      </w:pPr>
      <w:r>
        <w:t>As part of the gathering, attendees will learn about AI's present and future impact on hospitality operations through advanced guest interaction systems analysis technologies and automation capabilities in hotels and resorts.</w:t>
      </w:r>
    </w:p>
    <w:p w14:paraId="5861BD74" w14:textId="77777777" w:rsidR="00382CC9" w:rsidRPr="00A971DD" w:rsidRDefault="00382CC9" w:rsidP="00A971DD">
      <w:pPr>
        <w:pStyle w:val="ListParagraph"/>
        <w:numPr>
          <w:ilvl w:val="0"/>
          <w:numId w:val="25"/>
        </w:numPr>
        <w:rPr>
          <w:b/>
          <w:bCs/>
        </w:rPr>
      </w:pPr>
      <w:r w:rsidRPr="00A971DD">
        <w:rPr>
          <w:b/>
          <w:bCs/>
        </w:rPr>
        <w:t>Hybrid Events:</w:t>
      </w:r>
    </w:p>
    <w:p w14:paraId="38ADE26F" w14:textId="7E881AF3" w:rsidR="00382CC9" w:rsidRDefault="00382CC9" w:rsidP="00A971DD">
      <w:pPr>
        <w:ind w:left="360"/>
      </w:pPr>
      <w:r>
        <w:t xml:space="preserve">This essential feature of the event enables broader </w:t>
      </w:r>
      <w:r w:rsidR="00A971DD">
        <w:t>attendees</w:t>
      </w:r>
      <w:r>
        <w:t xml:space="preserve"> reach across different regions through improved accessibility while preserving in-person interaction for audience members who attend locally</w:t>
      </w:r>
      <w:r w:rsidR="004D2BF6">
        <w:t xml:space="preserve"> (</w:t>
      </w:r>
      <w:r w:rsidR="004D2BF6" w:rsidRPr="00B34BFA">
        <w:t>Greenwell, Danzey-Bussell, and Shonk, 2024</w:t>
      </w:r>
      <w:r w:rsidR="004D2BF6">
        <w:t>)</w:t>
      </w:r>
      <w:r>
        <w:t>.</w:t>
      </w:r>
    </w:p>
    <w:p w14:paraId="01D48742" w14:textId="77777777" w:rsidR="00382CC9" w:rsidRPr="00A971DD" w:rsidRDefault="00382CC9" w:rsidP="00A971DD">
      <w:pPr>
        <w:pStyle w:val="ListParagraph"/>
        <w:numPr>
          <w:ilvl w:val="0"/>
          <w:numId w:val="25"/>
        </w:numPr>
        <w:rPr>
          <w:b/>
          <w:bCs/>
        </w:rPr>
      </w:pPr>
      <w:r w:rsidRPr="00A971DD">
        <w:rPr>
          <w:b/>
          <w:bCs/>
        </w:rPr>
        <w:t>Inclusion and Diversity (EDI):</w:t>
      </w:r>
    </w:p>
    <w:p w14:paraId="515594AA" w14:textId="23540BBE" w:rsidR="00382CC9" w:rsidRDefault="00382CC9" w:rsidP="00A971DD">
      <w:pPr>
        <w:ind w:left="360"/>
      </w:pPr>
      <w:r>
        <w:lastRenderedPageBreak/>
        <w:t>Inclusive practices gain recognition through events such as "The Harmony Code" as participants discuss systemic barriers along with potential solutions serving both industries.</w:t>
      </w:r>
    </w:p>
    <w:p w14:paraId="20F0B913" w14:textId="77777777" w:rsidR="00382CC9" w:rsidRPr="00A971DD" w:rsidRDefault="00382CC9" w:rsidP="00382CC9">
      <w:pPr>
        <w:rPr>
          <w:b/>
          <w:bCs/>
        </w:rPr>
      </w:pPr>
      <w:r w:rsidRPr="00A971DD">
        <w:rPr>
          <w:b/>
          <w:bCs/>
        </w:rPr>
        <w:t>Current Issues:</w:t>
      </w:r>
    </w:p>
    <w:p w14:paraId="4DF8DADA" w14:textId="5FB8DBC8" w:rsidR="00382CC9" w:rsidRPr="00A971DD" w:rsidRDefault="00382CC9" w:rsidP="00A971DD">
      <w:pPr>
        <w:pStyle w:val="ListParagraph"/>
        <w:numPr>
          <w:ilvl w:val="0"/>
          <w:numId w:val="26"/>
        </w:numPr>
        <w:rPr>
          <w:b/>
          <w:bCs/>
        </w:rPr>
      </w:pPr>
      <w:r w:rsidRPr="00A971DD">
        <w:rPr>
          <w:b/>
          <w:bCs/>
        </w:rPr>
        <w:t>Post-Pandemic Recovery:</w:t>
      </w:r>
    </w:p>
    <w:p w14:paraId="5EF0CBF0" w14:textId="47F5D0E4" w:rsidR="00382CC9" w:rsidRDefault="00382CC9" w:rsidP="00A971DD">
      <w:pPr>
        <w:ind w:left="360"/>
      </w:pPr>
      <w:r>
        <w:t>The hospitality industry maintains a slow recovery trajectory because of COVID-19 as demand patterns shift while operations face ongoing obstacles</w:t>
      </w:r>
      <w:r w:rsidR="004D2BF6">
        <w:t xml:space="preserve"> (</w:t>
      </w:r>
      <w:proofErr w:type="spellStart"/>
      <w:r w:rsidR="004D2BF6" w:rsidRPr="00B34BFA">
        <w:t>Orîndaru</w:t>
      </w:r>
      <w:proofErr w:type="spellEnd"/>
      <w:r w:rsidR="004D2BF6">
        <w:t xml:space="preserve"> et al</w:t>
      </w:r>
      <w:r w:rsidR="004D2BF6" w:rsidRPr="00B34BFA">
        <w:t>., 2021</w:t>
      </w:r>
      <w:r w:rsidR="004D2BF6">
        <w:t>)</w:t>
      </w:r>
      <w:r>
        <w:t>. By incorporating lessons about resilience, innovation, and adaptability, the event provides vital industry insights to rebuild stronger after the pandemic ends.</w:t>
      </w:r>
    </w:p>
    <w:p w14:paraId="56CCA1DC" w14:textId="77777777" w:rsidR="00382CC9" w:rsidRPr="00A971DD" w:rsidRDefault="00382CC9" w:rsidP="00A971DD">
      <w:pPr>
        <w:pStyle w:val="ListParagraph"/>
        <w:numPr>
          <w:ilvl w:val="0"/>
          <w:numId w:val="26"/>
        </w:numPr>
        <w:rPr>
          <w:b/>
          <w:bCs/>
        </w:rPr>
      </w:pPr>
      <w:r w:rsidRPr="00A971DD">
        <w:rPr>
          <w:b/>
          <w:bCs/>
        </w:rPr>
        <w:t>Sustainability:</w:t>
      </w:r>
    </w:p>
    <w:p w14:paraId="036A4F70" w14:textId="063A22BD" w:rsidR="00382CC9" w:rsidRDefault="00382CC9" w:rsidP="00A971DD">
      <w:pPr>
        <w:ind w:left="360"/>
      </w:pPr>
      <w:r>
        <w:t>Sustainability remains an essential matter as the world needs more environmentally friendly operations. This event will showcase sustainable operations alongside technology adoption to accelerate the transition of hospitality practitioners towards green and socially conscious practices</w:t>
      </w:r>
      <w:r w:rsidR="001E1659">
        <w:t xml:space="preserve"> (</w:t>
      </w:r>
      <w:r w:rsidR="001E1659" w:rsidRPr="00DD393D">
        <w:t>Sun and Nasrullah, 2024</w:t>
      </w:r>
      <w:r w:rsidR="001E1659">
        <w:t>)</w:t>
      </w:r>
      <w:r>
        <w:t>.</w:t>
      </w:r>
    </w:p>
    <w:p w14:paraId="20763F5A" w14:textId="77777777" w:rsidR="00382CC9" w:rsidRPr="00A971DD" w:rsidRDefault="00382CC9" w:rsidP="00382CC9">
      <w:pPr>
        <w:rPr>
          <w:b/>
          <w:bCs/>
        </w:rPr>
      </w:pPr>
      <w:r w:rsidRPr="00A971DD">
        <w:rPr>
          <w:b/>
          <w:bCs/>
        </w:rPr>
        <w:t>Event Impact:</w:t>
      </w:r>
    </w:p>
    <w:p w14:paraId="01151510" w14:textId="72032E43" w:rsidR="00A971DD" w:rsidRDefault="00382CC9" w:rsidP="00382CC9">
      <w:r>
        <w:t xml:space="preserve">The industry's growth will benefit from "The Harmony Code" through creative efforts that connect technological developments with hospitality solutions. The dedication to inclusion and diversity, together with a sustainable approach, will motivate industries to work together in creating an equitable world hospitality future across global markets. </w:t>
      </w:r>
    </w:p>
    <w:p w14:paraId="2FC34D90" w14:textId="206625A8" w:rsidR="00382CC9" w:rsidRDefault="00382CC9" w:rsidP="00D17BFC">
      <w:pPr>
        <w:pStyle w:val="Heading1"/>
        <w:numPr>
          <w:ilvl w:val="0"/>
          <w:numId w:val="8"/>
        </w:numPr>
      </w:pPr>
      <w:bookmarkStart w:id="9" w:name="_Toc189056700"/>
      <w:r>
        <w:t>Situational and Cultural Considerations</w:t>
      </w:r>
      <w:bookmarkEnd w:id="9"/>
    </w:p>
    <w:p w14:paraId="72835491" w14:textId="77777777" w:rsidR="00382CC9" w:rsidRPr="00A971DD" w:rsidRDefault="00382CC9" w:rsidP="00382CC9">
      <w:pPr>
        <w:rPr>
          <w:b/>
          <w:bCs/>
        </w:rPr>
      </w:pPr>
      <w:r w:rsidRPr="00A971DD">
        <w:rPr>
          <w:b/>
          <w:bCs/>
        </w:rPr>
        <w:t>Situational Factors:</w:t>
      </w:r>
    </w:p>
    <w:p w14:paraId="335034EA" w14:textId="07214B57" w:rsidR="00382CC9" w:rsidRDefault="00382CC9" w:rsidP="00382CC9">
      <w:r>
        <w:t xml:space="preserve">Multiple external variables will have an impact on event planning and delivery throughout runtime. </w:t>
      </w:r>
    </w:p>
    <w:p w14:paraId="270AC0C3" w14:textId="77777777" w:rsidR="00382CC9" w:rsidRPr="00A971DD" w:rsidRDefault="00382CC9" w:rsidP="00382CC9">
      <w:pPr>
        <w:rPr>
          <w:b/>
          <w:bCs/>
        </w:rPr>
      </w:pPr>
      <w:r w:rsidRPr="00A971DD">
        <w:rPr>
          <w:b/>
          <w:bCs/>
        </w:rPr>
        <w:t>Cultural Sensitivity:</w:t>
      </w:r>
    </w:p>
    <w:p w14:paraId="0D3866D0" w14:textId="01E2C689" w:rsidR="00382CC9" w:rsidRDefault="00382CC9" w:rsidP="00382CC9">
      <w:r>
        <w:t>Response to diversity among participants becomes essential because equality, diversity, and inclusion dominate the event proceedings</w:t>
      </w:r>
      <w:r w:rsidR="004D2BF6">
        <w:t xml:space="preserve"> (</w:t>
      </w:r>
      <w:proofErr w:type="spellStart"/>
      <w:r w:rsidR="004D2BF6" w:rsidRPr="00B34BFA">
        <w:t>Wolbring</w:t>
      </w:r>
      <w:proofErr w:type="spellEnd"/>
      <w:r w:rsidR="004D2BF6">
        <w:t xml:space="preserve"> </w:t>
      </w:r>
      <w:r w:rsidR="004D2BF6" w:rsidRPr="00B34BFA">
        <w:t>and Lillywhite, 2021</w:t>
      </w:r>
      <w:r w:rsidR="004D2BF6">
        <w:t>)</w:t>
      </w:r>
      <w:r>
        <w:t xml:space="preserve">. </w:t>
      </w:r>
    </w:p>
    <w:p w14:paraId="47CCE7B8" w14:textId="77777777" w:rsidR="00382CC9" w:rsidRPr="00A971DD" w:rsidRDefault="00382CC9" w:rsidP="00382CC9">
      <w:pPr>
        <w:rPr>
          <w:b/>
          <w:bCs/>
        </w:rPr>
      </w:pPr>
      <w:r w:rsidRPr="00A971DD">
        <w:rPr>
          <w:b/>
          <w:bCs/>
        </w:rPr>
        <w:t>Location-Specific Considerations:</w:t>
      </w:r>
    </w:p>
    <w:p w14:paraId="1AE2537D" w14:textId="31438A66" w:rsidR="00382CC9" w:rsidRDefault="00382CC9" w:rsidP="00382CC9">
      <w:r>
        <w:lastRenderedPageBreak/>
        <w:t xml:space="preserve">In </w:t>
      </w:r>
      <w:r w:rsidR="00A971DD">
        <w:t>terms of customer</w:t>
      </w:r>
      <w:r>
        <w:t xml:space="preserve"> satisfaction and performance standing both the selection of event space and destination location significantly influence the entire event outcome. </w:t>
      </w:r>
    </w:p>
    <w:p w14:paraId="48D91B50" w14:textId="77777777" w:rsidR="00A971DD" w:rsidRDefault="00A971DD">
      <w:pPr>
        <w:spacing w:line="259" w:lineRule="auto"/>
        <w:jc w:val="left"/>
      </w:pPr>
      <w:r>
        <w:br w:type="page"/>
      </w:r>
    </w:p>
    <w:p w14:paraId="71A51EBC" w14:textId="3721D761" w:rsidR="00382CC9" w:rsidRDefault="00382CC9" w:rsidP="00D17BFC">
      <w:pPr>
        <w:pStyle w:val="Heading1"/>
        <w:numPr>
          <w:ilvl w:val="0"/>
          <w:numId w:val="8"/>
        </w:numPr>
      </w:pPr>
      <w:bookmarkStart w:id="10" w:name="_Toc189056701"/>
      <w:r>
        <w:lastRenderedPageBreak/>
        <w:t>Conclusion</w:t>
      </w:r>
      <w:bookmarkEnd w:id="10"/>
    </w:p>
    <w:p w14:paraId="63ABCB7E" w14:textId="165E0A64" w:rsidR="00E613A5" w:rsidRDefault="00382CC9" w:rsidP="00382CC9">
      <w:r>
        <w:t xml:space="preserve">This report has outlined the comprehensive strategic planning for "The Harmony Code: Bridging Cultures Through Hospitality and Technology 2025." The planning process for event feasibility demonstrated its validity through a combination of detailed budget analysis along with SMART metric development and operational road mapping. </w:t>
      </w:r>
      <w:r w:rsidR="00A971DD" w:rsidRPr="00A971DD">
        <w:t>As the event focuses on merging EDI systems and technology into hospitality operations it brings ability to solve industry problems along with exploring future market trends</w:t>
      </w:r>
      <w:r>
        <w:t xml:space="preserve">. The event's strategic attention to situational elements along with cultural elements and location-specific considerations makes it primed for substantial industry change through </w:t>
      </w:r>
      <w:r w:rsidR="00A971DD">
        <w:t>innovation,</w:t>
      </w:r>
      <w:r>
        <w:t xml:space="preserve"> technological development and increased inclusion. </w:t>
      </w:r>
    </w:p>
    <w:p w14:paraId="30C162F7" w14:textId="77777777" w:rsidR="00E613A5" w:rsidRDefault="00E613A5">
      <w:pPr>
        <w:spacing w:line="259" w:lineRule="auto"/>
        <w:jc w:val="left"/>
      </w:pPr>
      <w:r>
        <w:br w:type="page"/>
      </w:r>
    </w:p>
    <w:p w14:paraId="18086D83" w14:textId="1E15DA2E" w:rsidR="008A0ED3" w:rsidRDefault="00E613A5" w:rsidP="00AB328B">
      <w:pPr>
        <w:pStyle w:val="Heading1"/>
        <w:numPr>
          <w:ilvl w:val="0"/>
          <w:numId w:val="8"/>
        </w:numPr>
      </w:pPr>
      <w:bookmarkStart w:id="11" w:name="_Toc189056702"/>
      <w:r>
        <w:lastRenderedPageBreak/>
        <w:t>References</w:t>
      </w:r>
      <w:bookmarkEnd w:id="11"/>
    </w:p>
    <w:p w14:paraId="1DEEF21C" w14:textId="77777777" w:rsidR="001E1659" w:rsidRDefault="001E1659" w:rsidP="001E1659">
      <w:proofErr w:type="spellStart"/>
      <w:r w:rsidRPr="00DD393D">
        <w:t>Abugabah</w:t>
      </w:r>
      <w:proofErr w:type="spellEnd"/>
      <w:r w:rsidRPr="00DD393D">
        <w:t xml:space="preserve">, A., Nizamuddin, N. and Alzubi, A.A., </w:t>
      </w:r>
      <w:r>
        <w:t>(</w:t>
      </w:r>
      <w:r w:rsidRPr="00DD393D">
        <w:t>2020</w:t>
      </w:r>
      <w:r>
        <w:t>)</w:t>
      </w:r>
      <w:r w:rsidRPr="00DD393D">
        <w:t>. Decentralized telemedicine framework for a smart healthcare ecosystem. </w:t>
      </w:r>
      <w:proofErr w:type="spellStart"/>
      <w:r w:rsidRPr="00DD393D">
        <w:rPr>
          <w:i/>
          <w:iCs/>
        </w:rPr>
        <w:t>Ieee</w:t>
      </w:r>
      <w:proofErr w:type="spellEnd"/>
      <w:r w:rsidRPr="00DD393D">
        <w:rPr>
          <w:i/>
          <w:iCs/>
        </w:rPr>
        <w:t xml:space="preserve"> Access</w:t>
      </w:r>
      <w:r w:rsidRPr="00DD393D">
        <w:t>, </w:t>
      </w:r>
      <w:r w:rsidRPr="00DD393D">
        <w:rPr>
          <w:i/>
          <w:iCs/>
        </w:rPr>
        <w:t>8</w:t>
      </w:r>
      <w:r w:rsidRPr="00DD393D">
        <w:t>, pp.166575-166588.</w:t>
      </w:r>
    </w:p>
    <w:p w14:paraId="72CAD7E3" w14:textId="77777777" w:rsidR="001E1659" w:rsidRDefault="001E1659" w:rsidP="001E1659">
      <w:r w:rsidRPr="00B34BFA">
        <w:t xml:space="preserve">Allen, J., Harris, R. and Jago, L., </w:t>
      </w:r>
      <w:r>
        <w:t>(</w:t>
      </w:r>
      <w:r w:rsidRPr="00B34BFA">
        <w:t>2022</w:t>
      </w:r>
      <w:r>
        <w:t>)</w:t>
      </w:r>
      <w:r w:rsidRPr="00B34BFA">
        <w:t>. </w:t>
      </w:r>
      <w:r w:rsidRPr="00DD393D">
        <w:rPr>
          <w:i/>
          <w:iCs/>
        </w:rPr>
        <w:t>Festival &amp; special event management</w:t>
      </w:r>
      <w:r w:rsidRPr="00B34BFA">
        <w:t>. John Wiley &amp; Sons.</w:t>
      </w:r>
    </w:p>
    <w:p w14:paraId="6AC916C0" w14:textId="77777777" w:rsidR="001E1659" w:rsidRDefault="001E1659" w:rsidP="001E1659">
      <w:r w:rsidRPr="00DD393D">
        <w:t xml:space="preserve">Aydin, G., </w:t>
      </w:r>
      <w:r>
        <w:t>(</w:t>
      </w:r>
      <w:r w:rsidRPr="00DD393D">
        <w:t>2020</w:t>
      </w:r>
      <w:r>
        <w:t>)</w:t>
      </w:r>
      <w:r w:rsidRPr="00DD393D">
        <w:t>. Social media engagement and organic post effectiveness: A roadmap for increasing the effectiveness of social media use in hospitality industry. </w:t>
      </w:r>
      <w:r w:rsidRPr="00DD393D">
        <w:rPr>
          <w:i/>
          <w:iCs/>
        </w:rPr>
        <w:t>Journal of Hospitality Marketing &amp; Management</w:t>
      </w:r>
      <w:r w:rsidRPr="00DD393D">
        <w:t>, </w:t>
      </w:r>
      <w:r w:rsidRPr="00DD393D">
        <w:rPr>
          <w:i/>
          <w:iCs/>
        </w:rPr>
        <w:t>29</w:t>
      </w:r>
      <w:r w:rsidRPr="00DD393D">
        <w:t>(1), pp.1-21.</w:t>
      </w:r>
    </w:p>
    <w:p w14:paraId="3F7AA42F" w14:textId="77777777" w:rsidR="001E1659" w:rsidRDefault="001E1659" w:rsidP="001E1659">
      <w:r w:rsidRPr="00DD393D">
        <w:t xml:space="preserve">Blackman, D., Benson, A.M. and Dickson, T.J., </w:t>
      </w:r>
      <w:r>
        <w:t>(</w:t>
      </w:r>
      <w:r w:rsidRPr="00DD393D">
        <w:t>2017</w:t>
      </w:r>
      <w:r>
        <w:t>)</w:t>
      </w:r>
      <w:r w:rsidRPr="00DD393D">
        <w:t>. Enabling event volunteer legacies: A knowledge management perspective. </w:t>
      </w:r>
      <w:r w:rsidRPr="00DD393D">
        <w:rPr>
          <w:i/>
          <w:iCs/>
        </w:rPr>
        <w:t>Event Management</w:t>
      </w:r>
      <w:r w:rsidRPr="00DD393D">
        <w:t>, </w:t>
      </w:r>
      <w:r w:rsidRPr="00DD393D">
        <w:rPr>
          <w:i/>
          <w:iCs/>
        </w:rPr>
        <w:t>21</w:t>
      </w:r>
      <w:r w:rsidRPr="00DD393D">
        <w:t>(3), pp.233-250.</w:t>
      </w:r>
    </w:p>
    <w:p w14:paraId="5EF97038" w14:textId="77777777" w:rsidR="001E1659" w:rsidRDefault="001E1659" w:rsidP="001E1659">
      <w:proofErr w:type="spellStart"/>
      <w:r w:rsidRPr="00B34BFA">
        <w:t>Bossetta</w:t>
      </w:r>
      <w:proofErr w:type="spellEnd"/>
      <w:r w:rsidRPr="00B34BFA">
        <w:t xml:space="preserve">, M., </w:t>
      </w:r>
      <w:r>
        <w:t>(</w:t>
      </w:r>
      <w:r w:rsidRPr="00B34BFA">
        <w:t>2018</w:t>
      </w:r>
      <w:r>
        <w:t>)</w:t>
      </w:r>
      <w:r w:rsidRPr="00B34BFA">
        <w:t>. The digital architectures of social media: Comparing political campaigning on Facebook, Twitter, Instagram, and Snapchat in the 2016 US election. </w:t>
      </w:r>
      <w:r w:rsidRPr="00DD393D">
        <w:rPr>
          <w:i/>
          <w:iCs/>
        </w:rPr>
        <w:t>Journalism &amp; mass communication quarterly</w:t>
      </w:r>
      <w:r w:rsidRPr="00B34BFA">
        <w:t>, </w:t>
      </w:r>
      <w:r w:rsidRPr="00DD393D">
        <w:rPr>
          <w:i/>
          <w:iCs/>
        </w:rPr>
        <w:t>95</w:t>
      </w:r>
      <w:r w:rsidRPr="00B34BFA">
        <w:t>(2), pp.471-496.</w:t>
      </w:r>
    </w:p>
    <w:p w14:paraId="225309AF" w14:textId="77777777" w:rsidR="001E1659" w:rsidRDefault="001E1659" w:rsidP="001E1659">
      <w:r w:rsidRPr="00B34BFA">
        <w:t xml:space="preserve">Bowdin, G.A., Allen, J., Harris, R., Jago, L., </w:t>
      </w:r>
      <w:proofErr w:type="spellStart"/>
      <w:r w:rsidRPr="00B34BFA">
        <w:t>O'toole</w:t>
      </w:r>
      <w:proofErr w:type="spellEnd"/>
      <w:r w:rsidRPr="00B34BFA">
        <w:t xml:space="preserve">, W. and McDonnell, I., </w:t>
      </w:r>
      <w:r>
        <w:t>(</w:t>
      </w:r>
      <w:r w:rsidRPr="00B34BFA">
        <w:t>2023</w:t>
      </w:r>
      <w:r>
        <w:t>)</w:t>
      </w:r>
      <w:r w:rsidRPr="00B34BFA">
        <w:t>. </w:t>
      </w:r>
      <w:r w:rsidRPr="00DD393D">
        <w:rPr>
          <w:i/>
          <w:iCs/>
        </w:rPr>
        <w:t>Events management</w:t>
      </w:r>
      <w:r w:rsidRPr="00B34BFA">
        <w:t>. Routledge.</w:t>
      </w:r>
    </w:p>
    <w:p w14:paraId="66A74348" w14:textId="77777777" w:rsidR="001E1659" w:rsidRDefault="001E1659" w:rsidP="001E1659">
      <w:proofErr w:type="spellStart"/>
      <w:r w:rsidRPr="00B34BFA">
        <w:t>Buhalis</w:t>
      </w:r>
      <w:proofErr w:type="spellEnd"/>
      <w:r w:rsidRPr="00B34BFA">
        <w:t xml:space="preserve">, D., Harwood, T., </w:t>
      </w:r>
      <w:proofErr w:type="spellStart"/>
      <w:r w:rsidRPr="00B34BFA">
        <w:t>Bogicevic</w:t>
      </w:r>
      <w:proofErr w:type="spellEnd"/>
      <w:r w:rsidRPr="00B34BFA">
        <w:t xml:space="preserve">, V., </w:t>
      </w:r>
      <w:proofErr w:type="spellStart"/>
      <w:r w:rsidRPr="00B34BFA">
        <w:t>Viglia</w:t>
      </w:r>
      <w:proofErr w:type="spellEnd"/>
      <w:r w:rsidRPr="00B34BFA">
        <w:t xml:space="preserve">, G., </w:t>
      </w:r>
      <w:proofErr w:type="spellStart"/>
      <w:r w:rsidRPr="00B34BFA">
        <w:t>Beldona</w:t>
      </w:r>
      <w:proofErr w:type="spellEnd"/>
      <w:r w:rsidRPr="00B34BFA">
        <w:t xml:space="preserve">, S. and Hofacker, C., </w:t>
      </w:r>
      <w:r>
        <w:t>(</w:t>
      </w:r>
      <w:r w:rsidRPr="00B34BFA">
        <w:t>2019</w:t>
      </w:r>
      <w:r>
        <w:t>)</w:t>
      </w:r>
      <w:r w:rsidRPr="00B34BFA">
        <w:t>. Technological disruptions in services: lessons from tourism and hospitality. </w:t>
      </w:r>
      <w:r w:rsidRPr="00DD393D">
        <w:rPr>
          <w:i/>
          <w:iCs/>
        </w:rPr>
        <w:t>Journal of service management</w:t>
      </w:r>
      <w:r w:rsidRPr="00B34BFA">
        <w:t>, </w:t>
      </w:r>
      <w:r w:rsidRPr="00DD393D">
        <w:rPr>
          <w:i/>
          <w:iCs/>
        </w:rPr>
        <w:t>30</w:t>
      </w:r>
      <w:r w:rsidRPr="00B34BFA">
        <w:t>(4), pp.484-506.</w:t>
      </w:r>
    </w:p>
    <w:p w14:paraId="39CD10A6" w14:textId="77777777" w:rsidR="001E1659" w:rsidRDefault="001E1659" w:rsidP="001E1659">
      <w:proofErr w:type="spellStart"/>
      <w:r w:rsidRPr="00DD393D">
        <w:t>Buhalis</w:t>
      </w:r>
      <w:proofErr w:type="spellEnd"/>
      <w:r w:rsidRPr="00DD393D">
        <w:t xml:space="preserve">, D., Harwood, T., </w:t>
      </w:r>
      <w:proofErr w:type="spellStart"/>
      <w:r w:rsidRPr="00DD393D">
        <w:t>Bogicevic</w:t>
      </w:r>
      <w:proofErr w:type="spellEnd"/>
      <w:r w:rsidRPr="00DD393D">
        <w:t xml:space="preserve">, V., </w:t>
      </w:r>
      <w:proofErr w:type="spellStart"/>
      <w:r w:rsidRPr="00DD393D">
        <w:t>Viglia</w:t>
      </w:r>
      <w:proofErr w:type="spellEnd"/>
      <w:r w:rsidRPr="00DD393D">
        <w:t xml:space="preserve">, G., </w:t>
      </w:r>
      <w:proofErr w:type="spellStart"/>
      <w:r w:rsidRPr="00DD393D">
        <w:t>Beldona</w:t>
      </w:r>
      <w:proofErr w:type="spellEnd"/>
      <w:r w:rsidRPr="00DD393D">
        <w:t xml:space="preserve">, S. and Hofacker, C., </w:t>
      </w:r>
      <w:r>
        <w:t>(</w:t>
      </w:r>
      <w:r w:rsidRPr="00DD393D">
        <w:t>2019</w:t>
      </w:r>
      <w:r>
        <w:t>)</w:t>
      </w:r>
      <w:r w:rsidRPr="00DD393D">
        <w:t>. Technological disruptions in services: lessons from tourism and hospitality. </w:t>
      </w:r>
      <w:r w:rsidRPr="00DD393D">
        <w:rPr>
          <w:i/>
          <w:iCs/>
        </w:rPr>
        <w:t>Journal of service management</w:t>
      </w:r>
      <w:r w:rsidRPr="00DD393D">
        <w:t>, </w:t>
      </w:r>
      <w:r w:rsidRPr="00DD393D">
        <w:rPr>
          <w:i/>
          <w:iCs/>
        </w:rPr>
        <w:t>30</w:t>
      </w:r>
      <w:r w:rsidRPr="00DD393D">
        <w:t>(4), pp.484-506.</w:t>
      </w:r>
    </w:p>
    <w:p w14:paraId="0B0494F0" w14:textId="77777777" w:rsidR="001E1659" w:rsidRDefault="001E1659" w:rsidP="001E1659">
      <w:r w:rsidRPr="00DD393D">
        <w:t xml:space="preserve">Cintas, J.D. and </w:t>
      </w:r>
      <w:proofErr w:type="spellStart"/>
      <w:r w:rsidRPr="00DD393D">
        <w:t>Massidda</w:t>
      </w:r>
      <w:proofErr w:type="spellEnd"/>
      <w:r w:rsidRPr="00DD393D">
        <w:t xml:space="preserve">, S., </w:t>
      </w:r>
      <w:r>
        <w:t>(</w:t>
      </w:r>
      <w:r w:rsidRPr="00DD393D">
        <w:t>2019</w:t>
      </w:r>
      <w:r>
        <w:t>)</w:t>
      </w:r>
      <w:r w:rsidRPr="00DD393D">
        <w:t>. Technological advances in audiovisual translation. </w:t>
      </w:r>
      <w:r w:rsidRPr="00DD393D">
        <w:rPr>
          <w:i/>
          <w:iCs/>
        </w:rPr>
        <w:t>The Routledge handbook of translation and technology</w:t>
      </w:r>
      <w:r w:rsidRPr="00DD393D">
        <w:t>, pp.255-270.</w:t>
      </w:r>
    </w:p>
    <w:p w14:paraId="49D26C7D" w14:textId="77777777" w:rsidR="001E1659" w:rsidRDefault="001E1659" w:rsidP="001E1659">
      <w:proofErr w:type="spellStart"/>
      <w:r w:rsidRPr="00B34BFA">
        <w:t>Giotis</w:t>
      </w:r>
      <w:proofErr w:type="spellEnd"/>
      <w:r w:rsidRPr="00B34BFA">
        <w:t xml:space="preserve">, G. and </w:t>
      </w:r>
      <w:proofErr w:type="spellStart"/>
      <w:r w:rsidRPr="00B34BFA">
        <w:t>Papadionysiou</w:t>
      </w:r>
      <w:proofErr w:type="spellEnd"/>
      <w:r w:rsidRPr="00B34BFA">
        <w:t xml:space="preserve">, E., </w:t>
      </w:r>
      <w:r>
        <w:t>(</w:t>
      </w:r>
      <w:r w:rsidRPr="00B34BFA">
        <w:t>2022</w:t>
      </w:r>
      <w:r>
        <w:t>)</w:t>
      </w:r>
      <w:r w:rsidRPr="00B34BFA">
        <w:t>. The role of managerial and technological innovations in the tourism industry: a review of the empirical literature. </w:t>
      </w:r>
      <w:r w:rsidRPr="00DD393D">
        <w:rPr>
          <w:i/>
          <w:iCs/>
        </w:rPr>
        <w:t>Sustainability</w:t>
      </w:r>
      <w:r w:rsidRPr="00B34BFA">
        <w:t>, </w:t>
      </w:r>
      <w:r w:rsidRPr="00DD393D">
        <w:rPr>
          <w:i/>
          <w:iCs/>
        </w:rPr>
        <w:t>14</w:t>
      </w:r>
      <w:r w:rsidRPr="00B34BFA">
        <w:t>(9), p.5182.</w:t>
      </w:r>
    </w:p>
    <w:p w14:paraId="2898E52F" w14:textId="77777777" w:rsidR="001E1659" w:rsidRDefault="001E1659" w:rsidP="001E1659">
      <w:r w:rsidRPr="00B34BFA">
        <w:t xml:space="preserve">Greenwell, T.C., Danzey-Bussell, L.A. and Shonk, D.J., </w:t>
      </w:r>
      <w:r>
        <w:t>(</w:t>
      </w:r>
      <w:r w:rsidRPr="00B34BFA">
        <w:t>2024</w:t>
      </w:r>
      <w:r>
        <w:t>)</w:t>
      </w:r>
      <w:r w:rsidRPr="00B34BFA">
        <w:t>. </w:t>
      </w:r>
      <w:r w:rsidRPr="00DD393D">
        <w:rPr>
          <w:i/>
          <w:iCs/>
        </w:rPr>
        <w:t>Managing sport events</w:t>
      </w:r>
      <w:r w:rsidRPr="00B34BFA">
        <w:t>. Human Kinetics.</w:t>
      </w:r>
    </w:p>
    <w:p w14:paraId="0C9CF386" w14:textId="77777777" w:rsidR="001E1659" w:rsidRDefault="001E1659" w:rsidP="001E1659">
      <w:proofErr w:type="spellStart"/>
      <w:r w:rsidRPr="00B34BFA">
        <w:lastRenderedPageBreak/>
        <w:t>Kalargyrou</w:t>
      </w:r>
      <w:proofErr w:type="spellEnd"/>
      <w:r w:rsidRPr="00B34BFA">
        <w:t xml:space="preserve">, V., </w:t>
      </w:r>
      <w:proofErr w:type="spellStart"/>
      <w:r w:rsidRPr="00B34BFA">
        <w:t>Kalargiros</w:t>
      </w:r>
      <w:proofErr w:type="spellEnd"/>
      <w:r w:rsidRPr="00B34BFA">
        <w:t xml:space="preserve">, E. and Kutz, D., </w:t>
      </w:r>
      <w:r>
        <w:t>(</w:t>
      </w:r>
      <w:r w:rsidRPr="00B34BFA">
        <w:t>2020</w:t>
      </w:r>
      <w:r>
        <w:t>)</w:t>
      </w:r>
      <w:r w:rsidRPr="00B34BFA">
        <w:t>. Social entrepreneurship and disability inclusion in the hospitality industry. </w:t>
      </w:r>
      <w:r w:rsidRPr="00DD393D">
        <w:rPr>
          <w:i/>
          <w:iCs/>
        </w:rPr>
        <w:t>International Journal of Hospitality &amp; Tourism Administration</w:t>
      </w:r>
      <w:r w:rsidRPr="00B34BFA">
        <w:t>, </w:t>
      </w:r>
      <w:r w:rsidRPr="00DD393D">
        <w:rPr>
          <w:i/>
          <w:iCs/>
        </w:rPr>
        <w:t>21</w:t>
      </w:r>
      <w:r w:rsidRPr="00B34BFA">
        <w:t>(3), pp.308-334.</w:t>
      </w:r>
    </w:p>
    <w:p w14:paraId="7C371F09" w14:textId="77777777" w:rsidR="001E1659" w:rsidRDefault="001E1659" w:rsidP="001E1659">
      <w:proofErr w:type="spellStart"/>
      <w:r w:rsidRPr="00B34BFA">
        <w:t>Orîndaru</w:t>
      </w:r>
      <w:proofErr w:type="spellEnd"/>
      <w:r w:rsidRPr="00B34BFA">
        <w:t xml:space="preserve">, A., Popescu, M.F., </w:t>
      </w:r>
      <w:proofErr w:type="spellStart"/>
      <w:r w:rsidRPr="00B34BFA">
        <w:t>Alexoaei</w:t>
      </w:r>
      <w:proofErr w:type="spellEnd"/>
      <w:r w:rsidRPr="00B34BFA">
        <w:t xml:space="preserve">, A.P., </w:t>
      </w:r>
      <w:proofErr w:type="spellStart"/>
      <w:r w:rsidRPr="00B34BFA">
        <w:t>Căescu</w:t>
      </w:r>
      <w:proofErr w:type="spellEnd"/>
      <w:r w:rsidRPr="00B34BFA">
        <w:t xml:space="preserve">, Ș.C., Florescu, M.S. and </w:t>
      </w:r>
      <w:proofErr w:type="spellStart"/>
      <w:r w:rsidRPr="00B34BFA">
        <w:t>Orzan</w:t>
      </w:r>
      <w:proofErr w:type="spellEnd"/>
      <w:r w:rsidRPr="00B34BFA">
        <w:t xml:space="preserve">, A.O., </w:t>
      </w:r>
      <w:r>
        <w:t>(</w:t>
      </w:r>
      <w:r w:rsidRPr="00B34BFA">
        <w:t>2021</w:t>
      </w:r>
      <w:r>
        <w:t>)</w:t>
      </w:r>
      <w:r w:rsidRPr="00B34BFA">
        <w:t>. Tourism in a post-COVID-19 era: Sustainable strategies for industry’s recovery. </w:t>
      </w:r>
      <w:r w:rsidRPr="00DD393D">
        <w:rPr>
          <w:i/>
          <w:iCs/>
        </w:rPr>
        <w:t>Sustainability</w:t>
      </w:r>
      <w:r w:rsidRPr="00B34BFA">
        <w:t>, </w:t>
      </w:r>
      <w:r w:rsidRPr="00DD393D">
        <w:rPr>
          <w:i/>
          <w:iCs/>
        </w:rPr>
        <w:t>13</w:t>
      </w:r>
      <w:r w:rsidRPr="00B34BFA">
        <w:t>(12), p.6781.</w:t>
      </w:r>
    </w:p>
    <w:p w14:paraId="69AEA7C9" w14:textId="77777777" w:rsidR="001E1659" w:rsidRDefault="001E1659" w:rsidP="001E1659">
      <w:r w:rsidRPr="00B34BFA">
        <w:t xml:space="preserve">Pakarinen, T. and Hoods, J., </w:t>
      </w:r>
      <w:r>
        <w:t>(</w:t>
      </w:r>
      <w:r w:rsidRPr="00B34BFA">
        <w:t>2018</w:t>
      </w:r>
      <w:r>
        <w:t>)</w:t>
      </w:r>
      <w:r w:rsidRPr="00B34BFA">
        <w:t>. From hybrid events to the next generation-interactive virtual events: Viewed from three different stakeholders’ point of view.</w:t>
      </w:r>
    </w:p>
    <w:p w14:paraId="6C67AC40" w14:textId="77777777" w:rsidR="001E1659" w:rsidRDefault="001E1659" w:rsidP="001E1659">
      <w:r w:rsidRPr="00B34BFA">
        <w:t xml:space="preserve">Soifer, I., </w:t>
      </w:r>
      <w:r>
        <w:t>(</w:t>
      </w:r>
      <w:r w:rsidRPr="00B34BFA">
        <w:t>2021</w:t>
      </w:r>
      <w:r>
        <w:t>)</w:t>
      </w:r>
      <w:r w:rsidRPr="00B34BFA">
        <w:t>. </w:t>
      </w:r>
      <w:r w:rsidRPr="00DD393D">
        <w:rPr>
          <w:i/>
          <w:iCs/>
        </w:rPr>
        <w:t>Measuring the Value of Internal Corporate Events from Attendees’ Perspective: Multidimensional Scale Development</w:t>
      </w:r>
      <w:r w:rsidRPr="00B34BFA">
        <w:t> (Doctoral dissertation, The University of Mississippi).</w:t>
      </w:r>
    </w:p>
    <w:p w14:paraId="6047F21C" w14:textId="77777777" w:rsidR="001E1659" w:rsidRDefault="001E1659" w:rsidP="001E1659">
      <w:r w:rsidRPr="00DD393D">
        <w:t xml:space="preserve">Sun, J. and Nasrullah, A., </w:t>
      </w:r>
      <w:r>
        <w:t>(</w:t>
      </w:r>
      <w:r w:rsidRPr="00DD393D">
        <w:t>2024</w:t>
      </w:r>
      <w:r>
        <w:t>)</w:t>
      </w:r>
      <w:r w:rsidRPr="00DD393D">
        <w:t>. Green transition in the hospitality industry: The influence of market forces and customer dynamics on sustainable performance in the digital era. </w:t>
      </w:r>
      <w:proofErr w:type="spellStart"/>
      <w:r w:rsidRPr="00DD393D">
        <w:rPr>
          <w:i/>
          <w:iCs/>
        </w:rPr>
        <w:t>Heliyon</w:t>
      </w:r>
      <w:proofErr w:type="spellEnd"/>
      <w:r w:rsidRPr="00DD393D">
        <w:t>, </w:t>
      </w:r>
      <w:r w:rsidRPr="00DD393D">
        <w:rPr>
          <w:i/>
          <w:iCs/>
        </w:rPr>
        <w:t>10</w:t>
      </w:r>
      <w:r w:rsidRPr="00DD393D">
        <w:t>(8).</w:t>
      </w:r>
    </w:p>
    <w:p w14:paraId="431FF483" w14:textId="77777777" w:rsidR="001E1659" w:rsidRDefault="001E1659" w:rsidP="001E1659">
      <w:r w:rsidRPr="00B34BFA">
        <w:t xml:space="preserve">Vallejo, A. and Peirano, M.P., </w:t>
      </w:r>
      <w:r>
        <w:t>(</w:t>
      </w:r>
      <w:r w:rsidRPr="00B34BFA">
        <w:t>2022</w:t>
      </w:r>
      <w:r>
        <w:t>)</w:t>
      </w:r>
      <w:r w:rsidRPr="00B34BFA">
        <w:t xml:space="preserve">. </w:t>
      </w:r>
      <w:proofErr w:type="spellStart"/>
      <w:r w:rsidRPr="00B34BFA">
        <w:t>Conceptualising</w:t>
      </w:r>
      <w:proofErr w:type="spellEnd"/>
      <w:r w:rsidRPr="00B34BFA">
        <w:t xml:space="preserve"> festival ecosystems. Insights from the ethnographic film festival subcircuit. </w:t>
      </w:r>
      <w:r w:rsidRPr="00DD393D">
        <w:rPr>
          <w:i/>
          <w:iCs/>
        </w:rPr>
        <w:t>Studies in European Cinema</w:t>
      </w:r>
      <w:r w:rsidRPr="00B34BFA">
        <w:t>, </w:t>
      </w:r>
      <w:r w:rsidRPr="00DD393D">
        <w:rPr>
          <w:i/>
          <w:iCs/>
        </w:rPr>
        <w:t>19</w:t>
      </w:r>
      <w:r w:rsidRPr="00B34BFA">
        <w:t>(3), pp.231-251.</w:t>
      </w:r>
    </w:p>
    <w:p w14:paraId="3BF42559" w14:textId="77777777" w:rsidR="001E1659" w:rsidRDefault="001E1659" w:rsidP="001E1659">
      <w:proofErr w:type="spellStart"/>
      <w:r w:rsidRPr="00B34BFA">
        <w:t>Wolbring</w:t>
      </w:r>
      <w:proofErr w:type="spellEnd"/>
      <w:r w:rsidRPr="00B34BFA">
        <w:t xml:space="preserve">, G. and Lillywhite, A., </w:t>
      </w:r>
      <w:r>
        <w:t>(</w:t>
      </w:r>
      <w:r w:rsidRPr="00B34BFA">
        <w:t>2021</w:t>
      </w:r>
      <w:r>
        <w:t>)</w:t>
      </w:r>
      <w:r w:rsidRPr="00B34BFA">
        <w:t>. Equity/equality, diversity, and inclusion (EDI) in universities: the case of disabled people. </w:t>
      </w:r>
      <w:r w:rsidRPr="00DD393D">
        <w:rPr>
          <w:i/>
          <w:iCs/>
        </w:rPr>
        <w:t>Societies</w:t>
      </w:r>
      <w:r w:rsidRPr="00B34BFA">
        <w:t>, </w:t>
      </w:r>
      <w:r w:rsidRPr="00DD393D">
        <w:rPr>
          <w:i/>
          <w:iCs/>
        </w:rPr>
        <w:t>11</w:t>
      </w:r>
      <w:r w:rsidRPr="00B34BFA">
        <w:t>(2), p.49.</w:t>
      </w:r>
    </w:p>
    <w:p w14:paraId="2049A66B" w14:textId="77777777" w:rsidR="001E1659" w:rsidRDefault="001E1659" w:rsidP="001E1659">
      <w:r w:rsidRPr="00B34BFA">
        <w:t xml:space="preserve">Wrathall, J., </w:t>
      </w:r>
      <w:r>
        <w:t>(</w:t>
      </w:r>
      <w:r w:rsidRPr="00B34BFA">
        <w:t>2022</w:t>
      </w:r>
      <w:r>
        <w:t>)</w:t>
      </w:r>
      <w:r w:rsidRPr="00B34BFA">
        <w:t>. </w:t>
      </w:r>
      <w:r w:rsidRPr="00DD393D">
        <w:rPr>
          <w:i/>
          <w:iCs/>
        </w:rPr>
        <w:t>Reimagining and reshaping events: Theoretical and practical perspectives</w:t>
      </w:r>
      <w:r w:rsidRPr="00B34BFA">
        <w:t>. Goodfellow Publishers Ltd.</w:t>
      </w:r>
    </w:p>
    <w:p w14:paraId="44821D9A" w14:textId="77777777" w:rsidR="001E1659" w:rsidRDefault="001E1659" w:rsidP="001E1659">
      <w:r w:rsidRPr="00B34BFA">
        <w:t xml:space="preserve">Yang, H., Song, H., Cheung, C. and Guan, J., </w:t>
      </w:r>
      <w:r>
        <w:t>(</w:t>
      </w:r>
      <w:r w:rsidRPr="00B34BFA">
        <w:t>2021</w:t>
      </w:r>
      <w:r>
        <w:t>)</w:t>
      </w:r>
      <w:r w:rsidRPr="00B34BFA">
        <w:t>. How to enhance hotel guests’ acceptance and experience of smart hotel technology: An examination of visiting intentions. </w:t>
      </w:r>
      <w:r w:rsidRPr="00DD393D">
        <w:rPr>
          <w:i/>
          <w:iCs/>
        </w:rPr>
        <w:t>International journal of hospitality management</w:t>
      </w:r>
      <w:r w:rsidRPr="00B34BFA">
        <w:t>, </w:t>
      </w:r>
      <w:r w:rsidRPr="00DD393D">
        <w:rPr>
          <w:i/>
          <w:iCs/>
        </w:rPr>
        <w:t>97</w:t>
      </w:r>
      <w:r w:rsidRPr="00B34BFA">
        <w:t>, p.103000.</w:t>
      </w:r>
    </w:p>
    <w:p w14:paraId="682BA8E4" w14:textId="77777777" w:rsidR="00E613A5" w:rsidRPr="00E613A5" w:rsidRDefault="00E613A5" w:rsidP="00E613A5"/>
    <w:sectPr w:rsidR="00E613A5" w:rsidRPr="00E613A5">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FA04D5" w14:textId="77777777" w:rsidR="00AF463A" w:rsidRDefault="00AF463A" w:rsidP="001E1659">
      <w:pPr>
        <w:spacing w:after="0" w:line="240" w:lineRule="auto"/>
      </w:pPr>
      <w:r>
        <w:separator/>
      </w:r>
    </w:p>
  </w:endnote>
  <w:endnote w:type="continuationSeparator" w:id="0">
    <w:p w14:paraId="103D8B8D" w14:textId="77777777" w:rsidR="00AF463A" w:rsidRDefault="00AF463A" w:rsidP="001E16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5706135"/>
      <w:docPartObj>
        <w:docPartGallery w:val="Page Numbers (Bottom of Page)"/>
        <w:docPartUnique/>
      </w:docPartObj>
    </w:sdtPr>
    <w:sdtEndPr>
      <w:rPr>
        <w:noProof/>
      </w:rPr>
    </w:sdtEndPr>
    <w:sdtContent>
      <w:p w14:paraId="2F03528D" w14:textId="19ABA1E7" w:rsidR="00B873F2" w:rsidRDefault="00B873F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D1043FA" w14:textId="77777777" w:rsidR="00B873F2" w:rsidRDefault="00B873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3174D4" w14:textId="77777777" w:rsidR="00AF463A" w:rsidRDefault="00AF463A" w:rsidP="001E1659">
      <w:pPr>
        <w:spacing w:after="0" w:line="240" w:lineRule="auto"/>
      </w:pPr>
      <w:r>
        <w:separator/>
      </w:r>
    </w:p>
  </w:footnote>
  <w:footnote w:type="continuationSeparator" w:id="0">
    <w:p w14:paraId="793D86FC" w14:textId="77777777" w:rsidR="00AF463A" w:rsidRDefault="00AF463A" w:rsidP="001E16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82AD3"/>
    <w:multiLevelType w:val="hybridMultilevel"/>
    <w:tmpl w:val="8334F6F8"/>
    <w:lvl w:ilvl="0" w:tplc="4009000F">
      <w:start w:val="7"/>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 w15:restartNumberingAfterBreak="0">
    <w:nsid w:val="02E4234F"/>
    <w:multiLevelType w:val="hybridMultilevel"/>
    <w:tmpl w:val="930E0B6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7863DB9"/>
    <w:multiLevelType w:val="hybridMultilevel"/>
    <w:tmpl w:val="BD9CBCB2"/>
    <w:lvl w:ilvl="0" w:tplc="4009000F">
      <w:start w:val="1"/>
      <w:numFmt w:val="decimal"/>
      <w:lvlText w:val="%1."/>
      <w:lvlJc w:val="left"/>
      <w:pPr>
        <w:ind w:left="360" w:hanging="360"/>
      </w:pPr>
      <w:rPr>
        <w:rFonts w:hint="default"/>
      </w:rPr>
    </w:lvl>
    <w:lvl w:ilvl="1" w:tplc="40090019">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3" w15:restartNumberingAfterBreak="0">
    <w:nsid w:val="09E9551F"/>
    <w:multiLevelType w:val="hybridMultilevel"/>
    <w:tmpl w:val="61A8D648"/>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4" w15:restartNumberingAfterBreak="0">
    <w:nsid w:val="0CCB0454"/>
    <w:multiLevelType w:val="hybridMultilevel"/>
    <w:tmpl w:val="1D383CB0"/>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5" w15:restartNumberingAfterBreak="0">
    <w:nsid w:val="0F7E0591"/>
    <w:multiLevelType w:val="hybridMultilevel"/>
    <w:tmpl w:val="5A9464E2"/>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6" w15:restartNumberingAfterBreak="0">
    <w:nsid w:val="10B5306E"/>
    <w:multiLevelType w:val="hybridMultilevel"/>
    <w:tmpl w:val="9F8C314E"/>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7" w15:restartNumberingAfterBreak="0">
    <w:nsid w:val="11A50DB0"/>
    <w:multiLevelType w:val="hybridMultilevel"/>
    <w:tmpl w:val="2E3AE1AC"/>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8" w15:restartNumberingAfterBreak="0">
    <w:nsid w:val="14A66424"/>
    <w:multiLevelType w:val="hybridMultilevel"/>
    <w:tmpl w:val="5CC215E4"/>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9" w15:restartNumberingAfterBreak="0">
    <w:nsid w:val="157A1E62"/>
    <w:multiLevelType w:val="hybridMultilevel"/>
    <w:tmpl w:val="7A50D39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16E87F4C"/>
    <w:multiLevelType w:val="hybridMultilevel"/>
    <w:tmpl w:val="C2D0428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18A826C4"/>
    <w:multiLevelType w:val="hybridMultilevel"/>
    <w:tmpl w:val="E5FA5390"/>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2" w15:restartNumberingAfterBreak="0">
    <w:nsid w:val="194937D4"/>
    <w:multiLevelType w:val="hybridMultilevel"/>
    <w:tmpl w:val="E3D4C916"/>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3" w15:restartNumberingAfterBreak="0">
    <w:nsid w:val="216F4F11"/>
    <w:multiLevelType w:val="hybridMultilevel"/>
    <w:tmpl w:val="04966E7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4" w15:restartNumberingAfterBreak="0">
    <w:nsid w:val="29723148"/>
    <w:multiLevelType w:val="hybridMultilevel"/>
    <w:tmpl w:val="C6C28A0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2CC778C1"/>
    <w:multiLevelType w:val="hybridMultilevel"/>
    <w:tmpl w:val="9222C5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342D6430"/>
    <w:multiLevelType w:val="hybridMultilevel"/>
    <w:tmpl w:val="B2B8B992"/>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7" w15:restartNumberingAfterBreak="0">
    <w:nsid w:val="3CA41F00"/>
    <w:multiLevelType w:val="hybridMultilevel"/>
    <w:tmpl w:val="DD7C56D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8" w15:restartNumberingAfterBreak="0">
    <w:nsid w:val="440E2246"/>
    <w:multiLevelType w:val="hybridMultilevel"/>
    <w:tmpl w:val="1DBAE1F4"/>
    <w:lvl w:ilvl="0" w:tplc="4828BA1E">
      <w:start w:val="1"/>
      <w:numFmt w:val="decimal"/>
      <w:lvlText w:val="%1."/>
      <w:lvlJc w:val="left"/>
      <w:pPr>
        <w:ind w:left="360" w:hanging="360"/>
      </w:pPr>
      <w:rPr>
        <w:rFonts w:hint="default"/>
        <w:b/>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19" w15:restartNumberingAfterBreak="0">
    <w:nsid w:val="50051D5D"/>
    <w:multiLevelType w:val="hybridMultilevel"/>
    <w:tmpl w:val="A96AE84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5303515D"/>
    <w:multiLevelType w:val="hybridMultilevel"/>
    <w:tmpl w:val="325EA9B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15:restartNumberingAfterBreak="0">
    <w:nsid w:val="571E6B38"/>
    <w:multiLevelType w:val="hybridMultilevel"/>
    <w:tmpl w:val="2C762B98"/>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22" w15:restartNumberingAfterBreak="0">
    <w:nsid w:val="5D8F7DC9"/>
    <w:multiLevelType w:val="hybridMultilevel"/>
    <w:tmpl w:val="AC5A8BA4"/>
    <w:lvl w:ilvl="0" w:tplc="4009000F">
      <w:start w:val="1"/>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3" w15:restartNumberingAfterBreak="0">
    <w:nsid w:val="63AE6436"/>
    <w:multiLevelType w:val="hybridMultilevel"/>
    <w:tmpl w:val="694AD23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67B608C0"/>
    <w:multiLevelType w:val="hybridMultilevel"/>
    <w:tmpl w:val="2F7C2630"/>
    <w:lvl w:ilvl="0" w:tplc="4009000F">
      <w:start w:val="7"/>
      <w:numFmt w:val="decimal"/>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25" w15:restartNumberingAfterBreak="0">
    <w:nsid w:val="6B0A240E"/>
    <w:multiLevelType w:val="hybridMultilevel"/>
    <w:tmpl w:val="CD0CE4E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15:restartNumberingAfterBreak="0">
    <w:nsid w:val="748D1723"/>
    <w:multiLevelType w:val="hybridMultilevel"/>
    <w:tmpl w:val="8A42A75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106341089">
    <w:abstractNumId w:val="11"/>
  </w:num>
  <w:num w:numId="2" w16cid:durableId="720179639">
    <w:abstractNumId w:val="17"/>
  </w:num>
  <w:num w:numId="3" w16cid:durableId="2128312899">
    <w:abstractNumId w:val="13"/>
  </w:num>
  <w:num w:numId="4" w16cid:durableId="290676393">
    <w:abstractNumId w:val="16"/>
  </w:num>
  <w:num w:numId="5" w16cid:durableId="1333486318">
    <w:abstractNumId w:val="12"/>
  </w:num>
  <w:num w:numId="6" w16cid:durableId="1888028046">
    <w:abstractNumId w:val="21"/>
  </w:num>
  <w:num w:numId="7" w16cid:durableId="448667839">
    <w:abstractNumId w:val="2"/>
  </w:num>
  <w:num w:numId="8" w16cid:durableId="2128547417">
    <w:abstractNumId w:val="8"/>
  </w:num>
  <w:num w:numId="9" w16cid:durableId="2078893573">
    <w:abstractNumId w:val="9"/>
  </w:num>
  <w:num w:numId="10" w16cid:durableId="245460172">
    <w:abstractNumId w:val="14"/>
  </w:num>
  <w:num w:numId="11" w16cid:durableId="1731804682">
    <w:abstractNumId w:val="20"/>
  </w:num>
  <w:num w:numId="12" w16cid:durableId="2076051765">
    <w:abstractNumId w:val="23"/>
  </w:num>
  <w:num w:numId="13" w16cid:durableId="2119712244">
    <w:abstractNumId w:val="26"/>
  </w:num>
  <w:num w:numId="14" w16cid:durableId="1471481022">
    <w:abstractNumId w:val="15"/>
  </w:num>
  <w:num w:numId="15" w16cid:durableId="501555750">
    <w:abstractNumId w:val="22"/>
  </w:num>
  <w:num w:numId="16" w16cid:durableId="295376910">
    <w:abstractNumId w:val="10"/>
  </w:num>
  <w:num w:numId="17" w16cid:durableId="535243264">
    <w:abstractNumId w:val="25"/>
  </w:num>
  <w:num w:numId="18" w16cid:durableId="1014377249">
    <w:abstractNumId w:val="0"/>
  </w:num>
  <w:num w:numId="19" w16cid:durableId="1211915180">
    <w:abstractNumId w:val="24"/>
  </w:num>
  <w:num w:numId="20" w16cid:durableId="498665038">
    <w:abstractNumId w:val="4"/>
  </w:num>
  <w:num w:numId="21" w16cid:durableId="1115558862">
    <w:abstractNumId w:val="1"/>
  </w:num>
  <w:num w:numId="22" w16cid:durableId="867454689">
    <w:abstractNumId w:val="19"/>
  </w:num>
  <w:num w:numId="23" w16cid:durableId="1487480492">
    <w:abstractNumId w:val="7"/>
  </w:num>
  <w:num w:numId="24" w16cid:durableId="814835785">
    <w:abstractNumId w:val="18"/>
  </w:num>
  <w:num w:numId="25" w16cid:durableId="1932354408">
    <w:abstractNumId w:val="6"/>
  </w:num>
  <w:num w:numId="26" w16cid:durableId="1545483014">
    <w:abstractNumId w:val="5"/>
  </w:num>
  <w:num w:numId="27" w16cid:durableId="199055269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CC9"/>
    <w:rsid w:val="00027450"/>
    <w:rsid w:val="001E1659"/>
    <w:rsid w:val="0021017F"/>
    <w:rsid w:val="002E6867"/>
    <w:rsid w:val="00382CC9"/>
    <w:rsid w:val="004D2BF6"/>
    <w:rsid w:val="00581113"/>
    <w:rsid w:val="00601E0C"/>
    <w:rsid w:val="006B1361"/>
    <w:rsid w:val="008A0ED3"/>
    <w:rsid w:val="0096653D"/>
    <w:rsid w:val="00A971DD"/>
    <w:rsid w:val="00AA626C"/>
    <w:rsid w:val="00AB328B"/>
    <w:rsid w:val="00AF463A"/>
    <w:rsid w:val="00B071CB"/>
    <w:rsid w:val="00B873F2"/>
    <w:rsid w:val="00C01D32"/>
    <w:rsid w:val="00CD63D4"/>
    <w:rsid w:val="00D17BFC"/>
    <w:rsid w:val="00E613A5"/>
    <w:rsid w:val="00E828F9"/>
    <w:rsid w:val="00ED03A8"/>
    <w:rsid w:val="00FD6022"/>
    <w:rsid w:val="00FF40DB"/>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C5C182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2CC9"/>
    <w:pPr>
      <w:spacing w:line="360" w:lineRule="auto"/>
      <w:jc w:val="both"/>
    </w:pPr>
    <w:rPr>
      <w:rFonts w:ascii="Times New Roman" w:hAnsi="Times New Roman"/>
      <w:sz w:val="24"/>
      <w:lang w:val="en-US"/>
    </w:rPr>
  </w:style>
  <w:style w:type="paragraph" w:styleId="Heading1">
    <w:name w:val="heading 1"/>
    <w:basedOn w:val="Normal"/>
    <w:next w:val="Normal"/>
    <w:link w:val="Heading1Char"/>
    <w:uiPriority w:val="9"/>
    <w:qFormat/>
    <w:rsid w:val="00382CC9"/>
    <w:pPr>
      <w:keepNext/>
      <w:keepLines/>
      <w:spacing w:before="360" w:after="80"/>
      <w:outlineLvl w:val="0"/>
    </w:pPr>
    <w:rPr>
      <w:rFonts w:eastAsiaTheme="majorEastAsia" w:cstheme="majorBidi"/>
      <w:b/>
      <w:color w:val="000000" w:themeColor="text1"/>
      <w:sz w:val="36"/>
      <w:szCs w:val="40"/>
    </w:rPr>
  </w:style>
  <w:style w:type="paragraph" w:styleId="Heading2">
    <w:name w:val="heading 2"/>
    <w:basedOn w:val="Normal"/>
    <w:next w:val="Normal"/>
    <w:link w:val="Heading2Char"/>
    <w:uiPriority w:val="9"/>
    <w:unhideWhenUsed/>
    <w:qFormat/>
    <w:rsid w:val="00382CC9"/>
    <w:pPr>
      <w:keepNext/>
      <w:keepLines/>
      <w:spacing w:before="160" w:after="80"/>
      <w:outlineLvl w:val="1"/>
    </w:pPr>
    <w:rPr>
      <w:rFonts w:eastAsiaTheme="majorEastAsia" w:cstheme="majorBidi"/>
      <w:b/>
      <w:color w:val="000000" w:themeColor="text1"/>
      <w:sz w:val="32"/>
      <w:szCs w:val="32"/>
    </w:rPr>
  </w:style>
  <w:style w:type="paragraph" w:styleId="Heading3">
    <w:name w:val="heading 3"/>
    <w:basedOn w:val="Normal"/>
    <w:next w:val="Normal"/>
    <w:link w:val="Heading3Char"/>
    <w:uiPriority w:val="9"/>
    <w:semiHidden/>
    <w:unhideWhenUsed/>
    <w:qFormat/>
    <w:rsid w:val="00382CC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82CC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82CC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82CC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2CC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2CC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2CC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2CC9"/>
    <w:rPr>
      <w:rFonts w:ascii="Times New Roman" w:eastAsiaTheme="majorEastAsia" w:hAnsi="Times New Roman" w:cstheme="majorBidi"/>
      <w:b/>
      <w:color w:val="000000" w:themeColor="text1"/>
      <w:sz w:val="36"/>
      <w:szCs w:val="40"/>
      <w:lang w:val="en-US"/>
    </w:rPr>
  </w:style>
  <w:style w:type="character" w:customStyle="1" w:styleId="Heading2Char">
    <w:name w:val="Heading 2 Char"/>
    <w:basedOn w:val="DefaultParagraphFont"/>
    <w:link w:val="Heading2"/>
    <w:uiPriority w:val="9"/>
    <w:rsid w:val="00382CC9"/>
    <w:rPr>
      <w:rFonts w:ascii="Times New Roman" w:eastAsiaTheme="majorEastAsia" w:hAnsi="Times New Roman" w:cstheme="majorBidi"/>
      <w:b/>
      <w:color w:val="000000" w:themeColor="text1"/>
      <w:sz w:val="32"/>
      <w:szCs w:val="32"/>
      <w:lang w:val="en-US"/>
    </w:rPr>
  </w:style>
  <w:style w:type="character" w:customStyle="1" w:styleId="Heading3Char">
    <w:name w:val="Heading 3 Char"/>
    <w:basedOn w:val="DefaultParagraphFont"/>
    <w:link w:val="Heading3"/>
    <w:uiPriority w:val="9"/>
    <w:semiHidden/>
    <w:rsid w:val="00382CC9"/>
    <w:rPr>
      <w:rFonts w:eastAsiaTheme="majorEastAsia" w:cstheme="majorBidi"/>
      <w:color w:val="2F5496" w:themeColor="accent1" w:themeShade="BF"/>
      <w:sz w:val="28"/>
      <w:szCs w:val="28"/>
      <w:lang w:val="en-US"/>
    </w:rPr>
  </w:style>
  <w:style w:type="character" w:customStyle="1" w:styleId="Heading4Char">
    <w:name w:val="Heading 4 Char"/>
    <w:basedOn w:val="DefaultParagraphFont"/>
    <w:link w:val="Heading4"/>
    <w:uiPriority w:val="9"/>
    <w:semiHidden/>
    <w:rsid w:val="00382CC9"/>
    <w:rPr>
      <w:rFonts w:eastAsiaTheme="majorEastAsia" w:cstheme="majorBidi"/>
      <w:i/>
      <w:iCs/>
      <w:color w:val="2F5496" w:themeColor="accent1" w:themeShade="BF"/>
      <w:lang w:val="en-US"/>
    </w:rPr>
  </w:style>
  <w:style w:type="character" w:customStyle="1" w:styleId="Heading5Char">
    <w:name w:val="Heading 5 Char"/>
    <w:basedOn w:val="DefaultParagraphFont"/>
    <w:link w:val="Heading5"/>
    <w:uiPriority w:val="9"/>
    <w:semiHidden/>
    <w:rsid w:val="00382CC9"/>
    <w:rPr>
      <w:rFonts w:eastAsiaTheme="majorEastAsia" w:cstheme="majorBidi"/>
      <w:color w:val="2F5496" w:themeColor="accent1" w:themeShade="BF"/>
      <w:lang w:val="en-US"/>
    </w:rPr>
  </w:style>
  <w:style w:type="character" w:customStyle="1" w:styleId="Heading6Char">
    <w:name w:val="Heading 6 Char"/>
    <w:basedOn w:val="DefaultParagraphFont"/>
    <w:link w:val="Heading6"/>
    <w:uiPriority w:val="9"/>
    <w:semiHidden/>
    <w:rsid w:val="00382CC9"/>
    <w:rPr>
      <w:rFonts w:eastAsiaTheme="majorEastAsia" w:cstheme="majorBidi"/>
      <w:i/>
      <w:iCs/>
      <w:color w:val="595959" w:themeColor="text1" w:themeTint="A6"/>
      <w:lang w:val="en-US"/>
    </w:rPr>
  </w:style>
  <w:style w:type="character" w:customStyle="1" w:styleId="Heading7Char">
    <w:name w:val="Heading 7 Char"/>
    <w:basedOn w:val="DefaultParagraphFont"/>
    <w:link w:val="Heading7"/>
    <w:uiPriority w:val="9"/>
    <w:semiHidden/>
    <w:rsid w:val="00382CC9"/>
    <w:rPr>
      <w:rFonts w:eastAsiaTheme="majorEastAsia" w:cstheme="majorBidi"/>
      <w:color w:val="595959" w:themeColor="text1" w:themeTint="A6"/>
      <w:lang w:val="en-US"/>
    </w:rPr>
  </w:style>
  <w:style w:type="character" w:customStyle="1" w:styleId="Heading8Char">
    <w:name w:val="Heading 8 Char"/>
    <w:basedOn w:val="DefaultParagraphFont"/>
    <w:link w:val="Heading8"/>
    <w:uiPriority w:val="9"/>
    <w:semiHidden/>
    <w:rsid w:val="00382CC9"/>
    <w:rPr>
      <w:rFonts w:eastAsiaTheme="majorEastAsia" w:cstheme="majorBidi"/>
      <w:i/>
      <w:iCs/>
      <w:color w:val="272727" w:themeColor="text1" w:themeTint="D8"/>
      <w:lang w:val="en-US"/>
    </w:rPr>
  </w:style>
  <w:style w:type="character" w:customStyle="1" w:styleId="Heading9Char">
    <w:name w:val="Heading 9 Char"/>
    <w:basedOn w:val="DefaultParagraphFont"/>
    <w:link w:val="Heading9"/>
    <w:uiPriority w:val="9"/>
    <w:semiHidden/>
    <w:rsid w:val="00382CC9"/>
    <w:rPr>
      <w:rFonts w:eastAsiaTheme="majorEastAsia" w:cstheme="majorBidi"/>
      <w:color w:val="272727" w:themeColor="text1" w:themeTint="D8"/>
      <w:lang w:val="en-US"/>
    </w:rPr>
  </w:style>
  <w:style w:type="paragraph" w:styleId="Title">
    <w:name w:val="Title"/>
    <w:basedOn w:val="Normal"/>
    <w:next w:val="Normal"/>
    <w:link w:val="TitleChar"/>
    <w:uiPriority w:val="10"/>
    <w:qFormat/>
    <w:rsid w:val="00382CC9"/>
    <w:pPr>
      <w:spacing w:after="80"/>
      <w:contextualSpacing/>
      <w:jc w:val="center"/>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382CC9"/>
    <w:rPr>
      <w:rFonts w:ascii="Times New Roman" w:eastAsiaTheme="majorEastAsia" w:hAnsi="Times New Roman" w:cstheme="majorBidi"/>
      <w:b/>
      <w:spacing w:val="-10"/>
      <w:kern w:val="28"/>
      <w:sz w:val="56"/>
      <w:szCs w:val="56"/>
      <w:lang w:val="en-US"/>
    </w:rPr>
  </w:style>
  <w:style w:type="paragraph" w:styleId="Subtitle">
    <w:name w:val="Subtitle"/>
    <w:basedOn w:val="Normal"/>
    <w:next w:val="Normal"/>
    <w:link w:val="SubtitleChar"/>
    <w:uiPriority w:val="11"/>
    <w:qFormat/>
    <w:rsid w:val="00382CC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2CC9"/>
    <w:rPr>
      <w:rFonts w:eastAsiaTheme="majorEastAsia" w:cstheme="majorBidi"/>
      <w:color w:val="595959" w:themeColor="text1" w:themeTint="A6"/>
      <w:spacing w:val="15"/>
      <w:sz w:val="28"/>
      <w:szCs w:val="28"/>
      <w:lang w:val="en-US"/>
    </w:rPr>
  </w:style>
  <w:style w:type="paragraph" w:styleId="Quote">
    <w:name w:val="Quote"/>
    <w:basedOn w:val="Normal"/>
    <w:next w:val="Normal"/>
    <w:link w:val="QuoteChar"/>
    <w:uiPriority w:val="29"/>
    <w:qFormat/>
    <w:rsid w:val="00382CC9"/>
    <w:pPr>
      <w:spacing w:before="160"/>
      <w:jc w:val="center"/>
    </w:pPr>
    <w:rPr>
      <w:i/>
      <w:iCs/>
      <w:color w:val="404040" w:themeColor="text1" w:themeTint="BF"/>
    </w:rPr>
  </w:style>
  <w:style w:type="character" w:customStyle="1" w:styleId="QuoteChar">
    <w:name w:val="Quote Char"/>
    <w:basedOn w:val="DefaultParagraphFont"/>
    <w:link w:val="Quote"/>
    <w:uiPriority w:val="29"/>
    <w:rsid w:val="00382CC9"/>
    <w:rPr>
      <w:i/>
      <w:iCs/>
      <w:color w:val="404040" w:themeColor="text1" w:themeTint="BF"/>
      <w:lang w:val="en-US"/>
    </w:rPr>
  </w:style>
  <w:style w:type="paragraph" w:styleId="ListParagraph">
    <w:name w:val="List Paragraph"/>
    <w:basedOn w:val="Normal"/>
    <w:uiPriority w:val="34"/>
    <w:qFormat/>
    <w:rsid w:val="00382CC9"/>
    <w:pPr>
      <w:ind w:left="720"/>
      <w:contextualSpacing/>
    </w:pPr>
  </w:style>
  <w:style w:type="character" w:styleId="IntenseEmphasis">
    <w:name w:val="Intense Emphasis"/>
    <w:basedOn w:val="DefaultParagraphFont"/>
    <w:uiPriority w:val="21"/>
    <w:qFormat/>
    <w:rsid w:val="00382CC9"/>
    <w:rPr>
      <w:i/>
      <w:iCs/>
      <w:color w:val="2F5496" w:themeColor="accent1" w:themeShade="BF"/>
    </w:rPr>
  </w:style>
  <w:style w:type="paragraph" w:styleId="IntenseQuote">
    <w:name w:val="Intense Quote"/>
    <w:basedOn w:val="Normal"/>
    <w:next w:val="Normal"/>
    <w:link w:val="IntenseQuoteChar"/>
    <w:uiPriority w:val="30"/>
    <w:qFormat/>
    <w:rsid w:val="00382CC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82CC9"/>
    <w:rPr>
      <w:i/>
      <w:iCs/>
      <w:color w:val="2F5496" w:themeColor="accent1" w:themeShade="BF"/>
      <w:lang w:val="en-US"/>
    </w:rPr>
  </w:style>
  <w:style w:type="character" w:styleId="IntenseReference">
    <w:name w:val="Intense Reference"/>
    <w:basedOn w:val="DefaultParagraphFont"/>
    <w:uiPriority w:val="32"/>
    <w:qFormat/>
    <w:rsid w:val="00382CC9"/>
    <w:rPr>
      <w:b/>
      <w:bCs/>
      <w:smallCaps/>
      <w:color w:val="2F5496" w:themeColor="accent1" w:themeShade="BF"/>
      <w:spacing w:val="5"/>
    </w:rPr>
  </w:style>
  <w:style w:type="table" w:styleId="GridTable4-Accent3">
    <w:name w:val="Grid Table 4 Accent 3"/>
    <w:basedOn w:val="TableNormal"/>
    <w:uiPriority w:val="49"/>
    <w:rsid w:val="00382CC9"/>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Heading">
    <w:name w:val="TOC Heading"/>
    <w:basedOn w:val="Heading1"/>
    <w:next w:val="Normal"/>
    <w:uiPriority w:val="39"/>
    <w:unhideWhenUsed/>
    <w:qFormat/>
    <w:rsid w:val="00E613A5"/>
    <w:pPr>
      <w:spacing w:before="240" w:after="0" w:line="259" w:lineRule="auto"/>
      <w:jc w:val="left"/>
      <w:outlineLvl w:val="9"/>
    </w:pPr>
    <w:rPr>
      <w:rFonts w:asciiTheme="majorHAnsi" w:hAnsiTheme="majorHAnsi"/>
      <w:b w:val="0"/>
      <w:color w:val="2F5496" w:themeColor="accent1" w:themeShade="BF"/>
      <w:kern w:val="0"/>
      <w:sz w:val="32"/>
      <w:szCs w:val="32"/>
      <w14:ligatures w14:val="none"/>
    </w:rPr>
  </w:style>
  <w:style w:type="paragraph" w:styleId="TOC1">
    <w:name w:val="toc 1"/>
    <w:basedOn w:val="Normal"/>
    <w:next w:val="Normal"/>
    <w:autoRedefine/>
    <w:uiPriority w:val="39"/>
    <w:unhideWhenUsed/>
    <w:rsid w:val="00E613A5"/>
    <w:pPr>
      <w:spacing w:after="100"/>
    </w:pPr>
  </w:style>
  <w:style w:type="character" w:styleId="Hyperlink">
    <w:name w:val="Hyperlink"/>
    <w:basedOn w:val="DefaultParagraphFont"/>
    <w:uiPriority w:val="99"/>
    <w:unhideWhenUsed/>
    <w:rsid w:val="00E613A5"/>
    <w:rPr>
      <w:color w:val="0563C1" w:themeColor="hyperlink"/>
      <w:u w:val="single"/>
    </w:rPr>
  </w:style>
  <w:style w:type="paragraph" w:styleId="Caption">
    <w:name w:val="caption"/>
    <w:basedOn w:val="Normal"/>
    <w:next w:val="Normal"/>
    <w:uiPriority w:val="35"/>
    <w:unhideWhenUsed/>
    <w:qFormat/>
    <w:rsid w:val="002E6867"/>
    <w:pPr>
      <w:spacing w:after="200" w:line="240" w:lineRule="auto"/>
    </w:pPr>
    <w:rPr>
      <w:i/>
      <w:iCs/>
      <w:color w:val="44546A" w:themeColor="text2"/>
      <w:sz w:val="18"/>
      <w:szCs w:val="18"/>
    </w:rPr>
  </w:style>
  <w:style w:type="table" w:styleId="GridTable4-Accent4">
    <w:name w:val="Grid Table 4 Accent 4"/>
    <w:basedOn w:val="TableNormal"/>
    <w:uiPriority w:val="49"/>
    <w:rsid w:val="00027450"/>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TableofFigures">
    <w:name w:val="table of figures"/>
    <w:basedOn w:val="Normal"/>
    <w:next w:val="Normal"/>
    <w:uiPriority w:val="99"/>
    <w:unhideWhenUsed/>
    <w:rsid w:val="001E1659"/>
    <w:pPr>
      <w:spacing w:after="0"/>
    </w:pPr>
  </w:style>
  <w:style w:type="paragraph" w:styleId="Header">
    <w:name w:val="header"/>
    <w:basedOn w:val="Normal"/>
    <w:link w:val="HeaderChar"/>
    <w:uiPriority w:val="99"/>
    <w:unhideWhenUsed/>
    <w:rsid w:val="001E16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1659"/>
    <w:rPr>
      <w:rFonts w:ascii="Times New Roman" w:hAnsi="Times New Roman"/>
      <w:sz w:val="24"/>
      <w:lang w:val="en-US"/>
    </w:rPr>
  </w:style>
  <w:style w:type="paragraph" w:styleId="Footer">
    <w:name w:val="footer"/>
    <w:basedOn w:val="Normal"/>
    <w:link w:val="FooterChar"/>
    <w:uiPriority w:val="99"/>
    <w:unhideWhenUsed/>
    <w:rsid w:val="001E16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1659"/>
    <w:rPr>
      <w:rFonts w:ascii="Times New Roman" w:hAnsi="Times New Roman"/>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675114">
      <w:bodyDiv w:val="1"/>
      <w:marLeft w:val="0"/>
      <w:marRight w:val="0"/>
      <w:marTop w:val="0"/>
      <w:marBottom w:val="0"/>
      <w:divBdr>
        <w:top w:val="none" w:sz="0" w:space="0" w:color="auto"/>
        <w:left w:val="none" w:sz="0" w:space="0" w:color="auto"/>
        <w:bottom w:val="none" w:sz="0" w:space="0" w:color="auto"/>
        <w:right w:val="none" w:sz="0" w:space="0" w:color="auto"/>
      </w:divBdr>
    </w:div>
    <w:div w:id="905459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microsoft.com/office/2007/relationships/diagramDrawing" Target="diagrams/drawing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diagramColors" Target="diagrams/colors2.xml"/><Relationship Id="rId2" Type="http://schemas.openxmlformats.org/officeDocument/2006/relationships/numbering" Target="numbering.xml"/><Relationship Id="rId16" Type="http://schemas.openxmlformats.org/officeDocument/2006/relationships/diagramQuickStyle" Target="diagrams/quickStyle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diagramLayout" Target="diagrams/layout2.xml"/><Relationship Id="rId10" Type="http://schemas.openxmlformats.org/officeDocument/2006/relationships/diagramLayout" Target="diagrams/layout1.xm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diagramData" Target="diagrams/data2.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2_4">
  <dgm:title val=""/>
  <dgm:desc val=""/>
  <dgm:catLst>
    <dgm:cat type="accent2" pri="11400"/>
  </dgm:catLst>
  <dgm:styleLbl name="node0">
    <dgm:fillClrLst meth="cycle">
      <a:schemeClr val="accent2">
        <a:shade val="60000"/>
      </a:schemeClr>
    </dgm:fillClrLst>
    <dgm:linClrLst meth="repeat">
      <a:schemeClr val="lt1"/>
    </dgm:linClrLst>
    <dgm:effectClrLst/>
    <dgm:txLinClrLst/>
    <dgm:txFillClrLst/>
    <dgm:txEffectClrLst/>
  </dgm:styleLbl>
  <dgm:styleLbl name="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alignNode1">
    <dgm:fillClrLst meth="cycle">
      <a:schemeClr val="accent2">
        <a:shade val="50000"/>
      </a:schemeClr>
      <a:schemeClr val="accent2">
        <a:tint val="45000"/>
      </a:schemeClr>
    </dgm:fillClrLst>
    <dgm:linClrLst meth="cycle">
      <a:schemeClr val="accent2">
        <a:shade val="50000"/>
      </a:schemeClr>
      <a:schemeClr val="accent2">
        <a:tint val="45000"/>
      </a:schemeClr>
    </dgm:linClrLst>
    <dgm:effectClrLst/>
    <dgm:txLinClrLst/>
    <dgm:txFillClrLst/>
    <dgm:txEffectClrLst/>
  </dgm:styleLbl>
  <dgm:styleLbl name="lnNode1">
    <dgm:fillClrLst meth="cycle">
      <a:schemeClr val="accent2">
        <a:shade val="50000"/>
      </a:schemeClr>
      <a:schemeClr val="accent2">
        <a:tint val="45000"/>
      </a:schemeClr>
    </dgm:fillClrLst>
    <dgm:linClrLst meth="repeat">
      <a:schemeClr val="lt1"/>
    </dgm:linClrLst>
    <dgm:effectClrLst/>
    <dgm:txLinClrLst/>
    <dgm:txFillClrLst/>
    <dgm:txEffectClrLst/>
  </dgm:styleLbl>
  <dgm:styleLbl name="vennNode1">
    <dgm:fillClrLst meth="cycle">
      <a:schemeClr val="accent2">
        <a:shade val="80000"/>
        <a:alpha val="50000"/>
      </a:schemeClr>
      <a:schemeClr val="accent2">
        <a:tint val="45000"/>
        <a:alpha val="50000"/>
      </a:schemeClr>
    </dgm:fillClrLst>
    <dgm:linClrLst meth="repeat">
      <a:schemeClr val="lt1"/>
    </dgm:linClrLst>
    <dgm:effectClrLst/>
    <dgm:txLinClrLst/>
    <dgm:txFillClrLst/>
    <dgm:txEffectClrLst/>
  </dgm:styleLbl>
  <dgm:styleLbl name="node2">
    <dgm:fillClrLst>
      <a:schemeClr val="accent2">
        <a:shade val="80000"/>
      </a:schemeClr>
    </dgm:fillClrLst>
    <dgm:linClrLst meth="repeat">
      <a:schemeClr val="lt1"/>
    </dgm:linClrLst>
    <dgm:effectClrLst/>
    <dgm:txLinClrLst/>
    <dgm:txFillClrLst/>
    <dgm:txEffectClrLst/>
  </dgm:styleLbl>
  <dgm:styleLbl name="node3">
    <dgm:fillClrLst>
      <a:schemeClr val="accent2">
        <a:tint val="99000"/>
      </a:schemeClr>
    </dgm:fillClrLst>
    <dgm:linClrLst meth="repeat">
      <a:schemeClr val="lt1"/>
    </dgm:linClrLst>
    <dgm:effectClrLst/>
    <dgm:txLinClrLst/>
    <dgm:txFillClrLst/>
    <dgm:txEffectClrLst/>
  </dgm:styleLbl>
  <dgm:styleLbl name="node4">
    <dgm:fillClrLst>
      <a:schemeClr val="accent2">
        <a:tint val="70000"/>
      </a:schemeClr>
    </dgm:fillClrLst>
    <dgm:linClrLst meth="repeat">
      <a:schemeClr val="lt1"/>
    </dgm:linClrLst>
    <dgm:effectClrLst/>
    <dgm:txLinClrLst/>
    <dgm:txFillClrLst/>
    <dgm:txEffectClrLst/>
  </dgm:styleLbl>
  <dgm:styleLbl name="f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2">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f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bgSibTrans2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dgm:txEffectClrLst/>
  </dgm:styleLbl>
  <dgm:styleLbl name="sibTrans1D1">
    <dgm:fillClrLst meth="cycle">
      <a:schemeClr val="accent2">
        <a:shade val="90000"/>
      </a:schemeClr>
      <a:schemeClr val="accent2">
        <a:tint val="50000"/>
      </a:schemeClr>
    </dgm:fillClrLst>
    <dgm:linClrLst meth="cycle">
      <a:schemeClr val="accent2">
        <a:shade val="90000"/>
      </a:schemeClr>
      <a:schemeClr val="accent2">
        <a:tint val="50000"/>
      </a:schemeClr>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accent2">
        <a:shade val="80000"/>
      </a:schemeClr>
    </dgm:fillClrLst>
    <dgm:linClrLst meth="repeat">
      <a:schemeClr val="lt1"/>
    </dgm:linClrLst>
    <dgm:effectClrLst/>
    <dgm:txLinClrLst/>
    <dgm:txFillClrLst/>
    <dgm:txEffectClrLst/>
  </dgm:styleLbl>
  <dgm:styleLbl name="asst1">
    <dgm:fillClrLst meth="repeat">
      <a:schemeClr val="accent2">
        <a:shade val="80000"/>
      </a:schemeClr>
    </dgm:fillClrLst>
    <dgm:linClrLst meth="repeat">
      <a:schemeClr val="lt1"/>
    </dgm:linClrLst>
    <dgm:effectClrLst/>
    <dgm:txLinClrLst/>
    <dgm:txFillClrLst/>
    <dgm:txEffectClrLst/>
  </dgm:styleLbl>
  <dgm:styleLbl name="asst2">
    <dgm:fillClrLst>
      <a:schemeClr val="accent2">
        <a:tint val="90000"/>
      </a:schemeClr>
    </dgm:fillClrLst>
    <dgm:linClrLst meth="repeat">
      <a:schemeClr val="lt1"/>
    </dgm:linClrLst>
    <dgm:effectClrLst/>
    <dgm:txLinClrLst/>
    <dgm:txFillClrLst/>
    <dgm:txEffectClrLst/>
  </dgm:styleLbl>
  <dgm:styleLbl name="asst3">
    <dgm:fillClrLst>
      <a:schemeClr val="accent2">
        <a:tint val="70000"/>
      </a:schemeClr>
    </dgm:fillClrLst>
    <dgm:linClrLst meth="repeat">
      <a:schemeClr val="lt1"/>
    </dgm:linClrLst>
    <dgm:effectClrLst/>
    <dgm:txLinClrLst/>
    <dgm:txFillClrLst/>
    <dgm:txEffectClrLst/>
  </dgm:styleLbl>
  <dgm:styleLbl name="asst4">
    <dgm:fillClrLst>
      <a:schemeClr val="accent2">
        <a:tint val="50000"/>
      </a:schemeClr>
    </dgm:fillClrLst>
    <dgm:linClrLst meth="repeat">
      <a:schemeClr val="lt1"/>
    </dgm:linClrLst>
    <dgm:effectClrLst/>
    <dgm:txLinClrLst/>
    <dgm:txFillClrLst/>
    <dgm:txEffectClrLst/>
  </dgm:styleLbl>
  <dgm:styleLbl name="parChTrans2D1">
    <dgm:fillClrLst meth="repeat">
      <a:schemeClr val="accent2">
        <a:tint val="60000"/>
      </a:schemeClr>
    </dgm:fillClrLst>
    <dgm:linClrLst meth="repeat">
      <a:schemeClr val="accent2">
        <a:shade val="80000"/>
      </a:schemeClr>
    </dgm:linClrLst>
    <dgm:effectClrLst/>
    <dgm:txLinClrLst/>
    <dgm:txFillClrLst/>
    <dgm:txEffectClrLst/>
  </dgm:styleLbl>
  <dgm:styleLbl name="parChTrans2D2">
    <dgm:fillClrLst meth="repeat">
      <a:schemeClr val="accent2">
        <a:tint val="90000"/>
      </a:schemeClr>
    </dgm:fillClrLst>
    <dgm:linClrLst meth="repeat">
      <a:schemeClr val="accent2">
        <a:tint val="90000"/>
      </a:schemeClr>
    </dgm:linClrLst>
    <dgm:effectClrLst/>
    <dgm:txLinClrLst/>
    <dgm:txFillClrLst/>
    <dgm:txEffectClrLst/>
  </dgm:styleLbl>
  <dgm:styleLbl name="parChTrans2D3">
    <dgm:fillClrLst meth="repeat">
      <a:schemeClr val="accent2">
        <a:tint val="70000"/>
      </a:schemeClr>
    </dgm:fillClrLst>
    <dgm:linClrLst meth="repeat">
      <a:schemeClr val="accent2">
        <a:tint val="70000"/>
      </a:schemeClr>
    </dgm:linClrLst>
    <dgm:effectClrLst/>
    <dgm:txLinClrLst/>
    <dgm:txFillClrLst/>
    <dgm:txEffectClrLst/>
  </dgm:styleLbl>
  <dgm:styleLbl name="parChTrans2D4">
    <dgm:fillClrLst meth="repeat">
      <a:schemeClr val="accent2">
        <a:tint val="50000"/>
      </a:schemeClr>
    </dgm:fillClrLst>
    <dgm:linClrLst meth="repeat">
      <a:schemeClr val="accent2">
        <a:tint val="50000"/>
      </a:schemeClr>
    </dgm:linClrLst>
    <dgm:effectClrLst/>
    <dgm:txLinClrLst/>
    <dgm:txFillClrLst meth="repeat">
      <a:schemeClr val="dk1"/>
    </dgm:txFillClrLst>
    <dgm:txEffectClrLst/>
  </dgm:styleLbl>
  <dgm:styleLbl name="parChTrans1D1">
    <dgm:fillClrLst meth="repeat">
      <a:schemeClr val="accent2">
        <a:shade val="80000"/>
      </a:schemeClr>
    </dgm:fillClrLst>
    <dgm:linClrLst meth="repeat">
      <a:schemeClr val="accent2">
        <a:shade val="80000"/>
      </a:schemeClr>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2">
        <a:tint val="90000"/>
      </a:schemeClr>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2">
        <a:tint val="70000"/>
      </a:schemeClr>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2">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2">
        <a:shade val="50000"/>
      </a:schemeClr>
      <a:schemeClr val="accent2">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alignAccFollowNode1">
    <dgm:fillClrLst meth="repeat">
      <a:schemeClr val="accent2">
        <a:alpha val="90000"/>
        <a:tint val="55000"/>
      </a:schemeClr>
    </dgm:fillClrLst>
    <dgm:linClrLst meth="repeat">
      <a:schemeClr val="accent2">
        <a:alpha val="90000"/>
        <a:tint val="55000"/>
      </a:schemeClr>
    </dgm:linClrLst>
    <dgm:effectClrLst/>
    <dgm:txLinClrLst/>
    <dgm:txFillClrLst meth="repeat">
      <a:schemeClr val="dk1"/>
    </dgm:txFillClrLst>
    <dgm:txEffectClrLst/>
  </dgm:styleLbl>
  <dgm:styleLbl name="bgAccFollowNode1">
    <dgm:fillClrLst meth="repeat">
      <a:schemeClr val="accent2">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2">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2">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2">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2">
        <a:tint val="50000"/>
      </a:schemeClr>
    </dgm:linClrLst>
    <dgm:effectClrLst/>
    <dgm:txLinClrLst/>
    <dgm:txFillClrLst meth="repeat">
      <a:schemeClr val="dk1"/>
    </dgm:txFillClrLst>
    <dgm:txEffectClrLst/>
  </dgm:styleLbl>
  <dgm:styleLbl name="bgShp">
    <dgm:fillClrLst meth="repeat">
      <a:schemeClr val="accent2">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55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7AC6AD3-921F-4E0E-83F8-94EAEC9E4F3A}" type="doc">
      <dgm:prSet loTypeId="urn:microsoft.com/office/officeart/2005/8/layout/radial3" loCatId="cycle" qsTypeId="urn:microsoft.com/office/officeart/2005/8/quickstyle/3d3" qsCatId="3D" csTypeId="urn:microsoft.com/office/officeart/2005/8/colors/colorful3" csCatId="colorful" phldr="1"/>
      <dgm:spPr/>
      <dgm:t>
        <a:bodyPr/>
        <a:lstStyle/>
        <a:p>
          <a:endParaRPr lang="en-IN"/>
        </a:p>
      </dgm:t>
    </dgm:pt>
    <dgm:pt modelId="{877BFB47-484A-4C09-964E-73263F1D2F03}">
      <dgm:prSet phldrT="[Text]"/>
      <dgm:spPr/>
      <dgm:t>
        <a:bodyPr/>
        <a:lstStyle/>
        <a:p>
          <a:r>
            <a:rPr lang="en-US" b="1"/>
            <a:t>Event Cycle Application</a:t>
          </a:r>
          <a:endParaRPr lang="en-IN" b="1"/>
        </a:p>
      </dgm:t>
    </dgm:pt>
    <dgm:pt modelId="{B3AFCCF3-028C-4C65-8EFA-DDDF16D0C74F}" type="parTrans" cxnId="{85B2BB2C-07A5-4003-B7F9-0D5CB84846FF}">
      <dgm:prSet/>
      <dgm:spPr/>
      <dgm:t>
        <a:bodyPr/>
        <a:lstStyle/>
        <a:p>
          <a:endParaRPr lang="en-IN"/>
        </a:p>
      </dgm:t>
    </dgm:pt>
    <dgm:pt modelId="{D9D94CA0-EE9C-48EA-BA81-F4FC2BB2A886}" type="sibTrans" cxnId="{85B2BB2C-07A5-4003-B7F9-0D5CB84846FF}">
      <dgm:prSet/>
      <dgm:spPr/>
      <dgm:t>
        <a:bodyPr/>
        <a:lstStyle/>
        <a:p>
          <a:endParaRPr lang="en-IN"/>
        </a:p>
      </dgm:t>
    </dgm:pt>
    <dgm:pt modelId="{3C830D3A-2ADA-4000-BFF9-FDA56CC79184}">
      <dgm:prSet phldrT="[Text]"/>
      <dgm:spPr/>
      <dgm:t>
        <a:bodyPr/>
        <a:lstStyle/>
        <a:p>
          <a:r>
            <a:rPr lang="en-US" b="1"/>
            <a:t>Initiation Phase</a:t>
          </a:r>
          <a:endParaRPr lang="en-IN"/>
        </a:p>
      </dgm:t>
    </dgm:pt>
    <dgm:pt modelId="{A1AAB0B2-53B3-4042-9511-3E89A1638669}" type="parTrans" cxnId="{66533EF5-E4A2-4ABD-9226-BFF08D167E96}">
      <dgm:prSet/>
      <dgm:spPr/>
      <dgm:t>
        <a:bodyPr/>
        <a:lstStyle/>
        <a:p>
          <a:endParaRPr lang="en-IN"/>
        </a:p>
      </dgm:t>
    </dgm:pt>
    <dgm:pt modelId="{6CFD6420-939E-4F69-9A0F-D3B3BE9A4EE8}" type="sibTrans" cxnId="{66533EF5-E4A2-4ABD-9226-BFF08D167E96}">
      <dgm:prSet/>
      <dgm:spPr/>
      <dgm:t>
        <a:bodyPr/>
        <a:lstStyle/>
        <a:p>
          <a:endParaRPr lang="en-IN"/>
        </a:p>
      </dgm:t>
    </dgm:pt>
    <dgm:pt modelId="{A4BFFC0E-02B9-4D90-8C2A-85B69A84ED1D}">
      <dgm:prSet phldrT="[Text]"/>
      <dgm:spPr/>
      <dgm:t>
        <a:bodyPr/>
        <a:lstStyle/>
        <a:p>
          <a:r>
            <a:rPr lang="en-US" b="1"/>
            <a:t>Planning Phase</a:t>
          </a:r>
          <a:endParaRPr lang="en-IN"/>
        </a:p>
      </dgm:t>
    </dgm:pt>
    <dgm:pt modelId="{969A3508-B4EB-4A48-85F1-38BECC6D4ACA}" type="parTrans" cxnId="{22716BC9-B7C0-44A9-BC77-6F765E0F4D9D}">
      <dgm:prSet/>
      <dgm:spPr/>
      <dgm:t>
        <a:bodyPr/>
        <a:lstStyle/>
        <a:p>
          <a:endParaRPr lang="en-IN"/>
        </a:p>
      </dgm:t>
    </dgm:pt>
    <dgm:pt modelId="{69B5C003-D006-4893-AAAC-9DF37CBE9EAE}" type="sibTrans" cxnId="{22716BC9-B7C0-44A9-BC77-6F765E0F4D9D}">
      <dgm:prSet/>
      <dgm:spPr/>
      <dgm:t>
        <a:bodyPr/>
        <a:lstStyle/>
        <a:p>
          <a:endParaRPr lang="en-IN"/>
        </a:p>
      </dgm:t>
    </dgm:pt>
    <dgm:pt modelId="{30F322B8-DE20-40A7-907E-0B1B1A6A826C}">
      <dgm:prSet phldrT="[Text]"/>
      <dgm:spPr/>
      <dgm:t>
        <a:bodyPr/>
        <a:lstStyle/>
        <a:p>
          <a:r>
            <a:rPr lang="en-US" b="1"/>
            <a:t>Execution Phase</a:t>
          </a:r>
          <a:endParaRPr lang="en-IN"/>
        </a:p>
      </dgm:t>
    </dgm:pt>
    <dgm:pt modelId="{24B7EE4A-D982-4936-B66F-E526008C3A32}" type="parTrans" cxnId="{8879FB81-0EA5-4C8E-8D36-C1E36CD7554E}">
      <dgm:prSet/>
      <dgm:spPr/>
      <dgm:t>
        <a:bodyPr/>
        <a:lstStyle/>
        <a:p>
          <a:endParaRPr lang="en-IN"/>
        </a:p>
      </dgm:t>
    </dgm:pt>
    <dgm:pt modelId="{78FB6E7B-5FCB-4497-BF8B-517178EC4F29}" type="sibTrans" cxnId="{8879FB81-0EA5-4C8E-8D36-C1E36CD7554E}">
      <dgm:prSet/>
      <dgm:spPr/>
      <dgm:t>
        <a:bodyPr/>
        <a:lstStyle/>
        <a:p>
          <a:endParaRPr lang="en-IN"/>
        </a:p>
      </dgm:t>
    </dgm:pt>
    <dgm:pt modelId="{4F56EFD3-6DB9-44FD-B81F-2635C8C03ADE}">
      <dgm:prSet phldrT="[Text]"/>
      <dgm:spPr/>
      <dgm:t>
        <a:bodyPr/>
        <a:lstStyle/>
        <a:p>
          <a:r>
            <a:rPr lang="en-US" b="1"/>
            <a:t>Evaluation Phase</a:t>
          </a:r>
          <a:endParaRPr lang="en-IN"/>
        </a:p>
      </dgm:t>
    </dgm:pt>
    <dgm:pt modelId="{1447BB63-56BA-4C49-9A1A-B15189C74D20}" type="parTrans" cxnId="{BFC27C2A-A0F6-4976-ABBA-9A156848FCBA}">
      <dgm:prSet/>
      <dgm:spPr/>
      <dgm:t>
        <a:bodyPr/>
        <a:lstStyle/>
        <a:p>
          <a:endParaRPr lang="en-IN"/>
        </a:p>
      </dgm:t>
    </dgm:pt>
    <dgm:pt modelId="{8900F46A-E7EC-43D3-A9BF-08D9FC5ED31C}" type="sibTrans" cxnId="{BFC27C2A-A0F6-4976-ABBA-9A156848FCBA}">
      <dgm:prSet/>
      <dgm:spPr/>
      <dgm:t>
        <a:bodyPr/>
        <a:lstStyle/>
        <a:p>
          <a:endParaRPr lang="en-IN"/>
        </a:p>
      </dgm:t>
    </dgm:pt>
    <dgm:pt modelId="{140F7CE9-1B84-4CE1-9B47-D7B7D110CD57}" type="pres">
      <dgm:prSet presAssocID="{D7AC6AD3-921F-4E0E-83F8-94EAEC9E4F3A}" presName="composite" presStyleCnt="0">
        <dgm:presLayoutVars>
          <dgm:chMax val="1"/>
          <dgm:dir/>
          <dgm:resizeHandles val="exact"/>
        </dgm:presLayoutVars>
      </dgm:prSet>
      <dgm:spPr/>
    </dgm:pt>
    <dgm:pt modelId="{C7135A15-BE75-425D-A163-B16B87338DCB}" type="pres">
      <dgm:prSet presAssocID="{D7AC6AD3-921F-4E0E-83F8-94EAEC9E4F3A}" presName="radial" presStyleCnt="0">
        <dgm:presLayoutVars>
          <dgm:animLvl val="ctr"/>
        </dgm:presLayoutVars>
      </dgm:prSet>
      <dgm:spPr/>
    </dgm:pt>
    <dgm:pt modelId="{A0EF5798-87A6-4D4E-AAB8-2BF68D6413E2}" type="pres">
      <dgm:prSet presAssocID="{877BFB47-484A-4C09-964E-73263F1D2F03}" presName="centerShape" presStyleLbl="vennNode1" presStyleIdx="0" presStyleCnt="5"/>
      <dgm:spPr/>
    </dgm:pt>
    <dgm:pt modelId="{DDAE270A-AAF5-4821-863A-A129EE03FA15}" type="pres">
      <dgm:prSet presAssocID="{3C830D3A-2ADA-4000-BFF9-FDA56CC79184}" presName="node" presStyleLbl="vennNode1" presStyleIdx="1" presStyleCnt="5">
        <dgm:presLayoutVars>
          <dgm:bulletEnabled val="1"/>
        </dgm:presLayoutVars>
      </dgm:prSet>
      <dgm:spPr/>
    </dgm:pt>
    <dgm:pt modelId="{0AC0102E-3AAC-4CE2-AB0F-A6D392C72814}" type="pres">
      <dgm:prSet presAssocID="{A4BFFC0E-02B9-4D90-8C2A-85B69A84ED1D}" presName="node" presStyleLbl="vennNode1" presStyleIdx="2" presStyleCnt="5">
        <dgm:presLayoutVars>
          <dgm:bulletEnabled val="1"/>
        </dgm:presLayoutVars>
      </dgm:prSet>
      <dgm:spPr/>
    </dgm:pt>
    <dgm:pt modelId="{4429CE50-99EF-4EF6-B737-B5A68E5B7C8B}" type="pres">
      <dgm:prSet presAssocID="{30F322B8-DE20-40A7-907E-0B1B1A6A826C}" presName="node" presStyleLbl="vennNode1" presStyleIdx="3" presStyleCnt="5">
        <dgm:presLayoutVars>
          <dgm:bulletEnabled val="1"/>
        </dgm:presLayoutVars>
      </dgm:prSet>
      <dgm:spPr/>
    </dgm:pt>
    <dgm:pt modelId="{75291871-AC8A-4071-86C8-DCE53FBF1147}" type="pres">
      <dgm:prSet presAssocID="{4F56EFD3-6DB9-44FD-B81F-2635C8C03ADE}" presName="node" presStyleLbl="vennNode1" presStyleIdx="4" presStyleCnt="5">
        <dgm:presLayoutVars>
          <dgm:bulletEnabled val="1"/>
        </dgm:presLayoutVars>
      </dgm:prSet>
      <dgm:spPr/>
    </dgm:pt>
  </dgm:ptLst>
  <dgm:cxnLst>
    <dgm:cxn modelId="{54353618-E26E-4E18-9EA2-8583F96F30D6}" type="presOf" srcId="{D7AC6AD3-921F-4E0E-83F8-94EAEC9E4F3A}" destId="{140F7CE9-1B84-4CE1-9B47-D7B7D110CD57}" srcOrd="0" destOrd="0" presId="urn:microsoft.com/office/officeart/2005/8/layout/radial3"/>
    <dgm:cxn modelId="{BFC27C2A-A0F6-4976-ABBA-9A156848FCBA}" srcId="{877BFB47-484A-4C09-964E-73263F1D2F03}" destId="{4F56EFD3-6DB9-44FD-B81F-2635C8C03ADE}" srcOrd="3" destOrd="0" parTransId="{1447BB63-56BA-4C49-9A1A-B15189C74D20}" sibTransId="{8900F46A-E7EC-43D3-A9BF-08D9FC5ED31C}"/>
    <dgm:cxn modelId="{85B2BB2C-07A5-4003-B7F9-0D5CB84846FF}" srcId="{D7AC6AD3-921F-4E0E-83F8-94EAEC9E4F3A}" destId="{877BFB47-484A-4C09-964E-73263F1D2F03}" srcOrd="0" destOrd="0" parTransId="{B3AFCCF3-028C-4C65-8EFA-DDDF16D0C74F}" sibTransId="{D9D94CA0-EE9C-48EA-BA81-F4FC2BB2A886}"/>
    <dgm:cxn modelId="{E5952132-12DD-493D-A414-AA6B7367A8D5}" type="presOf" srcId="{4F56EFD3-6DB9-44FD-B81F-2635C8C03ADE}" destId="{75291871-AC8A-4071-86C8-DCE53FBF1147}" srcOrd="0" destOrd="0" presId="urn:microsoft.com/office/officeart/2005/8/layout/radial3"/>
    <dgm:cxn modelId="{0406FA61-90EB-448F-910F-16D2F04CC635}" type="presOf" srcId="{877BFB47-484A-4C09-964E-73263F1D2F03}" destId="{A0EF5798-87A6-4D4E-AAB8-2BF68D6413E2}" srcOrd="0" destOrd="0" presId="urn:microsoft.com/office/officeart/2005/8/layout/radial3"/>
    <dgm:cxn modelId="{8234577F-6173-48E0-8DE0-49263E2277BB}" type="presOf" srcId="{3C830D3A-2ADA-4000-BFF9-FDA56CC79184}" destId="{DDAE270A-AAF5-4821-863A-A129EE03FA15}" srcOrd="0" destOrd="0" presId="urn:microsoft.com/office/officeart/2005/8/layout/radial3"/>
    <dgm:cxn modelId="{8879FB81-0EA5-4C8E-8D36-C1E36CD7554E}" srcId="{877BFB47-484A-4C09-964E-73263F1D2F03}" destId="{30F322B8-DE20-40A7-907E-0B1B1A6A826C}" srcOrd="2" destOrd="0" parTransId="{24B7EE4A-D982-4936-B66F-E526008C3A32}" sibTransId="{78FB6E7B-5FCB-4497-BF8B-517178EC4F29}"/>
    <dgm:cxn modelId="{BB6545AF-6C88-4D03-8426-5E06CB3B01BA}" type="presOf" srcId="{A4BFFC0E-02B9-4D90-8C2A-85B69A84ED1D}" destId="{0AC0102E-3AAC-4CE2-AB0F-A6D392C72814}" srcOrd="0" destOrd="0" presId="urn:microsoft.com/office/officeart/2005/8/layout/radial3"/>
    <dgm:cxn modelId="{22716BC9-B7C0-44A9-BC77-6F765E0F4D9D}" srcId="{877BFB47-484A-4C09-964E-73263F1D2F03}" destId="{A4BFFC0E-02B9-4D90-8C2A-85B69A84ED1D}" srcOrd="1" destOrd="0" parTransId="{969A3508-B4EB-4A48-85F1-38BECC6D4ACA}" sibTransId="{69B5C003-D006-4893-AAAC-9DF37CBE9EAE}"/>
    <dgm:cxn modelId="{74FF7AF4-2E4F-4F6F-AA9E-69FEA12D855E}" type="presOf" srcId="{30F322B8-DE20-40A7-907E-0B1B1A6A826C}" destId="{4429CE50-99EF-4EF6-B737-B5A68E5B7C8B}" srcOrd="0" destOrd="0" presId="urn:microsoft.com/office/officeart/2005/8/layout/radial3"/>
    <dgm:cxn modelId="{66533EF5-E4A2-4ABD-9226-BFF08D167E96}" srcId="{877BFB47-484A-4C09-964E-73263F1D2F03}" destId="{3C830D3A-2ADA-4000-BFF9-FDA56CC79184}" srcOrd="0" destOrd="0" parTransId="{A1AAB0B2-53B3-4042-9511-3E89A1638669}" sibTransId="{6CFD6420-939E-4F69-9A0F-D3B3BE9A4EE8}"/>
    <dgm:cxn modelId="{5BB4144C-4AEF-4DB5-A742-7372ADD930A9}" type="presParOf" srcId="{140F7CE9-1B84-4CE1-9B47-D7B7D110CD57}" destId="{C7135A15-BE75-425D-A163-B16B87338DCB}" srcOrd="0" destOrd="0" presId="urn:microsoft.com/office/officeart/2005/8/layout/radial3"/>
    <dgm:cxn modelId="{215BD196-E86A-4B17-8067-AF70AACAA8DA}" type="presParOf" srcId="{C7135A15-BE75-425D-A163-B16B87338DCB}" destId="{A0EF5798-87A6-4D4E-AAB8-2BF68D6413E2}" srcOrd="0" destOrd="0" presId="urn:microsoft.com/office/officeart/2005/8/layout/radial3"/>
    <dgm:cxn modelId="{B0E8A57E-885F-449F-A300-8E0433A6475D}" type="presParOf" srcId="{C7135A15-BE75-425D-A163-B16B87338DCB}" destId="{DDAE270A-AAF5-4821-863A-A129EE03FA15}" srcOrd="1" destOrd="0" presId="urn:microsoft.com/office/officeart/2005/8/layout/radial3"/>
    <dgm:cxn modelId="{3E3BAAA1-FF1D-4F65-8FDD-7BC2C893CC6F}" type="presParOf" srcId="{C7135A15-BE75-425D-A163-B16B87338DCB}" destId="{0AC0102E-3AAC-4CE2-AB0F-A6D392C72814}" srcOrd="2" destOrd="0" presId="urn:microsoft.com/office/officeart/2005/8/layout/radial3"/>
    <dgm:cxn modelId="{961F122D-F5D2-4E1F-B2E6-BE02BF43B976}" type="presParOf" srcId="{C7135A15-BE75-425D-A163-B16B87338DCB}" destId="{4429CE50-99EF-4EF6-B737-B5A68E5B7C8B}" srcOrd="3" destOrd="0" presId="urn:microsoft.com/office/officeart/2005/8/layout/radial3"/>
    <dgm:cxn modelId="{48F5A094-C382-4407-BFD5-F0A6D629F5B2}" type="presParOf" srcId="{C7135A15-BE75-425D-A163-B16B87338DCB}" destId="{75291871-AC8A-4071-86C8-DCE53FBF1147}" srcOrd="4" destOrd="0" presId="urn:microsoft.com/office/officeart/2005/8/layout/radial3"/>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43563135-B4D2-47A0-9CD1-514E52D28E04}" type="doc">
      <dgm:prSet loTypeId="urn:microsoft.com/office/officeart/2005/8/layout/matrix1" loCatId="matrix" qsTypeId="urn:microsoft.com/office/officeart/2005/8/quickstyle/3d2" qsCatId="3D" csTypeId="urn:microsoft.com/office/officeart/2005/8/colors/accent2_4" csCatId="accent2" phldr="1"/>
      <dgm:spPr/>
      <dgm:t>
        <a:bodyPr/>
        <a:lstStyle/>
        <a:p>
          <a:endParaRPr lang="en-IN"/>
        </a:p>
      </dgm:t>
    </dgm:pt>
    <dgm:pt modelId="{EE77A39D-86E3-4155-B528-4F05A276A2AE}">
      <dgm:prSet phldrT="[Text]"/>
      <dgm:spPr/>
      <dgm:t>
        <a:bodyPr/>
        <a:lstStyle/>
        <a:p>
          <a:r>
            <a:rPr lang="en-US" b="1"/>
            <a:t>Operational Strategy</a:t>
          </a:r>
          <a:endParaRPr lang="en-IN"/>
        </a:p>
      </dgm:t>
    </dgm:pt>
    <dgm:pt modelId="{E5023CCD-83C1-4986-82C9-04186D63BAF7}" type="parTrans" cxnId="{9C8C45A9-A250-40A4-805D-2ADE0E4C9951}">
      <dgm:prSet/>
      <dgm:spPr/>
      <dgm:t>
        <a:bodyPr/>
        <a:lstStyle/>
        <a:p>
          <a:endParaRPr lang="en-IN"/>
        </a:p>
      </dgm:t>
    </dgm:pt>
    <dgm:pt modelId="{67E8A9FA-59F7-4CAE-AF6C-B33EDDA253BB}" type="sibTrans" cxnId="{9C8C45A9-A250-40A4-805D-2ADE0E4C9951}">
      <dgm:prSet/>
      <dgm:spPr/>
      <dgm:t>
        <a:bodyPr/>
        <a:lstStyle/>
        <a:p>
          <a:endParaRPr lang="en-IN"/>
        </a:p>
      </dgm:t>
    </dgm:pt>
    <dgm:pt modelId="{175C6939-0707-463B-93C2-6D891AB5A4B8}">
      <dgm:prSet phldrT="[Text]"/>
      <dgm:spPr/>
      <dgm:t>
        <a:bodyPr/>
        <a:lstStyle/>
        <a:p>
          <a:r>
            <a:rPr lang="en-US" b="1"/>
            <a:t>Venue Management</a:t>
          </a:r>
          <a:endParaRPr lang="en-IN"/>
        </a:p>
      </dgm:t>
    </dgm:pt>
    <dgm:pt modelId="{A1FCF3B6-97B8-4818-A3F3-97A87EB1CD25}" type="parTrans" cxnId="{95652612-9730-43D4-9C80-F3AF0AE7A5E1}">
      <dgm:prSet/>
      <dgm:spPr/>
      <dgm:t>
        <a:bodyPr/>
        <a:lstStyle/>
        <a:p>
          <a:endParaRPr lang="en-IN"/>
        </a:p>
      </dgm:t>
    </dgm:pt>
    <dgm:pt modelId="{2F59B062-B6AF-4DB4-AEFD-83594FEEA8D4}" type="sibTrans" cxnId="{95652612-9730-43D4-9C80-F3AF0AE7A5E1}">
      <dgm:prSet/>
      <dgm:spPr/>
      <dgm:t>
        <a:bodyPr/>
        <a:lstStyle/>
        <a:p>
          <a:endParaRPr lang="en-IN"/>
        </a:p>
      </dgm:t>
    </dgm:pt>
    <dgm:pt modelId="{04C8D4BA-6382-4A0F-956E-07E595B12128}">
      <dgm:prSet phldrT="[Text]"/>
      <dgm:spPr/>
      <dgm:t>
        <a:bodyPr/>
        <a:lstStyle/>
        <a:p>
          <a:r>
            <a:rPr lang="en-US" b="1"/>
            <a:t>Vendor Coordination</a:t>
          </a:r>
          <a:endParaRPr lang="en-IN"/>
        </a:p>
      </dgm:t>
    </dgm:pt>
    <dgm:pt modelId="{E18F56AA-9FE3-4D98-B353-B31EE9F25841}" type="parTrans" cxnId="{BE7C6C62-913C-498E-84A4-3D293A287861}">
      <dgm:prSet/>
      <dgm:spPr/>
      <dgm:t>
        <a:bodyPr/>
        <a:lstStyle/>
        <a:p>
          <a:endParaRPr lang="en-IN"/>
        </a:p>
      </dgm:t>
    </dgm:pt>
    <dgm:pt modelId="{5386B03D-E704-4D43-B400-F09B95FEBEB7}" type="sibTrans" cxnId="{BE7C6C62-913C-498E-84A4-3D293A287861}">
      <dgm:prSet/>
      <dgm:spPr/>
      <dgm:t>
        <a:bodyPr/>
        <a:lstStyle/>
        <a:p>
          <a:endParaRPr lang="en-IN"/>
        </a:p>
      </dgm:t>
    </dgm:pt>
    <dgm:pt modelId="{A7FD0D0C-3DE0-4248-8F0C-16DBD3E8FBE8}">
      <dgm:prSet phldrT="[Text]"/>
      <dgm:spPr/>
      <dgm:t>
        <a:bodyPr/>
        <a:lstStyle/>
        <a:p>
          <a:r>
            <a:rPr lang="en-US" b="1"/>
            <a:t>Staffing Requirements</a:t>
          </a:r>
          <a:endParaRPr lang="en-IN"/>
        </a:p>
      </dgm:t>
    </dgm:pt>
    <dgm:pt modelId="{4B69F82A-8225-428A-A21F-6C7068AD7BE5}" type="parTrans" cxnId="{45B32AF0-6086-46C4-A857-C0CE4E4364D4}">
      <dgm:prSet/>
      <dgm:spPr/>
      <dgm:t>
        <a:bodyPr/>
        <a:lstStyle/>
        <a:p>
          <a:endParaRPr lang="en-IN"/>
        </a:p>
      </dgm:t>
    </dgm:pt>
    <dgm:pt modelId="{1C423C6F-F6B5-48B7-8012-A3640E097E58}" type="sibTrans" cxnId="{45B32AF0-6086-46C4-A857-C0CE4E4364D4}">
      <dgm:prSet/>
      <dgm:spPr/>
      <dgm:t>
        <a:bodyPr/>
        <a:lstStyle/>
        <a:p>
          <a:endParaRPr lang="en-IN"/>
        </a:p>
      </dgm:t>
    </dgm:pt>
    <dgm:pt modelId="{B64BF25B-64BA-4C42-9314-6186DE9EA6E0}">
      <dgm:prSet phldrT="[Text]"/>
      <dgm:spPr/>
      <dgm:t>
        <a:bodyPr/>
        <a:lstStyle/>
        <a:p>
          <a:r>
            <a:rPr lang="en-US" b="1"/>
            <a:t>Technology Setup</a:t>
          </a:r>
          <a:endParaRPr lang="en-IN"/>
        </a:p>
      </dgm:t>
    </dgm:pt>
    <dgm:pt modelId="{59F7C785-E283-41B4-8AF2-02B414E94993}" type="parTrans" cxnId="{958E924D-8C91-4750-8CDC-1321D59CA485}">
      <dgm:prSet/>
      <dgm:spPr/>
      <dgm:t>
        <a:bodyPr/>
        <a:lstStyle/>
        <a:p>
          <a:endParaRPr lang="en-IN"/>
        </a:p>
      </dgm:t>
    </dgm:pt>
    <dgm:pt modelId="{7148FCAD-D0D7-408B-9B10-A3D56A934C77}" type="sibTrans" cxnId="{958E924D-8C91-4750-8CDC-1321D59CA485}">
      <dgm:prSet/>
      <dgm:spPr/>
      <dgm:t>
        <a:bodyPr/>
        <a:lstStyle/>
        <a:p>
          <a:endParaRPr lang="en-IN"/>
        </a:p>
      </dgm:t>
    </dgm:pt>
    <dgm:pt modelId="{F4D524A7-8118-4C00-9E24-900BB7FD2D68}" type="pres">
      <dgm:prSet presAssocID="{43563135-B4D2-47A0-9CD1-514E52D28E04}" presName="diagram" presStyleCnt="0">
        <dgm:presLayoutVars>
          <dgm:chMax val="1"/>
          <dgm:dir/>
          <dgm:animLvl val="ctr"/>
          <dgm:resizeHandles val="exact"/>
        </dgm:presLayoutVars>
      </dgm:prSet>
      <dgm:spPr/>
    </dgm:pt>
    <dgm:pt modelId="{F951D01C-D0D5-4615-BF67-4D0D7CDA903B}" type="pres">
      <dgm:prSet presAssocID="{43563135-B4D2-47A0-9CD1-514E52D28E04}" presName="matrix" presStyleCnt="0"/>
      <dgm:spPr/>
    </dgm:pt>
    <dgm:pt modelId="{B6A40418-9E19-423D-ADFB-C4CC428C6F33}" type="pres">
      <dgm:prSet presAssocID="{43563135-B4D2-47A0-9CD1-514E52D28E04}" presName="tile1" presStyleLbl="node1" presStyleIdx="0" presStyleCnt="4"/>
      <dgm:spPr/>
    </dgm:pt>
    <dgm:pt modelId="{52FEEC93-560B-4954-A5A3-62962AFDC38A}" type="pres">
      <dgm:prSet presAssocID="{43563135-B4D2-47A0-9CD1-514E52D28E04}" presName="tile1text" presStyleLbl="node1" presStyleIdx="0" presStyleCnt="4">
        <dgm:presLayoutVars>
          <dgm:chMax val="0"/>
          <dgm:chPref val="0"/>
          <dgm:bulletEnabled val="1"/>
        </dgm:presLayoutVars>
      </dgm:prSet>
      <dgm:spPr/>
    </dgm:pt>
    <dgm:pt modelId="{FAEE58EE-2A63-4B1C-8C78-2C2A57EE622F}" type="pres">
      <dgm:prSet presAssocID="{43563135-B4D2-47A0-9CD1-514E52D28E04}" presName="tile2" presStyleLbl="node1" presStyleIdx="1" presStyleCnt="4"/>
      <dgm:spPr/>
    </dgm:pt>
    <dgm:pt modelId="{1EBE3EF1-E978-4770-9DBB-A0A771A73694}" type="pres">
      <dgm:prSet presAssocID="{43563135-B4D2-47A0-9CD1-514E52D28E04}" presName="tile2text" presStyleLbl="node1" presStyleIdx="1" presStyleCnt="4">
        <dgm:presLayoutVars>
          <dgm:chMax val="0"/>
          <dgm:chPref val="0"/>
          <dgm:bulletEnabled val="1"/>
        </dgm:presLayoutVars>
      </dgm:prSet>
      <dgm:spPr/>
    </dgm:pt>
    <dgm:pt modelId="{78E5E49A-32E4-40E7-89C8-2CE73F160A90}" type="pres">
      <dgm:prSet presAssocID="{43563135-B4D2-47A0-9CD1-514E52D28E04}" presName="tile3" presStyleLbl="node1" presStyleIdx="2" presStyleCnt="4"/>
      <dgm:spPr/>
    </dgm:pt>
    <dgm:pt modelId="{0290B140-0BB7-4CA5-A6EA-8CC437B6D3A6}" type="pres">
      <dgm:prSet presAssocID="{43563135-B4D2-47A0-9CD1-514E52D28E04}" presName="tile3text" presStyleLbl="node1" presStyleIdx="2" presStyleCnt="4">
        <dgm:presLayoutVars>
          <dgm:chMax val="0"/>
          <dgm:chPref val="0"/>
          <dgm:bulletEnabled val="1"/>
        </dgm:presLayoutVars>
      </dgm:prSet>
      <dgm:spPr/>
    </dgm:pt>
    <dgm:pt modelId="{1F15A091-D585-4327-AE21-4B44688C0A54}" type="pres">
      <dgm:prSet presAssocID="{43563135-B4D2-47A0-9CD1-514E52D28E04}" presName="tile4" presStyleLbl="node1" presStyleIdx="3" presStyleCnt="4"/>
      <dgm:spPr/>
    </dgm:pt>
    <dgm:pt modelId="{5FDF6DC6-E05B-413C-9AEF-30124AA45F03}" type="pres">
      <dgm:prSet presAssocID="{43563135-B4D2-47A0-9CD1-514E52D28E04}" presName="tile4text" presStyleLbl="node1" presStyleIdx="3" presStyleCnt="4">
        <dgm:presLayoutVars>
          <dgm:chMax val="0"/>
          <dgm:chPref val="0"/>
          <dgm:bulletEnabled val="1"/>
        </dgm:presLayoutVars>
      </dgm:prSet>
      <dgm:spPr/>
    </dgm:pt>
    <dgm:pt modelId="{54C4D74C-3253-44DE-90E1-C052087572F2}" type="pres">
      <dgm:prSet presAssocID="{43563135-B4D2-47A0-9CD1-514E52D28E04}" presName="centerTile" presStyleLbl="fgShp" presStyleIdx="0" presStyleCnt="1" custScaleX="163194" custScaleY="132476">
        <dgm:presLayoutVars>
          <dgm:chMax val="0"/>
          <dgm:chPref val="0"/>
        </dgm:presLayoutVars>
      </dgm:prSet>
      <dgm:spPr/>
    </dgm:pt>
  </dgm:ptLst>
  <dgm:cxnLst>
    <dgm:cxn modelId="{00B5AF0F-8254-4C74-9F61-9D6C9A585DE4}" type="presOf" srcId="{EE77A39D-86E3-4155-B528-4F05A276A2AE}" destId="{54C4D74C-3253-44DE-90E1-C052087572F2}" srcOrd="0" destOrd="0" presId="urn:microsoft.com/office/officeart/2005/8/layout/matrix1"/>
    <dgm:cxn modelId="{95652612-9730-43D4-9C80-F3AF0AE7A5E1}" srcId="{EE77A39D-86E3-4155-B528-4F05A276A2AE}" destId="{175C6939-0707-463B-93C2-6D891AB5A4B8}" srcOrd="0" destOrd="0" parTransId="{A1FCF3B6-97B8-4818-A3F3-97A87EB1CD25}" sibTransId="{2F59B062-B6AF-4DB4-AEFD-83594FEEA8D4}"/>
    <dgm:cxn modelId="{76F0F921-EDBB-4B6A-B96D-61CD9B64C5DD}" type="presOf" srcId="{175C6939-0707-463B-93C2-6D891AB5A4B8}" destId="{B6A40418-9E19-423D-ADFB-C4CC428C6F33}" srcOrd="0" destOrd="0" presId="urn:microsoft.com/office/officeart/2005/8/layout/matrix1"/>
    <dgm:cxn modelId="{2954DA22-84A6-46F8-851C-58F1DAD8887A}" type="presOf" srcId="{B64BF25B-64BA-4C42-9314-6186DE9EA6E0}" destId="{5FDF6DC6-E05B-413C-9AEF-30124AA45F03}" srcOrd="1" destOrd="0" presId="urn:microsoft.com/office/officeart/2005/8/layout/matrix1"/>
    <dgm:cxn modelId="{AB85E735-4393-4483-9F26-E3D7D07C064B}" type="presOf" srcId="{04C8D4BA-6382-4A0F-956E-07E595B12128}" destId="{FAEE58EE-2A63-4B1C-8C78-2C2A57EE622F}" srcOrd="0" destOrd="0" presId="urn:microsoft.com/office/officeart/2005/8/layout/matrix1"/>
    <dgm:cxn modelId="{BE7C6C62-913C-498E-84A4-3D293A287861}" srcId="{EE77A39D-86E3-4155-B528-4F05A276A2AE}" destId="{04C8D4BA-6382-4A0F-956E-07E595B12128}" srcOrd="1" destOrd="0" parTransId="{E18F56AA-9FE3-4D98-B353-B31EE9F25841}" sibTransId="{5386B03D-E704-4D43-B400-F09B95FEBEB7}"/>
    <dgm:cxn modelId="{386B6B47-CBB7-4E60-917A-FAF9A5AFD770}" type="presOf" srcId="{43563135-B4D2-47A0-9CD1-514E52D28E04}" destId="{F4D524A7-8118-4C00-9E24-900BB7FD2D68}" srcOrd="0" destOrd="0" presId="urn:microsoft.com/office/officeart/2005/8/layout/matrix1"/>
    <dgm:cxn modelId="{958E924D-8C91-4750-8CDC-1321D59CA485}" srcId="{EE77A39D-86E3-4155-B528-4F05A276A2AE}" destId="{B64BF25B-64BA-4C42-9314-6186DE9EA6E0}" srcOrd="3" destOrd="0" parTransId="{59F7C785-E283-41B4-8AF2-02B414E94993}" sibTransId="{7148FCAD-D0D7-408B-9B10-A3D56A934C77}"/>
    <dgm:cxn modelId="{65F89A58-F246-48B0-91C4-8A3BC70BCE55}" type="presOf" srcId="{04C8D4BA-6382-4A0F-956E-07E595B12128}" destId="{1EBE3EF1-E978-4770-9DBB-A0A771A73694}" srcOrd="1" destOrd="0" presId="urn:microsoft.com/office/officeart/2005/8/layout/matrix1"/>
    <dgm:cxn modelId="{A8C8AD82-E993-4C9B-8D72-FCDA740C3FE1}" type="presOf" srcId="{B64BF25B-64BA-4C42-9314-6186DE9EA6E0}" destId="{1F15A091-D585-4327-AE21-4B44688C0A54}" srcOrd="0" destOrd="0" presId="urn:microsoft.com/office/officeart/2005/8/layout/matrix1"/>
    <dgm:cxn modelId="{F1A7579D-156A-41F2-B557-F9F0A63B6DAF}" type="presOf" srcId="{A7FD0D0C-3DE0-4248-8F0C-16DBD3E8FBE8}" destId="{78E5E49A-32E4-40E7-89C8-2CE73F160A90}" srcOrd="0" destOrd="0" presId="urn:microsoft.com/office/officeart/2005/8/layout/matrix1"/>
    <dgm:cxn modelId="{9C8C45A9-A250-40A4-805D-2ADE0E4C9951}" srcId="{43563135-B4D2-47A0-9CD1-514E52D28E04}" destId="{EE77A39D-86E3-4155-B528-4F05A276A2AE}" srcOrd="0" destOrd="0" parTransId="{E5023CCD-83C1-4986-82C9-04186D63BAF7}" sibTransId="{67E8A9FA-59F7-4CAE-AF6C-B33EDDA253BB}"/>
    <dgm:cxn modelId="{8CCC85EB-0FC9-4786-9F70-B176ECB14085}" type="presOf" srcId="{A7FD0D0C-3DE0-4248-8F0C-16DBD3E8FBE8}" destId="{0290B140-0BB7-4CA5-A6EA-8CC437B6D3A6}" srcOrd="1" destOrd="0" presId="urn:microsoft.com/office/officeart/2005/8/layout/matrix1"/>
    <dgm:cxn modelId="{879A84EE-B0FB-4D26-A525-11994BDB9329}" type="presOf" srcId="{175C6939-0707-463B-93C2-6D891AB5A4B8}" destId="{52FEEC93-560B-4954-A5A3-62962AFDC38A}" srcOrd="1" destOrd="0" presId="urn:microsoft.com/office/officeart/2005/8/layout/matrix1"/>
    <dgm:cxn modelId="{45B32AF0-6086-46C4-A857-C0CE4E4364D4}" srcId="{EE77A39D-86E3-4155-B528-4F05A276A2AE}" destId="{A7FD0D0C-3DE0-4248-8F0C-16DBD3E8FBE8}" srcOrd="2" destOrd="0" parTransId="{4B69F82A-8225-428A-A21F-6C7068AD7BE5}" sibTransId="{1C423C6F-F6B5-48B7-8012-A3640E097E58}"/>
    <dgm:cxn modelId="{E8CD3724-A51C-4F04-93C6-B051C6C94AF5}" type="presParOf" srcId="{F4D524A7-8118-4C00-9E24-900BB7FD2D68}" destId="{F951D01C-D0D5-4615-BF67-4D0D7CDA903B}" srcOrd="0" destOrd="0" presId="urn:microsoft.com/office/officeart/2005/8/layout/matrix1"/>
    <dgm:cxn modelId="{5D366D28-D507-42FC-A9EA-DAC94CDDA462}" type="presParOf" srcId="{F951D01C-D0D5-4615-BF67-4D0D7CDA903B}" destId="{B6A40418-9E19-423D-ADFB-C4CC428C6F33}" srcOrd="0" destOrd="0" presId="urn:microsoft.com/office/officeart/2005/8/layout/matrix1"/>
    <dgm:cxn modelId="{3A873742-2F15-47FA-B98E-4C84D848FBFA}" type="presParOf" srcId="{F951D01C-D0D5-4615-BF67-4D0D7CDA903B}" destId="{52FEEC93-560B-4954-A5A3-62962AFDC38A}" srcOrd="1" destOrd="0" presId="urn:microsoft.com/office/officeart/2005/8/layout/matrix1"/>
    <dgm:cxn modelId="{ACC4BB1E-67EE-4909-9D69-2F811335A67C}" type="presParOf" srcId="{F951D01C-D0D5-4615-BF67-4D0D7CDA903B}" destId="{FAEE58EE-2A63-4B1C-8C78-2C2A57EE622F}" srcOrd="2" destOrd="0" presId="urn:microsoft.com/office/officeart/2005/8/layout/matrix1"/>
    <dgm:cxn modelId="{194EA08F-546C-4231-85A5-667CC72DE908}" type="presParOf" srcId="{F951D01C-D0D5-4615-BF67-4D0D7CDA903B}" destId="{1EBE3EF1-E978-4770-9DBB-A0A771A73694}" srcOrd="3" destOrd="0" presId="urn:microsoft.com/office/officeart/2005/8/layout/matrix1"/>
    <dgm:cxn modelId="{4B75B527-F7C4-480C-8B58-3C5B3C7DE958}" type="presParOf" srcId="{F951D01C-D0D5-4615-BF67-4D0D7CDA903B}" destId="{78E5E49A-32E4-40E7-89C8-2CE73F160A90}" srcOrd="4" destOrd="0" presId="urn:microsoft.com/office/officeart/2005/8/layout/matrix1"/>
    <dgm:cxn modelId="{F118153B-38D6-4DE4-A101-834D0B5F00D4}" type="presParOf" srcId="{F951D01C-D0D5-4615-BF67-4D0D7CDA903B}" destId="{0290B140-0BB7-4CA5-A6EA-8CC437B6D3A6}" srcOrd="5" destOrd="0" presId="urn:microsoft.com/office/officeart/2005/8/layout/matrix1"/>
    <dgm:cxn modelId="{24BACFCB-5D88-4D9E-8410-4A04C2A88912}" type="presParOf" srcId="{F951D01C-D0D5-4615-BF67-4D0D7CDA903B}" destId="{1F15A091-D585-4327-AE21-4B44688C0A54}" srcOrd="6" destOrd="0" presId="urn:microsoft.com/office/officeart/2005/8/layout/matrix1"/>
    <dgm:cxn modelId="{988887B1-F4AC-4B52-B55F-66A0F2601338}" type="presParOf" srcId="{F951D01C-D0D5-4615-BF67-4D0D7CDA903B}" destId="{5FDF6DC6-E05B-413C-9AEF-30124AA45F03}" srcOrd="7" destOrd="0" presId="urn:microsoft.com/office/officeart/2005/8/layout/matrix1"/>
    <dgm:cxn modelId="{BAAF5805-7151-47EF-A13A-D603D29A4FE8}" type="presParOf" srcId="{F4D524A7-8118-4C00-9E24-900BB7FD2D68}" destId="{54C4D74C-3253-44DE-90E1-C052087572F2}" srcOrd="1" destOrd="0" presId="urn:microsoft.com/office/officeart/2005/8/layout/matrix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A0EF5798-87A6-4D4E-AAB8-2BF68D6413E2}">
      <dsp:nvSpPr>
        <dsp:cNvPr id="0" name=""/>
        <dsp:cNvSpPr/>
      </dsp:nvSpPr>
      <dsp:spPr>
        <a:xfrm>
          <a:off x="1882229" y="805904"/>
          <a:ext cx="2007691" cy="2007691"/>
        </a:xfrm>
        <a:prstGeom prst="ellipse">
          <a:avLst/>
        </a:prstGeom>
        <a:solidFill>
          <a:schemeClr val="accent3">
            <a:alpha val="50000"/>
            <a:hueOff val="0"/>
            <a:satOff val="0"/>
            <a:lumOff val="0"/>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27940" tIns="27940" rIns="27940" bIns="27940" numCol="1" spcCol="1270" anchor="ctr" anchorCtr="0">
          <a:noAutofit/>
        </a:bodyPr>
        <a:lstStyle/>
        <a:p>
          <a:pPr marL="0" lvl="0" indent="0" algn="ctr" defTabSz="977900">
            <a:lnSpc>
              <a:spcPct val="90000"/>
            </a:lnSpc>
            <a:spcBef>
              <a:spcPct val="0"/>
            </a:spcBef>
            <a:spcAft>
              <a:spcPct val="35000"/>
            </a:spcAft>
            <a:buNone/>
          </a:pPr>
          <a:r>
            <a:rPr lang="en-US" sz="2200" b="1" kern="1200"/>
            <a:t>Event Cycle Application</a:t>
          </a:r>
          <a:endParaRPr lang="en-IN" sz="2200" b="1" kern="1200"/>
        </a:p>
      </dsp:txBody>
      <dsp:txXfrm>
        <a:off x="2176249" y="1099924"/>
        <a:ext cx="1419651" cy="1419651"/>
      </dsp:txXfrm>
    </dsp:sp>
    <dsp:sp modelId="{DDAE270A-AAF5-4821-863A-A129EE03FA15}">
      <dsp:nvSpPr>
        <dsp:cNvPr id="0" name=""/>
        <dsp:cNvSpPr/>
      </dsp:nvSpPr>
      <dsp:spPr>
        <a:xfrm>
          <a:off x="2384152" y="358"/>
          <a:ext cx="1003845" cy="1003845"/>
        </a:xfrm>
        <a:prstGeom prst="ellipse">
          <a:avLst/>
        </a:prstGeom>
        <a:solidFill>
          <a:schemeClr val="accent3">
            <a:alpha val="50000"/>
            <a:hueOff val="677650"/>
            <a:satOff val="25000"/>
            <a:lumOff val="-3676"/>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t>Initiation Phase</a:t>
          </a:r>
          <a:endParaRPr lang="en-IN" sz="1200" kern="1200"/>
        </a:p>
      </dsp:txBody>
      <dsp:txXfrm>
        <a:off x="2531162" y="147368"/>
        <a:ext cx="709825" cy="709825"/>
      </dsp:txXfrm>
    </dsp:sp>
    <dsp:sp modelId="{0AC0102E-3AAC-4CE2-AB0F-A6D392C72814}">
      <dsp:nvSpPr>
        <dsp:cNvPr id="0" name=""/>
        <dsp:cNvSpPr/>
      </dsp:nvSpPr>
      <dsp:spPr>
        <a:xfrm>
          <a:off x="3691620" y="1307827"/>
          <a:ext cx="1003845" cy="1003845"/>
        </a:xfrm>
        <a:prstGeom prst="ellipse">
          <a:avLst/>
        </a:prstGeom>
        <a:solidFill>
          <a:schemeClr val="accent3">
            <a:alpha val="50000"/>
            <a:hueOff val="1355300"/>
            <a:satOff val="50000"/>
            <a:lumOff val="-7353"/>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t>Planning Phase</a:t>
          </a:r>
          <a:endParaRPr lang="en-IN" sz="1200" kern="1200"/>
        </a:p>
      </dsp:txBody>
      <dsp:txXfrm>
        <a:off x="3838630" y="1454837"/>
        <a:ext cx="709825" cy="709825"/>
      </dsp:txXfrm>
    </dsp:sp>
    <dsp:sp modelId="{4429CE50-99EF-4EF6-B737-B5A68E5B7C8B}">
      <dsp:nvSpPr>
        <dsp:cNvPr id="0" name=""/>
        <dsp:cNvSpPr/>
      </dsp:nvSpPr>
      <dsp:spPr>
        <a:xfrm>
          <a:off x="2384152" y="2615295"/>
          <a:ext cx="1003845" cy="1003845"/>
        </a:xfrm>
        <a:prstGeom prst="ellipse">
          <a:avLst/>
        </a:prstGeom>
        <a:solidFill>
          <a:schemeClr val="accent3">
            <a:alpha val="50000"/>
            <a:hueOff val="2032949"/>
            <a:satOff val="75000"/>
            <a:lumOff val="-11029"/>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t>Execution Phase</a:t>
          </a:r>
          <a:endParaRPr lang="en-IN" sz="1200" kern="1200"/>
        </a:p>
      </dsp:txBody>
      <dsp:txXfrm>
        <a:off x="2531162" y="2762305"/>
        <a:ext cx="709825" cy="709825"/>
      </dsp:txXfrm>
    </dsp:sp>
    <dsp:sp modelId="{75291871-AC8A-4071-86C8-DCE53FBF1147}">
      <dsp:nvSpPr>
        <dsp:cNvPr id="0" name=""/>
        <dsp:cNvSpPr/>
      </dsp:nvSpPr>
      <dsp:spPr>
        <a:xfrm>
          <a:off x="1076683" y="1307827"/>
          <a:ext cx="1003845" cy="1003845"/>
        </a:xfrm>
        <a:prstGeom prst="ellipse">
          <a:avLst/>
        </a:prstGeom>
        <a:solidFill>
          <a:schemeClr val="accent3">
            <a:alpha val="50000"/>
            <a:hueOff val="2710599"/>
            <a:satOff val="100000"/>
            <a:lumOff val="-14706"/>
            <a:alphaOff val="0"/>
          </a:schemeClr>
        </a:solidFill>
        <a:ln>
          <a:noFill/>
        </a:ln>
        <a:effectLst/>
        <a:scene3d>
          <a:camera prst="orthographicFront">
            <a:rot lat="0" lon="0" rev="0"/>
          </a:camera>
          <a:lightRig rig="contrasting" dir="t">
            <a:rot lat="0" lon="0" rev="1200000"/>
          </a:lightRig>
        </a:scene3d>
        <a:sp3d contourW="12700" prstMaterial="clear">
          <a:bevelT w="177800" h="254000"/>
          <a:bevelB w="152400"/>
        </a:sp3d>
      </dsp:spPr>
      <dsp:style>
        <a:lnRef idx="0">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t>Evaluation Phase</a:t>
          </a:r>
          <a:endParaRPr lang="en-IN" sz="1200" kern="1200"/>
        </a:p>
      </dsp:txBody>
      <dsp:txXfrm>
        <a:off x="1223693" y="1454837"/>
        <a:ext cx="709825" cy="709825"/>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6A40418-9E19-423D-ADFB-C4CC428C6F33}">
      <dsp:nvSpPr>
        <dsp:cNvPr id="0" name=""/>
        <dsp:cNvSpPr/>
      </dsp:nvSpPr>
      <dsp:spPr>
        <a:xfrm rot="16200000">
          <a:off x="631031" y="-631031"/>
          <a:ext cx="1481137" cy="2743200"/>
        </a:xfrm>
        <a:prstGeom prst="round1Rect">
          <a:avLst/>
        </a:prstGeom>
        <a:gradFill rotWithShape="0">
          <a:gsLst>
            <a:gs pos="0">
              <a:schemeClr val="accent2">
                <a:shade val="50000"/>
                <a:hueOff val="0"/>
                <a:satOff val="0"/>
                <a:lumOff val="0"/>
                <a:alphaOff val="0"/>
                <a:satMod val="103000"/>
                <a:lumMod val="102000"/>
                <a:tint val="94000"/>
              </a:schemeClr>
            </a:gs>
            <a:gs pos="50000">
              <a:schemeClr val="accent2">
                <a:shade val="50000"/>
                <a:hueOff val="0"/>
                <a:satOff val="0"/>
                <a:lumOff val="0"/>
                <a:alphaOff val="0"/>
                <a:satMod val="110000"/>
                <a:lumMod val="100000"/>
                <a:shade val="100000"/>
              </a:schemeClr>
            </a:gs>
            <a:gs pos="100000">
              <a:schemeClr val="accent2">
                <a:shade val="50000"/>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70688" tIns="170688" rIns="170688" bIns="170688" numCol="1" spcCol="1270" anchor="ctr" anchorCtr="0">
          <a:noAutofit/>
        </a:bodyPr>
        <a:lstStyle/>
        <a:p>
          <a:pPr marL="0" lvl="0" indent="0" algn="ctr" defTabSz="1066800">
            <a:lnSpc>
              <a:spcPct val="90000"/>
            </a:lnSpc>
            <a:spcBef>
              <a:spcPct val="0"/>
            </a:spcBef>
            <a:spcAft>
              <a:spcPct val="35000"/>
            </a:spcAft>
            <a:buNone/>
          </a:pPr>
          <a:r>
            <a:rPr lang="en-US" sz="2400" b="1" kern="1200"/>
            <a:t>Venue Management</a:t>
          </a:r>
          <a:endParaRPr lang="en-IN" sz="2400" kern="1200"/>
        </a:p>
      </dsp:txBody>
      <dsp:txXfrm rot="5400000">
        <a:off x="0" y="0"/>
        <a:ext cx="2743200" cy="1110853"/>
      </dsp:txXfrm>
    </dsp:sp>
    <dsp:sp modelId="{FAEE58EE-2A63-4B1C-8C78-2C2A57EE622F}">
      <dsp:nvSpPr>
        <dsp:cNvPr id="0" name=""/>
        <dsp:cNvSpPr/>
      </dsp:nvSpPr>
      <dsp:spPr>
        <a:xfrm>
          <a:off x="2743200" y="0"/>
          <a:ext cx="2743200" cy="1481137"/>
        </a:xfrm>
        <a:prstGeom prst="round1Rect">
          <a:avLst/>
        </a:prstGeom>
        <a:gradFill rotWithShape="0">
          <a:gsLst>
            <a:gs pos="0">
              <a:schemeClr val="accent2">
                <a:shade val="50000"/>
                <a:hueOff val="-295587"/>
                <a:satOff val="3892"/>
                <a:lumOff val="23309"/>
                <a:alphaOff val="0"/>
                <a:satMod val="103000"/>
                <a:lumMod val="102000"/>
                <a:tint val="94000"/>
              </a:schemeClr>
            </a:gs>
            <a:gs pos="50000">
              <a:schemeClr val="accent2">
                <a:shade val="50000"/>
                <a:hueOff val="-295587"/>
                <a:satOff val="3892"/>
                <a:lumOff val="23309"/>
                <a:alphaOff val="0"/>
                <a:satMod val="110000"/>
                <a:lumMod val="100000"/>
                <a:shade val="100000"/>
              </a:schemeClr>
            </a:gs>
            <a:gs pos="100000">
              <a:schemeClr val="accent2">
                <a:shade val="50000"/>
                <a:hueOff val="-295587"/>
                <a:satOff val="3892"/>
                <a:lumOff val="23309"/>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70688" tIns="170688" rIns="170688" bIns="170688" numCol="1" spcCol="1270" anchor="ctr" anchorCtr="0">
          <a:noAutofit/>
        </a:bodyPr>
        <a:lstStyle/>
        <a:p>
          <a:pPr marL="0" lvl="0" indent="0" algn="ctr" defTabSz="1066800">
            <a:lnSpc>
              <a:spcPct val="90000"/>
            </a:lnSpc>
            <a:spcBef>
              <a:spcPct val="0"/>
            </a:spcBef>
            <a:spcAft>
              <a:spcPct val="35000"/>
            </a:spcAft>
            <a:buNone/>
          </a:pPr>
          <a:r>
            <a:rPr lang="en-US" sz="2400" b="1" kern="1200"/>
            <a:t>Vendor Coordination</a:t>
          </a:r>
          <a:endParaRPr lang="en-IN" sz="2400" kern="1200"/>
        </a:p>
      </dsp:txBody>
      <dsp:txXfrm>
        <a:off x="2743200" y="0"/>
        <a:ext cx="2743200" cy="1110853"/>
      </dsp:txXfrm>
    </dsp:sp>
    <dsp:sp modelId="{78E5E49A-32E4-40E7-89C8-2CE73F160A90}">
      <dsp:nvSpPr>
        <dsp:cNvPr id="0" name=""/>
        <dsp:cNvSpPr/>
      </dsp:nvSpPr>
      <dsp:spPr>
        <a:xfrm rot="10800000">
          <a:off x="0" y="1481137"/>
          <a:ext cx="2743200" cy="1481137"/>
        </a:xfrm>
        <a:prstGeom prst="round1Rect">
          <a:avLst/>
        </a:prstGeom>
        <a:gradFill rotWithShape="0">
          <a:gsLst>
            <a:gs pos="0">
              <a:schemeClr val="accent2">
                <a:shade val="50000"/>
                <a:hueOff val="-591173"/>
                <a:satOff val="7783"/>
                <a:lumOff val="46617"/>
                <a:alphaOff val="0"/>
                <a:satMod val="103000"/>
                <a:lumMod val="102000"/>
                <a:tint val="94000"/>
              </a:schemeClr>
            </a:gs>
            <a:gs pos="50000">
              <a:schemeClr val="accent2">
                <a:shade val="50000"/>
                <a:hueOff val="-591173"/>
                <a:satOff val="7783"/>
                <a:lumOff val="46617"/>
                <a:alphaOff val="0"/>
                <a:satMod val="110000"/>
                <a:lumMod val="100000"/>
                <a:shade val="100000"/>
              </a:schemeClr>
            </a:gs>
            <a:gs pos="100000">
              <a:schemeClr val="accent2">
                <a:shade val="50000"/>
                <a:hueOff val="-591173"/>
                <a:satOff val="7783"/>
                <a:lumOff val="46617"/>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70688" tIns="170688" rIns="170688" bIns="170688" numCol="1" spcCol="1270" anchor="ctr" anchorCtr="0">
          <a:noAutofit/>
        </a:bodyPr>
        <a:lstStyle/>
        <a:p>
          <a:pPr marL="0" lvl="0" indent="0" algn="ctr" defTabSz="1066800">
            <a:lnSpc>
              <a:spcPct val="90000"/>
            </a:lnSpc>
            <a:spcBef>
              <a:spcPct val="0"/>
            </a:spcBef>
            <a:spcAft>
              <a:spcPct val="35000"/>
            </a:spcAft>
            <a:buNone/>
          </a:pPr>
          <a:r>
            <a:rPr lang="en-US" sz="2400" b="1" kern="1200"/>
            <a:t>Staffing Requirements</a:t>
          </a:r>
          <a:endParaRPr lang="en-IN" sz="2400" kern="1200"/>
        </a:p>
      </dsp:txBody>
      <dsp:txXfrm rot="10800000">
        <a:off x="0" y="1851421"/>
        <a:ext cx="2743200" cy="1110853"/>
      </dsp:txXfrm>
    </dsp:sp>
    <dsp:sp modelId="{1F15A091-D585-4327-AE21-4B44688C0A54}">
      <dsp:nvSpPr>
        <dsp:cNvPr id="0" name=""/>
        <dsp:cNvSpPr/>
      </dsp:nvSpPr>
      <dsp:spPr>
        <a:xfrm rot="5400000">
          <a:off x="3374231" y="850106"/>
          <a:ext cx="1481137" cy="2743200"/>
        </a:xfrm>
        <a:prstGeom prst="round1Rect">
          <a:avLst/>
        </a:prstGeom>
        <a:gradFill rotWithShape="0">
          <a:gsLst>
            <a:gs pos="0">
              <a:schemeClr val="accent2">
                <a:shade val="50000"/>
                <a:hueOff val="-295587"/>
                <a:satOff val="3892"/>
                <a:lumOff val="23309"/>
                <a:alphaOff val="0"/>
                <a:satMod val="103000"/>
                <a:lumMod val="102000"/>
                <a:tint val="94000"/>
              </a:schemeClr>
            </a:gs>
            <a:gs pos="50000">
              <a:schemeClr val="accent2">
                <a:shade val="50000"/>
                <a:hueOff val="-295587"/>
                <a:satOff val="3892"/>
                <a:lumOff val="23309"/>
                <a:alphaOff val="0"/>
                <a:satMod val="110000"/>
                <a:lumMod val="100000"/>
                <a:shade val="100000"/>
              </a:schemeClr>
            </a:gs>
            <a:gs pos="100000">
              <a:schemeClr val="accent2">
                <a:shade val="50000"/>
                <a:hueOff val="-295587"/>
                <a:satOff val="3892"/>
                <a:lumOff val="23309"/>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170688" tIns="170688" rIns="170688" bIns="170688" numCol="1" spcCol="1270" anchor="ctr" anchorCtr="0">
          <a:noAutofit/>
        </a:bodyPr>
        <a:lstStyle/>
        <a:p>
          <a:pPr marL="0" lvl="0" indent="0" algn="ctr" defTabSz="1066800">
            <a:lnSpc>
              <a:spcPct val="90000"/>
            </a:lnSpc>
            <a:spcBef>
              <a:spcPct val="0"/>
            </a:spcBef>
            <a:spcAft>
              <a:spcPct val="35000"/>
            </a:spcAft>
            <a:buNone/>
          </a:pPr>
          <a:r>
            <a:rPr lang="en-US" sz="2400" b="1" kern="1200"/>
            <a:t>Technology Setup</a:t>
          </a:r>
          <a:endParaRPr lang="en-IN" sz="2400" kern="1200"/>
        </a:p>
      </dsp:txBody>
      <dsp:txXfrm rot="-5400000">
        <a:off x="2743200" y="1851421"/>
        <a:ext cx="2743200" cy="1110853"/>
      </dsp:txXfrm>
    </dsp:sp>
    <dsp:sp modelId="{54C4D74C-3253-44DE-90E1-C052087572F2}">
      <dsp:nvSpPr>
        <dsp:cNvPr id="0" name=""/>
        <dsp:cNvSpPr/>
      </dsp:nvSpPr>
      <dsp:spPr>
        <a:xfrm>
          <a:off x="1400178" y="990599"/>
          <a:ext cx="2686042" cy="981075"/>
        </a:xfrm>
        <a:prstGeom prst="roundRect">
          <a:avLst/>
        </a:prstGeom>
        <a:solidFill>
          <a:schemeClr val="accent2">
            <a:tint val="55000"/>
            <a:hueOff val="0"/>
            <a:satOff val="0"/>
            <a:lumOff val="0"/>
            <a:alphaOff val="0"/>
          </a:schemeClr>
        </a:solidFill>
        <a:ln>
          <a:noFill/>
        </a:ln>
        <a:effectLst/>
        <a:scene3d>
          <a:camera prst="orthographicFront"/>
          <a:lightRig rig="threePt" dir="t">
            <a:rot lat="0" lon="0" rev="7500000"/>
          </a:lightRig>
        </a:scene3d>
        <a:sp3d z="152400" extrusionH="63500" prstMaterial="matte">
          <a:bevelT w="50800" h="190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91440" tIns="91440" rIns="91440" bIns="91440" numCol="1" spcCol="1270" anchor="ctr" anchorCtr="0">
          <a:noAutofit/>
        </a:bodyPr>
        <a:lstStyle/>
        <a:p>
          <a:pPr marL="0" lvl="0" indent="0" algn="ctr" defTabSz="1066800">
            <a:lnSpc>
              <a:spcPct val="90000"/>
            </a:lnSpc>
            <a:spcBef>
              <a:spcPct val="0"/>
            </a:spcBef>
            <a:spcAft>
              <a:spcPct val="35000"/>
            </a:spcAft>
            <a:buNone/>
          </a:pPr>
          <a:r>
            <a:rPr lang="en-US" sz="2400" b="1" kern="1200"/>
            <a:t>Operational Strategy</a:t>
          </a:r>
          <a:endParaRPr lang="en-IN" sz="2400" kern="1200"/>
        </a:p>
      </dsp:txBody>
      <dsp:txXfrm>
        <a:off x="1448070" y="1038491"/>
        <a:ext cx="2590258" cy="885291"/>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layout2.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65C5A8-0135-472D-9F3D-A0D7947280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3151</Words>
  <Characters>21498</Characters>
  <Application>Microsoft Office Word</Application>
  <DocSecurity>0</DocSecurity>
  <Lines>179</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2025-02-01T14:01:00Z</dcterms:created>
  <dcterms:modified xsi:type="dcterms:W3CDTF">2025-02-01T14:01:00Z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4f7146503d5343a4b59787fa8021e88d48fd6361bf0a68c2c782041651a4653a</vt:lpwstr>
  </property>
</Properties>
</file>