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B6404" w14:textId="54DDDDFD" w:rsidR="00AD0976" w:rsidRDefault="007B758D">
      <w:pPr>
        <w:rPr>
          <w:rFonts w:ascii="Arial" w:hAnsi="Arial" w:cs="Arial"/>
          <w:sz w:val="24"/>
          <w:szCs w:val="24"/>
        </w:rPr>
      </w:pPr>
      <w:r w:rsidRPr="007B758D">
        <w:rPr>
          <w:rFonts w:ascii="Arial" w:hAnsi="Arial" w:cs="Arial"/>
          <w:sz w:val="24"/>
          <w:szCs w:val="24"/>
        </w:rPr>
        <w:t>Overcoming Barriers of Specific Learning Difficulties SJIE4003</w:t>
      </w:r>
    </w:p>
    <w:p w14:paraId="5E9A08ED" w14:textId="5E1C91F8" w:rsidR="007B758D" w:rsidRDefault="007B758D">
      <w:pPr>
        <w:rPr>
          <w:rFonts w:ascii="Arial" w:hAnsi="Arial" w:cs="Arial"/>
          <w:sz w:val="24"/>
          <w:szCs w:val="24"/>
        </w:rPr>
      </w:pPr>
      <w:r>
        <w:rPr>
          <w:rFonts w:ascii="Arial" w:hAnsi="Arial" w:cs="Arial"/>
          <w:sz w:val="24"/>
          <w:szCs w:val="24"/>
        </w:rPr>
        <w:t xml:space="preserve">This assignment will be focusing on overcoming barriers of specific learning difficulties (SpLD), the </w:t>
      </w:r>
      <w:r w:rsidR="005D3BD7">
        <w:rPr>
          <w:rFonts w:ascii="Arial" w:hAnsi="Arial" w:cs="Arial"/>
          <w:sz w:val="24"/>
          <w:szCs w:val="24"/>
        </w:rPr>
        <w:t>SpLD I will be focusing on in this assignment is Dyslexia. Dyslexia is a condition where the brain fails to register the correct layout of words and or phrases on a page. “</w:t>
      </w:r>
      <w:r>
        <w:rPr>
          <w:rFonts w:ascii="Arial" w:hAnsi="Arial" w:cs="Arial"/>
          <w:sz w:val="24"/>
          <w:szCs w:val="24"/>
        </w:rPr>
        <w:t xml:space="preserve"> </w:t>
      </w:r>
      <w:r w:rsidR="005D3BD7" w:rsidRPr="005D3BD7">
        <w:rPr>
          <w:rFonts w:ascii="Arial" w:hAnsi="Arial" w:cs="Arial"/>
          <w:sz w:val="24"/>
          <w:szCs w:val="24"/>
        </w:rPr>
        <w:t>Dyslexia is a learning disorder that involves difficulty reading due to problems identifying speech sounds and learning how they relate to letters and words (decoding).</w:t>
      </w:r>
      <w:r w:rsidR="005D3BD7">
        <w:rPr>
          <w:rFonts w:ascii="Arial" w:hAnsi="Arial" w:cs="Arial"/>
          <w:sz w:val="24"/>
          <w:szCs w:val="24"/>
        </w:rPr>
        <w:t xml:space="preserve">” </w:t>
      </w:r>
      <w:sdt>
        <w:sdtPr>
          <w:rPr>
            <w:rFonts w:ascii="Arial" w:hAnsi="Arial" w:cs="Arial"/>
            <w:sz w:val="24"/>
            <w:szCs w:val="24"/>
          </w:rPr>
          <w:id w:val="-1287345066"/>
          <w:citation/>
        </w:sdtPr>
        <w:sdtEndPr/>
        <w:sdtContent>
          <w:r w:rsidR="005D3BD7">
            <w:rPr>
              <w:rFonts w:ascii="Arial" w:hAnsi="Arial" w:cs="Arial"/>
              <w:sz w:val="24"/>
              <w:szCs w:val="24"/>
            </w:rPr>
            <w:fldChar w:fldCharType="begin"/>
          </w:r>
          <w:r w:rsidR="005D3BD7">
            <w:rPr>
              <w:rFonts w:ascii="Arial" w:hAnsi="Arial" w:cs="Arial"/>
              <w:sz w:val="24"/>
              <w:szCs w:val="24"/>
            </w:rPr>
            <w:instrText xml:space="preserve"> CITATION May17 \l 2057 </w:instrText>
          </w:r>
          <w:r w:rsidR="005D3BD7">
            <w:rPr>
              <w:rFonts w:ascii="Arial" w:hAnsi="Arial" w:cs="Arial"/>
              <w:sz w:val="24"/>
              <w:szCs w:val="24"/>
            </w:rPr>
            <w:fldChar w:fldCharType="separate"/>
          </w:r>
          <w:r w:rsidR="00655AA2" w:rsidRPr="00655AA2">
            <w:rPr>
              <w:rFonts w:ascii="Arial" w:hAnsi="Arial" w:cs="Arial"/>
              <w:noProof/>
              <w:sz w:val="24"/>
              <w:szCs w:val="24"/>
            </w:rPr>
            <w:t>(Staff, 2017)</w:t>
          </w:r>
          <w:r w:rsidR="005D3BD7">
            <w:rPr>
              <w:rFonts w:ascii="Arial" w:hAnsi="Arial" w:cs="Arial"/>
              <w:sz w:val="24"/>
              <w:szCs w:val="24"/>
            </w:rPr>
            <w:fldChar w:fldCharType="end"/>
          </w:r>
        </w:sdtContent>
      </w:sdt>
      <w:r w:rsidR="005D3BD7">
        <w:rPr>
          <w:rFonts w:ascii="Arial" w:hAnsi="Arial" w:cs="Arial"/>
          <w:sz w:val="24"/>
          <w:szCs w:val="24"/>
        </w:rPr>
        <w:t xml:space="preserve"> Dyslexia varies from person to person depending on the level of severity</w:t>
      </w:r>
      <w:r w:rsidR="000C67A6">
        <w:rPr>
          <w:rFonts w:ascii="Arial" w:hAnsi="Arial" w:cs="Arial"/>
          <w:sz w:val="24"/>
          <w:szCs w:val="24"/>
        </w:rPr>
        <w:t xml:space="preserve">, and each person may have different symptoms. For some individuals dyslexia is caught early, and thus they are able to receive the help necessary to be able to overcome their barriers. However there are some circumstances where the SpLD is not found until much later on in life, </w:t>
      </w:r>
      <w:r w:rsidR="006A46C2">
        <w:rPr>
          <w:rFonts w:ascii="Arial" w:hAnsi="Arial" w:cs="Arial"/>
          <w:sz w:val="24"/>
          <w:szCs w:val="24"/>
        </w:rPr>
        <w:t>which can lead to more issues later in life.</w:t>
      </w:r>
      <w:r w:rsidR="002B347B">
        <w:rPr>
          <w:rFonts w:ascii="Arial" w:hAnsi="Arial" w:cs="Arial"/>
          <w:sz w:val="24"/>
          <w:szCs w:val="24"/>
        </w:rPr>
        <w:t xml:space="preserve"> Dyslexia affects children and people in many different ways depending on the </w:t>
      </w:r>
      <w:r w:rsidR="0074652A">
        <w:rPr>
          <w:rFonts w:ascii="Arial" w:hAnsi="Arial" w:cs="Arial"/>
          <w:sz w:val="24"/>
          <w:szCs w:val="24"/>
        </w:rPr>
        <w:t>s</w:t>
      </w:r>
      <w:r w:rsidR="002B347B">
        <w:rPr>
          <w:rFonts w:ascii="Arial" w:hAnsi="Arial" w:cs="Arial"/>
          <w:sz w:val="24"/>
          <w:szCs w:val="24"/>
        </w:rPr>
        <w:t>everity</w:t>
      </w:r>
      <w:r w:rsidR="0074652A">
        <w:rPr>
          <w:rFonts w:ascii="Arial" w:hAnsi="Arial" w:cs="Arial"/>
          <w:sz w:val="24"/>
          <w:szCs w:val="24"/>
        </w:rPr>
        <w:t>, some might only have trouble with recognising letters, and others might find it difficult to read at all without interventions.</w:t>
      </w:r>
    </w:p>
    <w:p w14:paraId="0874B3BC" w14:textId="7BCDAF01" w:rsidR="0054719B" w:rsidRDefault="0074652A">
      <w:pPr>
        <w:rPr>
          <w:rFonts w:ascii="Arial" w:hAnsi="Arial" w:cs="Arial"/>
          <w:sz w:val="24"/>
          <w:szCs w:val="24"/>
        </w:rPr>
      </w:pPr>
      <w:r>
        <w:rPr>
          <w:rFonts w:ascii="Arial" w:hAnsi="Arial" w:cs="Arial"/>
          <w:sz w:val="24"/>
          <w:szCs w:val="24"/>
        </w:rPr>
        <w:t xml:space="preserve">The number of people with dyslexia in the United Kingdom (UK) according to </w:t>
      </w:r>
      <w:sdt>
        <w:sdtPr>
          <w:rPr>
            <w:rFonts w:ascii="Arial" w:hAnsi="Arial" w:cs="Arial"/>
            <w:sz w:val="24"/>
            <w:szCs w:val="24"/>
          </w:rPr>
          <w:id w:val="-1460027210"/>
          <w:citation/>
        </w:sdtPr>
        <w:sdtEndPr/>
        <w:sdtContent>
          <w:r>
            <w:rPr>
              <w:rFonts w:ascii="Arial" w:hAnsi="Arial" w:cs="Arial"/>
              <w:sz w:val="24"/>
              <w:szCs w:val="24"/>
            </w:rPr>
            <w:fldChar w:fldCharType="begin"/>
          </w:r>
          <w:r>
            <w:rPr>
              <w:rFonts w:ascii="Arial" w:hAnsi="Arial" w:cs="Arial"/>
              <w:sz w:val="24"/>
              <w:szCs w:val="24"/>
            </w:rPr>
            <w:instrText xml:space="preserve"> CITATION Bri20 \l 2057 </w:instrText>
          </w:r>
          <w:r>
            <w:rPr>
              <w:rFonts w:ascii="Arial" w:hAnsi="Arial" w:cs="Arial"/>
              <w:sz w:val="24"/>
              <w:szCs w:val="24"/>
            </w:rPr>
            <w:fldChar w:fldCharType="separate"/>
          </w:r>
          <w:r w:rsidR="00655AA2" w:rsidRPr="00655AA2">
            <w:rPr>
              <w:rFonts w:ascii="Arial" w:hAnsi="Arial" w:cs="Arial"/>
              <w:noProof/>
              <w:sz w:val="24"/>
              <w:szCs w:val="24"/>
            </w:rPr>
            <w:t>(Assosiation, n.d.)</w:t>
          </w:r>
          <w:r>
            <w:rPr>
              <w:rFonts w:ascii="Arial" w:hAnsi="Arial" w:cs="Arial"/>
              <w:sz w:val="24"/>
              <w:szCs w:val="24"/>
            </w:rPr>
            <w:fldChar w:fldCharType="end"/>
          </w:r>
        </w:sdtContent>
      </w:sdt>
      <w:r>
        <w:rPr>
          <w:rFonts w:ascii="Arial" w:hAnsi="Arial" w:cs="Arial"/>
          <w:sz w:val="24"/>
          <w:szCs w:val="24"/>
        </w:rPr>
        <w:t xml:space="preserve"> </w:t>
      </w:r>
      <w:r w:rsidR="0021690B">
        <w:rPr>
          <w:rFonts w:ascii="Arial" w:hAnsi="Arial" w:cs="Arial"/>
          <w:sz w:val="24"/>
          <w:szCs w:val="24"/>
        </w:rPr>
        <w:t xml:space="preserve">is </w:t>
      </w:r>
      <w:r>
        <w:rPr>
          <w:rFonts w:ascii="Arial" w:hAnsi="Arial" w:cs="Arial"/>
          <w:sz w:val="24"/>
          <w:szCs w:val="24"/>
        </w:rPr>
        <w:t>“</w:t>
      </w:r>
      <w:r w:rsidRPr="0074652A">
        <w:rPr>
          <w:rFonts w:ascii="Arial" w:hAnsi="Arial" w:cs="Arial"/>
          <w:sz w:val="24"/>
          <w:szCs w:val="24"/>
        </w:rPr>
        <w:t>Ten percent of the population are believed to be dyslexic,</w:t>
      </w:r>
      <w:r>
        <w:rPr>
          <w:rFonts w:ascii="Arial" w:hAnsi="Arial" w:cs="Arial"/>
          <w:sz w:val="24"/>
          <w:szCs w:val="24"/>
        </w:rPr>
        <w:t xml:space="preserve">”  Which </w:t>
      </w:r>
      <w:r w:rsidR="006E6FF1">
        <w:rPr>
          <w:rFonts w:ascii="Arial" w:hAnsi="Arial" w:cs="Arial"/>
          <w:sz w:val="24"/>
          <w:szCs w:val="24"/>
        </w:rPr>
        <w:t>considering</w:t>
      </w:r>
      <w:r>
        <w:rPr>
          <w:rFonts w:ascii="Arial" w:hAnsi="Arial" w:cs="Arial"/>
          <w:sz w:val="24"/>
          <w:szCs w:val="24"/>
        </w:rPr>
        <w:t xml:space="preserve"> the number of people within the UK is actually quite high</w:t>
      </w:r>
      <w:r w:rsidR="006E6FF1">
        <w:rPr>
          <w:rFonts w:ascii="Arial" w:hAnsi="Arial" w:cs="Arial"/>
          <w:sz w:val="24"/>
          <w:szCs w:val="24"/>
        </w:rPr>
        <w:t xml:space="preserve">, and just as there are many forms of physical conditions there are different forms of psychological conditions such as dyslexia. </w:t>
      </w:r>
      <w:r w:rsidR="0054719B">
        <w:rPr>
          <w:rFonts w:ascii="Arial" w:hAnsi="Arial" w:cs="Arial"/>
          <w:sz w:val="24"/>
          <w:szCs w:val="24"/>
        </w:rPr>
        <w:t xml:space="preserve">Dyslexia is almost always caught when children begin school, teachers often read with children to asses them in their learning. And this is more often than not where dyslexic traits are shown, some children will be able to read with very little help where as others will struggle with words and or letters. However more research will need to be undertaken to receive a clear diagnosis of dyslexia, for example if a parent or teacher feels that a child might be dyslexic they would be referred to an educational </w:t>
      </w:r>
      <w:r w:rsidR="00135230">
        <w:rPr>
          <w:rFonts w:ascii="Arial" w:hAnsi="Arial" w:cs="Arial"/>
          <w:sz w:val="24"/>
          <w:szCs w:val="24"/>
        </w:rPr>
        <w:t>psychologist</w:t>
      </w:r>
      <w:r w:rsidR="0054719B">
        <w:rPr>
          <w:rFonts w:ascii="Arial" w:hAnsi="Arial" w:cs="Arial"/>
          <w:sz w:val="24"/>
          <w:szCs w:val="24"/>
        </w:rPr>
        <w:t xml:space="preserve"> who would be able to give a clear diagnosis. </w:t>
      </w:r>
      <w:r w:rsidR="00135230">
        <w:rPr>
          <w:rFonts w:ascii="Arial" w:hAnsi="Arial" w:cs="Arial"/>
          <w:sz w:val="24"/>
          <w:szCs w:val="24"/>
        </w:rPr>
        <w:t>“</w:t>
      </w:r>
      <w:r w:rsidR="00156A15" w:rsidRPr="00156A15">
        <w:rPr>
          <w:rFonts w:ascii="Arial" w:hAnsi="Arial" w:cs="Arial"/>
          <w:sz w:val="24"/>
          <w:szCs w:val="24"/>
        </w:rPr>
        <w:t>Formal assessment is usually necessary before a child can qualify for special services from his school</w:t>
      </w:r>
      <w:r w:rsidR="00156A15">
        <w:rPr>
          <w:rFonts w:ascii="Arial" w:hAnsi="Arial" w:cs="Arial"/>
          <w:sz w:val="24"/>
          <w:szCs w:val="24"/>
        </w:rPr>
        <w:t xml:space="preserve">” </w:t>
      </w:r>
      <w:sdt>
        <w:sdtPr>
          <w:rPr>
            <w:rFonts w:ascii="Arial" w:hAnsi="Arial" w:cs="Arial"/>
            <w:sz w:val="24"/>
            <w:szCs w:val="24"/>
          </w:rPr>
          <w:id w:val="-2117437517"/>
          <w:citation/>
        </w:sdtPr>
        <w:sdtEndPr/>
        <w:sdtContent>
          <w:r w:rsidR="00156A15">
            <w:rPr>
              <w:rFonts w:ascii="Arial" w:hAnsi="Arial" w:cs="Arial"/>
              <w:sz w:val="24"/>
              <w:szCs w:val="24"/>
            </w:rPr>
            <w:fldChar w:fldCharType="begin"/>
          </w:r>
          <w:r w:rsidR="00156A15">
            <w:rPr>
              <w:rFonts w:ascii="Arial" w:hAnsi="Arial" w:cs="Arial"/>
              <w:sz w:val="24"/>
              <w:szCs w:val="24"/>
            </w:rPr>
            <w:instrText xml:space="preserve"> CITATION Abi20 \l 2057 </w:instrText>
          </w:r>
          <w:r w:rsidR="00156A15">
            <w:rPr>
              <w:rFonts w:ascii="Arial" w:hAnsi="Arial" w:cs="Arial"/>
              <w:sz w:val="24"/>
              <w:szCs w:val="24"/>
            </w:rPr>
            <w:fldChar w:fldCharType="separate"/>
          </w:r>
          <w:r w:rsidR="00655AA2" w:rsidRPr="00655AA2">
            <w:rPr>
              <w:rFonts w:ascii="Arial" w:hAnsi="Arial" w:cs="Arial"/>
              <w:noProof/>
              <w:sz w:val="24"/>
              <w:szCs w:val="24"/>
            </w:rPr>
            <w:t>(Marshall, 2020)</w:t>
          </w:r>
          <w:r w:rsidR="00156A15">
            <w:rPr>
              <w:rFonts w:ascii="Arial" w:hAnsi="Arial" w:cs="Arial"/>
              <w:sz w:val="24"/>
              <w:szCs w:val="24"/>
            </w:rPr>
            <w:fldChar w:fldCharType="end"/>
          </w:r>
        </w:sdtContent>
      </w:sdt>
    </w:p>
    <w:p w14:paraId="1E4C3602" w14:textId="7430F3D8" w:rsidR="0054719B" w:rsidRDefault="0054719B">
      <w:pPr>
        <w:rPr>
          <w:rFonts w:ascii="Arial" w:hAnsi="Arial" w:cs="Arial"/>
          <w:sz w:val="24"/>
          <w:szCs w:val="24"/>
        </w:rPr>
      </w:pPr>
      <w:r>
        <w:rPr>
          <w:rFonts w:ascii="Arial" w:hAnsi="Arial" w:cs="Arial"/>
          <w:sz w:val="24"/>
          <w:szCs w:val="24"/>
        </w:rPr>
        <w:t xml:space="preserve">One benefit of seeing an educational </w:t>
      </w:r>
      <w:r w:rsidR="00C528C9">
        <w:rPr>
          <w:rFonts w:ascii="Arial" w:hAnsi="Arial" w:cs="Arial"/>
          <w:sz w:val="24"/>
          <w:szCs w:val="24"/>
        </w:rPr>
        <w:t>psychologist</w:t>
      </w:r>
      <w:r>
        <w:rPr>
          <w:rFonts w:ascii="Arial" w:hAnsi="Arial" w:cs="Arial"/>
          <w:sz w:val="24"/>
          <w:szCs w:val="24"/>
        </w:rPr>
        <w:t xml:space="preserve"> is that the child is then given appropriate aids to be able to help them combat dyslexia, there is no cure for dyslexia. However there are aids to be able to help children and people to be able to learn to read and write, some of these aids are coloured plastic to correct layout of words, books with bigger letters and even using technology such as tablets and smartphones. Each is able to help </w:t>
      </w:r>
      <w:r w:rsidR="00E0240E">
        <w:rPr>
          <w:rFonts w:ascii="Arial" w:hAnsi="Arial" w:cs="Arial"/>
          <w:sz w:val="24"/>
          <w:szCs w:val="24"/>
        </w:rPr>
        <w:t xml:space="preserve">a child or person to be able to learn, for example books with large print or more pictures can help a child to be able to understand what is going on, even if they aren’t able to </w:t>
      </w:r>
      <w:r w:rsidR="00820EC2">
        <w:rPr>
          <w:rFonts w:ascii="Arial" w:hAnsi="Arial" w:cs="Arial"/>
          <w:sz w:val="24"/>
          <w:szCs w:val="24"/>
        </w:rPr>
        <w:t xml:space="preserve">read the words correctly yet. The educational phycologist will be able to advise parents on how they can help their child to learn and also how they can encourage the school to help the child to learn, </w:t>
      </w:r>
      <w:r w:rsidR="00654580">
        <w:rPr>
          <w:rFonts w:ascii="Arial" w:hAnsi="Arial" w:cs="Arial"/>
          <w:sz w:val="24"/>
          <w:szCs w:val="24"/>
        </w:rPr>
        <w:t>“</w:t>
      </w:r>
      <w:r w:rsidR="00654580" w:rsidRPr="00654580">
        <w:rPr>
          <w:rFonts w:ascii="Arial" w:hAnsi="Arial" w:cs="Arial"/>
          <w:sz w:val="24"/>
          <w:szCs w:val="24"/>
        </w:rPr>
        <w:t>It may help the child feel better about the difficulty, because they know it’s not “their fault”, but just how their brain is built</w:t>
      </w:r>
      <w:r w:rsidR="00654580">
        <w:rPr>
          <w:rFonts w:ascii="Arial" w:hAnsi="Arial" w:cs="Arial"/>
          <w:sz w:val="24"/>
          <w:szCs w:val="24"/>
        </w:rPr>
        <w:t xml:space="preserve">” </w:t>
      </w:r>
      <w:sdt>
        <w:sdtPr>
          <w:rPr>
            <w:rFonts w:ascii="Arial" w:hAnsi="Arial" w:cs="Arial"/>
            <w:sz w:val="24"/>
            <w:szCs w:val="24"/>
          </w:rPr>
          <w:id w:val="-692148177"/>
          <w:citation/>
        </w:sdtPr>
        <w:sdtEndPr/>
        <w:sdtContent>
          <w:r w:rsidR="00654580">
            <w:rPr>
              <w:rFonts w:ascii="Arial" w:hAnsi="Arial" w:cs="Arial"/>
              <w:sz w:val="24"/>
              <w:szCs w:val="24"/>
            </w:rPr>
            <w:fldChar w:fldCharType="begin"/>
          </w:r>
          <w:r w:rsidR="00654580">
            <w:rPr>
              <w:rFonts w:ascii="Arial" w:hAnsi="Arial" w:cs="Arial"/>
              <w:sz w:val="24"/>
              <w:szCs w:val="24"/>
            </w:rPr>
            <w:instrText xml:space="preserve"> CITATION Dav19 \l 2057 </w:instrText>
          </w:r>
          <w:r w:rsidR="00654580">
            <w:rPr>
              <w:rFonts w:ascii="Arial" w:hAnsi="Arial" w:cs="Arial"/>
              <w:sz w:val="24"/>
              <w:szCs w:val="24"/>
            </w:rPr>
            <w:fldChar w:fldCharType="separate"/>
          </w:r>
          <w:r w:rsidR="00655AA2" w:rsidRPr="00655AA2">
            <w:rPr>
              <w:rFonts w:ascii="Arial" w:hAnsi="Arial" w:cs="Arial"/>
              <w:noProof/>
              <w:sz w:val="24"/>
              <w:szCs w:val="24"/>
            </w:rPr>
            <w:t>(Education, 2019)</w:t>
          </w:r>
          <w:r w:rsidR="00654580">
            <w:rPr>
              <w:rFonts w:ascii="Arial" w:hAnsi="Arial" w:cs="Arial"/>
              <w:sz w:val="24"/>
              <w:szCs w:val="24"/>
            </w:rPr>
            <w:fldChar w:fldCharType="end"/>
          </w:r>
        </w:sdtContent>
      </w:sdt>
    </w:p>
    <w:p w14:paraId="30986518" w14:textId="5600AE3D" w:rsidR="00820EC2" w:rsidRDefault="00820EC2">
      <w:pPr>
        <w:rPr>
          <w:rFonts w:ascii="Arial" w:hAnsi="Arial" w:cs="Arial"/>
          <w:sz w:val="24"/>
          <w:szCs w:val="24"/>
        </w:rPr>
      </w:pPr>
      <w:r>
        <w:rPr>
          <w:rFonts w:ascii="Arial" w:hAnsi="Arial" w:cs="Arial"/>
          <w:sz w:val="24"/>
          <w:szCs w:val="24"/>
        </w:rPr>
        <w:t>Barriers that might become evident from having dyslexia are that the child might feel isolated, they might become subject to bullying due to their inability to read or because they are slow readers.</w:t>
      </w:r>
      <w:r w:rsidR="00876198">
        <w:rPr>
          <w:rFonts w:ascii="Arial" w:hAnsi="Arial" w:cs="Arial"/>
          <w:sz w:val="24"/>
          <w:szCs w:val="24"/>
        </w:rPr>
        <w:t xml:space="preserve"> “</w:t>
      </w:r>
      <w:r w:rsidR="00876198" w:rsidRPr="00876198">
        <w:rPr>
          <w:rFonts w:ascii="Arial" w:hAnsi="Arial" w:cs="Arial"/>
          <w:sz w:val="24"/>
          <w:szCs w:val="24"/>
        </w:rPr>
        <w:t>Many schools don’t understand or recognize dyslexia; they don’t identify or provide accommodations, interventions and support to children with dyslexia</w:t>
      </w:r>
      <w:r w:rsidR="00876198">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2004699390"/>
          <w:citation/>
        </w:sdtPr>
        <w:sdtEndPr/>
        <w:sdtContent>
          <w:r w:rsidR="00876198">
            <w:rPr>
              <w:rFonts w:ascii="Arial" w:hAnsi="Arial" w:cs="Arial"/>
              <w:sz w:val="24"/>
              <w:szCs w:val="24"/>
            </w:rPr>
            <w:fldChar w:fldCharType="begin"/>
          </w:r>
          <w:r w:rsidR="00876198">
            <w:rPr>
              <w:rFonts w:ascii="Arial" w:hAnsi="Arial" w:cs="Arial"/>
              <w:sz w:val="24"/>
              <w:szCs w:val="24"/>
            </w:rPr>
            <w:instrText xml:space="preserve"> CITATION Dys17 \l 2057 </w:instrText>
          </w:r>
          <w:r w:rsidR="00876198">
            <w:rPr>
              <w:rFonts w:ascii="Arial" w:hAnsi="Arial" w:cs="Arial"/>
              <w:sz w:val="24"/>
              <w:szCs w:val="24"/>
            </w:rPr>
            <w:fldChar w:fldCharType="separate"/>
          </w:r>
          <w:r w:rsidR="00655AA2" w:rsidRPr="00655AA2">
            <w:rPr>
              <w:rFonts w:ascii="Arial" w:hAnsi="Arial" w:cs="Arial"/>
              <w:noProof/>
              <w:sz w:val="24"/>
              <w:szCs w:val="24"/>
            </w:rPr>
            <w:t>(Library, 2017)</w:t>
          </w:r>
          <w:r w:rsidR="00876198">
            <w:rPr>
              <w:rFonts w:ascii="Arial" w:hAnsi="Arial" w:cs="Arial"/>
              <w:sz w:val="24"/>
              <w:szCs w:val="24"/>
            </w:rPr>
            <w:fldChar w:fldCharType="end"/>
          </w:r>
        </w:sdtContent>
      </w:sdt>
      <w:r w:rsidR="00876198">
        <w:rPr>
          <w:rFonts w:ascii="Arial" w:hAnsi="Arial" w:cs="Arial"/>
          <w:sz w:val="24"/>
          <w:szCs w:val="24"/>
        </w:rPr>
        <w:t xml:space="preserve"> </w:t>
      </w:r>
      <w:r>
        <w:rPr>
          <w:rFonts w:ascii="Arial" w:hAnsi="Arial" w:cs="Arial"/>
          <w:sz w:val="24"/>
          <w:szCs w:val="24"/>
        </w:rPr>
        <w:t xml:space="preserve">And this can cause problems for them right </w:t>
      </w:r>
      <w:r>
        <w:rPr>
          <w:rFonts w:ascii="Arial" w:hAnsi="Arial" w:cs="Arial"/>
          <w:sz w:val="24"/>
          <w:szCs w:val="24"/>
        </w:rPr>
        <w:lastRenderedPageBreak/>
        <w:t>through education into fulltime work, it might also cause them to suffer during exam time if they have not received an official diagnosis. Which is why early diagnosis is key to helping people with dyslexia</w:t>
      </w:r>
      <w:r w:rsidR="0021690B">
        <w:rPr>
          <w:rFonts w:ascii="Arial" w:hAnsi="Arial" w:cs="Arial"/>
          <w:sz w:val="24"/>
          <w:szCs w:val="24"/>
        </w:rPr>
        <w:t>. A</w:t>
      </w:r>
      <w:r>
        <w:rPr>
          <w:rFonts w:ascii="Arial" w:hAnsi="Arial" w:cs="Arial"/>
          <w:sz w:val="24"/>
          <w:szCs w:val="24"/>
        </w:rPr>
        <w:t xml:space="preserve"> coloured sheet might</w:t>
      </w:r>
      <w:r w:rsidR="0021690B">
        <w:rPr>
          <w:rFonts w:ascii="Arial" w:hAnsi="Arial" w:cs="Arial"/>
          <w:sz w:val="24"/>
          <w:szCs w:val="24"/>
        </w:rPr>
        <w:t xml:space="preserve"> also </w:t>
      </w:r>
      <w:r>
        <w:rPr>
          <w:rFonts w:ascii="Arial" w:hAnsi="Arial" w:cs="Arial"/>
          <w:sz w:val="24"/>
          <w:szCs w:val="24"/>
        </w:rPr>
        <w:t>help when they are learning to read</w:t>
      </w:r>
      <w:r w:rsidR="0021690B">
        <w:rPr>
          <w:rFonts w:ascii="Arial" w:hAnsi="Arial" w:cs="Arial"/>
          <w:sz w:val="24"/>
          <w:szCs w:val="24"/>
        </w:rPr>
        <w:t>,</w:t>
      </w:r>
      <w:r>
        <w:rPr>
          <w:rFonts w:ascii="Arial" w:hAnsi="Arial" w:cs="Arial"/>
          <w:sz w:val="24"/>
          <w:szCs w:val="24"/>
        </w:rPr>
        <w:t xml:space="preserve"> </w:t>
      </w:r>
      <w:r w:rsidR="0021690B">
        <w:rPr>
          <w:rFonts w:ascii="Arial" w:hAnsi="Arial" w:cs="Arial"/>
          <w:sz w:val="24"/>
          <w:szCs w:val="24"/>
        </w:rPr>
        <w:t>ho</w:t>
      </w:r>
      <w:r>
        <w:rPr>
          <w:rFonts w:ascii="Arial" w:hAnsi="Arial" w:cs="Arial"/>
          <w:sz w:val="24"/>
          <w:szCs w:val="24"/>
        </w:rPr>
        <w:t>wever as they get older it might be more beneficial to have colour tinted glasses to help</w:t>
      </w:r>
      <w:r w:rsidR="00926FB9">
        <w:rPr>
          <w:rFonts w:ascii="Arial" w:hAnsi="Arial" w:cs="Arial"/>
          <w:sz w:val="24"/>
          <w:szCs w:val="24"/>
        </w:rPr>
        <w:t xml:space="preserve"> them to be able to read more normally, extra study classes can help with them being able to understand more and also how to decipher words and help them to learn to read.</w:t>
      </w:r>
    </w:p>
    <w:p w14:paraId="45E1F656" w14:textId="28E8C51E" w:rsidR="00926FB9" w:rsidRDefault="00011646">
      <w:pPr>
        <w:rPr>
          <w:rFonts w:ascii="Arial" w:hAnsi="Arial" w:cs="Arial"/>
          <w:sz w:val="24"/>
          <w:szCs w:val="24"/>
        </w:rPr>
      </w:pPr>
      <w:r>
        <w:rPr>
          <w:rFonts w:ascii="Arial" w:hAnsi="Arial" w:cs="Arial"/>
          <w:sz w:val="24"/>
          <w:szCs w:val="24"/>
        </w:rPr>
        <w:t xml:space="preserve">People who are not diagnosed until later in life often face many troubles depending on the severity of their dyslexia, most adults who have dyslexia will tend to choose jobs or professions that require little to no reading or writing. Such as building work, this can cause them to not be able to reach their full potential due to not being diagnosed in their childhood. The fault of this can fall often on the teachers more than the parents, often children with dyslexia who fail to be diagnosed will have very low grades and exam scores. </w:t>
      </w:r>
      <w:r w:rsidR="00B64E92">
        <w:rPr>
          <w:rFonts w:ascii="Arial" w:hAnsi="Arial" w:cs="Arial"/>
          <w:sz w:val="24"/>
          <w:szCs w:val="24"/>
        </w:rPr>
        <w:t>Which is why parents and practitioners need to evaluate children frequently, especially if they feel that they are underperforming.</w:t>
      </w:r>
      <w:r w:rsidR="00C528C9">
        <w:rPr>
          <w:rFonts w:ascii="Arial" w:hAnsi="Arial" w:cs="Arial"/>
          <w:sz w:val="24"/>
          <w:szCs w:val="24"/>
        </w:rPr>
        <w:t xml:space="preserve"> “</w:t>
      </w:r>
      <w:r w:rsidR="00655AA2" w:rsidRPr="00655AA2">
        <w:rPr>
          <w:rFonts w:ascii="Arial" w:hAnsi="Arial" w:cs="Arial"/>
          <w:sz w:val="24"/>
          <w:szCs w:val="24"/>
        </w:rPr>
        <w:t>In education how much a child has succeeded in his aims, can only be determined through evaluation</w:t>
      </w:r>
      <w:r w:rsidR="00655AA2">
        <w:rPr>
          <w:rFonts w:ascii="Arial" w:hAnsi="Arial" w:cs="Arial"/>
          <w:sz w:val="24"/>
          <w:szCs w:val="24"/>
        </w:rPr>
        <w:t xml:space="preserve">.” </w:t>
      </w:r>
      <w:sdt>
        <w:sdtPr>
          <w:rPr>
            <w:rFonts w:ascii="Arial" w:hAnsi="Arial" w:cs="Arial"/>
            <w:sz w:val="24"/>
            <w:szCs w:val="24"/>
          </w:rPr>
          <w:id w:val="840432040"/>
          <w:citation/>
        </w:sdtPr>
        <w:sdtContent>
          <w:r w:rsidR="00655AA2">
            <w:rPr>
              <w:rFonts w:ascii="Arial" w:hAnsi="Arial" w:cs="Arial"/>
              <w:sz w:val="24"/>
              <w:szCs w:val="24"/>
            </w:rPr>
            <w:fldChar w:fldCharType="begin"/>
          </w:r>
          <w:r w:rsidR="00655AA2">
            <w:rPr>
              <w:rFonts w:ascii="Arial" w:hAnsi="Arial" w:cs="Arial"/>
              <w:sz w:val="24"/>
              <w:szCs w:val="24"/>
            </w:rPr>
            <w:instrText xml:space="preserve"> CITATION Dis20 \l 2057 </w:instrText>
          </w:r>
          <w:r w:rsidR="00655AA2">
            <w:rPr>
              <w:rFonts w:ascii="Arial" w:hAnsi="Arial" w:cs="Arial"/>
              <w:sz w:val="24"/>
              <w:szCs w:val="24"/>
            </w:rPr>
            <w:fldChar w:fldCharType="separate"/>
          </w:r>
          <w:r w:rsidR="00655AA2" w:rsidRPr="00655AA2">
            <w:rPr>
              <w:rFonts w:ascii="Arial" w:hAnsi="Arial" w:cs="Arial"/>
              <w:noProof/>
              <w:sz w:val="24"/>
              <w:szCs w:val="24"/>
            </w:rPr>
            <w:t>(M, n.d.)</w:t>
          </w:r>
          <w:r w:rsidR="00655AA2">
            <w:rPr>
              <w:rFonts w:ascii="Arial" w:hAnsi="Arial" w:cs="Arial"/>
              <w:sz w:val="24"/>
              <w:szCs w:val="24"/>
            </w:rPr>
            <w:fldChar w:fldCharType="end"/>
          </w:r>
        </w:sdtContent>
      </w:sdt>
    </w:p>
    <w:p w14:paraId="4250A06E" w14:textId="14806215" w:rsidR="00B64E92" w:rsidRDefault="00B64E92">
      <w:pPr>
        <w:rPr>
          <w:rFonts w:ascii="Arial" w:hAnsi="Arial" w:cs="Arial"/>
          <w:sz w:val="24"/>
          <w:szCs w:val="24"/>
        </w:rPr>
      </w:pPr>
      <w:r>
        <w:rPr>
          <w:rFonts w:ascii="Arial" w:hAnsi="Arial" w:cs="Arial"/>
          <w:sz w:val="24"/>
          <w:szCs w:val="24"/>
        </w:rPr>
        <w:t>Most people with dyslexia however might not do well academically, but they are able to succeed in other areas of learning. “</w:t>
      </w:r>
      <w:r w:rsidRPr="00B64E92">
        <w:rPr>
          <w:rFonts w:ascii="Arial" w:hAnsi="Arial" w:cs="Arial"/>
          <w:sz w:val="24"/>
          <w:szCs w:val="24"/>
        </w:rPr>
        <w:t>Many dyslexic people show strengths in areas such as reasoning and in visual and creative fields.</w:t>
      </w:r>
      <w:r w:rsidR="005F44EB">
        <w:rPr>
          <w:rFonts w:ascii="Arial" w:hAnsi="Arial" w:cs="Arial"/>
          <w:sz w:val="24"/>
          <w:szCs w:val="24"/>
        </w:rPr>
        <w:t xml:space="preserve">” </w:t>
      </w:r>
      <w:sdt>
        <w:sdtPr>
          <w:rPr>
            <w:rFonts w:ascii="Arial" w:hAnsi="Arial" w:cs="Arial"/>
            <w:sz w:val="24"/>
            <w:szCs w:val="24"/>
          </w:rPr>
          <w:id w:val="1588344519"/>
          <w:citation/>
        </w:sdtPr>
        <w:sdtEndPr/>
        <w:sdtContent>
          <w:r w:rsidR="005F44EB">
            <w:rPr>
              <w:rFonts w:ascii="Arial" w:hAnsi="Arial" w:cs="Arial"/>
              <w:sz w:val="24"/>
              <w:szCs w:val="24"/>
            </w:rPr>
            <w:fldChar w:fldCharType="begin"/>
          </w:r>
          <w:r w:rsidR="005F44EB">
            <w:rPr>
              <w:rFonts w:ascii="Arial" w:hAnsi="Arial" w:cs="Arial"/>
              <w:sz w:val="24"/>
              <w:szCs w:val="24"/>
            </w:rPr>
            <w:instrText xml:space="preserve"> CITATION Bri20 \l 2057 </w:instrText>
          </w:r>
          <w:r w:rsidR="005F44EB">
            <w:rPr>
              <w:rFonts w:ascii="Arial" w:hAnsi="Arial" w:cs="Arial"/>
              <w:sz w:val="24"/>
              <w:szCs w:val="24"/>
            </w:rPr>
            <w:fldChar w:fldCharType="separate"/>
          </w:r>
          <w:r w:rsidR="00655AA2" w:rsidRPr="00655AA2">
            <w:rPr>
              <w:rFonts w:ascii="Arial" w:hAnsi="Arial" w:cs="Arial"/>
              <w:noProof/>
              <w:sz w:val="24"/>
              <w:szCs w:val="24"/>
            </w:rPr>
            <w:t>(Assosiation, n.d.)</w:t>
          </w:r>
          <w:r w:rsidR="005F44EB">
            <w:rPr>
              <w:rFonts w:ascii="Arial" w:hAnsi="Arial" w:cs="Arial"/>
              <w:sz w:val="24"/>
              <w:szCs w:val="24"/>
            </w:rPr>
            <w:fldChar w:fldCharType="end"/>
          </w:r>
        </w:sdtContent>
      </w:sdt>
      <w:r w:rsidR="00DA66D5">
        <w:rPr>
          <w:rFonts w:ascii="Arial" w:hAnsi="Arial" w:cs="Arial"/>
          <w:sz w:val="24"/>
          <w:szCs w:val="24"/>
        </w:rPr>
        <w:t xml:space="preserve"> So even if a child isn’t able to read well they are more likely to be able to excel more in less academic subjects, such as art and music. </w:t>
      </w:r>
      <w:r w:rsidR="00876198">
        <w:rPr>
          <w:rFonts w:ascii="Arial" w:hAnsi="Arial" w:cs="Arial"/>
          <w:sz w:val="24"/>
          <w:szCs w:val="24"/>
        </w:rPr>
        <w:t xml:space="preserve">This can in turn be linked to Howard Gardner’s theory of Multiple Intelligences, </w:t>
      </w:r>
      <w:r w:rsidR="00A46252">
        <w:rPr>
          <w:rFonts w:ascii="Arial" w:hAnsi="Arial" w:cs="Arial"/>
          <w:sz w:val="24"/>
          <w:szCs w:val="24"/>
        </w:rPr>
        <w:t>“</w:t>
      </w:r>
      <w:r w:rsidR="00876198">
        <w:rPr>
          <w:rFonts w:ascii="Arial" w:hAnsi="Arial" w:cs="Arial"/>
          <w:sz w:val="24"/>
          <w:szCs w:val="24"/>
        </w:rPr>
        <w:t xml:space="preserve"> </w:t>
      </w:r>
      <w:r w:rsidR="00A46252" w:rsidRPr="00A46252">
        <w:rPr>
          <w:rFonts w:ascii="Arial" w:hAnsi="Arial" w:cs="Arial"/>
          <w:sz w:val="24"/>
          <w:szCs w:val="24"/>
        </w:rPr>
        <w:t>While a person might be particularly strong in a specific area, such as musical intelligence, he or she most likely possesses a range of abilities.</w:t>
      </w:r>
      <w:r w:rsidR="00A46252">
        <w:rPr>
          <w:rFonts w:ascii="Arial" w:hAnsi="Arial" w:cs="Arial"/>
          <w:sz w:val="24"/>
          <w:szCs w:val="24"/>
        </w:rPr>
        <w:t xml:space="preserve">” </w:t>
      </w:r>
      <w:sdt>
        <w:sdtPr>
          <w:rPr>
            <w:rFonts w:ascii="Arial" w:hAnsi="Arial" w:cs="Arial"/>
            <w:sz w:val="24"/>
            <w:szCs w:val="24"/>
          </w:rPr>
          <w:id w:val="-1466030522"/>
          <w:citation/>
        </w:sdtPr>
        <w:sdtEndPr/>
        <w:sdtContent>
          <w:r w:rsidR="00A46252">
            <w:rPr>
              <w:rFonts w:ascii="Arial" w:hAnsi="Arial" w:cs="Arial"/>
              <w:sz w:val="24"/>
              <w:szCs w:val="24"/>
            </w:rPr>
            <w:fldChar w:fldCharType="begin"/>
          </w:r>
          <w:r w:rsidR="00A46252">
            <w:rPr>
              <w:rFonts w:ascii="Arial" w:hAnsi="Arial" w:cs="Arial"/>
              <w:sz w:val="24"/>
              <w:szCs w:val="24"/>
            </w:rPr>
            <w:instrText xml:space="preserve"> CITATION Amy191 \l 2057 </w:instrText>
          </w:r>
          <w:r w:rsidR="00A46252">
            <w:rPr>
              <w:rFonts w:ascii="Arial" w:hAnsi="Arial" w:cs="Arial"/>
              <w:sz w:val="24"/>
              <w:szCs w:val="24"/>
            </w:rPr>
            <w:fldChar w:fldCharType="separate"/>
          </w:r>
          <w:r w:rsidR="00655AA2" w:rsidRPr="00655AA2">
            <w:rPr>
              <w:rFonts w:ascii="Arial" w:hAnsi="Arial" w:cs="Arial"/>
              <w:noProof/>
              <w:sz w:val="24"/>
              <w:szCs w:val="24"/>
            </w:rPr>
            <w:t>(Morin, 2019)</w:t>
          </w:r>
          <w:r w:rsidR="00A46252">
            <w:rPr>
              <w:rFonts w:ascii="Arial" w:hAnsi="Arial" w:cs="Arial"/>
              <w:sz w:val="24"/>
              <w:szCs w:val="24"/>
            </w:rPr>
            <w:fldChar w:fldCharType="end"/>
          </w:r>
        </w:sdtContent>
      </w:sdt>
      <w:r w:rsidR="00A46252">
        <w:rPr>
          <w:rFonts w:ascii="Arial" w:hAnsi="Arial" w:cs="Arial"/>
          <w:sz w:val="24"/>
          <w:szCs w:val="24"/>
        </w:rPr>
        <w:t xml:space="preserve"> </w:t>
      </w:r>
      <w:r w:rsidR="00ED173F">
        <w:rPr>
          <w:rFonts w:ascii="Arial" w:hAnsi="Arial" w:cs="Arial"/>
          <w:sz w:val="24"/>
          <w:szCs w:val="24"/>
        </w:rPr>
        <w:t xml:space="preserve">Gardner showed that many children have a specific type of intelligence, and because of this some succeed more in one area compared to others. Through this we can see that his theory can be linked to children with dyslexia, because they might be slower in academic studies, they often excel more in </w:t>
      </w:r>
      <w:r w:rsidR="00C6238D">
        <w:rPr>
          <w:rFonts w:ascii="Arial" w:hAnsi="Arial" w:cs="Arial"/>
          <w:sz w:val="24"/>
          <w:szCs w:val="24"/>
        </w:rPr>
        <w:t>creative subjects.</w:t>
      </w:r>
      <w:r w:rsidR="00B60147">
        <w:rPr>
          <w:rFonts w:ascii="Arial" w:hAnsi="Arial" w:cs="Arial"/>
          <w:sz w:val="24"/>
          <w:szCs w:val="24"/>
        </w:rPr>
        <w:t xml:space="preserve"> “</w:t>
      </w:r>
      <w:r w:rsidR="00B60147" w:rsidRPr="00B60147">
        <w:rPr>
          <w:rFonts w:ascii="Arial" w:hAnsi="Arial" w:cs="Arial"/>
          <w:sz w:val="24"/>
          <w:szCs w:val="24"/>
        </w:rPr>
        <w:t>Psychological testing will help your child's teachers develop a suitable teaching program.</w:t>
      </w:r>
      <w:r w:rsidR="00B60147">
        <w:rPr>
          <w:rFonts w:ascii="Arial" w:hAnsi="Arial" w:cs="Arial"/>
          <w:sz w:val="24"/>
          <w:szCs w:val="24"/>
        </w:rPr>
        <w:t xml:space="preserve">” </w:t>
      </w:r>
      <w:sdt>
        <w:sdtPr>
          <w:rPr>
            <w:rFonts w:ascii="Arial" w:hAnsi="Arial" w:cs="Arial"/>
            <w:sz w:val="24"/>
            <w:szCs w:val="24"/>
          </w:rPr>
          <w:id w:val="809444010"/>
          <w:citation/>
        </w:sdtPr>
        <w:sdtContent>
          <w:r w:rsidR="00B60147">
            <w:rPr>
              <w:rFonts w:ascii="Arial" w:hAnsi="Arial" w:cs="Arial"/>
              <w:sz w:val="24"/>
              <w:szCs w:val="24"/>
            </w:rPr>
            <w:fldChar w:fldCharType="begin"/>
          </w:r>
          <w:r w:rsidR="00B60147">
            <w:rPr>
              <w:rFonts w:ascii="Arial" w:hAnsi="Arial" w:cs="Arial"/>
              <w:sz w:val="24"/>
              <w:szCs w:val="24"/>
            </w:rPr>
            <w:instrText xml:space="preserve"> CITATION May20 \l 2057 </w:instrText>
          </w:r>
          <w:r w:rsidR="00B60147">
            <w:rPr>
              <w:rFonts w:ascii="Arial" w:hAnsi="Arial" w:cs="Arial"/>
              <w:sz w:val="24"/>
              <w:szCs w:val="24"/>
            </w:rPr>
            <w:fldChar w:fldCharType="separate"/>
          </w:r>
          <w:r w:rsidR="00B60147" w:rsidRPr="00B60147">
            <w:rPr>
              <w:rFonts w:ascii="Arial" w:hAnsi="Arial" w:cs="Arial"/>
              <w:noProof/>
              <w:sz w:val="24"/>
              <w:szCs w:val="24"/>
            </w:rPr>
            <w:t>(Clinic, 2020)</w:t>
          </w:r>
          <w:r w:rsidR="00B60147">
            <w:rPr>
              <w:rFonts w:ascii="Arial" w:hAnsi="Arial" w:cs="Arial"/>
              <w:sz w:val="24"/>
              <w:szCs w:val="24"/>
            </w:rPr>
            <w:fldChar w:fldCharType="end"/>
          </w:r>
        </w:sdtContent>
      </w:sdt>
    </w:p>
    <w:p w14:paraId="7937282A" w14:textId="5D48CB57" w:rsidR="00DA66D5" w:rsidRDefault="00DA66D5">
      <w:pPr>
        <w:rPr>
          <w:rFonts w:ascii="Arial" w:hAnsi="Arial" w:cs="Arial"/>
          <w:sz w:val="24"/>
          <w:szCs w:val="24"/>
        </w:rPr>
      </w:pPr>
      <w:r>
        <w:rPr>
          <w:rFonts w:ascii="Arial" w:hAnsi="Arial" w:cs="Arial"/>
          <w:sz w:val="24"/>
          <w:szCs w:val="24"/>
        </w:rPr>
        <w:t>Practitioners should ensure that children with dyslexia have the right support needed to help the child flourish, even if a child hasn’t been able to receive a diagnosis the practitioner is still able to support the child. For example if it’s been seen that a child is struggling with reading, encourage the parents to read with them</w:t>
      </w:r>
      <w:r w:rsidR="006B5740">
        <w:rPr>
          <w:rFonts w:ascii="Arial" w:hAnsi="Arial" w:cs="Arial"/>
          <w:sz w:val="24"/>
          <w:szCs w:val="24"/>
        </w:rPr>
        <w:t>. Practitioners can also have the child read with them as a daily activity, this can encourage the child and help them to be able to be able to improve themselves. The practitioners play a large role in the diagnosis of children with SpLD, and just like with dyslexia they can have a huge impact on the development of the child. If the practitioner feels that the child might be struggling with reading and writing, then the practitioners can arrange a meeting to discuss the needs of the child, through this they can arrange an assessment with a</w:t>
      </w:r>
      <w:r w:rsidR="00EC3BFD">
        <w:rPr>
          <w:rFonts w:ascii="Arial" w:hAnsi="Arial" w:cs="Arial"/>
          <w:sz w:val="24"/>
          <w:szCs w:val="24"/>
        </w:rPr>
        <w:t>n Educational Psychologist to assess the strength and weaknesses of the child.</w:t>
      </w:r>
    </w:p>
    <w:p w14:paraId="4CADA72A" w14:textId="675F5BAC" w:rsidR="00EC3BFD" w:rsidRDefault="00EC3BFD">
      <w:pPr>
        <w:rPr>
          <w:rFonts w:ascii="Arial" w:hAnsi="Arial" w:cs="Arial"/>
          <w:sz w:val="24"/>
          <w:szCs w:val="24"/>
        </w:rPr>
      </w:pPr>
      <w:r>
        <w:rPr>
          <w:rFonts w:ascii="Arial" w:hAnsi="Arial" w:cs="Arial"/>
          <w:sz w:val="24"/>
          <w:szCs w:val="24"/>
        </w:rPr>
        <w:t xml:space="preserve">After this assessment has been carried out, both the parents and practitioner will have a written assessment, this will help them both to see what other interventions </w:t>
      </w:r>
      <w:r>
        <w:rPr>
          <w:rFonts w:ascii="Arial" w:hAnsi="Arial" w:cs="Arial"/>
          <w:sz w:val="24"/>
          <w:szCs w:val="24"/>
        </w:rPr>
        <w:lastRenderedPageBreak/>
        <w:t>could be used to help the child to learn to read and write. For example, tracing paper to help the child write words and then read them out, having recordings of books for the child to listen to while they read, having access to online resources to help stimulate the child and help them to make sense of words and letters. All these can be used by both practitioners and parents, insuring that both parties work together to help the child flourish and succeed.</w:t>
      </w:r>
      <w:r w:rsidR="00A46252">
        <w:rPr>
          <w:rFonts w:ascii="Arial" w:hAnsi="Arial" w:cs="Arial"/>
          <w:sz w:val="24"/>
          <w:szCs w:val="24"/>
        </w:rPr>
        <w:t xml:space="preserve"> “</w:t>
      </w:r>
      <w:r w:rsidR="00A46252" w:rsidRPr="00A46252">
        <w:rPr>
          <w:rFonts w:ascii="Arial" w:hAnsi="Arial" w:cs="Arial"/>
          <w:sz w:val="24"/>
          <w:szCs w:val="24"/>
        </w:rPr>
        <w:t>Early and good communication between education staff, allied health professionals and parents is more likely to lead to coordinated and appropriate planning</w:t>
      </w:r>
      <w:r w:rsidR="00A46252">
        <w:rPr>
          <w:rFonts w:ascii="Arial" w:hAnsi="Arial" w:cs="Arial"/>
          <w:sz w:val="24"/>
          <w:szCs w:val="24"/>
        </w:rPr>
        <w:t xml:space="preserve">” </w:t>
      </w:r>
      <w:sdt>
        <w:sdtPr>
          <w:rPr>
            <w:rFonts w:ascii="Arial" w:hAnsi="Arial" w:cs="Arial"/>
            <w:sz w:val="24"/>
            <w:szCs w:val="24"/>
          </w:rPr>
          <w:id w:val="-1414618037"/>
          <w:citation/>
        </w:sdtPr>
        <w:sdtEndPr/>
        <w:sdtContent>
          <w:r w:rsidR="00A46252">
            <w:rPr>
              <w:rFonts w:ascii="Arial" w:hAnsi="Arial" w:cs="Arial"/>
              <w:sz w:val="24"/>
              <w:szCs w:val="24"/>
            </w:rPr>
            <w:fldChar w:fldCharType="begin"/>
          </w:r>
          <w:r w:rsidR="00A46252">
            <w:rPr>
              <w:rFonts w:ascii="Arial" w:hAnsi="Arial" w:cs="Arial"/>
              <w:sz w:val="24"/>
              <w:szCs w:val="24"/>
            </w:rPr>
            <w:instrText xml:space="preserve"> CITATION Add20 \l 2057 </w:instrText>
          </w:r>
          <w:r w:rsidR="00A46252">
            <w:rPr>
              <w:rFonts w:ascii="Arial" w:hAnsi="Arial" w:cs="Arial"/>
              <w:sz w:val="24"/>
              <w:szCs w:val="24"/>
            </w:rPr>
            <w:fldChar w:fldCharType="separate"/>
          </w:r>
          <w:r w:rsidR="00655AA2" w:rsidRPr="00655AA2">
            <w:rPr>
              <w:rFonts w:ascii="Arial" w:hAnsi="Arial" w:cs="Arial"/>
              <w:noProof/>
              <w:sz w:val="24"/>
              <w:szCs w:val="24"/>
            </w:rPr>
            <w:t>(Dyslexia, n.d.)</w:t>
          </w:r>
          <w:r w:rsidR="00A46252">
            <w:rPr>
              <w:rFonts w:ascii="Arial" w:hAnsi="Arial" w:cs="Arial"/>
              <w:sz w:val="24"/>
              <w:szCs w:val="24"/>
            </w:rPr>
            <w:fldChar w:fldCharType="end"/>
          </w:r>
        </w:sdtContent>
      </w:sdt>
      <w:r>
        <w:rPr>
          <w:rFonts w:ascii="Arial" w:hAnsi="Arial" w:cs="Arial"/>
          <w:sz w:val="24"/>
          <w:szCs w:val="24"/>
        </w:rPr>
        <w:t xml:space="preserve"> However sometimes the initial assessment isn’t enough “</w:t>
      </w:r>
      <w:r w:rsidRPr="00EC3BFD">
        <w:rPr>
          <w:rFonts w:ascii="Arial" w:hAnsi="Arial" w:cs="Arial"/>
          <w:sz w:val="24"/>
          <w:szCs w:val="24"/>
        </w:rPr>
        <w:t>In a small number of cases where a child's difficulties do not improve and progress does not seem to be made, you may want to request a fuller assessment that covers all aspects of your child's development.</w:t>
      </w:r>
      <w:r>
        <w:rPr>
          <w:rFonts w:ascii="Arial" w:hAnsi="Arial" w:cs="Arial"/>
          <w:sz w:val="24"/>
          <w:szCs w:val="24"/>
        </w:rPr>
        <w:t xml:space="preserve">” </w:t>
      </w:r>
      <w:sdt>
        <w:sdtPr>
          <w:rPr>
            <w:rFonts w:ascii="Arial" w:hAnsi="Arial" w:cs="Arial"/>
            <w:sz w:val="24"/>
            <w:szCs w:val="24"/>
          </w:rPr>
          <w:id w:val="1466010851"/>
          <w:citation/>
        </w:sdtPr>
        <w:sdtEndPr/>
        <w:sdtContent>
          <w:r>
            <w:rPr>
              <w:rFonts w:ascii="Arial" w:hAnsi="Arial" w:cs="Arial"/>
              <w:sz w:val="24"/>
              <w:szCs w:val="24"/>
            </w:rPr>
            <w:fldChar w:fldCharType="begin"/>
          </w:r>
          <w:r>
            <w:rPr>
              <w:rFonts w:ascii="Arial" w:hAnsi="Arial" w:cs="Arial"/>
              <w:sz w:val="24"/>
              <w:szCs w:val="24"/>
            </w:rPr>
            <w:instrText xml:space="preserve"> CITATION NHS18 \l 2057 </w:instrText>
          </w:r>
          <w:r>
            <w:rPr>
              <w:rFonts w:ascii="Arial" w:hAnsi="Arial" w:cs="Arial"/>
              <w:sz w:val="24"/>
              <w:szCs w:val="24"/>
            </w:rPr>
            <w:fldChar w:fldCharType="separate"/>
          </w:r>
          <w:r w:rsidR="00655AA2" w:rsidRPr="00655AA2">
            <w:rPr>
              <w:rFonts w:ascii="Arial" w:hAnsi="Arial" w:cs="Arial"/>
              <w:noProof/>
              <w:sz w:val="24"/>
              <w:szCs w:val="24"/>
            </w:rPr>
            <w:t>(NHS, 2018)</w:t>
          </w:r>
          <w:r>
            <w:rPr>
              <w:rFonts w:ascii="Arial" w:hAnsi="Arial" w:cs="Arial"/>
              <w:sz w:val="24"/>
              <w:szCs w:val="24"/>
            </w:rPr>
            <w:fldChar w:fldCharType="end"/>
          </w:r>
        </w:sdtContent>
      </w:sdt>
      <w:r>
        <w:rPr>
          <w:rFonts w:ascii="Arial" w:hAnsi="Arial" w:cs="Arial"/>
          <w:sz w:val="24"/>
          <w:szCs w:val="24"/>
        </w:rPr>
        <w:t xml:space="preserve">  With the help of the fuller assessment more interventions can be made to help the child to be able to continue to flourish and grow.</w:t>
      </w:r>
    </w:p>
    <w:p w14:paraId="7C5FD6EC" w14:textId="6C163480" w:rsidR="00EC3BFD" w:rsidRDefault="00EC3BFD">
      <w:pPr>
        <w:rPr>
          <w:rFonts w:ascii="Arial" w:hAnsi="Arial" w:cs="Arial"/>
          <w:sz w:val="24"/>
          <w:szCs w:val="24"/>
        </w:rPr>
      </w:pPr>
      <w:r>
        <w:rPr>
          <w:rFonts w:ascii="Arial" w:hAnsi="Arial" w:cs="Arial"/>
          <w:sz w:val="24"/>
          <w:szCs w:val="24"/>
        </w:rPr>
        <w:t xml:space="preserve">In conclusion Dyslexia has a large </w:t>
      </w:r>
      <w:r w:rsidR="00A46252">
        <w:rPr>
          <w:rFonts w:ascii="Arial" w:hAnsi="Arial" w:cs="Arial"/>
          <w:sz w:val="24"/>
          <w:szCs w:val="24"/>
        </w:rPr>
        <w:t>e</w:t>
      </w:r>
      <w:r>
        <w:rPr>
          <w:rFonts w:ascii="Arial" w:hAnsi="Arial" w:cs="Arial"/>
          <w:sz w:val="24"/>
          <w:szCs w:val="24"/>
        </w:rPr>
        <w:t xml:space="preserve">ffect on children and people throughout the world, it can cause them to have many </w:t>
      </w:r>
      <w:r w:rsidR="00CE0686">
        <w:rPr>
          <w:rFonts w:ascii="Arial" w:hAnsi="Arial" w:cs="Arial"/>
          <w:sz w:val="24"/>
          <w:szCs w:val="24"/>
        </w:rPr>
        <w:t>struggles in their lives.</w:t>
      </w:r>
      <w:r w:rsidR="00B069FD">
        <w:rPr>
          <w:rFonts w:ascii="Arial" w:hAnsi="Arial" w:cs="Arial"/>
          <w:sz w:val="24"/>
          <w:szCs w:val="24"/>
        </w:rPr>
        <w:t xml:space="preserve"> For example it can effect their ability to take mandatory exams in school, and if the correct interventions aren’t instilled early in life, then it can affect them in later life.</w:t>
      </w:r>
      <w:r w:rsidR="00CE0686">
        <w:rPr>
          <w:rFonts w:ascii="Arial" w:hAnsi="Arial" w:cs="Arial"/>
          <w:sz w:val="24"/>
          <w:szCs w:val="24"/>
        </w:rPr>
        <w:t xml:space="preserve"> However with the correct guidance and assistance they are able to not only thrive, but are able to flourish. </w:t>
      </w:r>
      <w:r w:rsidR="007B088F">
        <w:rPr>
          <w:rFonts w:ascii="Arial" w:hAnsi="Arial" w:cs="Arial"/>
          <w:sz w:val="24"/>
          <w:szCs w:val="24"/>
        </w:rPr>
        <w:t xml:space="preserve">By studying the theory by Gardner, I have been able to see that children and people who have dyslexia are able to process the world in different ways. The theories of Gardner show that children who lack in one area are able to succeed in others, such is the case with children with dyslexia. Though they might have a SpLD, children with dyslexia are no different to </w:t>
      </w:r>
      <w:r w:rsidR="007811E8">
        <w:rPr>
          <w:rFonts w:ascii="Arial" w:hAnsi="Arial" w:cs="Arial"/>
          <w:sz w:val="24"/>
          <w:szCs w:val="24"/>
        </w:rPr>
        <w:t>average children, as such they are able to lead a normal life using methods that make them unique.</w:t>
      </w:r>
      <w:bookmarkStart w:id="0" w:name="_GoBack"/>
      <w:bookmarkEnd w:id="0"/>
    </w:p>
    <w:sdt>
      <w:sdtPr>
        <w:rPr>
          <w:rFonts w:asciiTheme="minorHAnsi" w:eastAsiaTheme="minorHAnsi" w:hAnsiTheme="minorHAnsi" w:cstheme="minorBidi"/>
          <w:color w:val="auto"/>
          <w:sz w:val="22"/>
          <w:szCs w:val="22"/>
          <w:lang w:val="en-GB"/>
        </w:rPr>
        <w:id w:val="1890994097"/>
        <w:docPartObj>
          <w:docPartGallery w:val="Bibliographies"/>
          <w:docPartUnique/>
        </w:docPartObj>
      </w:sdtPr>
      <w:sdtEndPr/>
      <w:sdtContent>
        <w:p w14:paraId="001FED38" w14:textId="1F2061F9" w:rsidR="0054719B" w:rsidRDefault="0054719B">
          <w:pPr>
            <w:pStyle w:val="Heading1"/>
          </w:pPr>
          <w:r>
            <w:t>References</w:t>
          </w:r>
        </w:p>
        <w:sdt>
          <w:sdtPr>
            <w:id w:val="-573587230"/>
            <w:bibliography/>
          </w:sdtPr>
          <w:sdtEndPr/>
          <w:sdtContent>
            <w:p w14:paraId="32C2879A" w14:textId="77777777" w:rsidR="00655AA2" w:rsidRDefault="0054719B" w:rsidP="00655AA2">
              <w:pPr>
                <w:pStyle w:val="Bibliography"/>
                <w:rPr>
                  <w:noProof/>
                  <w:sz w:val="24"/>
                  <w:szCs w:val="24"/>
                  <w:lang w:val="en-US"/>
                </w:rPr>
              </w:pPr>
              <w:r>
                <w:fldChar w:fldCharType="begin"/>
              </w:r>
              <w:r>
                <w:instrText xml:space="preserve"> BIBLIOGRAPHY </w:instrText>
              </w:r>
              <w:r>
                <w:fldChar w:fldCharType="separate"/>
              </w:r>
              <w:r w:rsidR="00655AA2">
                <w:rPr>
                  <w:noProof/>
                  <w:lang w:val="en-US"/>
                </w:rPr>
                <w:t xml:space="preserve">Assosiation, B. D., n.d. </w:t>
              </w:r>
              <w:r w:rsidR="00655AA2">
                <w:rPr>
                  <w:i/>
                  <w:iCs/>
                  <w:noProof/>
                  <w:lang w:val="en-US"/>
                </w:rPr>
                <w:t xml:space="preserve">British Dyslexia Assosiation. </w:t>
              </w:r>
              <w:r w:rsidR="00655AA2">
                <w:rPr>
                  <w:noProof/>
                  <w:lang w:val="en-US"/>
                </w:rPr>
                <w:t xml:space="preserve">[Online] </w:t>
              </w:r>
              <w:r w:rsidR="00655AA2">
                <w:rPr>
                  <w:noProof/>
                  <w:lang w:val="en-US"/>
                </w:rPr>
                <w:br/>
                <w:t xml:space="preserve">Available at: </w:t>
              </w:r>
              <w:r w:rsidR="00655AA2">
                <w:rPr>
                  <w:noProof/>
                  <w:u w:val="single"/>
                  <w:lang w:val="en-US"/>
                </w:rPr>
                <w:t>https://www.bdadyslexia.org.uk/dyslexia</w:t>
              </w:r>
              <w:r w:rsidR="00655AA2">
                <w:rPr>
                  <w:noProof/>
                  <w:lang w:val="en-US"/>
                </w:rPr>
                <w:br/>
                <w:t>[Accessed 26 3 2020].</w:t>
              </w:r>
            </w:p>
            <w:p w14:paraId="6BD8E646" w14:textId="77777777" w:rsidR="00655AA2" w:rsidRDefault="00655AA2" w:rsidP="00655AA2">
              <w:pPr>
                <w:pStyle w:val="Bibliography"/>
                <w:rPr>
                  <w:noProof/>
                  <w:lang w:val="en-US"/>
                </w:rPr>
              </w:pPr>
              <w:r>
                <w:rPr>
                  <w:noProof/>
                  <w:lang w:val="en-US"/>
                </w:rPr>
                <w:t xml:space="preserve">Dyslexia, A., n.d. </w:t>
              </w:r>
              <w:r>
                <w:rPr>
                  <w:i/>
                  <w:iCs/>
                  <w:noProof/>
                  <w:lang w:val="en-US"/>
                </w:rPr>
                <w:t xml:space="preserve">Addressing Dyslexia. </w:t>
              </w:r>
              <w:r>
                <w:rPr>
                  <w:noProof/>
                  <w:lang w:val="en-US"/>
                </w:rPr>
                <w:t xml:space="preserve">[Online] </w:t>
              </w:r>
              <w:r>
                <w:rPr>
                  <w:noProof/>
                  <w:lang w:val="en-US"/>
                </w:rPr>
                <w:br/>
                <w:t xml:space="preserve">Available at: </w:t>
              </w:r>
              <w:r>
                <w:rPr>
                  <w:noProof/>
                  <w:u w:val="single"/>
                  <w:lang w:val="en-US"/>
                </w:rPr>
                <w:t>http://addressingdyslexia.org/roles-and-partnership-working</w:t>
              </w:r>
              <w:r>
                <w:rPr>
                  <w:noProof/>
                  <w:lang w:val="en-US"/>
                </w:rPr>
                <w:br/>
                <w:t>[Accessed 2 4 2020].</w:t>
              </w:r>
            </w:p>
            <w:p w14:paraId="7B0708A2" w14:textId="77777777" w:rsidR="00655AA2" w:rsidRDefault="00655AA2" w:rsidP="00655AA2">
              <w:pPr>
                <w:pStyle w:val="Bibliography"/>
                <w:rPr>
                  <w:noProof/>
                  <w:lang w:val="en-US"/>
                </w:rPr>
              </w:pPr>
              <w:r>
                <w:rPr>
                  <w:noProof/>
                  <w:lang w:val="en-US"/>
                </w:rPr>
                <w:t xml:space="preserve">Education, D. M., 2019. </w:t>
              </w:r>
              <w:r>
                <w:rPr>
                  <w:i/>
                  <w:iCs/>
                  <w:noProof/>
                  <w:lang w:val="en-US"/>
                </w:rPr>
                <w:t xml:space="preserve">David Morgan Education. </w:t>
              </w:r>
              <w:r>
                <w:rPr>
                  <w:noProof/>
                  <w:lang w:val="en-US"/>
                </w:rPr>
                <w:t xml:space="preserve">[Online] </w:t>
              </w:r>
              <w:r>
                <w:rPr>
                  <w:noProof/>
                  <w:lang w:val="en-US"/>
                </w:rPr>
                <w:br/>
                <w:t xml:space="preserve">Available at: </w:t>
              </w:r>
              <w:r>
                <w:rPr>
                  <w:noProof/>
                  <w:u w:val="single"/>
                  <w:lang w:val="en-US"/>
                </w:rPr>
                <w:t>https://dm-ed.com/info/pros-cons-dyslexia-assessment/</w:t>
              </w:r>
              <w:r>
                <w:rPr>
                  <w:noProof/>
                  <w:lang w:val="en-US"/>
                </w:rPr>
                <w:br/>
                <w:t>[Accessed 2 4 2020].</w:t>
              </w:r>
            </w:p>
            <w:p w14:paraId="57E31CC5" w14:textId="77777777" w:rsidR="00655AA2" w:rsidRDefault="00655AA2" w:rsidP="00655AA2">
              <w:pPr>
                <w:pStyle w:val="Bibliography"/>
                <w:rPr>
                  <w:noProof/>
                  <w:lang w:val="en-US"/>
                </w:rPr>
              </w:pPr>
              <w:r>
                <w:rPr>
                  <w:noProof/>
                  <w:lang w:val="en-US"/>
                </w:rPr>
                <w:t xml:space="preserve">Library, D., 2017. </w:t>
              </w:r>
              <w:r>
                <w:rPr>
                  <w:i/>
                  <w:iCs/>
                  <w:noProof/>
                  <w:lang w:val="en-US"/>
                </w:rPr>
                <w:t xml:space="preserve">Dyslexic Library. </w:t>
              </w:r>
              <w:r>
                <w:rPr>
                  <w:noProof/>
                  <w:lang w:val="en-US"/>
                </w:rPr>
                <w:t xml:space="preserve">[Online] </w:t>
              </w:r>
              <w:r>
                <w:rPr>
                  <w:noProof/>
                  <w:lang w:val="en-US"/>
                </w:rPr>
                <w:br/>
                <w:t xml:space="preserve">Available at: </w:t>
              </w:r>
              <w:r>
                <w:rPr>
                  <w:noProof/>
                  <w:u w:val="single"/>
                  <w:lang w:val="en-US"/>
                </w:rPr>
                <w:t>https://dyslexiclibrary.com/2017/12/03/international-day-of-persons-with-disabilities-can-you-see-me/</w:t>
              </w:r>
              <w:r>
                <w:rPr>
                  <w:noProof/>
                  <w:lang w:val="en-US"/>
                </w:rPr>
                <w:br/>
                <w:t>[Accessed 2 4 2020].</w:t>
              </w:r>
            </w:p>
            <w:p w14:paraId="3ED39D63" w14:textId="77777777" w:rsidR="00655AA2" w:rsidRDefault="00655AA2" w:rsidP="00655AA2">
              <w:pPr>
                <w:pStyle w:val="Bibliography"/>
                <w:rPr>
                  <w:noProof/>
                  <w:lang w:val="en-US"/>
                </w:rPr>
              </w:pPr>
              <w:r>
                <w:rPr>
                  <w:noProof/>
                  <w:lang w:val="en-US"/>
                </w:rPr>
                <w:t xml:space="preserve">Marshall, A., 2020. </w:t>
              </w:r>
              <w:r>
                <w:rPr>
                  <w:i/>
                  <w:iCs/>
                  <w:noProof/>
                  <w:lang w:val="en-US"/>
                </w:rPr>
                <w:t xml:space="preserve">Dyslexia. </w:t>
              </w:r>
              <w:r>
                <w:rPr>
                  <w:noProof/>
                  <w:lang w:val="en-US"/>
                </w:rPr>
                <w:t xml:space="preserve">[Online] </w:t>
              </w:r>
              <w:r>
                <w:rPr>
                  <w:noProof/>
                  <w:lang w:val="en-US"/>
                </w:rPr>
                <w:br/>
                <w:t xml:space="preserve">Available at: </w:t>
              </w:r>
              <w:r>
                <w:rPr>
                  <w:noProof/>
                  <w:u w:val="single"/>
                  <w:lang w:val="en-US"/>
                </w:rPr>
                <w:t>https://www.dyslexia.com/question/who-can-diagnose/</w:t>
              </w:r>
              <w:r>
                <w:rPr>
                  <w:noProof/>
                  <w:lang w:val="en-US"/>
                </w:rPr>
                <w:br/>
                <w:t>[Accessed 2 4 2020].</w:t>
              </w:r>
            </w:p>
            <w:p w14:paraId="5749C76A" w14:textId="77777777" w:rsidR="00655AA2" w:rsidRDefault="00655AA2" w:rsidP="00655AA2">
              <w:pPr>
                <w:pStyle w:val="Bibliography"/>
                <w:rPr>
                  <w:noProof/>
                  <w:lang w:val="en-US"/>
                </w:rPr>
              </w:pPr>
              <w:r>
                <w:rPr>
                  <w:noProof/>
                  <w:lang w:val="en-US"/>
                </w:rPr>
                <w:lastRenderedPageBreak/>
                <w:t xml:space="preserve">M, D., n.d. </w:t>
              </w:r>
              <w:r>
                <w:rPr>
                  <w:i/>
                  <w:iCs/>
                  <w:noProof/>
                  <w:lang w:val="en-US"/>
                </w:rPr>
                <w:t xml:space="preserve">YourArticleLibrary. </w:t>
              </w:r>
              <w:r>
                <w:rPr>
                  <w:noProof/>
                  <w:lang w:val="en-US"/>
                </w:rPr>
                <w:t xml:space="preserve">[Online] </w:t>
              </w:r>
              <w:r>
                <w:rPr>
                  <w:noProof/>
                  <w:lang w:val="en-US"/>
                </w:rPr>
                <w:br/>
                <w:t xml:space="preserve">Available at: </w:t>
              </w:r>
              <w:r>
                <w:rPr>
                  <w:noProof/>
                  <w:u w:val="single"/>
                  <w:lang w:val="en-US"/>
                </w:rPr>
                <w:t>http://www.yourarticlelibrary.com/statistics-2/evaluation-in-teaching-and-learning-process-education/92476</w:t>
              </w:r>
              <w:r>
                <w:rPr>
                  <w:noProof/>
                  <w:lang w:val="en-US"/>
                </w:rPr>
                <w:br/>
                <w:t>[Accessed 3 4 2020].</w:t>
              </w:r>
            </w:p>
            <w:p w14:paraId="44740F4A" w14:textId="77777777" w:rsidR="00655AA2" w:rsidRDefault="00655AA2" w:rsidP="00655AA2">
              <w:pPr>
                <w:pStyle w:val="Bibliography"/>
                <w:rPr>
                  <w:noProof/>
                  <w:lang w:val="en-US"/>
                </w:rPr>
              </w:pPr>
              <w:r>
                <w:rPr>
                  <w:noProof/>
                  <w:lang w:val="en-US"/>
                </w:rPr>
                <w:t xml:space="preserve">Morin, A., 2019.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https://www.verywellmind.com/gardners-theory-of-multiple-intelligences-2795161</w:t>
              </w:r>
              <w:r>
                <w:rPr>
                  <w:noProof/>
                  <w:lang w:val="en-US"/>
                </w:rPr>
                <w:br/>
                <w:t>[Accessed 2 4 2020].</w:t>
              </w:r>
            </w:p>
            <w:p w14:paraId="337B654C" w14:textId="77777777" w:rsidR="00655AA2" w:rsidRDefault="00655AA2" w:rsidP="00655AA2">
              <w:pPr>
                <w:pStyle w:val="Bibliography"/>
                <w:rPr>
                  <w:noProof/>
                  <w:lang w:val="en-US"/>
                </w:rPr>
              </w:pPr>
              <w:r>
                <w:rPr>
                  <w:noProof/>
                  <w:lang w:val="en-US"/>
                </w:rPr>
                <w:t xml:space="preserve">NHS, 2018.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https://www.nhs.uk/conditions/dyslexia/diagnosis/</w:t>
              </w:r>
              <w:r>
                <w:rPr>
                  <w:noProof/>
                  <w:lang w:val="en-US"/>
                </w:rPr>
                <w:br/>
                <w:t>[Accessed 1 4 2020].</w:t>
              </w:r>
            </w:p>
            <w:p w14:paraId="1FE9DF2A" w14:textId="77777777" w:rsidR="00655AA2" w:rsidRDefault="00655AA2" w:rsidP="00655AA2">
              <w:pPr>
                <w:pStyle w:val="Bibliography"/>
                <w:rPr>
                  <w:noProof/>
                  <w:lang w:val="en-US"/>
                </w:rPr>
              </w:pPr>
              <w:r>
                <w:rPr>
                  <w:noProof/>
                  <w:lang w:val="en-US"/>
                </w:rPr>
                <w:t xml:space="preserve">Staff, M. C., 2017. </w:t>
              </w:r>
              <w:r>
                <w:rPr>
                  <w:i/>
                  <w:iCs/>
                  <w:noProof/>
                  <w:lang w:val="en-US"/>
                </w:rPr>
                <w:t xml:space="preserve">Mayo Clinic. </w:t>
              </w:r>
              <w:r>
                <w:rPr>
                  <w:noProof/>
                  <w:lang w:val="en-US"/>
                </w:rPr>
                <w:t xml:space="preserve">[Online] </w:t>
              </w:r>
              <w:r>
                <w:rPr>
                  <w:noProof/>
                  <w:lang w:val="en-US"/>
                </w:rPr>
                <w:br/>
                <w:t xml:space="preserve">Available at: </w:t>
              </w:r>
              <w:r>
                <w:rPr>
                  <w:noProof/>
                  <w:u w:val="single"/>
                  <w:lang w:val="en-US"/>
                </w:rPr>
                <w:t>https://www.mayoclinic.org/diseases-conditions/dyslexia/symptoms-causes/syc-20353552</w:t>
              </w:r>
              <w:r>
                <w:rPr>
                  <w:noProof/>
                  <w:lang w:val="en-US"/>
                </w:rPr>
                <w:br/>
                <w:t>[Accessed 24 3 2020].</w:t>
              </w:r>
            </w:p>
            <w:p w14:paraId="63DC407A" w14:textId="1D8F579A" w:rsidR="0054719B" w:rsidRDefault="0054719B" w:rsidP="00655AA2">
              <w:r>
                <w:rPr>
                  <w:b/>
                  <w:bCs/>
                  <w:noProof/>
                </w:rPr>
                <w:fldChar w:fldCharType="end"/>
              </w:r>
            </w:p>
          </w:sdtContent>
        </w:sdt>
      </w:sdtContent>
    </w:sdt>
    <w:p w14:paraId="61C8874A" w14:textId="11D3E13E" w:rsidR="0074652A" w:rsidRDefault="006E6FF1">
      <w:pPr>
        <w:rPr>
          <w:rFonts w:ascii="Arial" w:hAnsi="Arial" w:cs="Arial"/>
          <w:sz w:val="24"/>
          <w:szCs w:val="24"/>
        </w:rPr>
      </w:pPr>
      <w:r>
        <w:rPr>
          <w:rFonts w:ascii="Arial" w:hAnsi="Arial" w:cs="Arial"/>
          <w:sz w:val="24"/>
          <w:szCs w:val="24"/>
        </w:rPr>
        <w:t xml:space="preserve"> </w:t>
      </w:r>
    </w:p>
    <w:p w14:paraId="13901B35" w14:textId="1B8F842E" w:rsidR="006A46C2" w:rsidRPr="007B758D" w:rsidRDefault="006A46C2">
      <w:pPr>
        <w:rPr>
          <w:rFonts w:ascii="Arial" w:hAnsi="Arial" w:cs="Arial"/>
          <w:sz w:val="24"/>
          <w:szCs w:val="24"/>
        </w:rPr>
      </w:pPr>
    </w:p>
    <w:sectPr w:rsidR="006A46C2" w:rsidRPr="007B7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8D"/>
    <w:rsid w:val="00011646"/>
    <w:rsid w:val="000410D3"/>
    <w:rsid w:val="00051E59"/>
    <w:rsid w:val="000C67A6"/>
    <w:rsid w:val="00135230"/>
    <w:rsid w:val="00156A15"/>
    <w:rsid w:val="0021690B"/>
    <w:rsid w:val="002B347B"/>
    <w:rsid w:val="00467D55"/>
    <w:rsid w:val="0054719B"/>
    <w:rsid w:val="005D3BD7"/>
    <w:rsid w:val="005F44EB"/>
    <w:rsid w:val="00654580"/>
    <w:rsid w:val="00655AA2"/>
    <w:rsid w:val="00695424"/>
    <w:rsid w:val="006A46C2"/>
    <w:rsid w:val="006B5740"/>
    <w:rsid w:val="006D7647"/>
    <w:rsid w:val="006E6FF1"/>
    <w:rsid w:val="007458A8"/>
    <w:rsid w:val="0074652A"/>
    <w:rsid w:val="00750FAF"/>
    <w:rsid w:val="007811E8"/>
    <w:rsid w:val="007B088F"/>
    <w:rsid w:val="007B758D"/>
    <w:rsid w:val="00820EC2"/>
    <w:rsid w:val="00876198"/>
    <w:rsid w:val="00926FB9"/>
    <w:rsid w:val="00962DA1"/>
    <w:rsid w:val="009633F4"/>
    <w:rsid w:val="00974EB1"/>
    <w:rsid w:val="009B2AFD"/>
    <w:rsid w:val="009E6028"/>
    <w:rsid w:val="00A46252"/>
    <w:rsid w:val="00AD0976"/>
    <w:rsid w:val="00B069FD"/>
    <w:rsid w:val="00B60147"/>
    <w:rsid w:val="00B64E92"/>
    <w:rsid w:val="00C37AF5"/>
    <w:rsid w:val="00C528C9"/>
    <w:rsid w:val="00C6238D"/>
    <w:rsid w:val="00CE0686"/>
    <w:rsid w:val="00DA66D5"/>
    <w:rsid w:val="00E0240E"/>
    <w:rsid w:val="00EC3BFD"/>
    <w:rsid w:val="00ED173F"/>
    <w:rsid w:val="00F76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C1C64"/>
  <w15:chartTrackingRefBased/>
  <w15:docId w15:val="{52EB7E2C-71CB-4EE4-9B5A-1F91B928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1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1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47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3835">
      <w:bodyDiv w:val="1"/>
      <w:marLeft w:val="0"/>
      <w:marRight w:val="0"/>
      <w:marTop w:val="0"/>
      <w:marBottom w:val="0"/>
      <w:divBdr>
        <w:top w:val="none" w:sz="0" w:space="0" w:color="auto"/>
        <w:left w:val="none" w:sz="0" w:space="0" w:color="auto"/>
        <w:bottom w:val="none" w:sz="0" w:space="0" w:color="auto"/>
        <w:right w:val="none" w:sz="0" w:space="0" w:color="auto"/>
      </w:divBdr>
    </w:div>
    <w:div w:id="24449595">
      <w:bodyDiv w:val="1"/>
      <w:marLeft w:val="0"/>
      <w:marRight w:val="0"/>
      <w:marTop w:val="0"/>
      <w:marBottom w:val="0"/>
      <w:divBdr>
        <w:top w:val="none" w:sz="0" w:space="0" w:color="auto"/>
        <w:left w:val="none" w:sz="0" w:space="0" w:color="auto"/>
        <w:bottom w:val="none" w:sz="0" w:space="0" w:color="auto"/>
        <w:right w:val="none" w:sz="0" w:space="0" w:color="auto"/>
      </w:divBdr>
    </w:div>
    <w:div w:id="36052370">
      <w:bodyDiv w:val="1"/>
      <w:marLeft w:val="0"/>
      <w:marRight w:val="0"/>
      <w:marTop w:val="0"/>
      <w:marBottom w:val="0"/>
      <w:divBdr>
        <w:top w:val="none" w:sz="0" w:space="0" w:color="auto"/>
        <w:left w:val="none" w:sz="0" w:space="0" w:color="auto"/>
        <w:bottom w:val="none" w:sz="0" w:space="0" w:color="auto"/>
        <w:right w:val="none" w:sz="0" w:space="0" w:color="auto"/>
      </w:divBdr>
    </w:div>
    <w:div w:id="39866212">
      <w:bodyDiv w:val="1"/>
      <w:marLeft w:val="0"/>
      <w:marRight w:val="0"/>
      <w:marTop w:val="0"/>
      <w:marBottom w:val="0"/>
      <w:divBdr>
        <w:top w:val="none" w:sz="0" w:space="0" w:color="auto"/>
        <w:left w:val="none" w:sz="0" w:space="0" w:color="auto"/>
        <w:bottom w:val="none" w:sz="0" w:space="0" w:color="auto"/>
        <w:right w:val="none" w:sz="0" w:space="0" w:color="auto"/>
      </w:divBdr>
    </w:div>
    <w:div w:id="43525192">
      <w:bodyDiv w:val="1"/>
      <w:marLeft w:val="0"/>
      <w:marRight w:val="0"/>
      <w:marTop w:val="0"/>
      <w:marBottom w:val="0"/>
      <w:divBdr>
        <w:top w:val="none" w:sz="0" w:space="0" w:color="auto"/>
        <w:left w:val="none" w:sz="0" w:space="0" w:color="auto"/>
        <w:bottom w:val="none" w:sz="0" w:space="0" w:color="auto"/>
        <w:right w:val="none" w:sz="0" w:space="0" w:color="auto"/>
      </w:divBdr>
    </w:div>
    <w:div w:id="45569573">
      <w:bodyDiv w:val="1"/>
      <w:marLeft w:val="0"/>
      <w:marRight w:val="0"/>
      <w:marTop w:val="0"/>
      <w:marBottom w:val="0"/>
      <w:divBdr>
        <w:top w:val="none" w:sz="0" w:space="0" w:color="auto"/>
        <w:left w:val="none" w:sz="0" w:space="0" w:color="auto"/>
        <w:bottom w:val="none" w:sz="0" w:space="0" w:color="auto"/>
        <w:right w:val="none" w:sz="0" w:space="0" w:color="auto"/>
      </w:divBdr>
    </w:div>
    <w:div w:id="67193148">
      <w:bodyDiv w:val="1"/>
      <w:marLeft w:val="0"/>
      <w:marRight w:val="0"/>
      <w:marTop w:val="0"/>
      <w:marBottom w:val="0"/>
      <w:divBdr>
        <w:top w:val="none" w:sz="0" w:space="0" w:color="auto"/>
        <w:left w:val="none" w:sz="0" w:space="0" w:color="auto"/>
        <w:bottom w:val="none" w:sz="0" w:space="0" w:color="auto"/>
        <w:right w:val="none" w:sz="0" w:space="0" w:color="auto"/>
      </w:divBdr>
    </w:div>
    <w:div w:id="225576314">
      <w:bodyDiv w:val="1"/>
      <w:marLeft w:val="0"/>
      <w:marRight w:val="0"/>
      <w:marTop w:val="0"/>
      <w:marBottom w:val="0"/>
      <w:divBdr>
        <w:top w:val="none" w:sz="0" w:space="0" w:color="auto"/>
        <w:left w:val="none" w:sz="0" w:space="0" w:color="auto"/>
        <w:bottom w:val="none" w:sz="0" w:space="0" w:color="auto"/>
        <w:right w:val="none" w:sz="0" w:space="0" w:color="auto"/>
      </w:divBdr>
    </w:div>
    <w:div w:id="290792219">
      <w:bodyDiv w:val="1"/>
      <w:marLeft w:val="0"/>
      <w:marRight w:val="0"/>
      <w:marTop w:val="0"/>
      <w:marBottom w:val="0"/>
      <w:divBdr>
        <w:top w:val="none" w:sz="0" w:space="0" w:color="auto"/>
        <w:left w:val="none" w:sz="0" w:space="0" w:color="auto"/>
        <w:bottom w:val="none" w:sz="0" w:space="0" w:color="auto"/>
        <w:right w:val="none" w:sz="0" w:space="0" w:color="auto"/>
      </w:divBdr>
    </w:div>
    <w:div w:id="329407468">
      <w:bodyDiv w:val="1"/>
      <w:marLeft w:val="0"/>
      <w:marRight w:val="0"/>
      <w:marTop w:val="0"/>
      <w:marBottom w:val="0"/>
      <w:divBdr>
        <w:top w:val="none" w:sz="0" w:space="0" w:color="auto"/>
        <w:left w:val="none" w:sz="0" w:space="0" w:color="auto"/>
        <w:bottom w:val="none" w:sz="0" w:space="0" w:color="auto"/>
        <w:right w:val="none" w:sz="0" w:space="0" w:color="auto"/>
      </w:divBdr>
    </w:div>
    <w:div w:id="402409217">
      <w:bodyDiv w:val="1"/>
      <w:marLeft w:val="0"/>
      <w:marRight w:val="0"/>
      <w:marTop w:val="0"/>
      <w:marBottom w:val="0"/>
      <w:divBdr>
        <w:top w:val="none" w:sz="0" w:space="0" w:color="auto"/>
        <w:left w:val="none" w:sz="0" w:space="0" w:color="auto"/>
        <w:bottom w:val="none" w:sz="0" w:space="0" w:color="auto"/>
        <w:right w:val="none" w:sz="0" w:space="0" w:color="auto"/>
      </w:divBdr>
    </w:div>
    <w:div w:id="414909608">
      <w:bodyDiv w:val="1"/>
      <w:marLeft w:val="0"/>
      <w:marRight w:val="0"/>
      <w:marTop w:val="0"/>
      <w:marBottom w:val="0"/>
      <w:divBdr>
        <w:top w:val="none" w:sz="0" w:space="0" w:color="auto"/>
        <w:left w:val="none" w:sz="0" w:space="0" w:color="auto"/>
        <w:bottom w:val="none" w:sz="0" w:space="0" w:color="auto"/>
        <w:right w:val="none" w:sz="0" w:space="0" w:color="auto"/>
      </w:divBdr>
    </w:div>
    <w:div w:id="432288599">
      <w:bodyDiv w:val="1"/>
      <w:marLeft w:val="0"/>
      <w:marRight w:val="0"/>
      <w:marTop w:val="0"/>
      <w:marBottom w:val="0"/>
      <w:divBdr>
        <w:top w:val="none" w:sz="0" w:space="0" w:color="auto"/>
        <w:left w:val="none" w:sz="0" w:space="0" w:color="auto"/>
        <w:bottom w:val="none" w:sz="0" w:space="0" w:color="auto"/>
        <w:right w:val="none" w:sz="0" w:space="0" w:color="auto"/>
      </w:divBdr>
    </w:div>
    <w:div w:id="616328027">
      <w:bodyDiv w:val="1"/>
      <w:marLeft w:val="0"/>
      <w:marRight w:val="0"/>
      <w:marTop w:val="0"/>
      <w:marBottom w:val="0"/>
      <w:divBdr>
        <w:top w:val="none" w:sz="0" w:space="0" w:color="auto"/>
        <w:left w:val="none" w:sz="0" w:space="0" w:color="auto"/>
        <w:bottom w:val="none" w:sz="0" w:space="0" w:color="auto"/>
        <w:right w:val="none" w:sz="0" w:space="0" w:color="auto"/>
      </w:divBdr>
    </w:div>
    <w:div w:id="655188959">
      <w:bodyDiv w:val="1"/>
      <w:marLeft w:val="0"/>
      <w:marRight w:val="0"/>
      <w:marTop w:val="0"/>
      <w:marBottom w:val="0"/>
      <w:divBdr>
        <w:top w:val="none" w:sz="0" w:space="0" w:color="auto"/>
        <w:left w:val="none" w:sz="0" w:space="0" w:color="auto"/>
        <w:bottom w:val="none" w:sz="0" w:space="0" w:color="auto"/>
        <w:right w:val="none" w:sz="0" w:space="0" w:color="auto"/>
      </w:divBdr>
    </w:div>
    <w:div w:id="663974858">
      <w:bodyDiv w:val="1"/>
      <w:marLeft w:val="0"/>
      <w:marRight w:val="0"/>
      <w:marTop w:val="0"/>
      <w:marBottom w:val="0"/>
      <w:divBdr>
        <w:top w:val="none" w:sz="0" w:space="0" w:color="auto"/>
        <w:left w:val="none" w:sz="0" w:space="0" w:color="auto"/>
        <w:bottom w:val="none" w:sz="0" w:space="0" w:color="auto"/>
        <w:right w:val="none" w:sz="0" w:space="0" w:color="auto"/>
      </w:divBdr>
    </w:div>
    <w:div w:id="666054385">
      <w:bodyDiv w:val="1"/>
      <w:marLeft w:val="0"/>
      <w:marRight w:val="0"/>
      <w:marTop w:val="0"/>
      <w:marBottom w:val="0"/>
      <w:divBdr>
        <w:top w:val="none" w:sz="0" w:space="0" w:color="auto"/>
        <w:left w:val="none" w:sz="0" w:space="0" w:color="auto"/>
        <w:bottom w:val="none" w:sz="0" w:space="0" w:color="auto"/>
        <w:right w:val="none" w:sz="0" w:space="0" w:color="auto"/>
      </w:divBdr>
    </w:div>
    <w:div w:id="781387486">
      <w:bodyDiv w:val="1"/>
      <w:marLeft w:val="0"/>
      <w:marRight w:val="0"/>
      <w:marTop w:val="0"/>
      <w:marBottom w:val="0"/>
      <w:divBdr>
        <w:top w:val="none" w:sz="0" w:space="0" w:color="auto"/>
        <w:left w:val="none" w:sz="0" w:space="0" w:color="auto"/>
        <w:bottom w:val="none" w:sz="0" w:space="0" w:color="auto"/>
        <w:right w:val="none" w:sz="0" w:space="0" w:color="auto"/>
      </w:divBdr>
    </w:div>
    <w:div w:id="817921054">
      <w:bodyDiv w:val="1"/>
      <w:marLeft w:val="0"/>
      <w:marRight w:val="0"/>
      <w:marTop w:val="0"/>
      <w:marBottom w:val="0"/>
      <w:divBdr>
        <w:top w:val="none" w:sz="0" w:space="0" w:color="auto"/>
        <w:left w:val="none" w:sz="0" w:space="0" w:color="auto"/>
        <w:bottom w:val="none" w:sz="0" w:space="0" w:color="auto"/>
        <w:right w:val="none" w:sz="0" w:space="0" w:color="auto"/>
      </w:divBdr>
    </w:div>
    <w:div w:id="834346259">
      <w:bodyDiv w:val="1"/>
      <w:marLeft w:val="0"/>
      <w:marRight w:val="0"/>
      <w:marTop w:val="0"/>
      <w:marBottom w:val="0"/>
      <w:divBdr>
        <w:top w:val="none" w:sz="0" w:space="0" w:color="auto"/>
        <w:left w:val="none" w:sz="0" w:space="0" w:color="auto"/>
        <w:bottom w:val="none" w:sz="0" w:space="0" w:color="auto"/>
        <w:right w:val="none" w:sz="0" w:space="0" w:color="auto"/>
      </w:divBdr>
    </w:div>
    <w:div w:id="954019559">
      <w:bodyDiv w:val="1"/>
      <w:marLeft w:val="0"/>
      <w:marRight w:val="0"/>
      <w:marTop w:val="0"/>
      <w:marBottom w:val="0"/>
      <w:divBdr>
        <w:top w:val="none" w:sz="0" w:space="0" w:color="auto"/>
        <w:left w:val="none" w:sz="0" w:space="0" w:color="auto"/>
        <w:bottom w:val="none" w:sz="0" w:space="0" w:color="auto"/>
        <w:right w:val="none" w:sz="0" w:space="0" w:color="auto"/>
      </w:divBdr>
    </w:div>
    <w:div w:id="966591862">
      <w:bodyDiv w:val="1"/>
      <w:marLeft w:val="0"/>
      <w:marRight w:val="0"/>
      <w:marTop w:val="0"/>
      <w:marBottom w:val="0"/>
      <w:divBdr>
        <w:top w:val="none" w:sz="0" w:space="0" w:color="auto"/>
        <w:left w:val="none" w:sz="0" w:space="0" w:color="auto"/>
        <w:bottom w:val="none" w:sz="0" w:space="0" w:color="auto"/>
        <w:right w:val="none" w:sz="0" w:space="0" w:color="auto"/>
      </w:divBdr>
    </w:div>
    <w:div w:id="974874688">
      <w:bodyDiv w:val="1"/>
      <w:marLeft w:val="0"/>
      <w:marRight w:val="0"/>
      <w:marTop w:val="0"/>
      <w:marBottom w:val="0"/>
      <w:divBdr>
        <w:top w:val="none" w:sz="0" w:space="0" w:color="auto"/>
        <w:left w:val="none" w:sz="0" w:space="0" w:color="auto"/>
        <w:bottom w:val="none" w:sz="0" w:space="0" w:color="auto"/>
        <w:right w:val="none" w:sz="0" w:space="0" w:color="auto"/>
      </w:divBdr>
    </w:div>
    <w:div w:id="1128747075">
      <w:bodyDiv w:val="1"/>
      <w:marLeft w:val="0"/>
      <w:marRight w:val="0"/>
      <w:marTop w:val="0"/>
      <w:marBottom w:val="0"/>
      <w:divBdr>
        <w:top w:val="none" w:sz="0" w:space="0" w:color="auto"/>
        <w:left w:val="none" w:sz="0" w:space="0" w:color="auto"/>
        <w:bottom w:val="none" w:sz="0" w:space="0" w:color="auto"/>
        <w:right w:val="none" w:sz="0" w:space="0" w:color="auto"/>
      </w:divBdr>
    </w:div>
    <w:div w:id="1152480352">
      <w:bodyDiv w:val="1"/>
      <w:marLeft w:val="0"/>
      <w:marRight w:val="0"/>
      <w:marTop w:val="0"/>
      <w:marBottom w:val="0"/>
      <w:divBdr>
        <w:top w:val="none" w:sz="0" w:space="0" w:color="auto"/>
        <w:left w:val="none" w:sz="0" w:space="0" w:color="auto"/>
        <w:bottom w:val="none" w:sz="0" w:space="0" w:color="auto"/>
        <w:right w:val="none" w:sz="0" w:space="0" w:color="auto"/>
      </w:divBdr>
    </w:div>
    <w:div w:id="1155949704">
      <w:bodyDiv w:val="1"/>
      <w:marLeft w:val="0"/>
      <w:marRight w:val="0"/>
      <w:marTop w:val="0"/>
      <w:marBottom w:val="0"/>
      <w:divBdr>
        <w:top w:val="none" w:sz="0" w:space="0" w:color="auto"/>
        <w:left w:val="none" w:sz="0" w:space="0" w:color="auto"/>
        <w:bottom w:val="none" w:sz="0" w:space="0" w:color="auto"/>
        <w:right w:val="none" w:sz="0" w:space="0" w:color="auto"/>
      </w:divBdr>
    </w:div>
    <w:div w:id="1173687630">
      <w:bodyDiv w:val="1"/>
      <w:marLeft w:val="0"/>
      <w:marRight w:val="0"/>
      <w:marTop w:val="0"/>
      <w:marBottom w:val="0"/>
      <w:divBdr>
        <w:top w:val="none" w:sz="0" w:space="0" w:color="auto"/>
        <w:left w:val="none" w:sz="0" w:space="0" w:color="auto"/>
        <w:bottom w:val="none" w:sz="0" w:space="0" w:color="auto"/>
        <w:right w:val="none" w:sz="0" w:space="0" w:color="auto"/>
      </w:divBdr>
    </w:div>
    <w:div w:id="1186140281">
      <w:bodyDiv w:val="1"/>
      <w:marLeft w:val="0"/>
      <w:marRight w:val="0"/>
      <w:marTop w:val="0"/>
      <w:marBottom w:val="0"/>
      <w:divBdr>
        <w:top w:val="none" w:sz="0" w:space="0" w:color="auto"/>
        <w:left w:val="none" w:sz="0" w:space="0" w:color="auto"/>
        <w:bottom w:val="none" w:sz="0" w:space="0" w:color="auto"/>
        <w:right w:val="none" w:sz="0" w:space="0" w:color="auto"/>
      </w:divBdr>
    </w:div>
    <w:div w:id="1288199709">
      <w:bodyDiv w:val="1"/>
      <w:marLeft w:val="0"/>
      <w:marRight w:val="0"/>
      <w:marTop w:val="0"/>
      <w:marBottom w:val="0"/>
      <w:divBdr>
        <w:top w:val="none" w:sz="0" w:space="0" w:color="auto"/>
        <w:left w:val="none" w:sz="0" w:space="0" w:color="auto"/>
        <w:bottom w:val="none" w:sz="0" w:space="0" w:color="auto"/>
        <w:right w:val="none" w:sz="0" w:space="0" w:color="auto"/>
      </w:divBdr>
    </w:div>
    <w:div w:id="1341541497">
      <w:bodyDiv w:val="1"/>
      <w:marLeft w:val="0"/>
      <w:marRight w:val="0"/>
      <w:marTop w:val="0"/>
      <w:marBottom w:val="0"/>
      <w:divBdr>
        <w:top w:val="none" w:sz="0" w:space="0" w:color="auto"/>
        <w:left w:val="none" w:sz="0" w:space="0" w:color="auto"/>
        <w:bottom w:val="none" w:sz="0" w:space="0" w:color="auto"/>
        <w:right w:val="none" w:sz="0" w:space="0" w:color="auto"/>
      </w:divBdr>
    </w:div>
    <w:div w:id="1359963424">
      <w:bodyDiv w:val="1"/>
      <w:marLeft w:val="0"/>
      <w:marRight w:val="0"/>
      <w:marTop w:val="0"/>
      <w:marBottom w:val="0"/>
      <w:divBdr>
        <w:top w:val="none" w:sz="0" w:space="0" w:color="auto"/>
        <w:left w:val="none" w:sz="0" w:space="0" w:color="auto"/>
        <w:bottom w:val="none" w:sz="0" w:space="0" w:color="auto"/>
        <w:right w:val="none" w:sz="0" w:space="0" w:color="auto"/>
      </w:divBdr>
    </w:div>
    <w:div w:id="1370105796">
      <w:bodyDiv w:val="1"/>
      <w:marLeft w:val="0"/>
      <w:marRight w:val="0"/>
      <w:marTop w:val="0"/>
      <w:marBottom w:val="0"/>
      <w:divBdr>
        <w:top w:val="none" w:sz="0" w:space="0" w:color="auto"/>
        <w:left w:val="none" w:sz="0" w:space="0" w:color="auto"/>
        <w:bottom w:val="none" w:sz="0" w:space="0" w:color="auto"/>
        <w:right w:val="none" w:sz="0" w:space="0" w:color="auto"/>
      </w:divBdr>
    </w:div>
    <w:div w:id="1380863936">
      <w:bodyDiv w:val="1"/>
      <w:marLeft w:val="0"/>
      <w:marRight w:val="0"/>
      <w:marTop w:val="0"/>
      <w:marBottom w:val="0"/>
      <w:divBdr>
        <w:top w:val="none" w:sz="0" w:space="0" w:color="auto"/>
        <w:left w:val="none" w:sz="0" w:space="0" w:color="auto"/>
        <w:bottom w:val="none" w:sz="0" w:space="0" w:color="auto"/>
        <w:right w:val="none" w:sz="0" w:space="0" w:color="auto"/>
      </w:divBdr>
    </w:div>
    <w:div w:id="1444956806">
      <w:bodyDiv w:val="1"/>
      <w:marLeft w:val="0"/>
      <w:marRight w:val="0"/>
      <w:marTop w:val="0"/>
      <w:marBottom w:val="0"/>
      <w:divBdr>
        <w:top w:val="none" w:sz="0" w:space="0" w:color="auto"/>
        <w:left w:val="none" w:sz="0" w:space="0" w:color="auto"/>
        <w:bottom w:val="none" w:sz="0" w:space="0" w:color="auto"/>
        <w:right w:val="none" w:sz="0" w:space="0" w:color="auto"/>
      </w:divBdr>
    </w:div>
    <w:div w:id="1494176005">
      <w:bodyDiv w:val="1"/>
      <w:marLeft w:val="0"/>
      <w:marRight w:val="0"/>
      <w:marTop w:val="0"/>
      <w:marBottom w:val="0"/>
      <w:divBdr>
        <w:top w:val="none" w:sz="0" w:space="0" w:color="auto"/>
        <w:left w:val="none" w:sz="0" w:space="0" w:color="auto"/>
        <w:bottom w:val="none" w:sz="0" w:space="0" w:color="auto"/>
        <w:right w:val="none" w:sz="0" w:space="0" w:color="auto"/>
      </w:divBdr>
    </w:div>
    <w:div w:id="1554460256">
      <w:bodyDiv w:val="1"/>
      <w:marLeft w:val="0"/>
      <w:marRight w:val="0"/>
      <w:marTop w:val="0"/>
      <w:marBottom w:val="0"/>
      <w:divBdr>
        <w:top w:val="none" w:sz="0" w:space="0" w:color="auto"/>
        <w:left w:val="none" w:sz="0" w:space="0" w:color="auto"/>
        <w:bottom w:val="none" w:sz="0" w:space="0" w:color="auto"/>
        <w:right w:val="none" w:sz="0" w:space="0" w:color="auto"/>
      </w:divBdr>
    </w:div>
    <w:div w:id="1581520650">
      <w:bodyDiv w:val="1"/>
      <w:marLeft w:val="0"/>
      <w:marRight w:val="0"/>
      <w:marTop w:val="0"/>
      <w:marBottom w:val="0"/>
      <w:divBdr>
        <w:top w:val="none" w:sz="0" w:space="0" w:color="auto"/>
        <w:left w:val="none" w:sz="0" w:space="0" w:color="auto"/>
        <w:bottom w:val="none" w:sz="0" w:space="0" w:color="auto"/>
        <w:right w:val="none" w:sz="0" w:space="0" w:color="auto"/>
      </w:divBdr>
    </w:div>
    <w:div w:id="1583444087">
      <w:bodyDiv w:val="1"/>
      <w:marLeft w:val="0"/>
      <w:marRight w:val="0"/>
      <w:marTop w:val="0"/>
      <w:marBottom w:val="0"/>
      <w:divBdr>
        <w:top w:val="none" w:sz="0" w:space="0" w:color="auto"/>
        <w:left w:val="none" w:sz="0" w:space="0" w:color="auto"/>
        <w:bottom w:val="none" w:sz="0" w:space="0" w:color="auto"/>
        <w:right w:val="none" w:sz="0" w:space="0" w:color="auto"/>
      </w:divBdr>
    </w:div>
    <w:div w:id="1592740806">
      <w:bodyDiv w:val="1"/>
      <w:marLeft w:val="0"/>
      <w:marRight w:val="0"/>
      <w:marTop w:val="0"/>
      <w:marBottom w:val="0"/>
      <w:divBdr>
        <w:top w:val="none" w:sz="0" w:space="0" w:color="auto"/>
        <w:left w:val="none" w:sz="0" w:space="0" w:color="auto"/>
        <w:bottom w:val="none" w:sz="0" w:space="0" w:color="auto"/>
        <w:right w:val="none" w:sz="0" w:space="0" w:color="auto"/>
      </w:divBdr>
    </w:div>
    <w:div w:id="1627078538">
      <w:bodyDiv w:val="1"/>
      <w:marLeft w:val="0"/>
      <w:marRight w:val="0"/>
      <w:marTop w:val="0"/>
      <w:marBottom w:val="0"/>
      <w:divBdr>
        <w:top w:val="none" w:sz="0" w:space="0" w:color="auto"/>
        <w:left w:val="none" w:sz="0" w:space="0" w:color="auto"/>
        <w:bottom w:val="none" w:sz="0" w:space="0" w:color="auto"/>
        <w:right w:val="none" w:sz="0" w:space="0" w:color="auto"/>
      </w:divBdr>
    </w:div>
    <w:div w:id="1643385840">
      <w:bodyDiv w:val="1"/>
      <w:marLeft w:val="0"/>
      <w:marRight w:val="0"/>
      <w:marTop w:val="0"/>
      <w:marBottom w:val="0"/>
      <w:divBdr>
        <w:top w:val="none" w:sz="0" w:space="0" w:color="auto"/>
        <w:left w:val="none" w:sz="0" w:space="0" w:color="auto"/>
        <w:bottom w:val="none" w:sz="0" w:space="0" w:color="auto"/>
        <w:right w:val="none" w:sz="0" w:space="0" w:color="auto"/>
      </w:divBdr>
    </w:div>
    <w:div w:id="1656641539">
      <w:bodyDiv w:val="1"/>
      <w:marLeft w:val="0"/>
      <w:marRight w:val="0"/>
      <w:marTop w:val="0"/>
      <w:marBottom w:val="0"/>
      <w:divBdr>
        <w:top w:val="none" w:sz="0" w:space="0" w:color="auto"/>
        <w:left w:val="none" w:sz="0" w:space="0" w:color="auto"/>
        <w:bottom w:val="none" w:sz="0" w:space="0" w:color="auto"/>
        <w:right w:val="none" w:sz="0" w:space="0" w:color="auto"/>
      </w:divBdr>
    </w:div>
    <w:div w:id="1683044289">
      <w:bodyDiv w:val="1"/>
      <w:marLeft w:val="0"/>
      <w:marRight w:val="0"/>
      <w:marTop w:val="0"/>
      <w:marBottom w:val="0"/>
      <w:divBdr>
        <w:top w:val="none" w:sz="0" w:space="0" w:color="auto"/>
        <w:left w:val="none" w:sz="0" w:space="0" w:color="auto"/>
        <w:bottom w:val="none" w:sz="0" w:space="0" w:color="auto"/>
        <w:right w:val="none" w:sz="0" w:space="0" w:color="auto"/>
      </w:divBdr>
    </w:div>
    <w:div w:id="1692489278">
      <w:bodyDiv w:val="1"/>
      <w:marLeft w:val="0"/>
      <w:marRight w:val="0"/>
      <w:marTop w:val="0"/>
      <w:marBottom w:val="0"/>
      <w:divBdr>
        <w:top w:val="none" w:sz="0" w:space="0" w:color="auto"/>
        <w:left w:val="none" w:sz="0" w:space="0" w:color="auto"/>
        <w:bottom w:val="none" w:sz="0" w:space="0" w:color="auto"/>
        <w:right w:val="none" w:sz="0" w:space="0" w:color="auto"/>
      </w:divBdr>
    </w:div>
    <w:div w:id="1722632591">
      <w:bodyDiv w:val="1"/>
      <w:marLeft w:val="0"/>
      <w:marRight w:val="0"/>
      <w:marTop w:val="0"/>
      <w:marBottom w:val="0"/>
      <w:divBdr>
        <w:top w:val="none" w:sz="0" w:space="0" w:color="auto"/>
        <w:left w:val="none" w:sz="0" w:space="0" w:color="auto"/>
        <w:bottom w:val="none" w:sz="0" w:space="0" w:color="auto"/>
        <w:right w:val="none" w:sz="0" w:space="0" w:color="auto"/>
      </w:divBdr>
    </w:div>
    <w:div w:id="1756584402">
      <w:bodyDiv w:val="1"/>
      <w:marLeft w:val="0"/>
      <w:marRight w:val="0"/>
      <w:marTop w:val="0"/>
      <w:marBottom w:val="0"/>
      <w:divBdr>
        <w:top w:val="none" w:sz="0" w:space="0" w:color="auto"/>
        <w:left w:val="none" w:sz="0" w:space="0" w:color="auto"/>
        <w:bottom w:val="none" w:sz="0" w:space="0" w:color="auto"/>
        <w:right w:val="none" w:sz="0" w:space="0" w:color="auto"/>
      </w:divBdr>
    </w:div>
    <w:div w:id="1762792183">
      <w:bodyDiv w:val="1"/>
      <w:marLeft w:val="0"/>
      <w:marRight w:val="0"/>
      <w:marTop w:val="0"/>
      <w:marBottom w:val="0"/>
      <w:divBdr>
        <w:top w:val="none" w:sz="0" w:space="0" w:color="auto"/>
        <w:left w:val="none" w:sz="0" w:space="0" w:color="auto"/>
        <w:bottom w:val="none" w:sz="0" w:space="0" w:color="auto"/>
        <w:right w:val="none" w:sz="0" w:space="0" w:color="auto"/>
      </w:divBdr>
    </w:div>
    <w:div w:id="1784962929">
      <w:bodyDiv w:val="1"/>
      <w:marLeft w:val="0"/>
      <w:marRight w:val="0"/>
      <w:marTop w:val="0"/>
      <w:marBottom w:val="0"/>
      <w:divBdr>
        <w:top w:val="none" w:sz="0" w:space="0" w:color="auto"/>
        <w:left w:val="none" w:sz="0" w:space="0" w:color="auto"/>
        <w:bottom w:val="none" w:sz="0" w:space="0" w:color="auto"/>
        <w:right w:val="none" w:sz="0" w:space="0" w:color="auto"/>
      </w:divBdr>
    </w:div>
    <w:div w:id="1827284858">
      <w:bodyDiv w:val="1"/>
      <w:marLeft w:val="0"/>
      <w:marRight w:val="0"/>
      <w:marTop w:val="0"/>
      <w:marBottom w:val="0"/>
      <w:divBdr>
        <w:top w:val="none" w:sz="0" w:space="0" w:color="auto"/>
        <w:left w:val="none" w:sz="0" w:space="0" w:color="auto"/>
        <w:bottom w:val="none" w:sz="0" w:space="0" w:color="auto"/>
        <w:right w:val="none" w:sz="0" w:space="0" w:color="auto"/>
      </w:divBdr>
    </w:div>
    <w:div w:id="1833984769">
      <w:bodyDiv w:val="1"/>
      <w:marLeft w:val="0"/>
      <w:marRight w:val="0"/>
      <w:marTop w:val="0"/>
      <w:marBottom w:val="0"/>
      <w:divBdr>
        <w:top w:val="none" w:sz="0" w:space="0" w:color="auto"/>
        <w:left w:val="none" w:sz="0" w:space="0" w:color="auto"/>
        <w:bottom w:val="none" w:sz="0" w:space="0" w:color="auto"/>
        <w:right w:val="none" w:sz="0" w:space="0" w:color="auto"/>
      </w:divBdr>
    </w:div>
    <w:div w:id="1885409079">
      <w:bodyDiv w:val="1"/>
      <w:marLeft w:val="0"/>
      <w:marRight w:val="0"/>
      <w:marTop w:val="0"/>
      <w:marBottom w:val="0"/>
      <w:divBdr>
        <w:top w:val="none" w:sz="0" w:space="0" w:color="auto"/>
        <w:left w:val="none" w:sz="0" w:space="0" w:color="auto"/>
        <w:bottom w:val="none" w:sz="0" w:space="0" w:color="auto"/>
        <w:right w:val="none" w:sz="0" w:space="0" w:color="auto"/>
      </w:divBdr>
    </w:div>
    <w:div w:id="1965380209">
      <w:bodyDiv w:val="1"/>
      <w:marLeft w:val="0"/>
      <w:marRight w:val="0"/>
      <w:marTop w:val="0"/>
      <w:marBottom w:val="0"/>
      <w:divBdr>
        <w:top w:val="none" w:sz="0" w:space="0" w:color="auto"/>
        <w:left w:val="none" w:sz="0" w:space="0" w:color="auto"/>
        <w:bottom w:val="none" w:sz="0" w:space="0" w:color="auto"/>
        <w:right w:val="none" w:sz="0" w:space="0" w:color="auto"/>
      </w:divBdr>
    </w:div>
    <w:div w:id="2005276837">
      <w:bodyDiv w:val="1"/>
      <w:marLeft w:val="0"/>
      <w:marRight w:val="0"/>
      <w:marTop w:val="0"/>
      <w:marBottom w:val="0"/>
      <w:divBdr>
        <w:top w:val="none" w:sz="0" w:space="0" w:color="auto"/>
        <w:left w:val="none" w:sz="0" w:space="0" w:color="auto"/>
        <w:bottom w:val="none" w:sz="0" w:space="0" w:color="auto"/>
        <w:right w:val="none" w:sz="0" w:space="0" w:color="auto"/>
      </w:divBdr>
    </w:div>
    <w:div w:id="2029329848">
      <w:bodyDiv w:val="1"/>
      <w:marLeft w:val="0"/>
      <w:marRight w:val="0"/>
      <w:marTop w:val="0"/>
      <w:marBottom w:val="0"/>
      <w:divBdr>
        <w:top w:val="none" w:sz="0" w:space="0" w:color="auto"/>
        <w:left w:val="none" w:sz="0" w:space="0" w:color="auto"/>
        <w:bottom w:val="none" w:sz="0" w:space="0" w:color="auto"/>
        <w:right w:val="none" w:sz="0" w:space="0" w:color="auto"/>
      </w:divBdr>
    </w:div>
    <w:div w:id="2044748952">
      <w:bodyDiv w:val="1"/>
      <w:marLeft w:val="0"/>
      <w:marRight w:val="0"/>
      <w:marTop w:val="0"/>
      <w:marBottom w:val="0"/>
      <w:divBdr>
        <w:top w:val="none" w:sz="0" w:space="0" w:color="auto"/>
        <w:left w:val="none" w:sz="0" w:space="0" w:color="auto"/>
        <w:bottom w:val="none" w:sz="0" w:space="0" w:color="auto"/>
        <w:right w:val="none" w:sz="0" w:space="0" w:color="auto"/>
      </w:divBdr>
    </w:div>
    <w:div w:id="210534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May17</b:Tag>
    <b:SourceType>InternetSite</b:SourceType>
    <b:Guid>{D4C54BA9-9526-4B4A-BDF3-FF3D1B940F1F}</b:Guid>
    <b:Author>
      <b:Author>
        <b:NameList>
          <b:Person>
            <b:Last>Staff</b:Last>
            <b:First>Mayo</b:First>
            <b:Middle>Clinic</b:Middle>
          </b:Person>
        </b:NameList>
      </b:Author>
    </b:Author>
    <b:Title>Mayo Clinic</b:Title>
    <b:Year>2017</b:Year>
    <b:YearAccessed>2020</b:YearAccessed>
    <b:MonthAccessed>3</b:MonthAccessed>
    <b:DayAccessed>24</b:DayAccessed>
    <b:URL>https://www.mayoclinic.org/diseases-conditions/dyslexia/symptoms-causes/syc-20353552</b:URL>
    <b:RefOrder>1</b:RefOrder>
  </b:Source>
  <b:Source>
    <b:Tag>Bri20</b:Tag>
    <b:SourceType>InternetSite</b:SourceType>
    <b:Guid>{5975C404-807E-4CD8-BA04-BC33CAED2A4F}</b:Guid>
    <b:Author>
      <b:Author>
        <b:NameList>
          <b:Person>
            <b:Last>Assosiation</b:Last>
            <b:First>British</b:First>
            <b:Middle>Dyslexia</b:Middle>
          </b:Person>
        </b:NameList>
      </b:Author>
    </b:Author>
    <b:Title>British Dyslexia Assosiation</b:Title>
    <b:YearAccessed>2020</b:YearAccessed>
    <b:MonthAccessed>3</b:MonthAccessed>
    <b:DayAccessed>26</b:DayAccessed>
    <b:URL>https://www.bdadyslexia.org.uk/dyslexia</b:URL>
    <b:RefOrder>2</b:RefOrder>
  </b:Source>
  <b:Source>
    <b:Tag>NHS18</b:Tag>
    <b:SourceType>InternetSite</b:SourceType>
    <b:Guid>{F0C0D785-2787-4BA5-8441-99DD1FA9104F}</b:Guid>
    <b:Author>
      <b:Author>
        <b:NameList>
          <b:Person>
            <b:Last>NHS</b:Last>
          </b:Person>
        </b:NameList>
      </b:Author>
    </b:Author>
    <b:Title>NHS</b:Title>
    <b:Year>2018</b:Year>
    <b:YearAccessed>2020</b:YearAccessed>
    <b:MonthAccessed>4</b:MonthAccessed>
    <b:DayAccessed>1</b:DayAccessed>
    <b:URL>https://www.nhs.uk/conditions/dyslexia/diagnosis/</b:URL>
    <b:RefOrder>10</b:RefOrder>
  </b:Source>
  <b:Source>
    <b:Tag>Abi20</b:Tag>
    <b:SourceType>InternetSite</b:SourceType>
    <b:Guid>{713A99DA-7B78-4C09-8D6C-159E56963AA3}</b:Guid>
    <b:Author>
      <b:Author>
        <b:NameList>
          <b:Person>
            <b:Last>Marshall</b:Last>
            <b:First>Abigail</b:First>
          </b:Person>
        </b:NameList>
      </b:Author>
    </b:Author>
    <b:Title>Dyslexia</b:Title>
    <b:Year>2020</b:Year>
    <b:YearAccessed>2020</b:YearAccessed>
    <b:MonthAccessed>4</b:MonthAccessed>
    <b:DayAccessed>2</b:DayAccessed>
    <b:URL>https://www.dyslexia.com/question/who-can-diagnose/</b:URL>
    <b:RefOrder>3</b:RefOrder>
  </b:Source>
  <b:Source>
    <b:Tag>Dav19</b:Tag>
    <b:SourceType>InternetSite</b:SourceType>
    <b:Guid>{E3D75517-85E7-4BE9-9A8C-4BF14A37A890}</b:Guid>
    <b:Author>
      <b:Author>
        <b:NameList>
          <b:Person>
            <b:Last>Education</b:Last>
            <b:First>David</b:First>
            <b:Middle>Morgan</b:Middle>
          </b:Person>
        </b:NameList>
      </b:Author>
    </b:Author>
    <b:Title>David Morgan Education</b:Title>
    <b:Year>2019</b:Year>
    <b:YearAccessed>2020</b:YearAccessed>
    <b:MonthAccessed>4</b:MonthAccessed>
    <b:DayAccessed>2</b:DayAccessed>
    <b:URL>https://dm-ed.com/info/pros-cons-dyslexia-assessment/</b:URL>
    <b:RefOrder>4</b:RefOrder>
  </b:Source>
  <b:Source>
    <b:Tag>Dys17</b:Tag>
    <b:SourceType>InternetSite</b:SourceType>
    <b:Guid>{BB7F53DD-76F7-4AD8-A7B5-27A6DA97FEAE}</b:Guid>
    <b:Author>
      <b:Author>
        <b:NameList>
          <b:Person>
            <b:Last>Library</b:Last>
            <b:First>Dyslexic</b:First>
          </b:Person>
        </b:NameList>
      </b:Author>
    </b:Author>
    <b:Title>Dyslexic Library</b:Title>
    <b:Year>2017</b:Year>
    <b:YearAccessed>2020</b:YearAccessed>
    <b:MonthAccessed>4</b:MonthAccessed>
    <b:DayAccessed>2</b:DayAccessed>
    <b:URL>https://dyslexiclibrary.com/2017/12/03/international-day-of-persons-with-disabilities-can-you-see-me/</b:URL>
    <b:RefOrder>5</b:RefOrder>
  </b:Source>
  <b:Source>
    <b:Tag>Amy191</b:Tag>
    <b:SourceType>InternetSite</b:SourceType>
    <b:Guid>{8312FCAE-F7A5-4A91-934E-BF98AC56C76D}</b:Guid>
    <b:Author>
      <b:Author>
        <b:NameList>
          <b:Person>
            <b:Last>Morin</b:Last>
            <b:First>Amy</b:First>
          </b:Person>
        </b:NameList>
      </b:Author>
    </b:Author>
    <b:Title>Very Well Mind</b:Title>
    <b:Year>2019</b:Year>
    <b:YearAccessed>2020</b:YearAccessed>
    <b:MonthAccessed>4</b:MonthAccessed>
    <b:DayAccessed>2</b:DayAccessed>
    <b:URL>https://www.verywellmind.com/gardners-theory-of-multiple-intelligences-2795161</b:URL>
    <b:RefOrder>7</b:RefOrder>
  </b:Source>
  <b:Source>
    <b:Tag>Add20</b:Tag>
    <b:SourceType>InternetSite</b:SourceType>
    <b:Guid>{02E93CAF-3488-48F7-8A56-ADDEE2B89631}</b:Guid>
    <b:Author>
      <b:Author>
        <b:NameList>
          <b:Person>
            <b:Last>Dyslexia</b:Last>
            <b:First>Addressing</b:First>
          </b:Person>
        </b:NameList>
      </b:Author>
    </b:Author>
    <b:Title>Addressing Dyslexia</b:Title>
    <b:YearAccessed>2020</b:YearAccessed>
    <b:MonthAccessed>4</b:MonthAccessed>
    <b:DayAccessed>2</b:DayAccessed>
    <b:URL>http://addressingdyslexia.org/roles-and-partnership-working</b:URL>
    <b:RefOrder>9</b:RefOrder>
  </b:Source>
  <b:Source>
    <b:Tag>Dis20</b:Tag>
    <b:SourceType>InternetSite</b:SourceType>
    <b:Guid>{633EB4AA-A692-4D73-B13A-AB08873C79C6}</b:Guid>
    <b:Author>
      <b:Author>
        <b:NameList>
          <b:Person>
            <b:Last>M</b:Last>
            <b:First>Disha</b:First>
          </b:Person>
        </b:NameList>
      </b:Author>
    </b:Author>
    <b:Title>YourArticleLibrary</b:Title>
    <b:YearAccessed>2020</b:YearAccessed>
    <b:MonthAccessed>4</b:MonthAccessed>
    <b:DayAccessed>3</b:DayAccessed>
    <b:URL>http://www.yourarticlelibrary.com/statistics-2/evaluation-in-teaching-and-learning-process-education/92476</b:URL>
    <b:RefOrder>6</b:RefOrder>
  </b:Source>
  <b:Source>
    <b:Tag>May20</b:Tag>
    <b:SourceType>InternetSite</b:SourceType>
    <b:Guid>{DFAE359F-AC76-453C-96E9-06B0E9D82BC8}</b:Guid>
    <b:Author>
      <b:Author>
        <b:NameList>
          <b:Person>
            <b:Last>Clinic</b:Last>
            <b:First>Mayo</b:First>
          </b:Person>
        </b:NameList>
      </b:Author>
    </b:Author>
    <b:Title>Mayo Clinic</b:Title>
    <b:Year>2020</b:Year>
    <b:YearAccessed>2020</b:YearAccessed>
    <b:MonthAccessed>4</b:MonthAccessed>
    <b:DayAccessed>3</b:DayAccessed>
    <b:URL>https://www.mayoclinic.org/diseases-conditions/dyslexia/diagnosis-treatment/drc-20353557</b:URL>
    <b:RefOrder>8</b:RefOrder>
  </b:Source>
</b:Sources>
</file>

<file path=customXml/itemProps1.xml><?xml version="1.0" encoding="utf-8"?>
<ds:datastoreItem xmlns:ds="http://schemas.openxmlformats.org/officeDocument/2006/customXml" ds:itemID="{3D7F83AC-4C37-4A66-A39B-ABA311D6C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freeman</dc:creator>
  <cp:keywords/>
  <dc:description/>
  <cp:lastModifiedBy> </cp:lastModifiedBy>
  <cp:revision>22</cp:revision>
  <dcterms:created xsi:type="dcterms:W3CDTF">2020-03-24T11:22:00Z</dcterms:created>
  <dcterms:modified xsi:type="dcterms:W3CDTF">2020-04-03T15:06:00Z</dcterms:modified>
</cp:coreProperties>
</file>