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43244" w14:textId="77777777" w:rsidR="003536CD" w:rsidRDefault="003536CD" w:rsidP="003536CD">
      <w:pPr>
        <w:rPr>
          <w:rFonts w:ascii="Arial" w:hAnsi="Arial" w:cs="Arial"/>
          <w:sz w:val="24"/>
          <w:szCs w:val="24"/>
        </w:rPr>
      </w:pPr>
      <w:r>
        <w:rPr>
          <w:rFonts w:ascii="Arial" w:hAnsi="Arial" w:cs="Arial"/>
          <w:noProof/>
          <w:sz w:val="24"/>
          <w:szCs w:val="24"/>
        </w:rPr>
        <w:drawing>
          <wp:inline distT="0" distB="0" distL="0" distR="0" wp14:anchorId="1A004821" wp14:editId="17DBD137">
            <wp:extent cx="1450975" cy="646430"/>
            <wp:effectExtent l="0" t="0" r="0" b="1270"/>
            <wp:docPr id="184749268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492685"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0975" cy="646430"/>
                    </a:xfrm>
                    <a:prstGeom prst="rect">
                      <a:avLst/>
                    </a:prstGeom>
                    <a:noFill/>
                  </pic:spPr>
                </pic:pic>
              </a:graphicData>
            </a:graphic>
          </wp:inline>
        </w:drawing>
      </w:r>
    </w:p>
    <w:p w14:paraId="30E92076" w14:textId="77777777" w:rsidR="003536CD" w:rsidRDefault="003536CD" w:rsidP="003536CD">
      <w:pPr>
        <w:rPr>
          <w:rFonts w:ascii="Arial" w:hAnsi="Arial" w:cs="Arial"/>
          <w:sz w:val="24"/>
          <w:szCs w:val="24"/>
        </w:rPr>
      </w:pPr>
    </w:p>
    <w:p w14:paraId="7A8F2CD3" w14:textId="77777777" w:rsidR="003536CD" w:rsidRDefault="003536CD" w:rsidP="003536CD">
      <w:pPr>
        <w:rPr>
          <w:rFonts w:ascii="Arial" w:hAnsi="Arial" w:cs="Arial"/>
          <w:sz w:val="24"/>
          <w:szCs w:val="24"/>
        </w:rPr>
      </w:pPr>
    </w:p>
    <w:p w14:paraId="61B79250" w14:textId="77777777" w:rsidR="003536CD" w:rsidRDefault="003536CD" w:rsidP="003536CD">
      <w:pPr>
        <w:rPr>
          <w:rFonts w:ascii="Arial" w:hAnsi="Arial" w:cs="Arial"/>
          <w:sz w:val="24"/>
          <w:szCs w:val="24"/>
        </w:rPr>
      </w:pPr>
    </w:p>
    <w:p w14:paraId="6515AB8A" w14:textId="77777777" w:rsidR="000009BE" w:rsidRDefault="000009BE" w:rsidP="003536CD">
      <w:pPr>
        <w:rPr>
          <w:rFonts w:ascii="Arial" w:hAnsi="Arial" w:cs="Arial"/>
          <w:sz w:val="24"/>
          <w:szCs w:val="24"/>
        </w:rPr>
      </w:pPr>
    </w:p>
    <w:p w14:paraId="5A74E40C" w14:textId="77777777" w:rsidR="003536CD" w:rsidRPr="00D324BF" w:rsidRDefault="003536CD" w:rsidP="003536CD">
      <w:pPr>
        <w:rPr>
          <w:rFonts w:ascii="Arial" w:hAnsi="Arial" w:cs="Arial"/>
        </w:rPr>
      </w:pPr>
    </w:p>
    <w:p w14:paraId="6A118C64" w14:textId="072481B7" w:rsidR="006A4612" w:rsidRDefault="006A4612" w:rsidP="006A4612">
      <w:pPr>
        <w:rPr>
          <w:rFonts w:ascii="Arial" w:hAnsi="Arial" w:cs="Arial"/>
          <w:b/>
          <w:bCs/>
        </w:rPr>
      </w:pPr>
      <w:r w:rsidRPr="00D324BF">
        <w:rPr>
          <w:rFonts w:ascii="Arial" w:hAnsi="Arial" w:cs="Arial"/>
          <w:b/>
          <w:bCs/>
        </w:rPr>
        <w:t xml:space="preserve">                    </w:t>
      </w:r>
      <w:r w:rsidR="006D51DC">
        <w:rPr>
          <w:rFonts w:ascii="Arial" w:hAnsi="Arial" w:cs="Arial"/>
          <w:b/>
          <w:bCs/>
        </w:rPr>
        <w:t xml:space="preserve">     </w:t>
      </w:r>
      <w:r w:rsidRPr="00D324BF">
        <w:rPr>
          <w:rFonts w:ascii="Arial" w:hAnsi="Arial" w:cs="Arial"/>
          <w:b/>
          <w:bCs/>
        </w:rPr>
        <w:t xml:space="preserve"> </w:t>
      </w:r>
      <w:r w:rsidRPr="006A4612">
        <w:rPr>
          <w:rFonts w:ascii="Arial" w:hAnsi="Arial" w:cs="Arial"/>
          <w:b/>
          <w:bCs/>
        </w:rPr>
        <w:t xml:space="preserve">Developing and Managing Individuals and Teams </w:t>
      </w:r>
    </w:p>
    <w:p w14:paraId="6341E967" w14:textId="77777777" w:rsidR="000009BE" w:rsidRPr="006A4612" w:rsidRDefault="000009BE" w:rsidP="006A4612">
      <w:pPr>
        <w:rPr>
          <w:rFonts w:ascii="Arial" w:hAnsi="Arial" w:cs="Arial"/>
          <w:b/>
          <w:bCs/>
        </w:rPr>
      </w:pPr>
    </w:p>
    <w:p w14:paraId="4F0031C9" w14:textId="39CF98F5" w:rsidR="003536CD" w:rsidRDefault="003536CD" w:rsidP="003536CD">
      <w:pPr>
        <w:rPr>
          <w:rFonts w:ascii="Arial" w:hAnsi="Arial" w:cs="Arial"/>
          <w:b/>
        </w:rPr>
      </w:pPr>
      <w:r w:rsidRPr="00D324BF">
        <w:rPr>
          <w:rFonts w:ascii="Arial" w:hAnsi="Arial" w:cs="Arial"/>
          <w:b/>
        </w:rPr>
        <w:t xml:space="preserve">                                 </w:t>
      </w:r>
      <w:r w:rsidR="000009BE">
        <w:rPr>
          <w:rFonts w:ascii="Arial" w:hAnsi="Arial" w:cs="Arial"/>
          <w:b/>
        </w:rPr>
        <w:t xml:space="preserve">             Assessment Report</w:t>
      </w:r>
    </w:p>
    <w:p w14:paraId="18485103" w14:textId="77777777" w:rsidR="000009BE" w:rsidRPr="00D324BF" w:rsidRDefault="000009BE" w:rsidP="003536CD">
      <w:pPr>
        <w:rPr>
          <w:rFonts w:ascii="Arial" w:hAnsi="Arial" w:cs="Arial"/>
          <w:b/>
        </w:rPr>
      </w:pPr>
    </w:p>
    <w:p w14:paraId="5582C8EE" w14:textId="755479EF" w:rsidR="003536CD" w:rsidRDefault="003536CD" w:rsidP="003536CD">
      <w:pPr>
        <w:rPr>
          <w:rFonts w:ascii="Arial" w:hAnsi="Arial" w:cs="Arial"/>
          <w:b/>
          <w:bCs/>
        </w:rPr>
      </w:pPr>
      <w:r w:rsidRPr="00D324BF">
        <w:rPr>
          <w:rFonts w:ascii="Arial" w:hAnsi="Arial" w:cs="Arial"/>
          <w:b/>
        </w:rPr>
        <w:t xml:space="preserve">                                      Module Code:</w:t>
      </w:r>
      <w:r w:rsidR="006A4612" w:rsidRPr="00D324BF">
        <w:rPr>
          <w:rFonts w:ascii="Arial" w:hAnsi="Arial" w:cs="Arial"/>
          <w:b/>
        </w:rPr>
        <w:t xml:space="preserve"> </w:t>
      </w:r>
      <w:r w:rsidR="006A4612" w:rsidRPr="006A4612">
        <w:rPr>
          <w:rFonts w:ascii="Arial" w:hAnsi="Arial" w:cs="Arial"/>
          <w:b/>
          <w:bCs/>
        </w:rPr>
        <w:t>LCLM5002_LON</w:t>
      </w:r>
    </w:p>
    <w:p w14:paraId="4552FCA9" w14:textId="77777777" w:rsidR="000009BE" w:rsidRPr="00D324BF" w:rsidRDefault="000009BE" w:rsidP="003536CD">
      <w:pPr>
        <w:rPr>
          <w:rFonts w:ascii="Arial" w:hAnsi="Arial" w:cs="Arial"/>
          <w:b/>
        </w:rPr>
      </w:pPr>
    </w:p>
    <w:p w14:paraId="457AD4FE" w14:textId="77777777" w:rsidR="000009BE" w:rsidRDefault="003536CD" w:rsidP="003536CD">
      <w:pPr>
        <w:rPr>
          <w:rFonts w:ascii="Arial" w:hAnsi="Arial" w:cs="Arial"/>
          <w:b/>
        </w:rPr>
        <w:sectPr w:rsidR="000009BE">
          <w:pgSz w:w="11906" w:h="16838"/>
          <w:pgMar w:top="1440" w:right="1440" w:bottom="1440" w:left="1440" w:header="708" w:footer="708" w:gutter="0"/>
          <w:cols w:space="708"/>
          <w:docGrid w:linePitch="360"/>
        </w:sectPr>
      </w:pPr>
      <w:r w:rsidRPr="00D324BF">
        <w:rPr>
          <w:rFonts w:ascii="Arial" w:hAnsi="Arial" w:cs="Arial"/>
          <w:b/>
        </w:rPr>
        <w:t xml:space="preserve">                                   LECTURER`S NAME: </w:t>
      </w:r>
      <w:r w:rsidR="00D324BF">
        <w:rPr>
          <w:rFonts w:ascii="Arial" w:hAnsi="Arial" w:cs="Arial"/>
          <w:b/>
        </w:rPr>
        <w:t>Gregory</w:t>
      </w:r>
      <w:r w:rsidR="007643E8">
        <w:rPr>
          <w:rFonts w:ascii="Arial" w:hAnsi="Arial" w:cs="Arial"/>
          <w:b/>
        </w:rPr>
        <w:t xml:space="preserve"> Cowan </w:t>
      </w:r>
    </w:p>
    <w:p w14:paraId="1563354B" w14:textId="67A7AA44" w:rsidR="003536CD" w:rsidRDefault="00282D2A" w:rsidP="003536CD">
      <w:pPr>
        <w:rPr>
          <w:rFonts w:ascii="Arial" w:hAnsi="Arial" w:cs="Arial"/>
          <w:b/>
        </w:rPr>
      </w:pPr>
      <w:r>
        <w:rPr>
          <w:rFonts w:ascii="Arial" w:hAnsi="Arial" w:cs="Arial"/>
          <w:b/>
        </w:rPr>
        <w:lastRenderedPageBreak/>
        <w:t>Table of content</w:t>
      </w:r>
    </w:p>
    <w:p w14:paraId="6575A4F3" w14:textId="77777777" w:rsidR="00FC646C" w:rsidRDefault="00FC646C" w:rsidP="003536CD">
      <w:pPr>
        <w:rPr>
          <w:rFonts w:ascii="Arial" w:hAnsi="Arial" w:cs="Arial"/>
          <w:b/>
        </w:rPr>
      </w:pPr>
    </w:p>
    <w:p w14:paraId="6A249501" w14:textId="47ABB5A8" w:rsidR="00A67771" w:rsidRDefault="002E6CE6" w:rsidP="003536CD">
      <w:pPr>
        <w:rPr>
          <w:rFonts w:ascii="Arial" w:hAnsi="Arial" w:cs="Arial"/>
          <w:b/>
        </w:rPr>
      </w:pPr>
      <w:r>
        <w:rPr>
          <w:rFonts w:ascii="Arial" w:hAnsi="Arial" w:cs="Arial"/>
          <w:b/>
        </w:rPr>
        <w:t>Introduction…………………………………………………………………</w:t>
      </w:r>
      <w:r w:rsidR="00C97A7F">
        <w:rPr>
          <w:rFonts w:ascii="Arial" w:hAnsi="Arial" w:cs="Arial"/>
          <w:b/>
        </w:rPr>
        <w:t>………………………1</w:t>
      </w:r>
    </w:p>
    <w:p w14:paraId="1CDF704F" w14:textId="77777777" w:rsidR="00C97A7F" w:rsidRDefault="00C97A7F" w:rsidP="00C97A7F">
      <w:pPr>
        <w:spacing w:line="360" w:lineRule="auto"/>
        <w:rPr>
          <w:rFonts w:ascii="Arial" w:hAnsi="Arial" w:cs="Arial"/>
          <w:b/>
          <w:bCs/>
        </w:rPr>
      </w:pPr>
      <w:r w:rsidRPr="00C97A7F">
        <w:rPr>
          <w:rFonts w:ascii="Arial" w:hAnsi="Arial" w:cs="Arial"/>
          <w:b/>
          <w:bCs/>
        </w:rPr>
        <w:t>Business Transformation Factors</w:t>
      </w:r>
      <w:r>
        <w:rPr>
          <w:rFonts w:ascii="Arial" w:hAnsi="Arial" w:cs="Arial"/>
          <w:b/>
          <w:bCs/>
        </w:rPr>
        <w:t>………………………………………………………………1</w:t>
      </w:r>
    </w:p>
    <w:p w14:paraId="61B65821" w14:textId="1C3C9B1D" w:rsidR="00C97A7F" w:rsidRDefault="00C97A7F" w:rsidP="00C97A7F">
      <w:pPr>
        <w:spacing w:line="360" w:lineRule="auto"/>
        <w:rPr>
          <w:rFonts w:ascii="Arial" w:hAnsi="Arial" w:cs="Arial"/>
          <w:b/>
          <w:bCs/>
        </w:rPr>
      </w:pPr>
      <w:r w:rsidRPr="00C97A7F">
        <w:rPr>
          <w:rFonts w:ascii="Arial" w:hAnsi="Arial" w:cs="Arial"/>
          <w:b/>
          <w:bCs/>
        </w:rPr>
        <w:t>Digital Technology Trends</w:t>
      </w:r>
      <w:r>
        <w:rPr>
          <w:rFonts w:ascii="Arial" w:hAnsi="Arial" w:cs="Arial"/>
          <w:b/>
          <w:bCs/>
        </w:rPr>
        <w:t>………………………………………………………………………..2</w:t>
      </w:r>
    </w:p>
    <w:p w14:paraId="5AF372B3" w14:textId="464AFAD9" w:rsidR="00C97A7F" w:rsidRDefault="00C97A7F" w:rsidP="00C97A7F">
      <w:pPr>
        <w:spacing w:line="360" w:lineRule="auto"/>
        <w:rPr>
          <w:rFonts w:ascii="Arial" w:hAnsi="Arial" w:cs="Arial"/>
          <w:b/>
          <w:bCs/>
        </w:rPr>
      </w:pPr>
      <w:r w:rsidRPr="00C97A7F">
        <w:rPr>
          <w:rFonts w:ascii="Arial" w:hAnsi="Arial" w:cs="Arial"/>
          <w:b/>
          <w:bCs/>
        </w:rPr>
        <w:t>Flexible Working Arrangements</w:t>
      </w:r>
      <w:r>
        <w:rPr>
          <w:rFonts w:ascii="Arial" w:hAnsi="Arial" w:cs="Arial"/>
          <w:b/>
          <w:bCs/>
        </w:rPr>
        <w:t>…………………………………………………………………2</w:t>
      </w:r>
    </w:p>
    <w:p w14:paraId="24703746" w14:textId="77777777" w:rsidR="00C97A7F" w:rsidRDefault="00C97A7F" w:rsidP="00C97A7F">
      <w:pPr>
        <w:spacing w:line="360" w:lineRule="auto"/>
        <w:rPr>
          <w:rFonts w:ascii="Arial" w:hAnsi="Arial" w:cs="Arial"/>
          <w:b/>
          <w:bCs/>
        </w:rPr>
      </w:pPr>
      <w:r w:rsidRPr="00C97A7F">
        <w:rPr>
          <w:rFonts w:ascii="Arial" w:hAnsi="Arial" w:cs="Arial"/>
          <w:b/>
          <w:bCs/>
        </w:rPr>
        <w:t>Critical Evaluation: Ensuring Urgent Implementation of</w:t>
      </w:r>
    </w:p>
    <w:p w14:paraId="5BD64F06" w14:textId="55A1FDEC" w:rsidR="00C97A7F" w:rsidRDefault="00C97A7F" w:rsidP="00C97A7F">
      <w:pPr>
        <w:spacing w:line="360" w:lineRule="auto"/>
        <w:rPr>
          <w:rFonts w:ascii="Arial" w:hAnsi="Arial" w:cs="Arial"/>
          <w:b/>
          <w:bCs/>
        </w:rPr>
      </w:pPr>
      <w:r w:rsidRPr="00C97A7F">
        <w:rPr>
          <w:rFonts w:ascii="Arial" w:hAnsi="Arial" w:cs="Arial"/>
          <w:b/>
          <w:bCs/>
        </w:rPr>
        <w:t xml:space="preserve"> Contemporary HR Practices</w:t>
      </w:r>
      <w:r>
        <w:rPr>
          <w:rFonts w:ascii="Arial" w:hAnsi="Arial" w:cs="Arial"/>
          <w:b/>
          <w:bCs/>
        </w:rPr>
        <w:t>……………………………………………………………………..3</w:t>
      </w:r>
    </w:p>
    <w:p w14:paraId="1B3120A1" w14:textId="46AB6A4D" w:rsidR="00C97A7F" w:rsidRDefault="00C97A7F" w:rsidP="00C97A7F">
      <w:pPr>
        <w:spacing w:line="360" w:lineRule="auto"/>
        <w:rPr>
          <w:rFonts w:ascii="Arial" w:hAnsi="Arial" w:cs="Arial"/>
          <w:b/>
          <w:bCs/>
        </w:rPr>
      </w:pPr>
      <w:r w:rsidRPr="00C97A7F">
        <w:rPr>
          <w:rFonts w:ascii="Arial" w:hAnsi="Arial" w:cs="Arial"/>
          <w:b/>
          <w:bCs/>
        </w:rPr>
        <w:t>Driving Business Transformation Practices</w:t>
      </w:r>
      <w:r>
        <w:rPr>
          <w:rFonts w:ascii="Arial" w:hAnsi="Arial" w:cs="Arial"/>
          <w:b/>
          <w:bCs/>
        </w:rPr>
        <w:t>…………………………………………………...4</w:t>
      </w:r>
    </w:p>
    <w:p w14:paraId="5ABA3735" w14:textId="6F65651A" w:rsidR="00C97A7F" w:rsidRDefault="00C97A7F" w:rsidP="00C97A7F">
      <w:pPr>
        <w:spacing w:line="360" w:lineRule="auto"/>
        <w:rPr>
          <w:rFonts w:ascii="Arial" w:hAnsi="Arial" w:cs="Arial"/>
          <w:b/>
          <w:bCs/>
        </w:rPr>
      </w:pPr>
      <w:r w:rsidRPr="00C97A7F">
        <w:rPr>
          <w:rFonts w:ascii="Arial" w:hAnsi="Arial" w:cs="Arial"/>
          <w:b/>
          <w:bCs/>
        </w:rPr>
        <w:t>Implementing Digital Technology Practices</w:t>
      </w:r>
      <w:r>
        <w:rPr>
          <w:rFonts w:ascii="Arial" w:hAnsi="Arial" w:cs="Arial"/>
          <w:b/>
          <w:bCs/>
        </w:rPr>
        <w:t>……………………………………………………</w:t>
      </w:r>
      <w:r w:rsidR="00C81357">
        <w:rPr>
          <w:rFonts w:ascii="Arial" w:hAnsi="Arial" w:cs="Arial"/>
          <w:b/>
          <w:bCs/>
        </w:rPr>
        <w:t>5</w:t>
      </w:r>
    </w:p>
    <w:p w14:paraId="417FBBF7" w14:textId="1BB2AB82" w:rsidR="00C97A7F" w:rsidRDefault="00C97A7F" w:rsidP="00C97A7F">
      <w:pPr>
        <w:spacing w:line="360" w:lineRule="auto"/>
        <w:rPr>
          <w:rFonts w:ascii="Arial" w:hAnsi="Arial" w:cs="Arial"/>
          <w:b/>
          <w:bCs/>
        </w:rPr>
      </w:pPr>
      <w:r w:rsidRPr="00C97A7F">
        <w:rPr>
          <w:rFonts w:ascii="Arial" w:hAnsi="Arial" w:cs="Arial"/>
          <w:b/>
          <w:bCs/>
        </w:rPr>
        <w:t>Digital Technology Trends</w:t>
      </w:r>
      <w:r>
        <w:rPr>
          <w:rFonts w:ascii="Arial" w:hAnsi="Arial" w:cs="Arial"/>
          <w:b/>
          <w:bCs/>
        </w:rPr>
        <w:t>…………………………………………………………………………</w:t>
      </w:r>
      <w:r w:rsidR="00AD4083">
        <w:rPr>
          <w:rFonts w:ascii="Arial" w:hAnsi="Arial" w:cs="Arial"/>
          <w:b/>
          <w:bCs/>
        </w:rPr>
        <w:t>6</w:t>
      </w:r>
    </w:p>
    <w:p w14:paraId="0F0B140D" w14:textId="2E8FCF3A" w:rsidR="00C97A7F" w:rsidRDefault="00C97A7F" w:rsidP="00C97A7F">
      <w:pPr>
        <w:spacing w:line="360" w:lineRule="auto"/>
        <w:rPr>
          <w:rFonts w:ascii="Arial" w:hAnsi="Arial" w:cs="Arial"/>
          <w:b/>
          <w:bCs/>
        </w:rPr>
      </w:pPr>
      <w:r w:rsidRPr="00C97A7F">
        <w:rPr>
          <w:rFonts w:ascii="Arial" w:hAnsi="Arial" w:cs="Arial"/>
          <w:b/>
          <w:bCs/>
        </w:rPr>
        <w:t>Recommendations</w:t>
      </w:r>
      <w:r>
        <w:rPr>
          <w:rFonts w:ascii="Arial" w:hAnsi="Arial" w:cs="Arial"/>
          <w:b/>
          <w:bCs/>
        </w:rPr>
        <w:t>………………………………………………………………………………….7</w:t>
      </w:r>
    </w:p>
    <w:p w14:paraId="13967206" w14:textId="2363F250" w:rsidR="00C97A7F" w:rsidRDefault="00C97A7F" w:rsidP="00FC646C">
      <w:pPr>
        <w:rPr>
          <w:rFonts w:ascii="Arial" w:hAnsi="Arial" w:cs="Arial"/>
          <w:b/>
          <w:bCs/>
        </w:rPr>
      </w:pPr>
      <w:r w:rsidRPr="00FC646C">
        <w:rPr>
          <w:rFonts w:ascii="Arial" w:hAnsi="Arial" w:cs="Arial"/>
          <w:b/>
          <w:bCs/>
        </w:rPr>
        <w:t xml:space="preserve">Conclusion </w:t>
      </w:r>
      <w:r w:rsidR="00FC646C">
        <w:rPr>
          <w:rFonts w:ascii="Arial" w:hAnsi="Arial" w:cs="Arial"/>
          <w:b/>
          <w:bCs/>
        </w:rPr>
        <w:t>…………………………………………………………………………………………..</w:t>
      </w:r>
      <w:r w:rsidR="00AD4083">
        <w:rPr>
          <w:rFonts w:ascii="Arial" w:hAnsi="Arial" w:cs="Arial"/>
          <w:b/>
          <w:bCs/>
        </w:rPr>
        <w:t>9</w:t>
      </w:r>
    </w:p>
    <w:p w14:paraId="498DEE5D" w14:textId="4CE92040" w:rsidR="00127427" w:rsidRDefault="00FC646C" w:rsidP="00AD4083">
      <w:pPr>
        <w:rPr>
          <w:rFonts w:ascii="Arial" w:hAnsi="Arial" w:cs="Arial"/>
          <w:b/>
          <w:bCs/>
        </w:rPr>
        <w:sectPr w:rsidR="00127427">
          <w:pgSz w:w="11906" w:h="16838"/>
          <w:pgMar w:top="1440" w:right="1440" w:bottom="1440" w:left="1440" w:header="708" w:footer="708" w:gutter="0"/>
          <w:cols w:space="708"/>
          <w:docGrid w:linePitch="360"/>
        </w:sectPr>
      </w:pPr>
      <w:r>
        <w:rPr>
          <w:rFonts w:ascii="Arial" w:hAnsi="Arial" w:cs="Arial"/>
          <w:b/>
          <w:bCs/>
        </w:rPr>
        <w:t>References…………………………………………………………………………………………</w:t>
      </w:r>
      <w:r w:rsidR="00AD4083">
        <w:rPr>
          <w:rFonts w:ascii="Arial" w:hAnsi="Arial" w:cs="Arial"/>
          <w:b/>
          <w:bCs/>
        </w:rPr>
        <w:t>.10</w:t>
      </w:r>
    </w:p>
    <w:p w14:paraId="0859F1C7" w14:textId="77777777" w:rsidR="00C97A7F" w:rsidRPr="00C97A7F" w:rsidRDefault="00C97A7F" w:rsidP="00C97A7F">
      <w:pPr>
        <w:spacing w:line="360" w:lineRule="auto"/>
        <w:rPr>
          <w:rFonts w:ascii="Arial" w:hAnsi="Arial" w:cs="Arial"/>
          <w:b/>
          <w:bCs/>
        </w:rPr>
      </w:pPr>
    </w:p>
    <w:p w14:paraId="3D6E09EE" w14:textId="77777777" w:rsidR="00C97A7F" w:rsidRDefault="00C97A7F" w:rsidP="00C97A7F">
      <w:pPr>
        <w:spacing w:line="360" w:lineRule="auto"/>
        <w:rPr>
          <w:rFonts w:ascii="Arial" w:hAnsi="Arial" w:cs="Arial"/>
          <w:b/>
          <w:bCs/>
        </w:rPr>
      </w:pPr>
    </w:p>
    <w:p w14:paraId="30EB75BD" w14:textId="77777777" w:rsidR="00C97A7F" w:rsidRPr="00C97A7F" w:rsidRDefault="00C97A7F" w:rsidP="00C97A7F">
      <w:pPr>
        <w:spacing w:line="360" w:lineRule="auto"/>
        <w:rPr>
          <w:rFonts w:ascii="Arial" w:hAnsi="Arial" w:cs="Arial"/>
          <w:b/>
          <w:bCs/>
        </w:rPr>
      </w:pPr>
    </w:p>
    <w:p w14:paraId="42C6ABD1" w14:textId="77777777" w:rsidR="00C97A7F" w:rsidRDefault="00C97A7F" w:rsidP="00C97A7F">
      <w:pPr>
        <w:spacing w:line="360" w:lineRule="auto"/>
        <w:rPr>
          <w:rFonts w:ascii="Arial" w:hAnsi="Arial" w:cs="Arial"/>
          <w:b/>
          <w:bCs/>
        </w:rPr>
      </w:pPr>
    </w:p>
    <w:p w14:paraId="6B212827" w14:textId="77777777" w:rsidR="00C97A7F" w:rsidRPr="00C97A7F" w:rsidRDefault="00C97A7F" w:rsidP="00C97A7F">
      <w:pPr>
        <w:spacing w:line="360" w:lineRule="auto"/>
        <w:rPr>
          <w:rFonts w:ascii="Arial" w:hAnsi="Arial" w:cs="Arial"/>
          <w:b/>
          <w:bCs/>
        </w:rPr>
      </w:pPr>
    </w:p>
    <w:p w14:paraId="3C3C4864" w14:textId="77777777" w:rsidR="00C97A7F" w:rsidRPr="00C97A7F" w:rsidRDefault="00C97A7F" w:rsidP="00C97A7F">
      <w:pPr>
        <w:spacing w:line="360" w:lineRule="auto"/>
        <w:rPr>
          <w:rFonts w:ascii="Arial" w:hAnsi="Arial" w:cs="Arial"/>
          <w:b/>
          <w:bCs/>
        </w:rPr>
      </w:pPr>
    </w:p>
    <w:p w14:paraId="06F174EE" w14:textId="77777777" w:rsidR="00C97A7F" w:rsidRPr="00C97A7F" w:rsidRDefault="00C97A7F" w:rsidP="00C97A7F">
      <w:pPr>
        <w:spacing w:line="360" w:lineRule="auto"/>
        <w:rPr>
          <w:rFonts w:ascii="Arial" w:hAnsi="Arial" w:cs="Arial"/>
          <w:b/>
          <w:bCs/>
        </w:rPr>
      </w:pPr>
    </w:p>
    <w:p w14:paraId="2E2D4274" w14:textId="77777777" w:rsidR="00C97A7F" w:rsidRPr="00C97A7F" w:rsidRDefault="00C97A7F" w:rsidP="00C97A7F">
      <w:pPr>
        <w:spacing w:line="360" w:lineRule="auto"/>
        <w:rPr>
          <w:rFonts w:ascii="Arial" w:hAnsi="Arial" w:cs="Arial"/>
          <w:b/>
          <w:bCs/>
        </w:rPr>
      </w:pPr>
    </w:p>
    <w:p w14:paraId="0F6AE2F2" w14:textId="77777777" w:rsidR="00C97A7F" w:rsidRPr="00C97A7F" w:rsidRDefault="00C97A7F" w:rsidP="00C97A7F">
      <w:pPr>
        <w:spacing w:line="360" w:lineRule="auto"/>
        <w:rPr>
          <w:rFonts w:ascii="Arial" w:hAnsi="Arial" w:cs="Arial"/>
          <w:b/>
          <w:bCs/>
        </w:rPr>
      </w:pPr>
    </w:p>
    <w:p w14:paraId="5FDD99C3" w14:textId="77777777" w:rsidR="00282D2A" w:rsidRPr="00D324BF" w:rsidRDefault="00282D2A" w:rsidP="003536CD">
      <w:pPr>
        <w:rPr>
          <w:rFonts w:ascii="Arial" w:hAnsi="Arial" w:cs="Arial"/>
          <w:b/>
        </w:rPr>
      </w:pPr>
    </w:p>
    <w:p w14:paraId="38118FA3" w14:textId="77777777" w:rsidR="00FF07F2" w:rsidRPr="00D324BF" w:rsidRDefault="00FF07F2">
      <w:pPr>
        <w:rPr>
          <w:rFonts w:ascii="Arial" w:hAnsi="Arial" w:cs="Arial"/>
        </w:rPr>
      </w:pPr>
    </w:p>
    <w:p w14:paraId="29E509DD" w14:textId="77777777" w:rsidR="00D324BF" w:rsidRPr="00D324BF" w:rsidRDefault="00D324BF">
      <w:pPr>
        <w:rPr>
          <w:rFonts w:ascii="Arial" w:hAnsi="Arial" w:cs="Arial"/>
        </w:rPr>
      </w:pPr>
    </w:p>
    <w:p w14:paraId="6F1F6026" w14:textId="77777777" w:rsidR="00677CBB" w:rsidRDefault="00677CBB">
      <w:pPr>
        <w:rPr>
          <w:rFonts w:ascii="Arial" w:hAnsi="Arial" w:cs="Arial"/>
        </w:rPr>
        <w:sectPr w:rsidR="00677CBB" w:rsidSect="00127427">
          <w:type w:val="continuous"/>
          <w:pgSz w:w="11906" w:h="16838"/>
          <w:pgMar w:top="1440" w:right="1440" w:bottom="1440" w:left="1440" w:header="708" w:footer="708" w:gutter="0"/>
          <w:cols w:space="708"/>
          <w:docGrid w:linePitch="360"/>
        </w:sectPr>
      </w:pPr>
    </w:p>
    <w:p w14:paraId="4E32AC04" w14:textId="77777777" w:rsidR="00282D2A" w:rsidRPr="00D324BF" w:rsidRDefault="00282D2A">
      <w:pPr>
        <w:rPr>
          <w:rFonts w:ascii="Arial" w:hAnsi="Arial" w:cs="Arial"/>
        </w:rPr>
      </w:pPr>
    </w:p>
    <w:p w14:paraId="58D28216" w14:textId="77777777" w:rsidR="00D324BF" w:rsidRPr="00D324BF" w:rsidRDefault="00D324BF">
      <w:pPr>
        <w:rPr>
          <w:rFonts w:ascii="Arial" w:hAnsi="Arial" w:cs="Arial"/>
        </w:rPr>
      </w:pPr>
    </w:p>
    <w:p w14:paraId="57B85D48" w14:textId="488DBA63" w:rsidR="00492636" w:rsidRPr="00282D2A" w:rsidRDefault="00A36A5A" w:rsidP="00282D2A">
      <w:pPr>
        <w:pStyle w:val="ListParagraph"/>
        <w:numPr>
          <w:ilvl w:val="0"/>
          <w:numId w:val="12"/>
        </w:numPr>
        <w:spacing w:line="360" w:lineRule="auto"/>
        <w:rPr>
          <w:rFonts w:ascii="Arial" w:hAnsi="Arial" w:cs="Arial"/>
          <w:b/>
          <w:bCs/>
        </w:rPr>
      </w:pPr>
      <w:r w:rsidRPr="00282D2A">
        <w:rPr>
          <w:rFonts w:ascii="Arial" w:hAnsi="Arial" w:cs="Arial"/>
          <w:b/>
          <w:bCs/>
        </w:rPr>
        <w:t>Introduction</w:t>
      </w:r>
    </w:p>
    <w:p w14:paraId="2419E918" w14:textId="77777777" w:rsidR="00F83809" w:rsidRPr="00492636" w:rsidRDefault="00F83809" w:rsidP="00492636">
      <w:pPr>
        <w:spacing w:line="360" w:lineRule="auto"/>
        <w:rPr>
          <w:rFonts w:ascii="Arial" w:hAnsi="Arial" w:cs="Arial"/>
          <w:b/>
          <w:bCs/>
        </w:rPr>
      </w:pPr>
    </w:p>
    <w:p w14:paraId="56DF899E" w14:textId="7BC51F0E" w:rsidR="00492636" w:rsidRDefault="00492636" w:rsidP="00492636">
      <w:pPr>
        <w:spacing w:line="360" w:lineRule="auto"/>
        <w:rPr>
          <w:rFonts w:ascii="Arial" w:hAnsi="Arial" w:cs="Arial"/>
        </w:rPr>
      </w:pPr>
      <w:r w:rsidRPr="00492636">
        <w:rPr>
          <w:rFonts w:ascii="Arial" w:hAnsi="Arial" w:cs="Arial"/>
        </w:rPr>
        <w:t>As a newly appointed HR professional at Nexa, a London</w:t>
      </w:r>
      <w:r w:rsidR="00837C22">
        <w:rPr>
          <w:rFonts w:ascii="Arial" w:hAnsi="Arial" w:cs="Arial"/>
        </w:rPr>
        <w:t xml:space="preserve"> </w:t>
      </w:r>
      <w:r w:rsidRPr="00492636">
        <w:rPr>
          <w:rFonts w:ascii="Arial" w:hAnsi="Arial" w:cs="Arial"/>
        </w:rPr>
        <w:t>based organisation undergoing rapid change, I have observed a significant rise in employee grievances. This trend correlates with broader organisational shifts driven by business transformation, digital technology adoption, and flexible working arrangements. This report outlines the specific factors contributing to these changes and their implications for HR strategy and employee relations</w:t>
      </w:r>
      <w:r w:rsidR="005D075A">
        <w:rPr>
          <w:rFonts w:ascii="Arial" w:hAnsi="Arial" w:cs="Arial"/>
        </w:rPr>
        <w:t>.</w:t>
      </w:r>
    </w:p>
    <w:p w14:paraId="251B5628" w14:textId="15B9D2E9" w:rsidR="00DD35D3" w:rsidRDefault="00B83D7B" w:rsidP="00492636">
      <w:pPr>
        <w:spacing w:line="360" w:lineRule="auto"/>
        <w:rPr>
          <w:rFonts w:ascii="Arial" w:hAnsi="Arial" w:cs="Arial"/>
        </w:rPr>
      </w:pPr>
      <w:r w:rsidRPr="00B83D7B">
        <w:rPr>
          <w:rFonts w:ascii="Arial" w:hAnsi="Arial" w:cs="Arial"/>
        </w:rPr>
        <w:t>Nexa’s transformation is driven by digital innovation and flexible work practices, both of which offer significant benefits but also introduce complex HR challenges. The rise in grievances reflects the need for clearer communication, inclusive leadership, and robust support systems. As HR professional,</w:t>
      </w:r>
      <w:r w:rsidR="0087459B">
        <w:rPr>
          <w:rFonts w:ascii="Arial" w:hAnsi="Arial" w:cs="Arial"/>
        </w:rPr>
        <w:t xml:space="preserve"> my</w:t>
      </w:r>
      <w:r w:rsidRPr="00B83D7B">
        <w:rPr>
          <w:rFonts w:ascii="Arial" w:hAnsi="Arial" w:cs="Arial"/>
        </w:rPr>
        <w:t xml:space="preserve"> role is to guide this transition with empathy, strategic clarity, and a commitment to employee wellbeing</w:t>
      </w:r>
      <w:r>
        <w:rPr>
          <w:rFonts w:ascii="Arial" w:hAnsi="Arial" w:cs="Arial"/>
        </w:rPr>
        <w:t>.</w:t>
      </w:r>
    </w:p>
    <w:p w14:paraId="05F473FF" w14:textId="77777777" w:rsidR="003E0759" w:rsidRDefault="003E0759" w:rsidP="00A24A9E">
      <w:pPr>
        <w:spacing w:line="360" w:lineRule="auto"/>
        <w:rPr>
          <w:rFonts w:ascii="Arial" w:hAnsi="Arial" w:cs="Arial"/>
        </w:rPr>
      </w:pPr>
    </w:p>
    <w:p w14:paraId="7F0D2C99" w14:textId="59653CCA" w:rsidR="003E0759" w:rsidRPr="00282D2A" w:rsidRDefault="00BF5F48" w:rsidP="00282D2A">
      <w:pPr>
        <w:pStyle w:val="ListParagraph"/>
        <w:numPr>
          <w:ilvl w:val="0"/>
          <w:numId w:val="12"/>
        </w:numPr>
        <w:spacing w:line="360" w:lineRule="auto"/>
        <w:rPr>
          <w:rFonts w:ascii="Arial" w:hAnsi="Arial" w:cs="Arial"/>
          <w:b/>
          <w:bCs/>
        </w:rPr>
      </w:pPr>
      <w:r w:rsidRPr="00282D2A">
        <w:rPr>
          <w:rFonts w:ascii="Arial" w:hAnsi="Arial" w:cs="Arial"/>
          <w:b/>
          <w:bCs/>
        </w:rPr>
        <w:t>Business Transformation Factors</w:t>
      </w:r>
    </w:p>
    <w:p w14:paraId="512FCB00" w14:textId="47E39D00" w:rsidR="00BF5F48" w:rsidRDefault="00BF5F48" w:rsidP="00BF5F48">
      <w:pPr>
        <w:spacing w:line="360" w:lineRule="auto"/>
        <w:rPr>
          <w:rFonts w:ascii="Arial" w:hAnsi="Arial" w:cs="Arial"/>
        </w:rPr>
      </w:pPr>
      <w:r w:rsidRPr="00BF5F48">
        <w:rPr>
          <w:rFonts w:ascii="Arial" w:hAnsi="Arial" w:cs="Arial"/>
        </w:rPr>
        <w:br/>
        <w:t>Business transformation at Nexa is shaped by strategic efforts to remain competitive in a fast</w:t>
      </w:r>
      <w:r w:rsidR="00242225">
        <w:rPr>
          <w:rFonts w:ascii="Arial" w:hAnsi="Arial" w:cs="Arial"/>
        </w:rPr>
        <w:t xml:space="preserve"> </w:t>
      </w:r>
      <w:r w:rsidRPr="00BF5F48">
        <w:rPr>
          <w:rFonts w:ascii="Arial" w:hAnsi="Arial" w:cs="Arial"/>
        </w:rPr>
        <w:t>evolving market. The company is transitioning from traditional hierarchical structures to agile, cross</w:t>
      </w:r>
      <w:r w:rsidR="006D6831">
        <w:rPr>
          <w:rFonts w:ascii="Arial" w:hAnsi="Arial" w:cs="Arial"/>
        </w:rPr>
        <w:t xml:space="preserve"> </w:t>
      </w:r>
      <w:r w:rsidR="006D6831" w:rsidRPr="00BF5F48">
        <w:rPr>
          <w:rFonts w:ascii="Arial" w:hAnsi="Arial" w:cs="Arial"/>
        </w:rPr>
        <w:t>functional</w:t>
      </w:r>
      <w:r w:rsidRPr="00BF5F48">
        <w:rPr>
          <w:rFonts w:ascii="Arial" w:hAnsi="Arial" w:cs="Arial"/>
        </w:rPr>
        <w:t xml:space="preserve"> teams. This shift demands new leadership styles and clearer role definitions, which, if poorly communicated, can lead to confusion and conflict. Cultural change is also central to transformation, as the organisation seeks to foster innovation and inclusivity. However, cultural shifts often trigger resistance, especially among long-standing employees who may feel alienated or uncertain. Transformation initiatives frequently raise performance expectations, and without adequate support, this can increase stress and contribute to grievances related to workload and fairness. Leadership dynamics also play a role, as distributed leadership can create inconsistencies in management style and decision</w:t>
      </w:r>
      <w:r w:rsidR="00BA2DE5">
        <w:rPr>
          <w:rFonts w:ascii="Arial" w:hAnsi="Arial" w:cs="Arial"/>
        </w:rPr>
        <w:t xml:space="preserve"> </w:t>
      </w:r>
      <w:r w:rsidRPr="00BF5F48">
        <w:rPr>
          <w:rFonts w:ascii="Arial" w:hAnsi="Arial" w:cs="Arial"/>
        </w:rPr>
        <w:t>making, affecting employee trust and morale.</w:t>
      </w:r>
    </w:p>
    <w:p w14:paraId="78DC4847" w14:textId="77777777" w:rsidR="003C79C9" w:rsidRDefault="003C79C9" w:rsidP="00BF5F48">
      <w:pPr>
        <w:spacing w:line="360" w:lineRule="auto"/>
        <w:rPr>
          <w:rFonts w:ascii="Arial" w:hAnsi="Arial" w:cs="Arial"/>
        </w:rPr>
      </w:pPr>
    </w:p>
    <w:p w14:paraId="0CB9147D" w14:textId="77777777" w:rsidR="003A3A31" w:rsidRPr="00BF5F48" w:rsidRDefault="003A3A31" w:rsidP="00BF5F48">
      <w:pPr>
        <w:spacing w:line="360" w:lineRule="auto"/>
        <w:rPr>
          <w:rFonts w:ascii="Arial" w:hAnsi="Arial" w:cs="Arial"/>
        </w:rPr>
      </w:pPr>
    </w:p>
    <w:p w14:paraId="3EE6B7E5" w14:textId="77777777" w:rsidR="00BF5F48" w:rsidRPr="00A24A9E" w:rsidRDefault="00BF5F48" w:rsidP="00A24A9E">
      <w:pPr>
        <w:spacing w:line="360" w:lineRule="auto"/>
        <w:rPr>
          <w:rFonts w:ascii="Arial" w:hAnsi="Arial" w:cs="Arial"/>
        </w:rPr>
      </w:pPr>
    </w:p>
    <w:p w14:paraId="5A50576F" w14:textId="066F8B67" w:rsidR="003C79C9" w:rsidRPr="00282D2A" w:rsidRDefault="003C79C9" w:rsidP="00282D2A">
      <w:pPr>
        <w:pStyle w:val="ListParagraph"/>
        <w:numPr>
          <w:ilvl w:val="0"/>
          <w:numId w:val="12"/>
        </w:numPr>
        <w:spacing w:line="360" w:lineRule="auto"/>
        <w:rPr>
          <w:rFonts w:ascii="Arial" w:hAnsi="Arial" w:cs="Arial"/>
          <w:b/>
          <w:bCs/>
        </w:rPr>
      </w:pPr>
      <w:r w:rsidRPr="00282D2A">
        <w:rPr>
          <w:rFonts w:ascii="Arial" w:hAnsi="Arial" w:cs="Arial"/>
          <w:b/>
          <w:bCs/>
        </w:rPr>
        <w:lastRenderedPageBreak/>
        <w:t>Digital Technology Trends</w:t>
      </w:r>
    </w:p>
    <w:p w14:paraId="21D3528B" w14:textId="14D2B448" w:rsidR="003D564A" w:rsidRDefault="003C79C9" w:rsidP="003C79C9">
      <w:pPr>
        <w:spacing w:line="360" w:lineRule="auto"/>
        <w:rPr>
          <w:rFonts w:ascii="Arial" w:hAnsi="Arial" w:cs="Arial"/>
        </w:rPr>
      </w:pPr>
      <w:r w:rsidRPr="003C79C9">
        <w:rPr>
          <w:rFonts w:ascii="Arial" w:hAnsi="Arial" w:cs="Arial"/>
        </w:rPr>
        <w:br/>
        <w:t>Digitalisation is central to Nexa’s transformation strategy, and several technology trends are reshaping the organisation. Artificial intelligence</w:t>
      </w:r>
      <w:r w:rsidR="004A178F">
        <w:rPr>
          <w:rFonts w:ascii="Arial" w:hAnsi="Arial" w:cs="Arial"/>
        </w:rPr>
        <w:t xml:space="preserve"> (AI)</w:t>
      </w:r>
      <w:r w:rsidRPr="003C79C9">
        <w:rPr>
          <w:rFonts w:ascii="Arial" w:hAnsi="Arial" w:cs="Arial"/>
        </w:rPr>
        <w:t xml:space="preserve"> and automation are increasingly used in HR processes such as recruitment, onboarding, and performance reviews. While these tools improve efficiency, they can depersonalise employee interactions and create perceptions of bias or lack of empathy. Cloud</w:t>
      </w:r>
      <w:r w:rsidR="00D6435D">
        <w:rPr>
          <w:rFonts w:ascii="Arial" w:hAnsi="Arial" w:cs="Arial"/>
        </w:rPr>
        <w:t xml:space="preserve"> </w:t>
      </w:r>
      <w:r w:rsidRPr="003C79C9">
        <w:rPr>
          <w:rFonts w:ascii="Arial" w:hAnsi="Arial" w:cs="Arial"/>
        </w:rPr>
        <w:t>based</w:t>
      </w:r>
      <w:r w:rsidR="00A25705">
        <w:rPr>
          <w:rFonts w:ascii="Arial" w:hAnsi="Arial" w:cs="Arial"/>
        </w:rPr>
        <w:t xml:space="preserve"> </w:t>
      </w:r>
      <w:r w:rsidRPr="003C79C9">
        <w:rPr>
          <w:rFonts w:ascii="Arial" w:hAnsi="Arial" w:cs="Arial"/>
        </w:rPr>
        <w:t>collaboration platforms such as Microsoft Teams and Slack facilitate remote teamwork, but over</w:t>
      </w:r>
      <w:r w:rsidR="00BA2DE5">
        <w:rPr>
          <w:rFonts w:ascii="Arial" w:hAnsi="Arial" w:cs="Arial"/>
        </w:rPr>
        <w:t xml:space="preserve"> </w:t>
      </w:r>
      <w:r w:rsidRPr="003C79C9">
        <w:rPr>
          <w:rFonts w:ascii="Arial" w:hAnsi="Arial" w:cs="Arial"/>
        </w:rPr>
        <w:t>reliance on digital communication can lead to misunderstandings and feelings of isolation</w:t>
      </w:r>
      <w:r w:rsidR="00BA2DE5">
        <w:rPr>
          <w:rFonts w:ascii="Arial" w:hAnsi="Arial" w:cs="Arial"/>
        </w:rPr>
        <w:t xml:space="preserve"> of employees. </w:t>
      </w:r>
      <w:r w:rsidR="00980CB6" w:rsidRPr="00980CB6">
        <w:rPr>
          <w:rFonts w:ascii="Arial" w:hAnsi="Arial" w:cs="Arial"/>
        </w:rPr>
        <w:t>The adoption of cloud</w:t>
      </w:r>
      <w:r w:rsidR="00A25705">
        <w:rPr>
          <w:rFonts w:ascii="Arial" w:hAnsi="Arial" w:cs="Arial"/>
        </w:rPr>
        <w:t xml:space="preserve"> </w:t>
      </w:r>
      <w:r w:rsidR="00980CB6" w:rsidRPr="00980CB6">
        <w:rPr>
          <w:rFonts w:ascii="Arial" w:hAnsi="Arial" w:cs="Arial"/>
        </w:rPr>
        <w:t>based collaboration tools such as Microsoft Teams and Google Workspace has transformed organisational communication by centralising data and enabling flexible working</w:t>
      </w:r>
      <w:r w:rsidR="00D54372">
        <w:rPr>
          <w:rFonts w:ascii="Arial" w:hAnsi="Arial" w:cs="Arial"/>
        </w:rPr>
        <w:t>.</w:t>
      </w:r>
      <w:r w:rsidR="00980CB6" w:rsidRPr="00980CB6">
        <w:rPr>
          <w:rFonts w:ascii="Arial" w:hAnsi="Arial" w:cs="Arial"/>
        </w:rPr>
        <w:t xml:space="preserve"> (Johnson &amp; Lee, 2021)</w:t>
      </w:r>
    </w:p>
    <w:p w14:paraId="6D33B6EF" w14:textId="1A7CA8B9" w:rsidR="00CA5935" w:rsidRDefault="00CA5935" w:rsidP="003C79C9">
      <w:pPr>
        <w:spacing w:line="360" w:lineRule="auto"/>
        <w:rPr>
          <w:rFonts w:ascii="Arial" w:hAnsi="Arial" w:cs="Arial"/>
        </w:rPr>
      </w:pPr>
      <w:r w:rsidRPr="00CA5935">
        <w:rPr>
          <w:rFonts w:ascii="Arial" w:hAnsi="Arial" w:cs="Arial"/>
        </w:rPr>
        <w:t>Digital learning platforms such as LinkedIn Learning or Coursera provide accessible, personalised training. According to Noe (2017), e</w:t>
      </w:r>
      <w:r w:rsidRPr="00CA5935">
        <w:rPr>
          <w:rFonts w:ascii="Cambria Math" w:hAnsi="Cambria Math" w:cs="Cambria Math"/>
        </w:rPr>
        <w:t>‑</w:t>
      </w:r>
      <w:r w:rsidRPr="00CA5935">
        <w:rPr>
          <w:rFonts w:ascii="Arial" w:hAnsi="Arial" w:cs="Arial"/>
        </w:rPr>
        <w:t>learning enhances skill development and supports lifelong learning. Yet, HR must incentivise participation, as self</w:t>
      </w:r>
      <w:r w:rsidRPr="00CA5935">
        <w:rPr>
          <w:rFonts w:ascii="Cambria Math" w:hAnsi="Cambria Math" w:cs="Cambria Math"/>
        </w:rPr>
        <w:t>‑</w:t>
      </w:r>
      <w:r w:rsidRPr="00CA5935">
        <w:rPr>
          <w:rFonts w:ascii="Arial" w:hAnsi="Arial" w:cs="Arial"/>
        </w:rPr>
        <w:t>paced modules often suffer from low completion rates.</w:t>
      </w:r>
    </w:p>
    <w:p w14:paraId="40053F9D" w14:textId="77777777" w:rsidR="007027A7" w:rsidRDefault="003C79C9" w:rsidP="003C79C9">
      <w:pPr>
        <w:spacing w:line="360" w:lineRule="auto"/>
        <w:rPr>
          <w:rFonts w:ascii="Arial" w:hAnsi="Arial" w:cs="Arial"/>
        </w:rPr>
      </w:pPr>
      <w:r w:rsidRPr="003C79C9">
        <w:rPr>
          <w:rFonts w:ascii="Arial" w:hAnsi="Arial" w:cs="Arial"/>
        </w:rPr>
        <w:t xml:space="preserve">Data-driven HR practices, including predictive analytics, are used to monitor engagement and forecast attrition. These tools are valuable, but transparency and ethical use must be carefully managed to maintain employee trust. </w:t>
      </w:r>
    </w:p>
    <w:p w14:paraId="0CCF9838" w14:textId="1C9C8D98" w:rsidR="003C79C9" w:rsidRDefault="007027A7" w:rsidP="003C79C9">
      <w:pPr>
        <w:spacing w:line="360" w:lineRule="auto"/>
        <w:rPr>
          <w:rFonts w:ascii="Arial" w:hAnsi="Arial" w:cs="Arial"/>
        </w:rPr>
      </w:pPr>
      <w:r w:rsidRPr="007027A7">
        <w:rPr>
          <w:rFonts w:ascii="Arial" w:hAnsi="Arial" w:cs="Arial"/>
        </w:rPr>
        <w:t xml:space="preserve">Finally, cybersecurity training is vital. With GDPR compliance central to UK organisations, HR must ensure employees understand data privacy obligations. </w:t>
      </w:r>
      <w:r w:rsidR="00D0379E" w:rsidRPr="003C79C9">
        <w:rPr>
          <w:rFonts w:ascii="Arial" w:hAnsi="Arial" w:cs="Arial"/>
        </w:rPr>
        <w:t>HR must ensure robust training and protocols to protect employee information.</w:t>
      </w:r>
      <w:r w:rsidR="00D0379E">
        <w:rPr>
          <w:rFonts w:ascii="Arial" w:hAnsi="Arial" w:cs="Arial"/>
        </w:rPr>
        <w:t xml:space="preserve"> </w:t>
      </w:r>
      <w:r w:rsidRPr="007027A7">
        <w:rPr>
          <w:rFonts w:ascii="Arial" w:hAnsi="Arial" w:cs="Arial"/>
        </w:rPr>
        <w:t>As Westerman et al. (2014) argue, digital trust is a cornerstone of successful transformation.</w:t>
      </w:r>
      <w:r w:rsidR="00D0379E">
        <w:rPr>
          <w:rFonts w:ascii="Arial" w:hAnsi="Arial" w:cs="Arial"/>
        </w:rPr>
        <w:t xml:space="preserve"> </w:t>
      </w:r>
    </w:p>
    <w:p w14:paraId="5C49F043" w14:textId="77777777" w:rsidR="00D36F8B" w:rsidRDefault="00D36F8B" w:rsidP="003C79C9">
      <w:pPr>
        <w:spacing w:line="360" w:lineRule="auto"/>
        <w:rPr>
          <w:rFonts w:ascii="Arial" w:hAnsi="Arial" w:cs="Arial"/>
        </w:rPr>
      </w:pPr>
    </w:p>
    <w:p w14:paraId="423A0FE5" w14:textId="7C392E79" w:rsidR="002B1048" w:rsidRPr="00282D2A" w:rsidRDefault="0014224A" w:rsidP="00282D2A">
      <w:pPr>
        <w:pStyle w:val="ListParagraph"/>
        <w:numPr>
          <w:ilvl w:val="0"/>
          <w:numId w:val="12"/>
        </w:numPr>
        <w:spacing w:line="360" w:lineRule="auto"/>
        <w:rPr>
          <w:rFonts w:ascii="Arial" w:hAnsi="Arial" w:cs="Arial"/>
          <w:b/>
          <w:bCs/>
        </w:rPr>
      </w:pPr>
      <w:r w:rsidRPr="00282D2A">
        <w:rPr>
          <w:rFonts w:ascii="Arial" w:hAnsi="Arial" w:cs="Arial"/>
          <w:b/>
          <w:bCs/>
        </w:rPr>
        <w:t>Flexible Working Arrangements</w:t>
      </w:r>
    </w:p>
    <w:p w14:paraId="3B8638BB" w14:textId="385A9EEA" w:rsidR="0014224A" w:rsidRDefault="0014224A" w:rsidP="0014224A">
      <w:pPr>
        <w:spacing w:line="360" w:lineRule="auto"/>
        <w:rPr>
          <w:rFonts w:ascii="Arial" w:hAnsi="Arial" w:cs="Arial"/>
        </w:rPr>
      </w:pPr>
      <w:r w:rsidRPr="0014224A">
        <w:rPr>
          <w:rFonts w:ascii="Arial" w:hAnsi="Arial" w:cs="Arial"/>
        </w:rPr>
        <w:br/>
        <w:t xml:space="preserve">Flexible working has become a cornerstone of Nexa’s employment strategy. </w:t>
      </w:r>
      <w:r w:rsidR="002308A5">
        <w:rPr>
          <w:rFonts w:ascii="Arial" w:hAnsi="Arial" w:cs="Arial"/>
        </w:rPr>
        <w:t xml:space="preserve">Remote </w:t>
      </w:r>
      <w:r w:rsidRPr="0014224A">
        <w:rPr>
          <w:rFonts w:ascii="Arial" w:hAnsi="Arial" w:cs="Arial"/>
        </w:rPr>
        <w:t xml:space="preserve">work </w:t>
      </w:r>
      <w:r w:rsidR="002308A5">
        <w:rPr>
          <w:rFonts w:ascii="Arial" w:hAnsi="Arial" w:cs="Arial"/>
        </w:rPr>
        <w:t>structures</w:t>
      </w:r>
      <w:r w:rsidRPr="0014224A">
        <w:rPr>
          <w:rFonts w:ascii="Arial" w:hAnsi="Arial" w:cs="Arial"/>
        </w:rPr>
        <w:t>, where employees split time between home and office, support work</w:t>
      </w:r>
      <w:r w:rsidR="002308A5">
        <w:rPr>
          <w:rFonts w:ascii="Arial" w:hAnsi="Arial" w:cs="Arial"/>
        </w:rPr>
        <w:t xml:space="preserve"> </w:t>
      </w:r>
      <w:r w:rsidRPr="0014224A">
        <w:rPr>
          <w:rFonts w:ascii="Arial" w:hAnsi="Arial" w:cs="Arial"/>
        </w:rPr>
        <w:t xml:space="preserve">life balance but can create disparities in visibility, collaboration, and career progression. The Employment Relations (Flexible Working) Act 2023 mandates that employees can request flexible working from day one, and HR must manage these requests equitably and transparently to prevent perceptions of favouritism. Flexible arrangements enhance wellbeing and autonomy, but without clear boundaries, they can blur personal and professional life, leading to burnout. Managerial adaptation is another challenge, as not all managers are equipped to lead </w:t>
      </w:r>
      <w:r w:rsidRPr="0014224A">
        <w:rPr>
          <w:rFonts w:ascii="Arial" w:hAnsi="Arial" w:cs="Arial"/>
        </w:rPr>
        <w:lastRenderedPageBreak/>
        <w:t>remote teams effectively. A lack of training in virtual leadership can result in inconsistent support and increased grievances.</w:t>
      </w:r>
    </w:p>
    <w:p w14:paraId="44AD986C" w14:textId="6C20842F" w:rsidR="00D50BB2" w:rsidRPr="00D50BB2" w:rsidRDefault="00A133FC" w:rsidP="00D50BB2">
      <w:pPr>
        <w:spacing w:line="360" w:lineRule="auto"/>
        <w:rPr>
          <w:rFonts w:ascii="Arial" w:hAnsi="Arial" w:cs="Arial"/>
        </w:rPr>
      </w:pPr>
      <w:r w:rsidRPr="00D50BB2">
        <w:rPr>
          <w:rFonts w:ascii="Arial" w:hAnsi="Arial" w:cs="Arial"/>
        </w:rPr>
        <w:t>F</w:t>
      </w:r>
      <w:r>
        <w:rPr>
          <w:rFonts w:ascii="Arial" w:hAnsi="Arial" w:cs="Arial"/>
        </w:rPr>
        <w:t>l</w:t>
      </w:r>
      <w:r w:rsidRPr="00D50BB2">
        <w:rPr>
          <w:rFonts w:ascii="Arial" w:hAnsi="Arial" w:cs="Arial"/>
        </w:rPr>
        <w:t>exible</w:t>
      </w:r>
      <w:r w:rsidR="00D50BB2" w:rsidRPr="00D50BB2">
        <w:rPr>
          <w:rFonts w:ascii="Arial" w:hAnsi="Arial" w:cs="Arial"/>
        </w:rPr>
        <w:t xml:space="preserve"> working arrangements relevant to NEXA are </w:t>
      </w:r>
      <w:r w:rsidR="00D50BB2" w:rsidRPr="00D50BB2">
        <w:rPr>
          <w:rFonts w:ascii="Arial" w:hAnsi="Arial" w:cs="Arial"/>
          <w:b/>
          <w:bCs/>
        </w:rPr>
        <w:t>remote working</w:t>
      </w:r>
      <w:r w:rsidR="00D50BB2" w:rsidRPr="00D50BB2">
        <w:rPr>
          <w:rFonts w:ascii="Arial" w:hAnsi="Arial" w:cs="Arial"/>
        </w:rPr>
        <w:t xml:space="preserve"> and </w:t>
      </w:r>
      <w:r w:rsidR="00D50BB2" w:rsidRPr="00D50BB2">
        <w:rPr>
          <w:rFonts w:ascii="Arial" w:hAnsi="Arial" w:cs="Arial"/>
          <w:b/>
          <w:bCs/>
        </w:rPr>
        <w:t>shift work</w:t>
      </w:r>
      <w:r w:rsidR="00D50BB2" w:rsidRPr="00D50BB2">
        <w:rPr>
          <w:rFonts w:ascii="Arial" w:hAnsi="Arial" w:cs="Arial"/>
        </w:rPr>
        <w:t>. Remote working offers employees autonomy and work-life balance, reducing grievances related to commuting and presenteeism. For NEXA, remote work supports talent retention and inclusivity, particularly for employees with caregiving responsibilities. However, it requires strong digital infrastructure and culture</w:t>
      </w:r>
      <w:r w:rsidR="003379F8">
        <w:rPr>
          <w:rFonts w:ascii="Arial" w:hAnsi="Arial" w:cs="Arial"/>
        </w:rPr>
        <w:t xml:space="preserve"> </w:t>
      </w:r>
      <w:r w:rsidR="00D50BB2" w:rsidRPr="00D50BB2">
        <w:rPr>
          <w:rFonts w:ascii="Arial" w:hAnsi="Arial" w:cs="Arial"/>
        </w:rPr>
        <w:t>building initiatives to prevent isolation and disengagement.</w:t>
      </w:r>
    </w:p>
    <w:p w14:paraId="52BD3D1A" w14:textId="77777777" w:rsidR="00D50BB2" w:rsidRPr="00D50BB2" w:rsidRDefault="00D50BB2" w:rsidP="00D50BB2">
      <w:pPr>
        <w:spacing w:line="360" w:lineRule="auto"/>
        <w:rPr>
          <w:rFonts w:ascii="Arial" w:hAnsi="Arial" w:cs="Arial"/>
        </w:rPr>
      </w:pPr>
      <w:r w:rsidRPr="00D50BB2">
        <w:rPr>
          <w:rFonts w:ascii="Arial" w:hAnsi="Arial" w:cs="Arial"/>
        </w:rPr>
        <w:t>Shift work, such as 7am–3pm or 3pm–11pm schedules, provides operational flexibility and accommodates diverse employee needs. For NEXA, this ensures coverage across time zones and supports global operations. Yet, shift work can create challenges around fairness, fatigue, and cohesion. HR must design equitable policies, provide well-being support, and monitor performance outcomes to ensure shift work enhances rather than undermines engagement.</w:t>
      </w:r>
    </w:p>
    <w:p w14:paraId="5B428FA9" w14:textId="77777777" w:rsidR="00D50BB2" w:rsidRPr="00C81357" w:rsidRDefault="00D50BB2" w:rsidP="0014224A">
      <w:pPr>
        <w:spacing w:line="360" w:lineRule="auto"/>
        <w:rPr>
          <w:rFonts w:ascii="Arial" w:hAnsi="Arial" w:cs="Arial"/>
          <w:i/>
          <w:iCs/>
        </w:rPr>
      </w:pPr>
    </w:p>
    <w:p w14:paraId="0F4CC758" w14:textId="0FE66D08" w:rsidR="00C82644" w:rsidRPr="00C81357" w:rsidRDefault="00A456FB" w:rsidP="0014224A">
      <w:pPr>
        <w:spacing w:line="360" w:lineRule="auto"/>
        <w:rPr>
          <w:rFonts w:ascii="Arial" w:hAnsi="Arial" w:cs="Arial"/>
          <w:i/>
          <w:iCs/>
        </w:rPr>
      </w:pPr>
      <w:r w:rsidRPr="00C81357">
        <w:rPr>
          <w:rFonts w:ascii="Arial" w:hAnsi="Arial" w:cs="Arial"/>
          <w:i/>
          <w:iCs/>
        </w:rPr>
        <w:t xml:space="preserve">Further below I will highlight some </w:t>
      </w:r>
      <w:r w:rsidR="00BF5E72" w:rsidRPr="00C81357">
        <w:rPr>
          <w:rFonts w:ascii="Arial" w:hAnsi="Arial" w:cs="Arial"/>
          <w:i/>
          <w:iCs/>
        </w:rPr>
        <w:t xml:space="preserve">key </w:t>
      </w:r>
      <w:r w:rsidR="00C011A7" w:rsidRPr="00C81357">
        <w:rPr>
          <w:rFonts w:ascii="Arial" w:hAnsi="Arial" w:cs="Arial"/>
          <w:i/>
          <w:iCs/>
        </w:rPr>
        <w:t>aspects for flexible working arrangements</w:t>
      </w:r>
      <w:r w:rsidR="00C81357" w:rsidRPr="00C81357">
        <w:rPr>
          <w:rFonts w:ascii="Arial" w:hAnsi="Arial" w:cs="Arial"/>
          <w:i/>
          <w:iCs/>
        </w:rPr>
        <w:t xml:space="preserve"> in details:</w:t>
      </w:r>
    </w:p>
    <w:p w14:paraId="15E204FD" w14:textId="77777777" w:rsidR="005A7EC3" w:rsidRPr="005A7EC3" w:rsidRDefault="005A7EC3" w:rsidP="005A7EC3">
      <w:pPr>
        <w:spacing w:line="360" w:lineRule="auto"/>
        <w:rPr>
          <w:rFonts w:ascii="Arial" w:hAnsi="Arial" w:cs="Arial"/>
        </w:rPr>
      </w:pPr>
      <w:r w:rsidRPr="005A7EC3">
        <w:rPr>
          <w:rFonts w:ascii="Arial" w:hAnsi="Arial" w:cs="Arial"/>
          <w:b/>
          <w:bCs/>
        </w:rPr>
        <w:t>Hybrid work policies</w:t>
      </w:r>
      <w:r w:rsidRPr="005A7EC3">
        <w:rPr>
          <w:rFonts w:ascii="Arial" w:hAnsi="Arial" w:cs="Arial"/>
        </w:rPr>
        <w:t xml:space="preserve"> are now standard. Bloom et al. (2015) found that flexible arrangements improve productivity and satisfaction, but HR must ensure fairness between remote and frontline staff.</w:t>
      </w:r>
    </w:p>
    <w:p w14:paraId="1AE62BEA" w14:textId="77777777" w:rsidR="005A7EC3" w:rsidRPr="005A7EC3" w:rsidRDefault="005A7EC3" w:rsidP="005A7EC3">
      <w:pPr>
        <w:spacing w:line="360" w:lineRule="auto"/>
        <w:rPr>
          <w:rFonts w:ascii="Arial" w:hAnsi="Arial" w:cs="Arial"/>
        </w:rPr>
      </w:pPr>
      <w:r w:rsidRPr="005A7EC3">
        <w:rPr>
          <w:rFonts w:ascii="Arial" w:hAnsi="Arial" w:cs="Arial"/>
          <w:b/>
          <w:bCs/>
        </w:rPr>
        <w:t>Outcome</w:t>
      </w:r>
      <w:r w:rsidRPr="005A7EC3">
        <w:rPr>
          <w:rFonts w:ascii="Arial" w:hAnsi="Arial" w:cs="Arial"/>
          <w:b/>
          <w:bCs/>
        </w:rPr>
        <w:noBreakHyphen/>
        <w:t>based performance management</w:t>
      </w:r>
      <w:r w:rsidRPr="005A7EC3">
        <w:rPr>
          <w:rFonts w:ascii="Arial" w:hAnsi="Arial" w:cs="Arial"/>
        </w:rPr>
        <w:t xml:space="preserve"> shifts focus from presenteeism to deliverables. Pulakos et al. (2019) highlight that outcome</w:t>
      </w:r>
      <w:r w:rsidRPr="005A7EC3">
        <w:rPr>
          <w:rFonts w:ascii="Arial" w:hAnsi="Arial" w:cs="Arial"/>
        </w:rPr>
        <w:noBreakHyphen/>
        <w:t>based systems foster accountability and autonomy, though defining measurable outcomes for creative roles remains challenging.</w:t>
      </w:r>
    </w:p>
    <w:p w14:paraId="0B2F66DC" w14:textId="0F305824" w:rsidR="005A7EC3" w:rsidRPr="005A7EC3" w:rsidRDefault="00171533" w:rsidP="005A7EC3">
      <w:pPr>
        <w:spacing w:line="360" w:lineRule="auto"/>
        <w:rPr>
          <w:rFonts w:ascii="Arial" w:hAnsi="Arial" w:cs="Arial"/>
        </w:rPr>
      </w:pPr>
      <w:r w:rsidRPr="005A7EC3">
        <w:rPr>
          <w:rFonts w:ascii="Arial" w:hAnsi="Arial" w:cs="Arial"/>
          <w:b/>
          <w:bCs/>
        </w:rPr>
        <w:t>Well</w:t>
      </w:r>
      <w:r>
        <w:rPr>
          <w:rFonts w:ascii="Arial" w:hAnsi="Arial" w:cs="Arial"/>
          <w:b/>
          <w:bCs/>
        </w:rPr>
        <w:t>b</w:t>
      </w:r>
      <w:r w:rsidRPr="005A7EC3">
        <w:rPr>
          <w:rFonts w:ascii="Arial" w:hAnsi="Arial" w:cs="Arial"/>
          <w:b/>
          <w:bCs/>
        </w:rPr>
        <w:t>eing</w:t>
      </w:r>
      <w:r w:rsidR="005A7EC3" w:rsidRPr="005A7EC3">
        <w:rPr>
          <w:rFonts w:ascii="Arial" w:hAnsi="Arial" w:cs="Arial"/>
          <w:b/>
          <w:bCs/>
        </w:rPr>
        <w:t xml:space="preserve"> programs</w:t>
      </w:r>
      <w:r w:rsidR="005A7EC3" w:rsidRPr="005A7EC3">
        <w:rPr>
          <w:rFonts w:ascii="Arial" w:hAnsi="Arial" w:cs="Arial"/>
        </w:rPr>
        <w:t xml:space="preserve"> are increasingly integrated into HR practice. Guest (2017) stresses that employee well</w:t>
      </w:r>
      <w:r w:rsidR="005A7EC3" w:rsidRPr="005A7EC3">
        <w:rPr>
          <w:rFonts w:ascii="Arial" w:hAnsi="Arial" w:cs="Arial"/>
        </w:rPr>
        <w:noBreakHyphen/>
        <w:t>being is linked to engagement and retention. However, stigma around mental health may limit uptake unless leaders actively promote participation.</w:t>
      </w:r>
    </w:p>
    <w:p w14:paraId="3489B7E6" w14:textId="77777777" w:rsidR="005A7EC3" w:rsidRPr="005A7EC3" w:rsidRDefault="005A7EC3" w:rsidP="005A7EC3">
      <w:pPr>
        <w:spacing w:line="360" w:lineRule="auto"/>
        <w:rPr>
          <w:rFonts w:ascii="Arial" w:hAnsi="Arial" w:cs="Arial"/>
        </w:rPr>
      </w:pPr>
      <w:r w:rsidRPr="005A7EC3">
        <w:rPr>
          <w:rFonts w:ascii="Arial" w:hAnsi="Arial" w:cs="Arial"/>
          <w:b/>
          <w:bCs/>
        </w:rPr>
        <w:t>Flexible benefits packages</w:t>
      </w:r>
      <w:r w:rsidRPr="005A7EC3">
        <w:rPr>
          <w:rFonts w:ascii="Arial" w:hAnsi="Arial" w:cs="Arial"/>
        </w:rPr>
        <w:t xml:space="preserve"> also enhance inclusivity. According to CIPD (2021), tailored benefits such as childcare support or wellness allowances improve retention and morale. Yet, balancing cost with equity is a persistent challenge.</w:t>
      </w:r>
    </w:p>
    <w:p w14:paraId="2260D251" w14:textId="09E07ECC" w:rsidR="005A7EC3" w:rsidRPr="005A7EC3" w:rsidRDefault="00721F17" w:rsidP="005A7EC3">
      <w:pPr>
        <w:spacing w:line="360" w:lineRule="auto"/>
        <w:rPr>
          <w:rFonts w:ascii="Arial" w:hAnsi="Arial" w:cs="Arial"/>
        </w:rPr>
      </w:pPr>
      <w:r>
        <w:rPr>
          <w:rFonts w:ascii="Arial" w:hAnsi="Arial" w:cs="Arial"/>
          <w:b/>
          <w:bCs/>
        </w:rPr>
        <w:t>C</w:t>
      </w:r>
      <w:r w:rsidR="005A7EC3" w:rsidRPr="005A7EC3">
        <w:rPr>
          <w:rFonts w:ascii="Arial" w:hAnsi="Arial" w:cs="Arial"/>
          <w:b/>
          <w:bCs/>
        </w:rPr>
        <w:t>ulture</w:t>
      </w:r>
      <w:r>
        <w:rPr>
          <w:rFonts w:ascii="Arial" w:hAnsi="Arial" w:cs="Arial"/>
          <w:b/>
          <w:bCs/>
        </w:rPr>
        <w:t xml:space="preserve"> </w:t>
      </w:r>
      <w:r w:rsidR="005A7EC3" w:rsidRPr="005A7EC3">
        <w:rPr>
          <w:rFonts w:ascii="Arial" w:hAnsi="Arial" w:cs="Arial"/>
          <w:b/>
          <w:bCs/>
        </w:rPr>
        <w:t>building initiatives</w:t>
      </w:r>
      <w:r w:rsidR="005A7EC3" w:rsidRPr="005A7EC3">
        <w:rPr>
          <w:rFonts w:ascii="Arial" w:hAnsi="Arial" w:cs="Arial"/>
        </w:rPr>
        <w:t xml:space="preserve"> are essential in dispersed teams. Research by Schein (2016) shows that organisational culture must be actively nurtured through communication, and recognition. Virtual engagement can feel artificial if poorly designed, but thoughtful initiatives strengthen cohesion.</w:t>
      </w:r>
    </w:p>
    <w:p w14:paraId="748B573A" w14:textId="267D4F88" w:rsidR="00396E81" w:rsidRDefault="00424F10" w:rsidP="009A55D7">
      <w:pPr>
        <w:spacing w:line="360" w:lineRule="auto"/>
        <w:rPr>
          <w:rFonts w:ascii="Arial" w:hAnsi="Arial" w:cs="Arial"/>
        </w:rPr>
      </w:pPr>
      <w:r w:rsidRPr="00424F10">
        <w:rPr>
          <w:rFonts w:ascii="Arial" w:hAnsi="Arial" w:cs="Arial"/>
        </w:rPr>
        <w:lastRenderedPageBreak/>
        <w:t>Contemporary HR practices are effective when integrated holistically. For instance, digital learning supports both transformation and flexible work, while engagement initiatives underpin all three factors. Equity is crucial: flexible arrangements must not disadvantage frontline staff, and digital tools must be accessible to all employees. Sustainability also matters HR practices must evolve continuously to reflect changing expectations and technological advances.</w:t>
      </w:r>
    </w:p>
    <w:p w14:paraId="7CA1AFB6" w14:textId="77777777" w:rsidR="00100C14" w:rsidRDefault="00100C14" w:rsidP="009A55D7">
      <w:pPr>
        <w:spacing w:line="360" w:lineRule="auto"/>
        <w:rPr>
          <w:rFonts w:ascii="Arial" w:hAnsi="Arial" w:cs="Arial"/>
        </w:rPr>
      </w:pPr>
    </w:p>
    <w:p w14:paraId="5CA8416A" w14:textId="57E03082" w:rsidR="00100C14" w:rsidRPr="00282D2A" w:rsidRDefault="00100C14" w:rsidP="00282D2A">
      <w:pPr>
        <w:pStyle w:val="ListParagraph"/>
        <w:numPr>
          <w:ilvl w:val="0"/>
          <w:numId w:val="12"/>
        </w:numPr>
        <w:spacing w:line="360" w:lineRule="auto"/>
        <w:rPr>
          <w:rFonts w:ascii="Arial" w:hAnsi="Arial" w:cs="Arial"/>
          <w:b/>
          <w:bCs/>
        </w:rPr>
      </w:pPr>
      <w:r w:rsidRPr="00282D2A">
        <w:rPr>
          <w:rFonts w:ascii="Arial" w:hAnsi="Arial" w:cs="Arial"/>
          <w:b/>
          <w:bCs/>
        </w:rPr>
        <w:t>Critical Evaluation: Ensuring Urgent Implementation of Contemporary HR Practices</w:t>
      </w:r>
    </w:p>
    <w:p w14:paraId="4C172266" w14:textId="77777777" w:rsidR="00441249" w:rsidRPr="00100C14" w:rsidRDefault="00441249" w:rsidP="00100C14">
      <w:pPr>
        <w:spacing w:line="360" w:lineRule="auto"/>
        <w:rPr>
          <w:rFonts w:ascii="Arial" w:hAnsi="Arial" w:cs="Arial"/>
          <w:b/>
          <w:bCs/>
        </w:rPr>
      </w:pPr>
    </w:p>
    <w:p w14:paraId="3DE26C3B" w14:textId="529BEDEF" w:rsidR="00100C14" w:rsidRDefault="00100C14" w:rsidP="00100C14">
      <w:pPr>
        <w:spacing w:line="360" w:lineRule="auto"/>
        <w:rPr>
          <w:rFonts w:ascii="Arial" w:hAnsi="Arial" w:cs="Arial"/>
        </w:rPr>
      </w:pPr>
      <w:r w:rsidRPr="00100C14">
        <w:rPr>
          <w:rFonts w:ascii="Arial" w:hAnsi="Arial" w:cs="Arial"/>
        </w:rPr>
        <w:t>Contemporary HR practices</w:t>
      </w:r>
      <w:r w:rsidR="00441249">
        <w:rPr>
          <w:rFonts w:ascii="Arial" w:hAnsi="Arial" w:cs="Arial"/>
        </w:rPr>
        <w:t xml:space="preserve"> </w:t>
      </w:r>
      <w:r w:rsidRPr="00100C14">
        <w:rPr>
          <w:rFonts w:ascii="Arial" w:hAnsi="Arial" w:cs="Arial"/>
        </w:rPr>
        <w:t>spanning business transformation, digital technology adoption, and flexible working arrangements</w:t>
      </w:r>
      <w:r w:rsidR="00441249">
        <w:rPr>
          <w:rFonts w:ascii="Arial" w:hAnsi="Arial" w:cs="Arial"/>
        </w:rPr>
        <w:t xml:space="preserve"> </w:t>
      </w:r>
      <w:r w:rsidRPr="00100C14">
        <w:rPr>
          <w:rFonts w:ascii="Arial" w:hAnsi="Arial" w:cs="Arial"/>
        </w:rPr>
        <w:t xml:space="preserve">are essential for NEXA’s competitiveness and employee </w:t>
      </w:r>
      <w:r w:rsidR="00441249" w:rsidRPr="00100C14">
        <w:rPr>
          <w:rFonts w:ascii="Arial" w:hAnsi="Arial" w:cs="Arial"/>
        </w:rPr>
        <w:t>well</w:t>
      </w:r>
      <w:r w:rsidR="00441249">
        <w:rPr>
          <w:rFonts w:ascii="Arial" w:hAnsi="Arial" w:cs="Arial"/>
        </w:rPr>
        <w:t>b</w:t>
      </w:r>
      <w:r w:rsidR="00441249" w:rsidRPr="00100C14">
        <w:rPr>
          <w:rFonts w:ascii="Arial" w:hAnsi="Arial" w:cs="Arial"/>
        </w:rPr>
        <w:t>eing</w:t>
      </w:r>
      <w:r w:rsidRPr="00100C14">
        <w:rPr>
          <w:rFonts w:ascii="Arial" w:hAnsi="Arial" w:cs="Arial"/>
        </w:rPr>
        <w:t>. While HR designs these frameworks, departmental managers play a pivotal role in ensuring their urgent implementation. This evaluation examines managerial strategies, highlighting enablers, barriers, and critical success factors.</w:t>
      </w:r>
    </w:p>
    <w:p w14:paraId="2C2688F0" w14:textId="19ABD12D" w:rsidR="005F3472" w:rsidRPr="005F3472" w:rsidRDefault="005F3472" w:rsidP="005F3472">
      <w:pPr>
        <w:spacing w:line="360" w:lineRule="auto"/>
        <w:rPr>
          <w:rFonts w:ascii="Arial" w:hAnsi="Arial" w:cs="Arial"/>
          <w:i/>
          <w:iCs/>
        </w:rPr>
      </w:pPr>
      <w:r w:rsidRPr="005F3472">
        <w:rPr>
          <w:rFonts w:ascii="Arial" w:hAnsi="Arial" w:cs="Arial"/>
          <w:i/>
          <w:iCs/>
        </w:rPr>
        <w:t xml:space="preserve">Employee Engagement </w:t>
      </w:r>
    </w:p>
    <w:p w14:paraId="5D602997" w14:textId="77777777" w:rsidR="005F3472" w:rsidRPr="005F3472" w:rsidRDefault="005F3472" w:rsidP="005F3472">
      <w:pPr>
        <w:spacing w:line="360" w:lineRule="auto"/>
        <w:rPr>
          <w:rFonts w:ascii="Arial" w:hAnsi="Arial" w:cs="Arial"/>
        </w:rPr>
      </w:pPr>
      <w:r w:rsidRPr="005F3472">
        <w:rPr>
          <w:rFonts w:ascii="Arial" w:hAnsi="Arial" w:cs="Arial"/>
        </w:rPr>
        <w:t xml:space="preserve">Employee engagement is vital for reducing grievances and enhancing productivity. Using </w:t>
      </w:r>
      <w:r w:rsidRPr="005F3472">
        <w:rPr>
          <w:rFonts w:ascii="Arial" w:hAnsi="Arial" w:cs="Arial"/>
          <w:b/>
          <w:bCs/>
        </w:rPr>
        <w:t>Kahn’s Engagement Theory</w:t>
      </w:r>
      <w:r w:rsidRPr="005F3472">
        <w:rPr>
          <w:rFonts w:ascii="Arial" w:hAnsi="Arial" w:cs="Arial"/>
        </w:rPr>
        <w:t>, engagement occurs when employees feel psychologically safe, meaningful, and available at work. At NEXA, engagement can be fostered through transparent communication, recognition schemes, and participatory decision-making. Engagement surveys and feedback loops provide data to address concerns quickly. The effectiveness lies in building trust and ownership, though challenges include sustaining engagement across remote and shift workers.</w:t>
      </w:r>
    </w:p>
    <w:p w14:paraId="4D286DDB" w14:textId="0653410B" w:rsidR="005F3472" w:rsidRPr="005F3472" w:rsidRDefault="005F3472" w:rsidP="005F3472">
      <w:pPr>
        <w:spacing w:line="360" w:lineRule="auto"/>
        <w:rPr>
          <w:rFonts w:ascii="Arial" w:hAnsi="Arial" w:cs="Arial"/>
          <w:i/>
          <w:iCs/>
        </w:rPr>
      </w:pPr>
      <w:r w:rsidRPr="005F3472">
        <w:rPr>
          <w:rFonts w:ascii="Arial" w:hAnsi="Arial" w:cs="Arial"/>
          <w:i/>
          <w:iCs/>
        </w:rPr>
        <w:t xml:space="preserve">Learning and Development </w:t>
      </w:r>
    </w:p>
    <w:p w14:paraId="230B48E5" w14:textId="55CFB986" w:rsidR="005F3472" w:rsidRPr="005F3472" w:rsidRDefault="005F3472" w:rsidP="005F3472">
      <w:pPr>
        <w:spacing w:line="360" w:lineRule="auto"/>
        <w:rPr>
          <w:rFonts w:ascii="Arial" w:hAnsi="Arial" w:cs="Arial"/>
        </w:rPr>
      </w:pPr>
      <w:r w:rsidRPr="005F3472">
        <w:rPr>
          <w:rFonts w:ascii="Arial" w:hAnsi="Arial" w:cs="Arial"/>
        </w:rPr>
        <w:t xml:space="preserve">Learning and development (L&amp;D) supports both societal changes and technological trends. Applying </w:t>
      </w:r>
      <w:r w:rsidRPr="005F3472">
        <w:rPr>
          <w:rFonts w:ascii="Arial" w:hAnsi="Arial" w:cs="Arial"/>
          <w:b/>
          <w:bCs/>
        </w:rPr>
        <w:t>Maslow’s Hierarchy of Needs</w:t>
      </w:r>
      <w:r w:rsidRPr="005F3472">
        <w:rPr>
          <w:rFonts w:ascii="Arial" w:hAnsi="Arial" w:cs="Arial"/>
        </w:rPr>
        <w:t xml:space="preserve">, L&amp;D satisfies </w:t>
      </w:r>
      <w:r w:rsidR="00CD30CF" w:rsidRPr="005F3472">
        <w:rPr>
          <w:rFonts w:ascii="Arial" w:hAnsi="Arial" w:cs="Arial"/>
        </w:rPr>
        <w:t>self</w:t>
      </w:r>
      <w:r w:rsidR="00CD30CF">
        <w:rPr>
          <w:rFonts w:ascii="Arial" w:hAnsi="Arial" w:cs="Arial"/>
        </w:rPr>
        <w:t xml:space="preserve"> </w:t>
      </w:r>
      <w:r w:rsidR="00CD30CF" w:rsidRPr="005F3472">
        <w:rPr>
          <w:rFonts w:ascii="Arial" w:hAnsi="Arial" w:cs="Arial"/>
        </w:rPr>
        <w:t>actualisation</w:t>
      </w:r>
      <w:r w:rsidRPr="005F3472">
        <w:rPr>
          <w:rFonts w:ascii="Arial" w:hAnsi="Arial" w:cs="Arial"/>
        </w:rPr>
        <w:t xml:space="preserve"> by enabling employees to grow and achieve potential. At NEXA, digital learning platforms and leadership development programs can enhance skills and resilience. L&amp;D also reassures employees facing automation by offering reskilling opportunities. Its effectiveness lies in boosting morale and retention, though challenges include motivating employees to complete self-paced modules and ensuring inclusivity across </w:t>
      </w:r>
    </w:p>
    <w:p w14:paraId="315063E2" w14:textId="77777777" w:rsidR="005C6D8E" w:rsidRDefault="005C6D8E" w:rsidP="00100C14">
      <w:pPr>
        <w:spacing w:line="360" w:lineRule="auto"/>
        <w:rPr>
          <w:rFonts w:ascii="Arial" w:hAnsi="Arial" w:cs="Arial"/>
        </w:rPr>
      </w:pPr>
    </w:p>
    <w:p w14:paraId="001CC036" w14:textId="77777777" w:rsidR="00402577" w:rsidRDefault="00402577" w:rsidP="00100C14">
      <w:pPr>
        <w:spacing w:line="360" w:lineRule="auto"/>
        <w:rPr>
          <w:rFonts w:ascii="Arial" w:hAnsi="Arial" w:cs="Arial"/>
        </w:rPr>
      </w:pPr>
    </w:p>
    <w:p w14:paraId="113E859F" w14:textId="57216DD1" w:rsidR="00402577" w:rsidRPr="00282D2A" w:rsidRDefault="00402577" w:rsidP="00282D2A">
      <w:pPr>
        <w:pStyle w:val="ListParagraph"/>
        <w:numPr>
          <w:ilvl w:val="0"/>
          <w:numId w:val="12"/>
        </w:numPr>
        <w:spacing w:line="360" w:lineRule="auto"/>
        <w:rPr>
          <w:rFonts w:ascii="Arial" w:hAnsi="Arial" w:cs="Arial"/>
          <w:b/>
          <w:bCs/>
        </w:rPr>
      </w:pPr>
      <w:r w:rsidRPr="00282D2A">
        <w:rPr>
          <w:rFonts w:ascii="Arial" w:hAnsi="Arial" w:cs="Arial"/>
          <w:b/>
          <w:bCs/>
        </w:rPr>
        <w:t>Driving Business Transformation Practices</w:t>
      </w:r>
    </w:p>
    <w:p w14:paraId="2698DEC2" w14:textId="77777777" w:rsidR="00402577" w:rsidRPr="00402577" w:rsidRDefault="00402577" w:rsidP="00402577">
      <w:pPr>
        <w:spacing w:line="360" w:lineRule="auto"/>
        <w:rPr>
          <w:rFonts w:ascii="Arial" w:hAnsi="Arial" w:cs="Arial"/>
        </w:rPr>
      </w:pPr>
      <w:r w:rsidRPr="00402577">
        <w:rPr>
          <w:rFonts w:ascii="Arial" w:hAnsi="Arial" w:cs="Arial"/>
        </w:rPr>
        <w:t>Departmental managers act as the bridge between strategic HR initiatives and frontline employees. To ensure workforce planning and change management programs are implemented swiftly:</w:t>
      </w:r>
    </w:p>
    <w:p w14:paraId="51A68294" w14:textId="77777777" w:rsidR="00402577" w:rsidRPr="00402577" w:rsidRDefault="00402577" w:rsidP="009D3E45">
      <w:pPr>
        <w:spacing w:line="360" w:lineRule="auto"/>
        <w:rPr>
          <w:rFonts w:ascii="Arial" w:hAnsi="Arial" w:cs="Arial"/>
        </w:rPr>
      </w:pPr>
      <w:r w:rsidRPr="00402577">
        <w:rPr>
          <w:rFonts w:ascii="Arial" w:hAnsi="Arial" w:cs="Arial"/>
          <w:b/>
          <w:bCs/>
        </w:rPr>
        <w:t>Communication and transparency</w:t>
      </w:r>
      <w:r w:rsidRPr="00402577">
        <w:rPr>
          <w:rFonts w:ascii="Arial" w:hAnsi="Arial" w:cs="Arial"/>
        </w:rPr>
        <w:t>: Managers must articulate the rationale for transformation, linking organisational goals to departmental outcomes. Clear communication reduces resistance and accelerates adoption.</w:t>
      </w:r>
    </w:p>
    <w:p w14:paraId="7BEC5A41" w14:textId="77777777" w:rsidR="00402577" w:rsidRPr="00402577" w:rsidRDefault="00402577" w:rsidP="009D3E45">
      <w:pPr>
        <w:spacing w:line="360" w:lineRule="auto"/>
        <w:rPr>
          <w:rFonts w:ascii="Arial" w:hAnsi="Arial" w:cs="Arial"/>
        </w:rPr>
      </w:pPr>
      <w:r w:rsidRPr="00402577">
        <w:rPr>
          <w:rFonts w:ascii="Arial" w:hAnsi="Arial" w:cs="Arial"/>
          <w:b/>
          <w:bCs/>
        </w:rPr>
        <w:t>Role modelling</w:t>
      </w:r>
      <w:r w:rsidRPr="00402577">
        <w:rPr>
          <w:rFonts w:ascii="Arial" w:hAnsi="Arial" w:cs="Arial"/>
        </w:rPr>
        <w:t>: Managers who demonstrate adaptability and inclusivity set behavioural standards for their teams. Leadership visibility is critical in urgent contexts.</w:t>
      </w:r>
    </w:p>
    <w:p w14:paraId="354F5E6F" w14:textId="77777777" w:rsidR="00402577" w:rsidRPr="00402577" w:rsidRDefault="00402577" w:rsidP="009D3E45">
      <w:pPr>
        <w:spacing w:line="360" w:lineRule="auto"/>
        <w:rPr>
          <w:rFonts w:ascii="Arial" w:hAnsi="Arial" w:cs="Arial"/>
        </w:rPr>
      </w:pPr>
      <w:r w:rsidRPr="00402577">
        <w:rPr>
          <w:rFonts w:ascii="Arial" w:hAnsi="Arial" w:cs="Arial"/>
          <w:b/>
          <w:bCs/>
        </w:rPr>
        <w:t>Monitoring and feedback loops</w:t>
      </w:r>
      <w:r w:rsidRPr="00402577">
        <w:rPr>
          <w:rFonts w:ascii="Arial" w:hAnsi="Arial" w:cs="Arial"/>
        </w:rPr>
        <w:t>: Managers should establish rapid feedback mechanisms, such as weekly check-ins, to identify grievances early. This ensures HR can adjust interventions promptly.</w:t>
      </w:r>
    </w:p>
    <w:p w14:paraId="40E694AD" w14:textId="77777777" w:rsidR="00402577" w:rsidRDefault="00402577" w:rsidP="00402577">
      <w:pPr>
        <w:spacing w:line="360" w:lineRule="auto"/>
        <w:rPr>
          <w:rFonts w:ascii="Arial" w:hAnsi="Arial" w:cs="Arial"/>
        </w:rPr>
      </w:pPr>
      <w:r w:rsidRPr="00402577">
        <w:rPr>
          <w:rFonts w:ascii="Arial" w:hAnsi="Arial" w:cs="Arial"/>
        </w:rPr>
        <w:t>Critically, urgency requires managers to balance speed with sensitivity. Overemphasis on rapid change without adequate support risks employee burnout and disengagement.</w:t>
      </w:r>
    </w:p>
    <w:p w14:paraId="66B015EC" w14:textId="77777777" w:rsidR="00394026" w:rsidRDefault="00394026" w:rsidP="00402577">
      <w:pPr>
        <w:spacing w:line="360" w:lineRule="auto"/>
        <w:rPr>
          <w:rFonts w:ascii="Arial" w:hAnsi="Arial" w:cs="Arial"/>
        </w:rPr>
      </w:pPr>
    </w:p>
    <w:p w14:paraId="5A30F9C9" w14:textId="053BB977" w:rsidR="000F7D73" w:rsidRPr="00282D2A" w:rsidRDefault="000F7D73" w:rsidP="00282D2A">
      <w:pPr>
        <w:pStyle w:val="ListParagraph"/>
        <w:numPr>
          <w:ilvl w:val="0"/>
          <w:numId w:val="12"/>
        </w:numPr>
        <w:spacing w:line="360" w:lineRule="auto"/>
        <w:rPr>
          <w:rFonts w:ascii="Arial" w:hAnsi="Arial" w:cs="Arial"/>
          <w:b/>
          <w:bCs/>
        </w:rPr>
      </w:pPr>
      <w:r w:rsidRPr="00282D2A">
        <w:rPr>
          <w:rFonts w:ascii="Arial" w:hAnsi="Arial" w:cs="Arial"/>
          <w:b/>
          <w:bCs/>
        </w:rPr>
        <w:t>Implementing Digital Technology Practices</w:t>
      </w:r>
    </w:p>
    <w:p w14:paraId="184BAE91" w14:textId="77777777" w:rsidR="000F7D73" w:rsidRPr="000F7D73" w:rsidRDefault="000F7D73" w:rsidP="000F7D73">
      <w:pPr>
        <w:spacing w:line="360" w:lineRule="auto"/>
        <w:rPr>
          <w:rFonts w:ascii="Arial" w:hAnsi="Arial" w:cs="Arial"/>
          <w:b/>
          <w:bCs/>
        </w:rPr>
      </w:pPr>
    </w:p>
    <w:p w14:paraId="23EB7607" w14:textId="77777777" w:rsidR="000F7D73" w:rsidRPr="000F7D73" w:rsidRDefault="000F7D73" w:rsidP="000F7D73">
      <w:pPr>
        <w:spacing w:line="360" w:lineRule="auto"/>
        <w:rPr>
          <w:rFonts w:ascii="Arial" w:hAnsi="Arial" w:cs="Arial"/>
        </w:rPr>
      </w:pPr>
      <w:r w:rsidRPr="000F7D73">
        <w:rPr>
          <w:rFonts w:ascii="Arial" w:hAnsi="Arial" w:cs="Arial"/>
        </w:rPr>
        <w:t>Digitalisation demands immediate adoption to maintain efficiency. Managers can accelerate implementation by:</w:t>
      </w:r>
    </w:p>
    <w:p w14:paraId="1B1BB480" w14:textId="77777777" w:rsidR="000F7D73" w:rsidRPr="000F7D73" w:rsidRDefault="000F7D73" w:rsidP="000F7D73">
      <w:pPr>
        <w:spacing w:line="360" w:lineRule="auto"/>
        <w:rPr>
          <w:rFonts w:ascii="Arial" w:hAnsi="Arial" w:cs="Arial"/>
        </w:rPr>
      </w:pPr>
      <w:r w:rsidRPr="000F7D73">
        <w:rPr>
          <w:rFonts w:ascii="Arial" w:hAnsi="Arial" w:cs="Arial"/>
          <w:b/>
          <w:bCs/>
        </w:rPr>
        <w:t>Championing digital literacy</w:t>
      </w:r>
      <w:r w:rsidRPr="000F7D73">
        <w:rPr>
          <w:rFonts w:ascii="Arial" w:hAnsi="Arial" w:cs="Arial"/>
        </w:rPr>
        <w:t>: Encouraging employees to engage with e-learning platforms and providing time within workloads for training. Without managerial endorsement, uptake remains slow.</w:t>
      </w:r>
    </w:p>
    <w:p w14:paraId="10E850B2" w14:textId="77777777" w:rsidR="000F7D73" w:rsidRPr="000F7D73" w:rsidRDefault="000F7D73" w:rsidP="000F7D73">
      <w:pPr>
        <w:spacing w:line="360" w:lineRule="auto"/>
        <w:rPr>
          <w:rFonts w:ascii="Arial" w:hAnsi="Arial" w:cs="Arial"/>
        </w:rPr>
      </w:pPr>
      <w:r w:rsidRPr="000F7D73">
        <w:rPr>
          <w:rFonts w:ascii="Arial" w:hAnsi="Arial" w:cs="Arial"/>
          <w:b/>
          <w:bCs/>
        </w:rPr>
        <w:t>Embedding analytics in decision-making</w:t>
      </w:r>
      <w:r w:rsidRPr="000F7D73">
        <w:rPr>
          <w:rFonts w:ascii="Arial" w:hAnsi="Arial" w:cs="Arial"/>
        </w:rPr>
        <w:t>: Managers must use HR dashboards to monitor performance and turnover risks, demonstrating the practical value of analytics.</w:t>
      </w:r>
    </w:p>
    <w:p w14:paraId="3B6C6700" w14:textId="33F9B685" w:rsidR="000F7D73" w:rsidRPr="000F7D73" w:rsidRDefault="000F7D73" w:rsidP="000F7D73">
      <w:pPr>
        <w:spacing w:line="360" w:lineRule="auto"/>
        <w:rPr>
          <w:rFonts w:ascii="Arial" w:hAnsi="Arial" w:cs="Arial"/>
        </w:rPr>
      </w:pPr>
      <w:r w:rsidRPr="000F7D73">
        <w:rPr>
          <w:rFonts w:ascii="Arial" w:hAnsi="Arial" w:cs="Arial"/>
          <w:b/>
          <w:bCs/>
        </w:rPr>
        <w:t>Ensuring ethical oversight</w:t>
      </w:r>
      <w:r w:rsidRPr="000F7D73">
        <w:rPr>
          <w:rFonts w:ascii="Arial" w:hAnsi="Arial" w:cs="Arial"/>
        </w:rPr>
        <w:t xml:space="preserve">: Managers should critically evaluate AI recruitment tools and digital communication policies, </w:t>
      </w:r>
      <w:r w:rsidR="00CC5925" w:rsidRPr="000F7D73">
        <w:rPr>
          <w:rFonts w:ascii="Arial" w:hAnsi="Arial" w:cs="Arial"/>
        </w:rPr>
        <w:t>ensure</w:t>
      </w:r>
      <w:r w:rsidRPr="000F7D73">
        <w:rPr>
          <w:rFonts w:ascii="Arial" w:hAnsi="Arial" w:cs="Arial"/>
        </w:rPr>
        <w:t xml:space="preserve"> fairness and </w:t>
      </w:r>
      <w:r w:rsidR="00555ED2" w:rsidRPr="000F7D73">
        <w:rPr>
          <w:rFonts w:ascii="Arial" w:hAnsi="Arial" w:cs="Arial"/>
        </w:rPr>
        <w:t>prevent</w:t>
      </w:r>
      <w:r w:rsidRPr="000F7D73">
        <w:rPr>
          <w:rFonts w:ascii="Arial" w:hAnsi="Arial" w:cs="Arial"/>
        </w:rPr>
        <w:t xml:space="preserve"> misuse.</w:t>
      </w:r>
    </w:p>
    <w:p w14:paraId="48B83687" w14:textId="77777777" w:rsidR="000F7D73" w:rsidRDefault="000F7D73" w:rsidP="000F7D73">
      <w:pPr>
        <w:spacing w:line="360" w:lineRule="auto"/>
        <w:rPr>
          <w:rFonts w:ascii="Arial" w:hAnsi="Arial" w:cs="Arial"/>
        </w:rPr>
      </w:pPr>
      <w:r w:rsidRPr="000F7D73">
        <w:rPr>
          <w:rFonts w:ascii="Arial" w:hAnsi="Arial" w:cs="Arial"/>
        </w:rPr>
        <w:t xml:space="preserve">The urgency of digital adoption is often hindered by resistance to change or lack of confidence. Managers must therefore act as </w:t>
      </w:r>
      <w:r w:rsidRPr="000F7D73">
        <w:rPr>
          <w:rFonts w:ascii="Arial" w:hAnsi="Arial" w:cs="Arial"/>
          <w:b/>
          <w:bCs/>
        </w:rPr>
        <w:t>digital ambassadors</w:t>
      </w:r>
      <w:r w:rsidRPr="000F7D73">
        <w:rPr>
          <w:rFonts w:ascii="Arial" w:hAnsi="Arial" w:cs="Arial"/>
        </w:rPr>
        <w:t xml:space="preserve">, normalising new tools and addressing anxieties. However, critical evaluation reveals that urgency can compromise </w:t>
      </w:r>
      <w:r w:rsidRPr="000F7D73">
        <w:rPr>
          <w:rFonts w:ascii="Arial" w:hAnsi="Arial" w:cs="Arial"/>
        </w:rPr>
        <w:lastRenderedPageBreak/>
        <w:t>thorough training; managers must avoid superficial compliance and instead foster genuine capability</w:t>
      </w:r>
    </w:p>
    <w:p w14:paraId="1A5F0CE8" w14:textId="77777777" w:rsidR="00C97A7F" w:rsidRPr="000F7D73" w:rsidRDefault="00C97A7F" w:rsidP="000F7D73">
      <w:pPr>
        <w:spacing w:line="360" w:lineRule="auto"/>
        <w:rPr>
          <w:rFonts w:ascii="Arial" w:hAnsi="Arial" w:cs="Arial"/>
        </w:rPr>
      </w:pPr>
    </w:p>
    <w:p w14:paraId="5AA8A638" w14:textId="5008006B" w:rsidR="003D797D" w:rsidRPr="00282D2A" w:rsidRDefault="003D797D" w:rsidP="00282D2A">
      <w:pPr>
        <w:pStyle w:val="ListParagraph"/>
        <w:numPr>
          <w:ilvl w:val="0"/>
          <w:numId w:val="12"/>
        </w:numPr>
        <w:spacing w:line="360" w:lineRule="auto"/>
        <w:rPr>
          <w:rFonts w:ascii="Arial" w:hAnsi="Arial" w:cs="Arial"/>
          <w:b/>
          <w:bCs/>
        </w:rPr>
      </w:pPr>
      <w:r w:rsidRPr="00282D2A">
        <w:rPr>
          <w:rFonts w:ascii="Arial" w:hAnsi="Arial" w:cs="Arial"/>
          <w:b/>
          <w:bCs/>
        </w:rPr>
        <w:t>Digital Technology Trends</w:t>
      </w:r>
    </w:p>
    <w:p w14:paraId="12FD8D62" w14:textId="77777777" w:rsidR="003D797D" w:rsidRPr="003D797D" w:rsidRDefault="003D797D" w:rsidP="003D797D">
      <w:pPr>
        <w:spacing w:line="360" w:lineRule="auto"/>
        <w:rPr>
          <w:rFonts w:ascii="Arial" w:hAnsi="Arial" w:cs="Arial"/>
        </w:rPr>
      </w:pPr>
      <w:r w:rsidRPr="003D797D">
        <w:rPr>
          <w:rFonts w:ascii="Arial" w:hAnsi="Arial" w:cs="Arial"/>
          <w:b/>
          <w:bCs/>
        </w:rPr>
        <w:t>Actions</w:t>
      </w:r>
    </w:p>
    <w:p w14:paraId="2425B6AE" w14:textId="77777777" w:rsidR="003D797D" w:rsidRPr="003D797D" w:rsidRDefault="003D797D" w:rsidP="003D797D">
      <w:pPr>
        <w:numPr>
          <w:ilvl w:val="0"/>
          <w:numId w:val="7"/>
        </w:numPr>
        <w:spacing w:line="360" w:lineRule="auto"/>
        <w:rPr>
          <w:rFonts w:ascii="Arial" w:hAnsi="Arial" w:cs="Arial"/>
        </w:rPr>
      </w:pPr>
      <w:r w:rsidRPr="003D797D">
        <w:rPr>
          <w:rFonts w:ascii="Arial" w:hAnsi="Arial" w:cs="Arial"/>
        </w:rPr>
        <w:t xml:space="preserve">Deploy </w:t>
      </w:r>
      <w:r w:rsidRPr="003D797D">
        <w:rPr>
          <w:rFonts w:ascii="Arial" w:hAnsi="Arial" w:cs="Arial"/>
          <w:b/>
          <w:bCs/>
        </w:rPr>
        <w:t>HR analytics dashboards</w:t>
      </w:r>
      <w:r w:rsidRPr="003D797D">
        <w:rPr>
          <w:rFonts w:ascii="Arial" w:hAnsi="Arial" w:cs="Arial"/>
        </w:rPr>
        <w:t xml:space="preserve"> for turnover, productivity, and engagement.</w:t>
      </w:r>
    </w:p>
    <w:p w14:paraId="55DDEF07" w14:textId="77777777" w:rsidR="003D797D" w:rsidRPr="003D797D" w:rsidRDefault="003D797D" w:rsidP="003D797D">
      <w:pPr>
        <w:numPr>
          <w:ilvl w:val="0"/>
          <w:numId w:val="7"/>
        </w:numPr>
        <w:spacing w:line="360" w:lineRule="auto"/>
        <w:rPr>
          <w:rFonts w:ascii="Arial" w:hAnsi="Arial" w:cs="Arial"/>
        </w:rPr>
      </w:pPr>
      <w:r w:rsidRPr="003D797D">
        <w:rPr>
          <w:rFonts w:ascii="Arial" w:hAnsi="Arial" w:cs="Arial"/>
        </w:rPr>
        <w:t xml:space="preserve">Introduce </w:t>
      </w:r>
      <w:r w:rsidRPr="003D797D">
        <w:rPr>
          <w:rFonts w:ascii="Arial" w:hAnsi="Arial" w:cs="Arial"/>
          <w:b/>
          <w:bCs/>
        </w:rPr>
        <w:t>digital learning platforms</w:t>
      </w:r>
      <w:r w:rsidRPr="003D797D">
        <w:rPr>
          <w:rFonts w:ascii="Arial" w:hAnsi="Arial" w:cs="Arial"/>
        </w:rPr>
        <w:t xml:space="preserve"> (e.g., LinkedIn Learning) with incentives for completion.</w:t>
      </w:r>
    </w:p>
    <w:p w14:paraId="3E27B3C3" w14:textId="77777777" w:rsidR="003D797D" w:rsidRPr="003D797D" w:rsidRDefault="003D797D" w:rsidP="003D797D">
      <w:pPr>
        <w:numPr>
          <w:ilvl w:val="0"/>
          <w:numId w:val="7"/>
        </w:numPr>
        <w:spacing w:line="360" w:lineRule="auto"/>
        <w:rPr>
          <w:rFonts w:ascii="Arial" w:hAnsi="Arial" w:cs="Arial"/>
        </w:rPr>
      </w:pPr>
      <w:r w:rsidRPr="003D797D">
        <w:rPr>
          <w:rFonts w:ascii="Arial" w:hAnsi="Arial" w:cs="Arial"/>
        </w:rPr>
        <w:t xml:space="preserve">Implement </w:t>
      </w:r>
      <w:r w:rsidRPr="003D797D">
        <w:rPr>
          <w:rFonts w:ascii="Arial" w:hAnsi="Arial" w:cs="Arial"/>
          <w:b/>
          <w:bCs/>
        </w:rPr>
        <w:t>AI recruitment tools</w:t>
      </w:r>
      <w:r w:rsidRPr="003D797D">
        <w:rPr>
          <w:rFonts w:ascii="Arial" w:hAnsi="Arial" w:cs="Arial"/>
        </w:rPr>
        <w:t xml:space="preserve"> with ethical oversight.</w:t>
      </w:r>
    </w:p>
    <w:p w14:paraId="14281FFA" w14:textId="77777777" w:rsidR="003D797D" w:rsidRPr="003D797D" w:rsidRDefault="003D797D" w:rsidP="003D797D">
      <w:pPr>
        <w:numPr>
          <w:ilvl w:val="0"/>
          <w:numId w:val="7"/>
        </w:numPr>
        <w:spacing w:line="360" w:lineRule="auto"/>
        <w:rPr>
          <w:rFonts w:ascii="Arial" w:hAnsi="Arial" w:cs="Arial"/>
        </w:rPr>
      </w:pPr>
      <w:r w:rsidRPr="003D797D">
        <w:rPr>
          <w:rFonts w:ascii="Arial" w:hAnsi="Arial" w:cs="Arial"/>
        </w:rPr>
        <w:t xml:space="preserve">Conduct mandatory </w:t>
      </w:r>
      <w:r w:rsidRPr="003D797D">
        <w:rPr>
          <w:rFonts w:ascii="Arial" w:hAnsi="Arial" w:cs="Arial"/>
          <w:b/>
          <w:bCs/>
        </w:rPr>
        <w:t>cybersecurity and GDPR compliance training</w:t>
      </w:r>
      <w:r w:rsidRPr="003D797D">
        <w:rPr>
          <w:rFonts w:ascii="Arial" w:hAnsi="Arial" w:cs="Arial"/>
        </w:rPr>
        <w:t>.</w:t>
      </w:r>
    </w:p>
    <w:p w14:paraId="625F6F05" w14:textId="77777777" w:rsidR="003D797D" w:rsidRPr="003D797D" w:rsidRDefault="003D797D" w:rsidP="003D797D">
      <w:pPr>
        <w:numPr>
          <w:ilvl w:val="0"/>
          <w:numId w:val="7"/>
        </w:numPr>
        <w:spacing w:line="360" w:lineRule="auto"/>
        <w:rPr>
          <w:rFonts w:ascii="Arial" w:hAnsi="Arial" w:cs="Arial"/>
        </w:rPr>
      </w:pPr>
      <w:r w:rsidRPr="003D797D">
        <w:rPr>
          <w:rFonts w:ascii="Arial" w:hAnsi="Arial" w:cs="Arial"/>
        </w:rPr>
        <w:t xml:space="preserve">Establish </w:t>
      </w:r>
      <w:r w:rsidRPr="003D797D">
        <w:rPr>
          <w:rFonts w:ascii="Arial" w:hAnsi="Arial" w:cs="Arial"/>
          <w:b/>
          <w:bCs/>
        </w:rPr>
        <w:t>digital communication policies</w:t>
      </w:r>
      <w:r w:rsidRPr="003D797D">
        <w:rPr>
          <w:rFonts w:ascii="Arial" w:hAnsi="Arial" w:cs="Arial"/>
        </w:rPr>
        <w:t xml:space="preserve"> to prevent burnout.</w:t>
      </w:r>
    </w:p>
    <w:p w14:paraId="0232EB50" w14:textId="77777777" w:rsidR="003D797D" w:rsidRPr="003D797D" w:rsidRDefault="003D797D" w:rsidP="003D797D">
      <w:pPr>
        <w:spacing w:line="360" w:lineRule="auto"/>
        <w:rPr>
          <w:rFonts w:ascii="Arial" w:hAnsi="Arial" w:cs="Arial"/>
        </w:rPr>
      </w:pPr>
      <w:r w:rsidRPr="003D797D">
        <w:rPr>
          <w:rFonts w:ascii="Arial" w:hAnsi="Arial" w:cs="Arial"/>
          <w:b/>
          <w:bCs/>
        </w:rPr>
        <w:t>Impact</w:t>
      </w:r>
    </w:p>
    <w:p w14:paraId="7679FD07" w14:textId="77777777" w:rsidR="003D797D" w:rsidRPr="003D797D" w:rsidRDefault="003D797D" w:rsidP="003D797D">
      <w:pPr>
        <w:numPr>
          <w:ilvl w:val="0"/>
          <w:numId w:val="8"/>
        </w:numPr>
        <w:spacing w:line="360" w:lineRule="auto"/>
        <w:rPr>
          <w:rFonts w:ascii="Arial" w:hAnsi="Arial" w:cs="Arial"/>
        </w:rPr>
      </w:pPr>
      <w:r w:rsidRPr="003D797D">
        <w:rPr>
          <w:rFonts w:ascii="Arial" w:hAnsi="Arial" w:cs="Arial"/>
        </w:rPr>
        <w:t>Evidence-based HR decisions.</w:t>
      </w:r>
    </w:p>
    <w:p w14:paraId="40ECF2C0" w14:textId="77777777" w:rsidR="003D797D" w:rsidRPr="003D797D" w:rsidRDefault="003D797D" w:rsidP="003D797D">
      <w:pPr>
        <w:numPr>
          <w:ilvl w:val="0"/>
          <w:numId w:val="8"/>
        </w:numPr>
        <w:spacing w:line="360" w:lineRule="auto"/>
        <w:rPr>
          <w:rFonts w:ascii="Arial" w:hAnsi="Arial" w:cs="Arial"/>
        </w:rPr>
      </w:pPr>
      <w:r w:rsidRPr="003D797D">
        <w:rPr>
          <w:rFonts w:ascii="Arial" w:hAnsi="Arial" w:cs="Arial"/>
        </w:rPr>
        <w:t>Continuous skill development.</w:t>
      </w:r>
    </w:p>
    <w:p w14:paraId="5D298E3C" w14:textId="77777777" w:rsidR="003D797D" w:rsidRPr="003D797D" w:rsidRDefault="003D797D" w:rsidP="003D797D">
      <w:pPr>
        <w:numPr>
          <w:ilvl w:val="0"/>
          <w:numId w:val="8"/>
        </w:numPr>
        <w:spacing w:line="360" w:lineRule="auto"/>
        <w:rPr>
          <w:rFonts w:ascii="Arial" w:hAnsi="Arial" w:cs="Arial"/>
        </w:rPr>
      </w:pPr>
      <w:r w:rsidRPr="003D797D">
        <w:rPr>
          <w:rFonts w:ascii="Arial" w:hAnsi="Arial" w:cs="Arial"/>
        </w:rPr>
        <w:t>Streamlined recruitment processes.</w:t>
      </w:r>
    </w:p>
    <w:p w14:paraId="1E426F83" w14:textId="77777777" w:rsidR="003D797D" w:rsidRPr="003D797D" w:rsidRDefault="003D797D" w:rsidP="003D797D">
      <w:pPr>
        <w:numPr>
          <w:ilvl w:val="0"/>
          <w:numId w:val="8"/>
        </w:numPr>
        <w:spacing w:line="360" w:lineRule="auto"/>
        <w:rPr>
          <w:rFonts w:ascii="Arial" w:hAnsi="Arial" w:cs="Arial"/>
        </w:rPr>
      </w:pPr>
      <w:r w:rsidRPr="003D797D">
        <w:rPr>
          <w:rFonts w:ascii="Arial" w:hAnsi="Arial" w:cs="Arial"/>
        </w:rPr>
        <w:t>Enhanced data security and employee trust.</w:t>
      </w:r>
    </w:p>
    <w:p w14:paraId="53143FDE" w14:textId="14CE3D02" w:rsidR="008542BC" w:rsidRPr="008542BC" w:rsidRDefault="008542BC" w:rsidP="008542BC">
      <w:pPr>
        <w:spacing w:line="360" w:lineRule="auto"/>
        <w:rPr>
          <w:rFonts w:ascii="Arial" w:hAnsi="Arial" w:cs="Arial"/>
        </w:rPr>
      </w:pPr>
      <w:r w:rsidRPr="008542BC">
        <w:rPr>
          <w:rFonts w:ascii="Arial" w:hAnsi="Arial" w:cs="Arial"/>
        </w:rPr>
        <w:t xml:space="preserve"> Healthier digital work culture.</w:t>
      </w:r>
    </w:p>
    <w:p w14:paraId="4AE311AC" w14:textId="77777777" w:rsidR="008542BC" w:rsidRPr="008542BC" w:rsidRDefault="008542BC" w:rsidP="008542BC">
      <w:pPr>
        <w:spacing w:line="360" w:lineRule="auto"/>
        <w:rPr>
          <w:rFonts w:ascii="Arial" w:hAnsi="Arial" w:cs="Arial"/>
        </w:rPr>
      </w:pPr>
      <w:r w:rsidRPr="008542BC">
        <w:rPr>
          <w:rFonts w:ascii="Arial" w:hAnsi="Arial" w:cs="Arial"/>
          <w:b/>
          <w:bCs/>
        </w:rPr>
        <w:t>Timeline</w:t>
      </w:r>
    </w:p>
    <w:p w14:paraId="0429CE27" w14:textId="77777777" w:rsidR="008542BC" w:rsidRPr="008542BC" w:rsidRDefault="008542BC" w:rsidP="008542BC">
      <w:pPr>
        <w:numPr>
          <w:ilvl w:val="0"/>
          <w:numId w:val="9"/>
        </w:numPr>
        <w:spacing w:line="360" w:lineRule="auto"/>
        <w:rPr>
          <w:rFonts w:ascii="Arial" w:hAnsi="Arial" w:cs="Arial"/>
        </w:rPr>
      </w:pPr>
      <w:r w:rsidRPr="008542BC">
        <w:rPr>
          <w:rFonts w:ascii="Arial" w:hAnsi="Arial" w:cs="Arial"/>
        </w:rPr>
        <w:t>Analytics dashboards live within 2 months.</w:t>
      </w:r>
    </w:p>
    <w:p w14:paraId="52D65967" w14:textId="77777777" w:rsidR="008542BC" w:rsidRPr="008542BC" w:rsidRDefault="008542BC" w:rsidP="008542BC">
      <w:pPr>
        <w:numPr>
          <w:ilvl w:val="0"/>
          <w:numId w:val="9"/>
        </w:numPr>
        <w:spacing w:line="360" w:lineRule="auto"/>
        <w:rPr>
          <w:rFonts w:ascii="Arial" w:hAnsi="Arial" w:cs="Arial"/>
        </w:rPr>
      </w:pPr>
      <w:r w:rsidRPr="008542BC">
        <w:rPr>
          <w:rFonts w:ascii="Arial" w:hAnsi="Arial" w:cs="Arial"/>
        </w:rPr>
        <w:t>Digital learning platform adoption in Month 3.</w:t>
      </w:r>
    </w:p>
    <w:p w14:paraId="043096D8" w14:textId="77777777" w:rsidR="008542BC" w:rsidRPr="008542BC" w:rsidRDefault="008542BC" w:rsidP="008542BC">
      <w:pPr>
        <w:numPr>
          <w:ilvl w:val="0"/>
          <w:numId w:val="9"/>
        </w:numPr>
        <w:spacing w:line="360" w:lineRule="auto"/>
        <w:rPr>
          <w:rFonts w:ascii="Arial" w:hAnsi="Arial" w:cs="Arial"/>
        </w:rPr>
      </w:pPr>
      <w:r w:rsidRPr="008542BC">
        <w:rPr>
          <w:rFonts w:ascii="Arial" w:hAnsi="Arial" w:cs="Arial"/>
        </w:rPr>
        <w:t>Cybersecurity training rolled out quarterly.</w:t>
      </w:r>
    </w:p>
    <w:p w14:paraId="17FBEA6E" w14:textId="5E10B67A" w:rsidR="00402577" w:rsidRPr="00100C14" w:rsidRDefault="00402577" w:rsidP="00100C14">
      <w:pPr>
        <w:spacing w:line="360" w:lineRule="auto"/>
        <w:rPr>
          <w:rFonts w:ascii="Arial" w:hAnsi="Arial" w:cs="Arial"/>
        </w:rPr>
      </w:pPr>
    </w:p>
    <w:p w14:paraId="3C2FFCF4" w14:textId="77777777" w:rsidR="00100C14" w:rsidRPr="00A24A9E" w:rsidRDefault="00100C14" w:rsidP="009A55D7">
      <w:pPr>
        <w:spacing w:line="360" w:lineRule="auto"/>
        <w:rPr>
          <w:rFonts w:ascii="Arial" w:hAnsi="Arial" w:cs="Arial"/>
        </w:rPr>
      </w:pPr>
    </w:p>
    <w:p w14:paraId="78F3B84B" w14:textId="77777777" w:rsidR="00A24A9E" w:rsidRPr="00492636" w:rsidRDefault="00A24A9E" w:rsidP="00492636">
      <w:pPr>
        <w:spacing w:line="360" w:lineRule="auto"/>
        <w:rPr>
          <w:rFonts w:ascii="Arial" w:hAnsi="Arial" w:cs="Arial"/>
        </w:rPr>
      </w:pPr>
    </w:p>
    <w:p w14:paraId="325AC345" w14:textId="77777777" w:rsidR="00234D1F" w:rsidRPr="00D324BF" w:rsidRDefault="00852E3D" w:rsidP="00A36A5A">
      <w:pPr>
        <w:spacing w:line="360" w:lineRule="auto"/>
        <w:rPr>
          <w:rFonts w:ascii="Arial" w:hAnsi="Arial" w:cs="Arial"/>
        </w:rPr>
      </w:pPr>
      <w:r>
        <w:rPr>
          <w:rFonts w:ascii="Arial" w:hAnsi="Arial" w:cs="Arial"/>
        </w:rPr>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234D1F" w14:paraId="285CD3A9" w14:textId="77777777" w:rsidTr="00234D1F">
        <w:tc>
          <w:tcPr>
            <w:tcW w:w="1803" w:type="dxa"/>
          </w:tcPr>
          <w:p w14:paraId="253B169C" w14:textId="0692B86A" w:rsidR="00234D1F" w:rsidRDefault="00E23EE8" w:rsidP="00A36A5A">
            <w:pPr>
              <w:spacing w:line="360" w:lineRule="auto"/>
              <w:rPr>
                <w:rFonts w:ascii="Arial" w:hAnsi="Arial" w:cs="Arial"/>
              </w:rPr>
            </w:pPr>
            <w:r w:rsidRPr="00E23EE8">
              <w:rPr>
                <w:rFonts w:ascii="Arial" w:hAnsi="Arial" w:cs="Arial"/>
              </w:rPr>
              <w:t>Trend</w:t>
            </w:r>
          </w:p>
        </w:tc>
        <w:tc>
          <w:tcPr>
            <w:tcW w:w="1803" w:type="dxa"/>
          </w:tcPr>
          <w:p w14:paraId="66DF179E" w14:textId="3ED15986" w:rsidR="00234D1F" w:rsidRDefault="00E77373" w:rsidP="00A36A5A">
            <w:pPr>
              <w:spacing w:line="360" w:lineRule="auto"/>
              <w:rPr>
                <w:rFonts w:ascii="Arial" w:hAnsi="Arial" w:cs="Arial"/>
              </w:rPr>
            </w:pPr>
            <w:r w:rsidRPr="00E77373">
              <w:rPr>
                <w:rFonts w:ascii="Arial" w:hAnsi="Arial" w:cs="Arial"/>
              </w:rPr>
              <w:t>Description</w:t>
            </w:r>
          </w:p>
        </w:tc>
        <w:tc>
          <w:tcPr>
            <w:tcW w:w="1803" w:type="dxa"/>
          </w:tcPr>
          <w:p w14:paraId="1799E40A" w14:textId="72A31478" w:rsidR="00234D1F" w:rsidRDefault="00E77373" w:rsidP="00A36A5A">
            <w:pPr>
              <w:spacing w:line="360" w:lineRule="auto"/>
              <w:rPr>
                <w:rFonts w:ascii="Arial" w:hAnsi="Arial" w:cs="Arial"/>
              </w:rPr>
            </w:pPr>
            <w:r w:rsidRPr="00E77373">
              <w:rPr>
                <w:rFonts w:ascii="Arial" w:hAnsi="Arial" w:cs="Arial"/>
              </w:rPr>
              <w:t>HR Practice Example</w:t>
            </w:r>
          </w:p>
        </w:tc>
        <w:tc>
          <w:tcPr>
            <w:tcW w:w="1803" w:type="dxa"/>
          </w:tcPr>
          <w:p w14:paraId="05CE0CBB" w14:textId="75A6B7A0" w:rsidR="00234D1F" w:rsidRDefault="00E77373" w:rsidP="00A36A5A">
            <w:pPr>
              <w:spacing w:line="360" w:lineRule="auto"/>
              <w:rPr>
                <w:rFonts w:ascii="Arial" w:hAnsi="Arial" w:cs="Arial"/>
              </w:rPr>
            </w:pPr>
            <w:r w:rsidRPr="00E77373">
              <w:rPr>
                <w:rFonts w:ascii="Arial" w:hAnsi="Arial" w:cs="Arial"/>
              </w:rPr>
              <w:t>Impact on NEXA</w:t>
            </w:r>
          </w:p>
        </w:tc>
        <w:tc>
          <w:tcPr>
            <w:tcW w:w="1804" w:type="dxa"/>
          </w:tcPr>
          <w:p w14:paraId="4CCB2525" w14:textId="2748B026" w:rsidR="00234D1F" w:rsidRDefault="006974B6" w:rsidP="00A36A5A">
            <w:pPr>
              <w:spacing w:line="360" w:lineRule="auto"/>
              <w:rPr>
                <w:rFonts w:ascii="Arial" w:hAnsi="Arial" w:cs="Arial"/>
              </w:rPr>
            </w:pPr>
            <w:r w:rsidRPr="006974B6">
              <w:rPr>
                <w:rFonts w:ascii="Arial" w:hAnsi="Arial" w:cs="Arial"/>
              </w:rPr>
              <w:t>Challenges</w:t>
            </w:r>
          </w:p>
        </w:tc>
      </w:tr>
      <w:tr w:rsidR="006974B6" w14:paraId="441DF5FD" w14:textId="77777777" w:rsidTr="00234D1F">
        <w:tc>
          <w:tcPr>
            <w:tcW w:w="1803" w:type="dxa"/>
          </w:tcPr>
          <w:p w14:paraId="5ADE9428" w14:textId="25F7815B" w:rsidR="006974B6" w:rsidRPr="00E23EE8" w:rsidRDefault="00F75B52" w:rsidP="00A36A5A">
            <w:pPr>
              <w:spacing w:line="360" w:lineRule="auto"/>
              <w:rPr>
                <w:rFonts w:ascii="Arial" w:hAnsi="Arial" w:cs="Arial"/>
              </w:rPr>
            </w:pPr>
            <w:r w:rsidRPr="00F75B52">
              <w:rPr>
                <w:rFonts w:ascii="Arial" w:hAnsi="Arial" w:cs="Arial"/>
              </w:rPr>
              <w:lastRenderedPageBreak/>
              <w:t>HR Analytics</w:t>
            </w:r>
          </w:p>
        </w:tc>
        <w:tc>
          <w:tcPr>
            <w:tcW w:w="1803" w:type="dxa"/>
          </w:tcPr>
          <w:p w14:paraId="27E6BB2B" w14:textId="11D5FCAD" w:rsidR="006974B6" w:rsidRPr="00E77373" w:rsidRDefault="00A57A45" w:rsidP="00A36A5A">
            <w:pPr>
              <w:spacing w:line="360" w:lineRule="auto"/>
              <w:rPr>
                <w:rFonts w:ascii="Arial" w:hAnsi="Arial" w:cs="Arial"/>
              </w:rPr>
            </w:pPr>
            <w:r w:rsidRPr="00A57A45">
              <w:rPr>
                <w:rFonts w:ascii="Arial" w:hAnsi="Arial" w:cs="Arial"/>
              </w:rPr>
              <w:t>Use of data to predict turnover, engagement, and productivity.</w:t>
            </w:r>
          </w:p>
        </w:tc>
        <w:tc>
          <w:tcPr>
            <w:tcW w:w="1803" w:type="dxa"/>
          </w:tcPr>
          <w:p w14:paraId="59A72508" w14:textId="3D00C986" w:rsidR="006974B6" w:rsidRPr="00E77373" w:rsidRDefault="00A57A45" w:rsidP="00A36A5A">
            <w:pPr>
              <w:spacing w:line="360" w:lineRule="auto"/>
              <w:rPr>
                <w:rFonts w:ascii="Arial" w:hAnsi="Arial" w:cs="Arial"/>
              </w:rPr>
            </w:pPr>
            <w:r w:rsidRPr="00A57A45">
              <w:rPr>
                <w:rFonts w:ascii="Arial" w:hAnsi="Arial" w:cs="Arial"/>
              </w:rPr>
              <w:t>Predictive dashboards for absenteeism and retention.</w:t>
            </w:r>
          </w:p>
        </w:tc>
        <w:tc>
          <w:tcPr>
            <w:tcW w:w="1803" w:type="dxa"/>
          </w:tcPr>
          <w:p w14:paraId="7C447786" w14:textId="7C13D4A4" w:rsidR="006974B6" w:rsidRPr="00E77373" w:rsidRDefault="00A57A45" w:rsidP="00A36A5A">
            <w:pPr>
              <w:spacing w:line="360" w:lineRule="auto"/>
              <w:rPr>
                <w:rFonts w:ascii="Arial" w:hAnsi="Arial" w:cs="Arial"/>
              </w:rPr>
            </w:pPr>
            <w:r w:rsidRPr="00A57A45">
              <w:rPr>
                <w:rFonts w:ascii="Arial" w:hAnsi="Arial" w:cs="Arial"/>
              </w:rPr>
              <w:t>Evidence-based decisions, proactive grievance management.</w:t>
            </w:r>
          </w:p>
        </w:tc>
        <w:tc>
          <w:tcPr>
            <w:tcW w:w="1804" w:type="dxa"/>
          </w:tcPr>
          <w:p w14:paraId="69AA44CA" w14:textId="101C25F3" w:rsidR="006974B6" w:rsidRPr="006974B6" w:rsidRDefault="00CB4143" w:rsidP="00A36A5A">
            <w:pPr>
              <w:spacing w:line="360" w:lineRule="auto"/>
              <w:rPr>
                <w:rFonts w:ascii="Arial" w:hAnsi="Arial" w:cs="Arial"/>
              </w:rPr>
            </w:pPr>
            <w:r w:rsidRPr="00CB4143">
              <w:rPr>
                <w:rFonts w:ascii="Arial" w:hAnsi="Arial" w:cs="Arial"/>
              </w:rPr>
              <w:t>Risk of over-reliance on quantitative data; may overlook employee emotions.</w:t>
            </w:r>
          </w:p>
        </w:tc>
      </w:tr>
      <w:tr w:rsidR="00CB4143" w14:paraId="4246FD9D" w14:textId="77777777" w:rsidTr="00234D1F">
        <w:tc>
          <w:tcPr>
            <w:tcW w:w="1803" w:type="dxa"/>
          </w:tcPr>
          <w:p w14:paraId="2421D03E" w14:textId="64A06739" w:rsidR="00CB4143" w:rsidRPr="00F75B52" w:rsidRDefault="00345AD4" w:rsidP="00A36A5A">
            <w:pPr>
              <w:spacing w:line="360" w:lineRule="auto"/>
              <w:rPr>
                <w:rFonts w:ascii="Arial" w:hAnsi="Arial" w:cs="Arial"/>
              </w:rPr>
            </w:pPr>
            <w:r w:rsidRPr="00345AD4">
              <w:rPr>
                <w:rFonts w:ascii="Arial" w:hAnsi="Arial" w:cs="Arial"/>
              </w:rPr>
              <w:t>Digital Learning Platforms</w:t>
            </w:r>
          </w:p>
        </w:tc>
        <w:tc>
          <w:tcPr>
            <w:tcW w:w="1803" w:type="dxa"/>
          </w:tcPr>
          <w:p w14:paraId="403EB2F0" w14:textId="2E7566DC" w:rsidR="00CB4143" w:rsidRPr="00A57A45" w:rsidRDefault="002D2F4E" w:rsidP="00A36A5A">
            <w:pPr>
              <w:spacing w:line="360" w:lineRule="auto"/>
              <w:rPr>
                <w:rFonts w:ascii="Arial" w:hAnsi="Arial" w:cs="Arial"/>
              </w:rPr>
            </w:pPr>
            <w:r w:rsidRPr="002D2F4E">
              <w:rPr>
                <w:rFonts w:ascii="Arial" w:hAnsi="Arial" w:cs="Arial"/>
              </w:rPr>
              <w:t>Online tools for continuous skill development and training.</w:t>
            </w:r>
          </w:p>
        </w:tc>
        <w:tc>
          <w:tcPr>
            <w:tcW w:w="1803" w:type="dxa"/>
          </w:tcPr>
          <w:p w14:paraId="406387EA" w14:textId="2940BCE9" w:rsidR="00CB4143" w:rsidRPr="00A57A45" w:rsidRDefault="002D2F4E" w:rsidP="00A36A5A">
            <w:pPr>
              <w:spacing w:line="360" w:lineRule="auto"/>
              <w:rPr>
                <w:rFonts w:ascii="Arial" w:hAnsi="Arial" w:cs="Arial"/>
              </w:rPr>
            </w:pPr>
            <w:r w:rsidRPr="002D2F4E">
              <w:rPr>
                <w:rFonts w:ascii="Arial" w:hAnsi="Arial" w:cs="Arial"/>
              </w:rPr>
              <w:t>LinkedIn Learning, Coursera, microlearning apps.</w:t>
            </w:r>
          </w:p>
        </w:tc>
        <w:tc>
          <w:tcPr>
            <w:tcW w:w="1803" w:type="dxa"/>
          </w:tcPr>
          <w:p w14:paraId="4561F6F9" w14:textId="17A02598" w:rsidR="00CB4143" w:rsidRPr="00A57A45" w:rsidRDefault="002C4F2A" w:rsidP="00A36A5A">
            <w:pPr>
              <w:spacing w:line="360" w:lineRule="auto"/>
              <w:rPr>
                <w:rFonts w:ascii="Arial" w:hAnsi="Arial" w:cs="Arial"/>
              </w:rPr>
            </w:pPr>
            <w:r w:rsidRPr="002C4F2A">
              <w:rPr>
                <w:rFonts w:ascii="Arial" w:hAnsi="Arial" w:cs="Arial"/>
              </w:rPr>
              <w:t>Builds digital literacy, supports transformation and flexible work.</w:t>
            </w:r>
          </w:p>
        </w:tc>
        <w:tc>
          <w:tcPr>
            <w:tcW w:w="1804" w:type="dxa"/>
          </w:tcPr>
          <w:p w14:paraId="5A4C7590" w14:textId="046AC2E2" w:rsidR="00CB4143" w:rsidRPr="00CB4143" w:rsidRDefault="002C4F2A" w:rsidP="00A36A5A">
            <w:pPr>
              <w:spacing w:line="360" w:lineRule="auto"/>
              <w:rPr>
                <w:rFonts w:ascii="Arial" w:hAnsi="Arial" w:cs="Arial"/>
              </w:rPr>
            </w:pPr>
            <w:r w:rsidRPr="002C4F2A">
              <w:rPr>
                <w:rFonts w:ascii="Arial" w:hAnsi="Arial" w:cs="Arial"/>
              </w:rPr>
              <w:t>Low completion rates without incentives; requires motivation.</w:t>
            </w:r>
          </w:p>
        </w:tc>
      </w:tr>
      <w:tr w:rsidR="002C4F2A" w14:paraId="3618F262" w14:textId="77777777" w:rsidTr="00234D1F">
        <w:tc>
          <w:tcPr>
            <w:tcW w:w="1803" w:type="dxa"/>
          </w:tcPr>
          <w:p w14:paraId="1D888238" w14:textId="06F595C0" w:rsidR="002C4F2A" w:rsidRPr="00345AD4" w:rsidRDefault="003100A6" w:rsidP="00A36A5A">
            <w:pPr>
              <w:spacing w:line="360" w:lineRule="auto"/>
              <w:rPr>
                <w:rFonts w:ascii="Arial" w:hAnsi="Arial" w:cs="Arial"/>
              </w:rPr>
            </w:pPr>
            <w:r w:rsidRPr="003100A6">
              <w:rPr>
                <w:rFonts w:ascii="Arial" w:hAnsi="Arial" w:cs="Arial"/>
              </w:rPr>
              <w:t>AI in Recruitment</w:t>
            </w:r>
          </w:p>
        </w:tc>
        <w:tc>
          <w:tcPr>
            <w:tcW w:w="1803" w:type="dxa"/>
          </w:tcPr>
          <w:p w14:paraId="18F84ED3" w14:textId="14CC0F08" w:rsidR="002C4F2A" w:rsidRPr="002D2F4E" w:rsidRDefault="008F7A02" w:rsidP="00A36A5A">
            <w:pPr>
              <w:spacing w:line="360" w:lineRule="auto"/>
              <w:rPr>
                <w:rFonts w:ascii="Arial" w:hAnsi="Arial" w:cs="Arial"/>
              </w:rPr>
            </w:pPr>
            <w:r w:rsidRPr="008F7A02">
              <w:rPr>
                <w:rFonts w:ascii="Arial" w:hAnsi="Arial" w:cs="Arial"/>
              </w:rPr>
              <w:t>Algorithms to screen CV</w:t>
            </w:r>
            <w:r w:rsidR="00D267F2">
              <w:rPr>
                <w:rFonts w:ascii="Arial" w:hAnsi="Arial" w:cs="Arial"/>
              </w:rPr>
              <w:t>’</w:t>
            </w:r>
            <w:r w:rsidRPr="008F7A02">
              <w:rPr>
                <w:rFonts w:ascii="Arial" w:hAnsi="Arial" w:cs="Arial"/>
              </w:rPr>
              <w:t>s and shortlist candidates efficiently.</w:t>
            </w:r>
          </w:p>
        </w:tc>
        <w:tc>
          <w:tcPr>
            <w:tcW w:w="1803" w:type="dxa"/>
          </w:tcPr>
          <w:p w14:paraId="08F4BC23" w14:textId="2EC48048" w:rsidR="002C4F2A" w:rsidRPr="002D2F4E" w:rsidRDefault="00901AAA" w:rsidP="00A36A5A">
            <w:pPr>
              <w:spacing w:line="360" w:lineRule="auto"/>
              <w:rPr>
                <w:rFonts w:ascii="Arial" w:hAnsi="Arial" w:cs="Arial"/>
              </w:rPr>
            </w:pPr>
            <w:r w:rsidRPr="00901AAA">
              <w:rPr>
                <w:rFonts w:ascii="Arial" w:hAnsi="Arial" w:cs="Arial"/>
              </w:rPr>
              <w:t>Automated candidate matching and bias-reduction tools.</w:t>
            </w:r>
          </w:p>
        </w:tc>
        <w:tc>
          <w:tcPr>
            <w:tcW w:w="1803" w:type="dxa"/>
          </w:tcPr>
          <w:p w14:paraId="2FE24922" w14:textId="58AE209A" w:rsidR="002C4F2A" w:rsidRPr="002C4F2A" w:rsidRDefault="009D4253" w:rsidP="00A36A5A">
            <w:pPr>
              <w:spacing w:line="360" w:lineRule="auto"/>
              <w:rPr>
                <w:rFonts w:ascii="Arial" w:hAnsi="Arial" w:cs="Arial"/>
              </w:rPr>
            </w:pPr>
            <w:r w:rsidRPr="009D4253">
              <w:rPr>
                <w:rFonts w:ascii="Arial" w:hAnsi="Arial" w:cs="Arial"/>
              </w:rPr>
              <w:t>Faster hiring, improved efficiency, potential fairness gains.</w:t>
            </w:r>
          </w:p>
        </w:tc>
        <w:tc>
          <w:tcPr>
            <w:tcW w:w="1804" w:type="dxa"/>
          </w:tcPr>
          <w:p w14:paraId="171C5C98" w14:textId="2A8A48AF" w:rsidR="002C4F2A" w:rsidRPr="002C4F2A" w:rsidRDefault="00E06B6E" w:rsidP="00A36A5A">
            <w:pPr>
              <w:spacing w:line="360" w:lineRule="auto"/>
              <w:rPr>
                <w:rFonts w:ascii="Arial" w:hAnsi="Arial" w:cs="Arial"/>
              </w:rPr>
            </w:pPr>
            <w:r w:rsidRPr="00E06B6E">
              <w:rPr>
                <w:rFonts w:ascii="Arial" w:hAnsi="Arial" w:cs="Arial"/>
              </w:rPr>
              <w:t>Hidden algorithmic bias if not audited; ethical concerns.</w:t>
            </w:r>
          </w:p>
        </w:tc>
      </w:tr>
      <w:tr w:rsidR="00E06B6E" w14:paraId="721B6280" w14:textId="77777777" w:rsidTr="00234D1F">
        <w:tc>
          <w:tcPr>
            <w:tcW w:w="1803" w:type="dxa"/>
          </w:tcPr>
          <w:p w14:paraId="726490A3" w14:textId="424C06D0" w:rsidR="00E06B6E" w:rsidRPr="003100A6" w:rsidRDefault="005D62AE" w:rsidP="00A36A5A">
            <w:pPr>
              <w:spacing w:line="360" w:lineRule="auto"/>
              <w:rPr>
                <w:rFonts w:ascii="Arial" w:hAnsi="Arial" w:cs="Arial"/>
              </w:rPr>
            </w:pPr>
            <w:r w:rsidRPr="005D62AE">
              <w:rPr>
                <w:rFonts w:ascii="Arial" w:hAnsi="Arial" w:cs="Arial"/>
              </w:rPr>
              <w:t>Cloud-Based Collaboration</w:t>
            </w:r>
          </w:p>
        </w:tc>
        <w:tc>
          <w:tcPr>
            <w:tcW w:w="1803" w:type="dxa"/>
          </w:tcPr>
          <w:p w14:paraId="170DB661" w14:textId="5D003C3C" w:rsidR="00E06B6E" w:rsidRPr="008F7A02" w:rsidRDefault="00B04240" w:rsidP="00A36A5A">
            <w:pPr>
              <w:spacing w:line="360" w:lineRule="auto"/>
              <w:rPr>
                <w:rFonts w:ascii="Arial" w:hAnsi="Arial" w:cs="Arial"/>
              </w:rPr>
            </w:pPr>
            <w:r w:rsidRPr="00B04240">
              <w:rPr>
                <w:rFonts w:ascii="Arial" w:hAnsi="Arial" w:cs="Arial"/>
              </w:rPr>
              <w:t>Shared platforms enabling real-time teamwork across locations.</w:t>
            </w:r>
          </w:p>
        </w:tc>
        <w:tc>
          <w:tcPr>
            <w:tcW w:w="1803" w:type="dxa"/>
          </w:tcPr>
          <w:p w14:paraId="041A5E2A" w14:textId="0EB64CAC" w:rsidR="00E06B6E" w:rsidRPr="00901AAA" w:rsidRDefault="00B04240" w:rsidP="00A36A5A">
            <w:pPr>
              <w:spacing w:line="360" w:lineRule="auto"/>
              <w:rPr>
                <w:rFonts w:ascii="Arial" w:hAnsi="Arial" w:cs="Arial"/>
              </w:rPr>
            </w:pPr>
            <w:r w:rsidRPr="00B04240">
              <w:rPr>
                <w:rFonts w:ascii="Arial" w:hAnsi="Arial" w:cs="Arial"/>
              </w:rPr>
              <w:t>Microsoft Teams, Google Workspace.</w:t>
            </w:r>
          </w:p>
        </w:tc>
        <w:tc>
          <w:tcPr>
            <w:tcW w:w="1803" w:type="dxa"/>
          </w:tcPr>
          <w:p w14:paraId="029B2A35" w14:textId="6FDD4785" w:rsidR="00E06B6E" w:rsidRPr="009D4253" w:rsidRDefault="00B25049" w:rsidP="00A36A5A">
            <w:pPr>
              <w:spacing w:line="360" w:lineRule="auto"/>
              <w:rPr>
                <w:rFonts w:ascii="Arial" w:hAnsi="Arial" w:cs="Arial"/>
              </w:rPr>
            </w:pPr>
            <w:r w:rsidRPr="00B25049">
              <w:rPr>
                <w:rFonts w:ascii="Arial" w:hAnsi="Arial" w:cs="Arial"/>
              </w:rPr>
              <w:t>Enhances hybrid work, reduces duplication, improves communication.</w:t>
            </w:r>
          </w:p>
        </w:tc>
        <w:tc>
          <w:tcPr>
            <w:tcW w:w="1804" w:type="dxa"/>
          </w:tcPr>
          <w:p w14:paraId="15AEE888" w14:textId="3EA5FC40" w:rsidR="00E06B6E" w:rsidRPr="00E06B6E" w:rsidRDefault="00871FAE" w:rsidP="00A36A5A">
            <w:pPr>
              <w:spacing w:line="360" w:lineRule="auto"/>
              <w:rPr>
                <w:rFonts w:ascii="Arial" w:hAnsi="Arial" w:cs="Arial"/>
              </w:rPr>
            </w:pPr>
            <w:r w:rsidRPr="00871FAE">
              <w:rPr>
                <w:rFonts w:ascii="Arial" w:hAnsi="Arial" w:cs="Arial"/>
              </w:rPr>
              <w:t>Data privacy concerns; dependence on internet connectivity.</w:t>
            </w:r>
          </w:p>
        </w:tc>
      </w:tr>
      <w:tr w:rsidR="00871FAE" w14:paraId="6003CDB9" w14:textId="77777777" w:rsidTr="00234D1F">
        <w:tc>
          <w:tcPr>
            <w:tcW w:w="1803" w:type="dxa"/>
          </w:tcPr>
          <w:p w14:paraId="5F509226" w14:textId="460C9AA8" w:rsidR="00871FAE" w:rsidRPr="005D62AE" w:rsidRDefault="004C634B" w:rsidP="00A36A5A">
            <w:pPr>
              <w:spacing w:line="360" w:lineRule="auto"/>
              <w:rPr>
                <w:rFonts w:ascii="Arial" w:hAnsi="Arial" w:cs="Arial"/>
              </w:rPr>
            </w:pPr>
            <w:r w:rsidRPr="004C634B">
              <w:rPr>
                <w:rFonts w:ascii="Arial" w:hAnsi="Arial" w:cs="Arial"/>
              </w:rPr>
              <w:t>Cybersecurity &amp; Data Privacy</w:t>
            </w:r>
          </w:p>
        </w:tc>
        <w:tc>
          <w:tcPr>
            <w:tcW w:w="1803" w:type="dxa"/>
          </w:tcPr>
          <w:p w14:paraId="31039964" w14:textId="5A3A4C4B" w:rsidR="00871FAE" w:rsidRPr="00B04240" w:rsidRDefault="004C634B" w:rsidP="00A36A5A">
            <w:pPr>
              <w:spacing w:line="360" w:lineRule="auto"/>
              <w:rPr>
                <w:rFonts w:ascii="Arial" w:hAnsi="Arial" w:cs="Arial"/>
              </w:rPr>
            </w:pPr>
            <w:r w:rsidRPr="004C634B">
              <w:rPr>
                <w:rFonts w:ascii="Arial" w:hAnsi="Arial" w:cs="Arial"/>
              </w:rPr>
              <w:t>Training and systems to protect sensitive employee data.</w:t>
            </w:r>
          </w:p>
        </w:tc>
        <w:tc>
          <w:tcPr>
            <w:tcW w:w="1803" w:type="dxa"/>
          </w:tcPr>
          <w:p w14:paraId="72206625" w14:textId="5AA9EC69" w:rsidR="00871FAE" w:rsidRPr="00B04240" w:rsidRDefault="00214061" w:rsidP="00A36A5A">
            <w:pPr>
              <w:spacing w:line="360" w:lineRule="auto"/>
              <w:rPr>
                <w:rFonts w:ascii="Arial" w:hAnsi="Arial" w:cs="Arial"/>
              </w:rPr>
            </w:pPr>
            <w:r w:rsidRPr="00214061">
              <w:rPr>
                <w:rFonts w:ascii="Arial" w:hAnsi="Arial" w:cs="Arial"/>
              </w:rPr>
              <w:t>GDPR compliance workshops, phishing awareness training.</w:t>
            </w:r>
          </w:p>
        </w:tc>
        <w:tc>
          <w:tcPr>
            <w:tcW w:w="1803" w:type="dxa"/>
          </w:tcPr>
          <w:p w14:paraId="5FFB8AF5" w14:textId="6788728E" w:rsidR="00871FAE" w:rsidRPr="00B25049" w:rsidRDefault="00214061" w:rsidP="00A36A5A">
            <w:pPr>
              <w:spacing w:line="360" w:lineRule="auto"/>
              <w:rPr>
                <w:rFonts w:ascii="Arial" w:hAnsi="Arial" w:cs="Arial"/>
              </w:rPr>
            </w:pPr>
            <w:r w:rsidRPr="00214061">
              <w:rPr>
                <w:rFonts w:ascii="Arial" w:hAnsi="Arial" w:cs="Arial"/>
              </w:rPr>
              <w:t>Builds trust, safeguards HR systems, ensures legal compliance.</w:t>
            </w:r>
          </w:p>
        </w:tc>
        <w:tc>
          <w:tcPr>
            <w:tcW w:w="1804" w:type="dxa"/>
          </w:tcPr>
          <w:p w14:paraId="500EBA09" w14:textId="2F505A00" w:rsidR="00871FAE" w:rsidRPr="00871FAE" w:rsidRDefault="00222D2F" w:rsidP="00A36A5A">
            <w:pPr>
              <w:spacing w:line="360" w:lineRule="auto"/>
              <w:rPr>
                <w:rFonts w:ascii="Arial" w:hAnsi="Arial" w:cs="Arial"/>
              </w:rPr>
            </w:pPr>
            <w:r w:rsidRPr="00222D2F">
              <w:rPr>
                <w:rFonts w:ascii="Arial" w:hAnsi="Arial" w:cs="Arial"/>
              </w:rPr>
              <w:t>Employees may underestimate risks; requires ongoing reinforcement.</w:t>
            </w:r>
          </w:p>
        </w:tc>
      </w:tr>
      <w:tr w:rsidR="00222D2F" w14:paraId="1D07E58A" w14:textId="77777777" w:rsidTr="00234D1F">
        <w:tc>
          <w:tcPr>
            <w:tcW w:w="1803" w:type="dxa"/>
          </w:tcPr>
          <w:p w14:paraId="0ECC6190" w14:textId="07FA14C1" w:rsidR="00222D2F" w:rsidRPr="004C634B" w:rsidRDefault="0048685C" w:rsidP="00A36A5A">
            <w:pPr>
              <w:spacing w:line="360" w:lineRule="auto"/>
              <w:rPr>
                <w:rFonts w:ascii="Arial" w:hAnsi="Arial" w:cs="Arial"/>
              </w:rPr>
            </w:pPr>
            <w:r w:rsidRPr="0048685C">
              <w:rPr>
                <w:rFonts w:ascii="Arial" w:hAnsi="Arial" w:cs="Arial"/>
              </w:rPr>
              <w:t>Digital Communication Tools</w:t>
            </w:r>
          </w:p>
        </w:tc>
        <w:tc>
          <w:tcPr>
            <w:tcW w:w="1803" w:type="dxa"/>
          </w:tcPr>
          <w:p w14:paraId="51C781F1" w14:textId="28558B6B" w:rsidR="00222D2F" w:rsidRPr="004C634B" w:rsidRDefault="009F6365" w:rsidP="00A36A5A">
            <w:pPr>
              <w:spacing w:line="360" w:lineRule="auto"/>
              <w:rPr>
                <w:rFonts w:ascii="Arial" w:hAnsi="Arial" w:cs="Arial"/>
              </w:rPr>
            </w:pPr>
            <w:r w:rsidRPr="009F6365">
              <w:rPr>
                <w:rFonts w:ascii="Arial" w:hAnsi="Arial" w:cs="Arial"/>
              </w:rPr>
              <w:t>Platforms for messaging, video conferencing, and project management.</w:t>
            </w:r>
          </w:p>
        </w:tc>
        <w:tc>
          <w:tcPr>
            <w:tcW w:w="1803" w:type="dxa"/>
          </w:tcPr>
          <w:p w14:paraId="6DD0CFF7" w14:textId="2B8DE1EC" w:rsidR="00222D2F" w:rsidRPr="00214061" w:rsidRDefault="00C66789" w:rsidP="00A36A5A">
            <w:pPr>
              <w:spacing w:line="360" w:lineRule="auto"/>
              <w:rPr>
                <w:rFonts w:ascii="Arial" w:hAnsi="Arial" w:cs="Arial"/>
              </w:rPr>
            </w:pPr>
            <w:r w:rsidRPr="00C66789">
              <w:rPr>
                <w:rFonts w:ascii="Arial" w:hAnsi="Arial" w:cs="Arial"/>
              </w:rPr>
              <w:t>Slack, Zoom, Trello.</w:t>
            </w:r>
          </w:p>
        </w:tc>
        <w:tc>
          <w:tcPr>
            <w:tcW w:w="1803" w:type="dxa"/>
          </w:tcPr>
          <w:p w14:paraId="7EC739A0" w14:textId="20F3A0AC" w:rsidR="00222D2F" w:rsidRPr="00214061" w:rsidRDefault="00F361D4" w:rsidP="00A36A5A">
            <w:pPr>
              <w:spacing w:line="360" w:lineRule="auto"/>
              <w:rPr>
                <w:rFonts w:ascii="Arial" w:hAnsi="Arial" w:cs="Arial"/>
              </w:rPr>
            </w:pPr>
            <w:r w:rsidRPr="00F361D4">
              <w:rPr>
                <w:rFonts w:ascii="Arial" w:hAnsi="Arial" w:cs="Arial"/>
              </w:rPr>
              <w:t>Improves collaboration and engagement in dispersed teams.</w:t>
            </w:r>
          </w:p>
        </w:tc>
        <w:tc>
          <w:tcPr>
            <w:tcW w:w="1804" w:type="dxa"/>
          </w:tcPr>
          <w:p w14:paraId="3BFABBEA" w14:textId="3603DFF3" w:rsidR="00222D2F" w:rsidRPr="00222D2F" w:rsidRDefault="008671FC" w:rsidP="00A36A5A">
            <w:pPr>
              <w:spacing w:line="360" w:lineRule="auto"/>
              <w:rPr>
                <w:rFonts w:ascii="Arial" w:hAnsi="Arial" w:cs="Arial"/>
              </w:rPr>
            </w:pPr>
            <w:r w:rsidRPr="008671FC">
              <w:rPr>
                <w:rFonts w:ascii="Arial" w:hAnsi="Arial" w:cs="Arial"/>
              </w:rPr>
              <w:t>Risk of burnout from constant connectivity; blurred work-life boundaries.</w:t>
            </w:r>
          </w:p>
        </w:tc>
      </w:tr>
    </w:tbl>
    <w:p w14:paraId="1701ACF6" w14:textId="77777777" w:rsidR="000D0578" w:rsidRDefault="000D0578" w:rsidP="00A36A5A">
      <w:pPr>
        <w:spacing w:line="360" w:lineRule="auto"/>
        <w:rPr>
          <w:rFonts w:ascii="Arial" w:hAnsi="Arial" w:cs="Arial"/>
        </w:rPr>
      </w:pPr>
    </w:p>
    <w:p w14:paraId="2F92E067" w14:textId="14BA21D2" w:rsidR="001E1108" w:rsidRPr="00A67771" w:rsidRDefault="001E1108" w:rsidP="00A67771">
      <w:pPr>
        <w:pStyle w:val="ListParagraph"/>
        <w:numPr>
          <w:ilvl w:val="0"/>
          <w:numId w:val="12"/>
        </w:numPr>
        <w:spacing w:line="360" w:lineRule="auto"/>
        <w:rPr>
          <w:rFonts w:ascii="Arial" w:hAnsi="Arial" w:cs="Arial"/>
          <w:b/>
          <w:bCs/>
        </w:rPr>
      </w:pPr>
      <w:r w:rsidRPr="00A67771">
        <w:rPr>
          <w:rFonts w:ascii="Arial" w:hAnsi="Arial" w:cs="Arial"/>
          <w:b/>
          <w:bCs/>
        </w:rPr>
        <w:t>Recommendations</w:t>
      </w:r>
    </w:p>
    <w:p w14:paraId="3E1D7076" w14:textId="1C17DBEB" w:rsidR="00AD58D2" w:rsidRPr="001E1108" w:rsidRDefault="00AD58D2" w:rsidP="001E1108">
      <w:pPr>
        <w:spacing w:line="360" w:lineRule="auto"/>
        <w:rPr>
          <w:rFonts w:ascii="Arial" w:hAnsi="Arial" w:cs="Arial"/>
          <w:b/>
          <w:bCs/>
        </w:rPr>
      </w:pPr>
    </w:p>
    <w:p w14:paraId="30B793FB" w14:textId="77777777" w:rsidR="001E1108" w:rsidRPr="001E1108" w:rsidRDefault="001E1108" w:rsidP="001E1108">
      <w:pPr>
        <w:spacing w:line="360" w:lineRule="auto"/>
        <w:rPr>
          <w:rFonts w:ascii="Arial" w:hAnsi="Arial" w:cs="Arial"/>
        </w:rPr>
      </w:pPr>
      <w:r w:rsidRPr="001E1108">
        <w:rPr>
          <w:rFonts w:ascii="Arial" w:hAnsi="Arial" w:cs="Arial"/>
        </w:rPr>
        <w:t>To address the challenges of business transformation, digital technology adoption, and flexible working, NEXA must urgently embed contemporary HR practices that balance efficiency with employee well</w:t>
      </w:r>
      <w:r w:rsidRPr="001E1108">
        <w:rPr>
          <w:rFonts w:ascii="Arial" w:hAnsi="Arial" w:cs="Arial"/>
        </w:rPr>
        <w:noBreakHyphen/>
        <w:t>being.</w:t>
      </w:r>
    </w:p>
    <w:p w14:paraId="0DB4BF61" w14:textId="77777777" w:rsidR="001E1108" w:rsidRPr="001E1108" w:rsidRDefault="001E1108" w:rsidP="001E1108">
      <w:pPr>
        <w:spacing w:line="360" w:lineRule="auto"/>
        <w:rPr>
          <w:rFonts w:ascii="Arial" w:hAnsi="Arial" w:cs="Arial"/>
        </w:rPr>
      </w:pPr>
      <w:r w:rsidRPr="001E1108">
        <w:rPr>
          <w:rFonts w:ascii="Arial" w:hAnsi="Arial" w:cs="Arial"/>
        </w:rPr>
        <w:t xml:space="preserve">For </w:t>
      </w:r>
      <w:r w:rsidRPr="001E1108">
        <w:rPr>
          <w:rFonts w:ascii="Arial" w:hAnsi="Arial" w:cs="Arial"/>
          <w:b/>
          <w:bCs/>
        </w:rPr>
        <w:t>business transformation</w:t>
      </w:r>
      <w:r w:rsidRPr="001E1108">
        <w:rPr>
          <w:rFonts w:ascii="Arial" w:hAnsi="Arial" w:cs="Arial"/>
        </w:rPr>
        <w:t>, HR should implement structured change management programs supported by transparent communication and regular engagement surveys. Leadership development initiatives must be prioritised to build adaptive, emotionally intelligent managers who can guide teams through uncertainty. Strategic workforce planning, including skills audits and succession mapping, will ensure NEXA remains competitive and resilient.</w:t>
      </w:r>
    </w:p>
    <w:p w14:paraId="060BC379" w14:textId="77777777" w:rsidR="00D306C7" w:rsidRPr="00D306C7" w:rsidRDefault="00D306C7" w:rsidP="00D306C7">
      <w:pPr>
        <w:spacing w:line="360" w:lineRule="auto"/>
        <w:rPr>
          <w:rFonts w:ascii="Arial" w:hAnsi="Arial" w:cs="Arial"/>
        </w:rPr>
      </w:pPr>
      <w:r w:rsidRPr="00D306C7">
        <w:rPr>
          <w:rFonts w:ascii="Arial" w:hAnsi="Arial" w:cs="Arial"/>
        </w:rPr>
        <w:t xml:space="preserve">Regarding </w:t>
      </w:r>
      <w:r w:rsidRPr="00D306C7">
        <w:rPr>
          <w:rFonts w:ascii="Arial" w:hAnsi="Arial" w:cs="Arial"/>
          <w:b/>
          <w:bCs/>
        </w:rPr>
        <w:t>digital technology trends</w:t>
      </w:r>
      <w:r w:rsidRPr="00D306C7">
        <w:rPr>
          <w:rFonts w:ascii="Arial" w:hAnsi="Arial" w:cs="Arial"/>
        </w:rPr>
        <w:t>, HR should deploy analytics dashboards to monitor turnover and productivity, enabling evidence</w:t>
      </w:r>
      <w:r w:rsidRPr="00D306C7">
        <w:rPr>
          <w:rFonts w:ascii="Arial" w:hAnsi="Arial" w:cs="Arial"/>
        </w:rPr>
        <w:noBreakHyphen/>
        <w:t>based decisions. Digital learning platforms must be introduced to build digital literacy and support continuous skill development. AI recruitment tools can streamline hiring, but ethical oversight is essential to prevent bias. Cybersecurity and GDPR compliance training should be mandatory, while digital communication policies must protect employees from burnout.</w:t>
      </w:r>
    </w:p>
    <w:p w14:paraId="0C56A1F2" w14:textId="77777777" w:rsidR="00D306C7" w:rsidRPr="00D306C7" w:rsidRDefault="00D306C7" w:rsidP="00D306C7">
      <w:pPr>
        <w:spacing w:line="360" w:lineRule="auto"/>
        <w:rPr>
          <w:rFonts w:ascii="Arial" w:hAnsi="Arial" w:cs="Arial"/>
        </w:rPr>
      </w:pPr>
      <w:r w:rsidRPr="00D306C7">
        <w:rPr>
          <w:rFonts w:ascii="Arial" w:hAnsi="Arial" w:cs="Arial"/>
        </w:rPr>
        <w:t xml:space="preserve">For </w:t>
      </w:r>
      <w:r w:rsidRPr="00D306C7">
        <w:rPr>
          <w:rFonts w:ascii="Arial" w:hAnsi="Arial" w:cs="Arial"/>
          <w:b/>
          <w:bCs/>
        </w:rPr>
        <w:t>flexible working arrangements</w:t>
      </w:r>
      <w:r w:rsidRPr="00D306C7">
        <w:rPr>
          <w:rFonts w:ascii="Arial" w:hAnsi="Arial" w:cs="Arial"/>
        </w:rPr>
        <w:t>, HR should formalise hybrid work policies with clear expectations. Performance management must shift to outcome</w:t>
      </w:r>
      <w:r w:rsidRPr="00D306C7">
        <w:rPr>
          <w:rFonts w:ascii="Arial" w:hAnsi="Arial" w:cs="Arial"/>
        </w:rPr>
        <w:noBreakHyphen/>
        <w:t>based evaluation, supported by expanded well</w:t>
      </w:r>
      <w:r w:rsidRPr="00D306C7">
        <w:rPr>
          <w:rFonts w:ascii="Arial" w:hAnsi="Arial" w:cs="Arial"/>
        </w:rPr>
        <w:noBreakHyphen/>
        <w:t>being programs and tailored benefits packages. Culture</w:t>
      </w:r>
      <w:r w:rsidRPr="00D306C7">
        <w:rPr>
          <w:rFonts w:ascii="Arial" w:hAnsi="Arial" w:cs="Arial"/>
        </w:rPr>
        <w:noBreakHyphen/>
        <w:t>building initiatives, including virtual team</w:t>
      </w:r>
      <w:r w:rsidRPr="00D306C7">
        <w:rPr>
          <w:rFonts w:ascii="Arial" w:hAnsi="Arial" w:cs="Arial"/>
        </w:rPr>
        <w:noBreakHyphen/>
        <w:t>building and recognition schemes, will maintain cohesion across dispersed teams.</w:t>
      </w:r>
    </w:p>
    <w:p w14:paraId="728F8219" w14:textId="77777777" w:rsidR="00D306C7" w:rsidRDefault="00D306C7" w:rsidP="00D306C7">
      <w:pPr>
        <w:spacing w:line="360" w:lineRule="auto"/>
        <w:rPr>
          <w:rFonts w:ascii="Arial" w:hAnsi="Arial" w:cs="Arial"/>
        </w:rPr>
      </w:pPr>
      <w:r w:rsidRPr="00D306C7">
        <w:rPr>
          <w:rFonts w:ascii="Arial" w:hAnsi="Arial" w:cs="Arial"/>
        </w:rPr>
        <w:t>Together, these recommendations position HR as a strategic partner, reducing grievances, enhancing engagement, and ensuring NEXA’s transformation is both urgent and sustainable.</w:t>
      </w:r>
    </w:p>
    <w:p w14:paraId="77257449" w14:textId="77777777" w:rsidR="000D0578" w:rsidRDefault="000D0578" w:rsidP="00A36A5A">
      <w:pPr>
        <w:spacing w:line="360" w:lineRule="auto"/>
        <w:rPr>
          <w:rFonts w:ascii="Arial" w:hAnsi="Arial" w:cs="Arial"/>
        </w:rPr>
      </w:pPr>
    </w:p>
    <w:p w14:paraId="3D526ACF" w14:textId="77777777" w:rsidR="00A67771" w:rsidRDefault="00A67771" w:rsidP="00A36A5A">
      <w:pPr>
        <w:spacing w:line="360" w:lineRule="auto"/>
        <w:rPr>
          <w:rFonts w:ascii="Arial" w:hAnsi="Arial" w:cs="Arial"/>
        </w:rPr>
      </w:pPr>
    </w:p>
    <w:p w14:paraId="5C16F885" w14:textId="77777777" w:rsidR="00AD4083" w:rsidRDefault="00AD4083" w:rsidP="00A36A5A">
      <w:pPr>
        <w:spacing w:line="360" w:lineRule="auto"/>
        <w:rPr>
          <w:rFonts w:ascii="Arial" w:hAnsi="Arial" w:cs="Arial"/>
        </w:rPr>
      </w:pPr>
    </w:p>
    <w:p w14:paraId="4DF9419B" w14:textId="77777777" w:rsidR="00AC5B9C" w:rsidRDefault="00AC5B9C" w:rsidP="00A36A5A">
      <w:pPr>
        <w:spacing w:line="360" w:lineRule="auto"/>
        <w:rPr>
          <w:rFonts w:ascii="Arial" w:hAnsi="Arial" w:cs="Arial"/>
        </w:rPr>
      </w:pPr>
    </w:p>
    <w:p w14:paraId="126B5EA9" w14:textId="77777777" w:rsidR="00A67771" w:rsidRDefault="00A67771" w:rsidP="00A36A5A">
      <w:pPr>
        <w:spacing w:line="360" w:lineRule="auto"/>
        <w:rPr>
          <w:rFonts w:ascii="Arial" w:hAnsi="Arial" w:cs="Arial"/>
        </w:rPr>
      </w:pPr>
    </w:p>
    <w:p w14:paraId="312067D0" w14:textId="77777777" w:rsidR="007B457B" w:rsidRPr="00D324BF" w:rsidRDefault="007B457B" w:rsidP="00A36A5A">
      <w:pPr>
        <w:spacing w:line="360" w:lineRule="auto"/>
        <w:rPr>
          <w:rFonts w:ascii="Arial" w:hAnsi="Arial" w:cs="Arial"/>
        </w:rPr>
      </w:pPr>
    </w:p>
    <w:p w14:paraId="6A0B9FF3" w14:textId="73CD74E9" w:rsidR="00D324BF" w:rsidRPr="00A67771" w:rsidRDefault="00E91699" w:rsidP="00A67771">
      <w:pPr>
        <w:pStyle w:val="ListParagraph"/>
        <w:numPr>
          <w:ilvl w:val="0"/>
          <w:numId w:val="12"/>
        </w:numPr>
        <w:rPr>
          <w:rFonts w:ascii="Arial" w:hAnsi="Arial" w:cs="Arial"/>
          <w:b/>
          <w:bCs/>
        </w:rPr>
      </w:pPr>
      <w:r w:rsidRPr="00A67771">
        <w:rPr>
          <w:rFonts w:ascii="Arial" w:hAnsi="Arial" w:cs="Arial"/>
          <w:b/>
          <w:bCs/>
        </w:rPr>
        <w:lastRenderedPageBreak/>
        <w:t xml:space="preserve">Conclusion </w:t>
      </w:r>
    </w:p>
    <w:p w14:paraId="140AEAA7" w14:textId="5255E46E" w:rsidR="00E91699" w:rsidRPr="00E91699" w:rsidRDefault="00E91699" w:rsidP="00E91699">
      <w:pPr>
        <w:rPr>
          <w:rFonts w:ascii="Arial" w:hAnsi="Arial" w:cs="Arial"/>
        </w:rPr>
      </w:pPr>
    </w:p>
    <w:p w14:paraId="734C2263" w14:textId="40640582" w:rsidR="00E91699" w:rsidRPr="00E91699" w:rsidRDefault="00E91699" w:rsidP="00E91699">
      <w:pPr>
        <w:spacing w:line="360" w:lineRule="auto"/>
        <w:rPr>
          <w:rFonts w:ascii="Arial" w:hAnsi="Arial" w:cs="Arial"/>
        </w:rPr>
      </w:pPr>
      <w:r w:rsidRPr="00E91699">
        <w:rPr>
          <w:rFonts w:ascii="Arial" w:hAnsi="Arial" w:cs="Arial"/>
        </w:rPr>
        <w:t>NEXA’s journey of business transformation requires HR to act not only as a support function but as a strategic driver of change. The evaluation of contemporary HR practices demonstrates that success lies in integrating structured change management, digital technology adoption, and flexible working arrangements into a cohesive framework. By embedding workforce planning, leadership development, and employee engagement initiatives, HR can reduce grievances and build trust during transformation.</w:t>
      </w:r>
      <w:r w:rsidR="00EF3C5C">
        <w:rPr>
          <w:rFonts w:ascii="Arial" w:hAnsi="Arial" w:cs="Arial"/>
        </w:rPr>
        <w:t xml:space="preserve"> </w:t>
      </w:r>
      <w:r w:rsidRPr="00E91699">
        <w:rPr>
          <w:rFonts w:ascii="Arial" w:hAnsi="Arial" w:cs="Arial"/>
        </w:rPr>
        <w:t>Digitalisation offers powerful tools from analytics and AI recruitment to cloud</w:t>
      </w:r>
      <w:r w:rsidR="00AC5B9C">
        <w:rPr>
          <w:rFonts w:ascii="Arial" w:hAnsi="Arial" w:cs="Arial"/>
        </w:rPr>
        <w:t xml:space="preserve"> </w:t>
      </w:r>
      <w:r w:rsidRPr="00E91699">
        <w:rPr>
          <w:rFonts w:ascii="Arial" w:hAnsi="Arial" w:cs="Arial"/>
        </w:rPr>
        <w:t>based collaboration that enhance efficiency and transparency. Yet, their adoption must be accompanied by ethical oversight, cybersecurity training, and clear communication policies to safeguard employee trust. Flexible working arrangements, meanwhile, demand hybrid policies, outcome-based performance management, and well-being programs that balance organisational needs with inclusivity and equity.</w:t>
      </w:r>
    </w:p>
    <w:p w14:paraId="15E84EBB" w14:textId="77777777" w:rsidR="00E76A27" w:rsidRPr="00E76A27" w:rsidRDefault="00E76A27" w:rsidP="00E76A27">
      <w:pPr>
        <w:spacing w:line="360" w:lineRule="auto"/>
        <w:rPr>
          <w:rFonts w:ascii="Arial" w:hAnsi="Arial" w:cs="Arial"/>
        </w:rPr>
      </w:pPr>
      <w:r w:rsidRPr="00E76A27">
        <w:rPr>
          <w:rFonts w:ascii="Arial" w:hAnsi="Arial" w:cs="Arial"/>
        </w:rPr>
        <w:t>Departmental managers play a pivotal role in ensuring these practices are implemented urgently. Their ability to communicate transparently, model adaptive behaviours, and provide rapid feedback will determine whether initiatives are embedded meaningfully or remain superficial.</w:t>
      </w:r>
    </w:p>
    <w:p w14:paraId="0C2111F6" w14:textId="7A017239" w:rsidR="00E76A27" w:rsidRPr="00E76A27" w:rsidRDefault="00E76A27" w:rsidP="00E76A27">
      <w:pPr>
        <w:spacing w:line="360" w:lineRule="auto"/>
        <w:rPr>
          <w:rFonts w:ascii="Arial" w:hAnsi="Arial" w:cs="Arial"/>
        </w:rPr>
      </w:pPr>
      <w:r w:rsidRPr="00E76A27">
        <w:rPr>
          <w:rFonts w:ascii="Arial" w:hAnsi="Arial" w:cs="Arial"/>
        </w:rPr>
        <w:t>Ultimately, the impact of HR at NEXA will be measured by its ability to balance efficiency with empathy, innovation with fairness, and urgency with sustainability. By adopting these recommendations, NEXA can position itself as a leader in HR transformation, fostering a resilient, engaged, and future-ready workforce.</w:t>
      </w:r>
      <w:r w:rsidR="00AD7371">
        <w:rPr>
          <w:rFonts w:ascii="Arial" w:hAnsi="Arial" w:cs="Arial"/>
        </w:rPr>
        <w:t xml:space="preserve"> </w:t>
      </w:r>
    </w:p>
    <w:p w14:paraId="47635B1C" w14:textId="77777777" w:rsidR="00D324BF" w:rsidRPr="00D324BF" w:rsidRDefault="00D324BF">
      <w:pPr>
        <w:rPr>
          <w:rFonts w:ascii="Arial" w:hAnsi="Arial" w:cs="Arial"/>
        </w:rPr>
      </w:pPr>
    </w:p>
    <w:p w14:paraId="445D7215" w14:textId="77777777" w:rsidR="00D324BF" w:rsidRPr="00D324BF" w:rsidRDefault="00D324BF">
      <w:pPr>
        <w:rPr>
          <w:rFonts w:ascii="Arial" w:hAnsi="Arial" w:cs="Arial"/>
        </w:rPr>
      </w:pPr>
    </w:p>
    <w:p w14:paraId="05F82D4C" w14:textId="77777777" w:rsidR="00D324BF" w:rsidRPr="00D324BF" w:rsidRDefault="00D324BF">
      <w:pPr>
        <w:rPr>
          <w:rFonts w:ascii="Arial" w:hAnsi="Arial" w:cs="Arial"/>
        </w:rPr>
      </w:pPr>
    </w:p>
    <w:p w14:paraId="04D59092" w14:textId="77777777" w:rsidR="00D324BF" w:rsidRPr="00D324BF" w:rsidRDefault="00D324BF">
      <w:pPr>
        <w:rPr>
          <w:rFonts w:ascii="Arial" w:hAnsi="Arial" w:cs="Arial"/>
        </w:rPr>
      </w:pPr>
    </w:p>
    <w:p w14:paraId="7E9B19A6" w14:textId="77777777" w:rsidR="00D324BF" w:rsidRDefault="00D324BF">
      <w:pPr>
        <w:rPr>
          <w:rFonts w:ascii="Arial" w:hAnsi="Arial" w:cs="Arial"/>
        </w:rPr>
      </w:pPr>
    </w:p>
    <w:p w14:paraId="589F04BF" w14:textId="77777777" w:rsidR="007B457B" w:rsidRDefault="007B457B">
      <w:pPr>
        <w:rPr>
          <w:rFonts w:ascii="Arial" w:hAnsi="Arial" w:cs="Arial"/>
        </w:rPr>
      </w:pPr>
    </w:p>
    <w:p w14:paraId="19BC46CB" w14:textId="77777777" w:rsidR="007B457B" w:rsidRDefault="007B457B">
      <w:pPr>
        <w:rPr>
          <w:rFonts w:ascii="Arial" w:hAnsi="Arial" w:cs="Arial"/>
        </w:rPr>
      </w:pPr>
    </w:p>
    <w:p w14:paraId="5238EE95" w14:textId="77777777" w:rsidR="007B457B" w:rsidRDefault="007B457B">
      <w:pPr>
        <w:rPr>
          <w:rFonts w:ascii="Arial" w:hAnsi="Arial" w:cs="Arial"/>
        </w:rPr>
      </w:pPr>
    </w:p>
    <w:p w14:paraId="56B1828B" w14:textId="77777777" w:rsidR="007B457B" w:rsidRDefault="007B457B">
      <w:pPr>
        <w:rPr>
          <w:rFonts w:ascii="Arial" w:hAnsi="Arial" w:cs="Arial"/>
        </w:rPr>
      </w:pPr>
    </w:p>
    <w:p w14:paraId="273EAF53" w14:textId="77777777" w:rsidR="00D324BF" w:rsidRDefault="00D324BF">
      <w:pPr>
        <w:rPr>
          <w:rFonts w:ascii="Arial" w:hAnsi="Arial" w:cs="Arial"/>
        </w:rPr>
      </w:pPr>
    </w:p>
    <w:p w14:paraId="62711E78" w14:textId="77777777" w:rsidR="00A67771" w:rsidRPr="00D324BF" w:rsidRDefault="00A67771">
      <w:pPr>
        <w:rPr>
          <w:rFonts w:ascii="Arial" w:hAnsi="Arial" w:cs="Arial"/>
        </w:rPr>
      </w:pPr>
    </w:p>
    <w:p w14:paraId="57DD24E8" w14:textId="77777777" w:rsidR="00D324BF" w:rsidRPr="00D324BF" w:rsidRDefault="00D324BF">
      <w:pPr>
        <w:rPr>
          <w:rFonts w:ascii="Arial" w:hAnsi="Arial" w:cs="Arial"/>
        </w:rPr>
      </w:pPr>
    </w:p>
    <w:p w14:paraId="15A6DAAD" w14:textId="025281F6" w:rsidR="00C05E1B" w:rsidRPr="00C97A7F" w:rsidRDefault="00656008" w:rsidP="00C97A7F">
      <w:pPr>
        <w:pStyle w:val="ListParagraph"/>
        <w:numPr>
          <w:ilvl w:val="0"/>
          <w:numId w:val="12"/>
        </w:numPr>
        <w:rPr>
          <w:rFonts w:ascii="Arial" w:hAnsi="Arial" w:cs="Arial"/>
        </w:rPr>
      </w:pPr>
      <w:r w:rsidRPr="00C97A7F">
        <w:rPr>
          <w:rFonts w:ascii="Arial" w:hAnsi="Arial" w:cs="Arial"/>
        </w:rPr>
        <w:lastRenderedPageBreak/>
        <w:t>Reference:</w:t>
      </w:r>
    </w:p>
    <w:p w14:paraId="14A912EA" w14:textId="77777777" w:rsidR="0074266A" w:rsidRDefault="0074266A" w:rsidP="00245C27">
      <w:pPr>
        <w:rPr>
          <w:rFonts w:ascii="Arial" w:hAnsi="Arial" w:cs="Arial"/>
        </w:rPr>
      </w:pPr>
    </w:p>
    <w:p w14:paraId="4E44ED1B" w14:textId="56AB3703" w:rsidR="00656008" w:rsidRPr="00656008" w:rsidRDefault="00656008" w:rsidP="0074266A">
      <w:pPr>
        <w:spacing w:line="360" w:lineRule="auto"/>
        <w:rPr>
          <w:rFonts w:ascii="Arial" w:hAnsi="Arial" w:cs="Arial"/>
        </w:rPr>
      </w:pPr>
      <w:r w:rsidRPr="00656008">
        <w:rPr>
          <w:rFonts w:ascii="Arial" w:hAnsi="Arial" w:cs="Arial"/>
        </w:rPr>
        <w:t xml:space="preserve">Armstrong, M. (2020) </w:t>
      </w:r>
      <w:r w:rsidRPr="00656008">
        <w:rPr>
          <w:rFonts w:ascii="Arial" w:hAnsi="Arial" w:cs="Arial"/>
          <w:i/>
          <w:iCs/>
        </w:rPr>
        <w:t>Armstrong’s handbook of human resource management practice</w:t>
      </w:r>
      <w:r w:rsidRPr="00656008">
        <w:rPr>
          <w:rFonts w:ascii="Arial" w:hAnsi="Arial" w:cs="Arial"/>
        </w:rPr>
        <w:t>. 15th edn. London; New York; New Delhi: Kogan Page.</w:t>
      </w:r>
    </w:p>
    <w:p w14:paraId="4548FF8C" w14:textId="77777777" w:rsidR="00656008" w:rsidRPr="00656008" w:rsidRDefault="00656008" w:rsidP="0074266A">
      <w:pPr>
        <w:spacing w:line="360" w:lineRule="auto"/>
        <w:rPr>
          <w:rFonts w:ascii="Arial" w:hAnsi="Arial" w:cs="Arial"/>
        </w:rPr>
      </w:pPr>
      <w:r w:rsidRPr="00656008">
        <w:rPr>
          <w:rFonts w:ascii="Arial" w:hAnsi="Arial" w:cs="Arial"/>
        </w:rPr>
        <w:t xml:space="preserve">Hutchinson, S. and Chartered Institute of Personnel and Development (CIPD) (2013) </w:t>
      </w:r>
      <w:r w:rsidRPr="00656008">
        <w:rPr>
          <w:rFonts w:ascii="Arial" w:hAnsi="Arial" w:cs="Arial"/>
          <w:i/>
          <w:iCs/>
        </w:rPr>
        <w:t>Performance Management</w:t>
      </w:r>
      <w:r w:rsidRPr="00656008">
        <w:rPr>
          <w:rFonts w:ascii="Arial" w:hAnsi="Arial" w:cs="Arial"/>
        </w:rPr>
        <w:t>. London: CIPD.</w:t>
      </w:r>
    </w:p>
    <w:p w14:paraId="7BD4946A" w14:textId="7F101372" w:rsidR="00B95487" w:rsidRPr="00B95487" w:rsidRDefault="00656008" w:rsidP="00B95487">
      <w:pPr>
        <w:spacing w:line="360" w:lineRule="auto"/>
        <w:rPr>
          <w:rFonts w:ascii="Arial" w:hAnsi="Arial" w:cs="Arial"/>
        </w:rPr>
      </w:pPr>
      <w:r w:rsidRPr="00656008">
        <w:rPr>
          <w:rFonts w:ascii="Arial" w:hAnsi="Arial" w:cs="Arial"/>
        </w:rPr>
        <w:t xml:space="preserve">Johnson, R. and Lee, M. (2021) </w:t>
      </w:r>
      <w:r w:rsidRPr="00656008">
        <w:rPr>
          <w:rFonts w:ascii="Arial" w:hAnsi="Arial" w:cs="Arial"/>
          <w:i/>
          <w:iCs/>
        </w:rPr>
        <w:t>Digital Transformation and HR Practices</w:t>
      </w:r>
      <w:r w:rsidRPr="00656008">
        <w:rPr>
          <w:rFonts w:ascii="Arial" w:hAnsi="Arial" w:cs="Arial"/>
        </w:rPr>
        <w:t>. Oxford: HR Insights.</w:t>
      </w:r>
    </w:p>
    <w:p w14:paraId="777D385B" w14:textId="174E9264" w:rsidR="00B95487" w:rsidRDefault="00B95487" w:rsidP="00B95487">
      <w:pPr>
        <w:spacing w:line="360" w:lineRule="auto"/>
        <w:rPr>
          <w:rFonts w:ascii="Arial" w:hAnsi="Arial" w:cs="Arial"/>
        </w:rPr>
      </w:pPr>
      <w:r w:rsidRPr="00B95487">
        <w:rPr>
          <w:rFonts w:ascii="Arial" w:hAnsi="Arial" w:cs="Arial"/>
        </w:rPr>
        <w:t>Kahn, W.A. (1990) Psychological conditions of personal engagement and disengagement at work. Academy of Management Journal, 33(4), pp. 692–724. https://doi.org/10.5465/256287</w:t>
      </w:r>
    </w:p>
    <w:p w14:paraId="074C01E7" w14:textId="6BAA1890" w:rsidR="00656008" w:rsidRPr="00656008" w:rsidRDefault="00656008" w:rsidP="0074266A">
      <w:pPr>
        <w:spacing w:line="360" w:lineRule="auto"/>
        <w:rPr>
          <w:rFonts w:ascii="Arial" w:hAnsi="Arial" w:cs="Arial"/>
        </w:rPr>
      </w:pPr>
      <w:r w:rsidRPr="00656008">
        <w:rPr>
          <w:rFonts w:ascii="Arial" w:hAnsi="Arial" w:cs="Arial"/>
        </w:rPr>
        <w:t xml:space="preserve">Kotter, J.P. (1996) </w:t>
      </w:r>
      <w:r w:rsidRPr="00656008">
        <w:rPr>
          <w:rFonts w:ascii="Arial" w:hAnsi="Arial" w:cs="Arial"/>
          <w:i/>
          <w:iCs/>
        </w:rPr>
        <w:t>Leading Change</w:t>
      </w:r>
      <w:r w:rsidRPr="00656008">
        <w:rPr>
          <w:rFonts w:ascii="Arial" w:hAnsi="Arial" w:cs="Arial"/>
        </w:rPr>
        <w:t>. Boston: Harvard Business School Press.</w:t>
      </w:r>
    </w:p>
    <w:p w14:paraId="09F1A747" w14:textId="77777777" w:rsidR="00656008" w:rsidRPr="00656008" w:rsidRDefault="00656008" w:rsidP="0074266A">
      <w:pPr>
        <w:spacing w:line="360" w:lineRule="auto"/>
        <w:rPr>
          <w:rFonts w:ascii="Arial" w:hAnsi="Arial" w:cs="Arial"/>
        </w:rPr>
      </w:pPr>
      <w:r w:rsidRPr="00656008">
        <w:rPr>
          <w:rFonts w:ascii="Arial" w:hAnsi="Arial" w:cs="Arial"/>
        </w:rPr>
        <w:t xml:space="preserve">Leatherbarrow, C. and Fletcher, J. (2014) </w:t>
      </w:r>
      <w:r w:rsidRPr="00656008">
        <w:rPr>
          <w:rFonts w:ascii="Arial" w:hAnsi="Arial" w:cs="Arial"/>
          <w:i/>
          <w:iCs/>
        </w:rPr>
        <w:t>Introduction to human resource management: A guide to HR in practice</w:t>
      </w:r>
      <w:r w:rsidRPr="00656008">
        <w:rPr>
          <w:rFonts w:ascii="Arial" w:hAnsi="Arial" w:cs="Arial"/>
        </w:rPr>
        <w:t>. 3rd edn. London: CIPD.</w:t>
      </w:r>
    </w:p>
    <w:p w14:paraId="16AB16A7" w14:textId="77777777" w:rsidR="00656008" w:rsidRPr="00656008" w:rsidRDefault="00656008" w:rsidP="0074266A">
      <w:pPr>
        <w:spacing w:line="360" w:lineRule="auto"/>
        <w:rPr>
          <w:rFonts w:ascii="Arial" w:hAnsi="Arial" w:cs="Arial"/>
        </w:rPr>
      </w:pPr>
      <w:r w:rsidRPr="00656008">
        <w:rPr>
          <w:rFonts w:ascii="Arial" w:hAnsi="Arial" w:cs="Arial"/>
        </w:rPr>
        <w:t xml:space="preserve">Mullins, L.J. (2019) </w:t>
      </w:r>
      <w:r w:rsidRPr="00656008">
        <w:rPr>
          <w:rFonts w:ascii="Arial" w:hAnsi="Arial" w:cs="Arial"/>
          <w:i/>
          <w:iCs/>
        </w:rPr>
        <w:t>Organisational behaviour in the workplace</w:t>
      </w:r>
      <w:r w:rsidRPr="00656008">
        <w:rPr>
          <w:rFonts w:ascii="Arial" w:hAnsi="Arial" w:cs="Arial"/>
        </w:rPr>
        <w:t>. 12th edn. Harlow: Pearson Education Limited.</w:t>
      </w:r>
    </w:p>
    <w:p w14:paraId="3C90BF90" w14:textId="77777777" w:rsidR="00656008" w:rsidRPr="00656008" w:rsidRDefault="00656008" w:rsidP="0074266A">
      <w:pPr>
        <w:spacing w:line="360" w:lineRule="auto"/>
        <w:rPr>
          <w:rFonts w:ascii="Arial" w:hAnsi="Arial" w:cs="Arial"/>
        </w:rPr>
      </w:pPr>
      <w:r w:rsidRPr="00656008">
        <w:rPr>
          <w:rFonts w:ascii="Arial" w:hAnsi="Arial" w:cs="Arial"/>
        </w:rPr>
        <w:t xml:space="preserve">Noe, R.A. (2017) </w:t>
      </w:r>
      <w:r w:rsidRPr="00656008">
        <w:rPr>
          <w:rFonts w:ascii="Arial" w:hAnsi="Arial" w:cs="Arial"/>
          <w:i/>
          <w:iCs/>
        </w:rPr>
        <w:t>Employee Training and Development</w:t>
      </w:r>
      <w:r w:rsidRPr="00656008">
        <w:rPr>
          <w:rFonts w:ascii="Arial" w:hAnsi="Arial" w:cs="Arial"/>
        </w:rPr>
        <w:t>. New York: McGraw-Hill Education.</w:t>
      </w:r>
    </w:p>
    <w:p w14:paraId="1811C850" w14:textId="77777777" w:rsidR="00656008" w:rsidRPr="00656008" w:rsidRDefault="00656008" w:rsidP="0074266A">
      <w:pPr>
        <w:spacing w:line="360" w:lineRule="auto"/>
        <w:rPr>
          <w:rFonts w:ascii="Arial" w:hAnsi="Arial" w:cs="Arial"/>
        </w:rPr>
      </w:pPr>
      <w:r w:rsidRPr="00656008">
        <w:rPr>
          <w:rFonts w:ascii="Arial" w:hAnsi="Arial" w:cs="Arial"/>
        </w:rPr>
        <w:t xml:space="preserve">Rees, W.D. (2015) </w:t>
      </w:r>
      <w:r w:rsidRPr="00656008">
        <w:rPr>
          <w:rFonts w:ascii="Arial" w:hAnsi="Arial" w:cs="Arial"/>
          <w:i/>
          <w:iCs/>
        </w:rPr>
        <w:t>Skills of management and leadership: managing people in organisations</w:t>
      </w:r>
      <w:r w:rsidRPr="00656008">
        <w:rPr>
          <w:rFonts w:ascii="Arial" w:hAnsi="Arial" w:cs="Arial"/>
        </w:rPr>
        <w:t>. London; New York: Macmillan Education; Palgrave.</w:t>
      </w:r>
    </w:p>
    <w:p w14:paraId="272AD441" w14:textId="5F5E36D4" w:rsidR="0074266A" w:rsidRPr="0074266A" w:rsidRDefault="00656008" w:rsidP="0074266A">
      <w:pPr>
        <w:spacing w:line="360" w:lineRule="auto"/>
        <w:rPr>
          <w:rFonts w:ascii="Arial" w:hAnsi="Arial" w:cs="Arial"/>
        </w:rPr>
      </w:pPr>
      <w:r w:rsidRPr="00656008">
        <w:rPr>
          <w:rFonts w:ascii="Arial" w:hAnsi="Arial" w:cs="Arial"/>
        </w:rPr>
        <w:t xml:space="preserve">Wellington, P. (2011) </w:t>
      </w:r>
      <w:r w:rsidRPr="00656008">
        <w:rPr>
          <w:rFonts w:ascii="Arial" w:hAnsi="Arial" w:cs="Arial"/>
          <w:i/>
          <w:iCs/>
        </w:rPr>
        <w:t>Effective people management</w:t>
      </w:r>
      <w:r w:rsidRPr="00656008">
        <w:rPr>
          <w:rFonts w:ascii="Arial" w:hAnsi="Arial" w:cs="Arial"/>
        </w:rPr>
        <w:t xml:space="preserve"> [electronic resource]. </w:t>
      </w:r>
      <w:r w:rsidR="0074266A" w:rsidRPr="0074266A">
        <w:rPr>
          <w:rFonts w:ascii="Arial" w:hAnsi="Arial" w:cs="Arial"/>
        </w:rPr>
        <w:t>Philadelphia; London: Kogan Page.</w:t>
      </w:r>
    </w:p>
    <w:p w14:paraId="311D7F0E" w14:textId="77777777" w:rsidR="0074266A" w:rsidRPr="0074266A" w:rsidRDefault="0074266A" w:rsidP="0074266A">
      <w:pPr>
        <w:spacing w:line="360" w:lineRule="auto"/>
        <w:rPr>
          <w:rFonts w:ascii="Arial" w:hAnsi="Arial" w:cs="Arial"/>
        </w:rPr>
      </w:pPr>
      <w:r w:rsidRPr="0074266A">
        <w:rPr>
          <w:rFonts w:ascii="Arial" w:hAnsi="Arial" w:cs="Arial"/>
        </w:rPr>
        <w:t xml:space="preserve">Westerman, G., Bonnet, D. and McAfee, A. (2014) </w:t>
      </w:r>
      <w:r w:rsidRPr="0074266A">
        <w:rPr>
          <w:rFonts w:ascii="Arial" w:hAnsi="Arial" w:cs="Arial"/>
          <w:i/>
          <w:iCs/>
        </w:rPr>
        <w:t>Leading Digital: Turning Technology into Business Transformation</w:t>
      </w:r>
      <w:r w:rsidRPr="0074266A">
        <w:rPr>
          <w:rFonts w:ascii="Arial" w:hAnsi="Arial" w:cs="Arial"/>
        </w:rPr>
        <w:t>. Boston: Harvard Business Review Press.</w:t>
      </w:r>
    </w:p>
    <w:p w14:paraId="7D3E6619" w14:textId="53A013D3" w:rsidR="00656008" w:rsidRPr="00656008" w:rsidRDefault="00656008" w:rsidP="0074266A">
      <w:pPr>
        <w:spacing w:line="360" w:lineRule="auto"/>
        <w:rPr>
          <w:rFonts w:ascii="Arial" w:hAnsi="Arial" w:cs="Arial"/>
        </w:rPr>
      </w:pPr>
    </w:p>
    <w:p w14:paraId="2A44853E" w14:textId="77777777" w:rsidR="00656008" w:rsidRPr="00777832" w:rsidRDefault="00656008" w:rsidP="00245C27"/>
    <w:p w14:paraId="2837AF0B" w14:textId="77777777" w:rsidR="00A732FF" w:rsidRDefault="00A732FF"/>
    <w:sectPr w:rsidR="00A732FF" w:rsidSect="00AC3103">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99830" w14:textId="77777777" w:rsidR="00AF0F29" w:rsidRDefault="00AF0F29" w:rsidP="000D0578">
      <w:pPr>
        <w:spacing w:after="0" w:line="240" w:lineRule="auto"/>
      </w:pPr>
      <w:r>
        <w:separator/>
      </w:r>
    </w:p>
  </w:endnote>
  <w:endnote w:type="continuationSeparator" w:id="0">
    <w:p w14:paraId="16D9AD7C" w14:textId="77777777" w:rsidR="00AF0F29" w:rsidRDefault="00AF0F29" w:rsidP="000D0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983905"/>
      <w:docPartObj>
        <w:docPartGallery w:val="Page Numbers (Bottom of Page)"/>
        <w:docPartUnique/>
      </w:docPartObj>
    </w:sdtPr>
    <w:sdtContent>
      <w:p w14:paraId="1AE4B854" w14:textId="16E21613" w:rsidR="00AC3103" w:rsidRDefault="00AC3103">
        <w:pPr>
          <w:pStyle w:val="Footer"/>
          <w:jc w:val="right"/>
        </w:pPr>
        <w:r>
          <w:fldChar w:fldCharType="begin"/>
        </w:r>
        <w:r>
          <w:instrText>PAGE   \* MERGEFORMAT</w:instrText>
        </w:r>
        <w:r>
          <w:fldChar w:fldCharType="separate"/>
        </w:r>
        <w:r>
          <w:t>2</w:t>
        </w:r>
        <w:r>
          <w:fldChar w:fldCharType="end"/>
        </w:r>
      </w:p>
    </w:sdtContent>
  </w:sdt>
  <w:p w14:paraId="5445AD58" w14:textId="77777777" w:rsidR="00677CBB" w:rsidRDefault="00677C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EF87D" w14:textId="77777777" w:rsidR="00AF0F29" w:rsidRDefault="00AF0F29" w:rsidP="000D0578">
      <w:pPr>
        <w:spacing w:after="0" w:line="240" w:lineRule="auto"/>
      </w:pPr>
      <w:r>
        <w:separator/>
      </w:r>
    </w:p>
  </w:footnote>
  <w:footnote w:type="continuationSeparator" w:id="0">
    <w:p w14:paraId="68E8DB53" w14:textId="77777777" w:rsidR="00AF0F29" w:rsidRDefault="00AF0F29" w:rsidP="000D05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B738D0"/>
    <w:multiLevelType w:val="multilevel"/>
    <w:tmpl w:val="8754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F41C0C"/>
    <w:multiLevelType w:val="multilevel"/>
    <w:tmpl w:val="3BAEF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A97EA3"/>
    <w:multiLevelType w:val="hybridMultilevel"/>
    <w:tmpl w:val="1108E1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060A11"/>
    <w:multiLevelType w:val="multilevel"/>
    <w:tmpl w:val="BA805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F2300F"/>
    <w:multiLevelType w:val="multilevel"/>
    <w:tmpl w:val="D460E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B35BF3"/>
    <w:multiLevelType w:val="multilevel"/>
    <w:tmpl w:val="7A987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BC4252"/>
    <w:multiLevelType w:val="multilevel"/>
    <w:tmpl w:val="0C2AE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F57AD5"/>
    <w:multiLevelType w:val="multilevel"/>
    <w:tmpl w:val="228EE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896F8F"/>
    <w:multiLevelType w:val="multilevel"/>
    <w:tmpl w:val="078C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A22860"/>
    <w:multiLevelType w:val="multilevel"/>
    <w:tmpl w:val="51A6B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D170DB"/>
    <w:multiLevelType w:val="multilevel"/>
    <w:tmpl w:val="AECE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974FA4"/>
    <w:multiLevelType w:val="hybridMultilevel"/>
    <w:tmpl w:val="20C0F054"/>
    <w:lvl w:ilvl="0" w:tplc="8110CB12">
      <w:start w:val="1"/>
      <w:numFmt w:val="bullet"/>
      <w:lvlText w:val="•"/>
      <w:lvlJc w:val="left"/>
      <w:pPr>
        <w:tabs>
          <w:tab w:val="num" w:pos="720"/>
        </w:tabs>
        <w:ind w:left="720" w:hanging="360"/>
      </w:pPr>
      <w:rPr>
        <w:rFonts w:ascii="Arial" w:hAnsi="Arial" w:hint="default"/>
      </w:rPr>
    </w:lvl>
    <w:lvl w:ilvl="1" w:tplc="2B50EBCA" w:tentative="1">
      <w:start w:val="1"/>
      <w:numFmt w:val="bullet"/>
      <w:lvlText w:val="•"/>
      <w:lvlJc w:val="left"/>
      <w:pPr>
        <w:tabs>
          <w:tab w:val="num" w:pos="1440"/>
        </w:tabs>
        <w:ind w:left="1440" w:hanging="360"/>
      </w:pPr>
      <w:rPr>
        <w:rFonts w:ascii="Arial" w:hAnsi="Arial" w:hint="default"/>
      </w:rPr>
    </w:lvl>
    <w:lvl w:ilvl="2" w:tplc="2626E776" w:tentative="1">
      <w:start w:val="1"/>
      <w:numFmt w:val="bullet"/>
      <w:lvlText w:val="•"/>
      <w:lvlJc w:val="left"/>
      <w:pPr>
        <w:tabs>
          <w:tab w:val="num" w:pos="2160"/>
        </w:tabs>
        <w:ind w:left="2160" w:hanging="360"/>
      </w:pPr>
      <w:rPr>
        <w:rFonts w:ascii="Arial" w:hAnsi="Arial" w:hint="default"/>
      </w:rPr>
    </w:lvl>
    <w:lvl w:ilvl="3" w:tplc="5E94D02C" w:tentative="1">
      <w:start w:val="1"/>
      <w:numFmt w:val="bullet"/>
      <w:lvlText w:val="•"/>
      <w:lvlJc w:val="left"/>
      <w:pPr>
        <w:tabs>
          <w:tab w:val="num" w:pos="2880"/>
        </w:tabs>
        <w:ind w:left="2880" w:hanging="360"/>
      </w:pPr>
      <w:rPr>
        <w:rFonts w:ascii="Arial" w:hAnsi="Arial" w:hint="default"/>
      </w:rPr>
    </w:lvl>
    <w:lvl w:ilvl="4" w:tplc="9E662CD4" w:tentative="1">
      <w:start w:val="1"/>
      <w:numFmt w:val="bullet"/>
      <w:lvlText w:val="•"/>
      <w:lvlJc w:val="left"/>
      <w:pPr>
        <w:tabs>
          <w:tab w:val="num" w:pos="3600"/>
        </w:tabs>
        <w:ind w:left="3600" w:hanging="360"/>
      </w:pPr>
      <w:rPr>
        <w:rFonts w:ascii="Arial" w:hAnsi="Arial" w:hint="default"/>
      </w:rPr>
    </w:lvl>
    <w:lvl w:ilvl="5" w:tplc="08ECB018" w:tentative="1">
      <w:start w:val="1"/>
      <w:numFmt w:val="bullet"/>
      <w:lvlText w:val="•"/>
      <w:lvlJc w:val="left"/>
      <w:pPr>
        <w:tabs>
          <w:tab w:val="num" w:pos="4320"/>
        </w:tabs>
        <w:ind w:left="4320" w:hanging="360"/>
      </w:pPr>
      <w:rPr>
        <w:rFonts w:ascii="Arial" w:hAnsi="Arial" w:hint="default"/>
      </w:rPr>
    </w:lvl>
    <w:lvl w:ilvl="6" w:tplc="202A5A28" w:tentative="1">
      <w:start w:val="1"/>
      <w:numFmt w:val="bullet"/>
      <w:lvlText w:val="•"/>
      <w:lvlJc w:val="left"/>
      <w:pPr>
        <w:tabs>
          <w:tab w:val="num" w:pos="5040"/>
        </w:tabs>
        <w:ind w:left="5040" w:hanging="360"/>
      </w:pPr>
      <w:rPr>
        <w:rFonts w:ascii="Arial" w:hAnsi="Arial" w:hint="default"/>
      </w:rPr>
    </w:lvl>
    <w:lvl w:ilvl="7" w:tplc="117AF176" w:tentative="1">
      <w:start w:val="1"/>
      <w:numFmt w:val="bullet"/>
      <w:lvlText w:val="•"/>
      <w:lvlJc w:val="left"/>
      <w:pPr>
        <w:tabs>
          <w:tab w:val="num" w:pos="5760"/>
        </w:tabs>
        <w:ind w:left="5760" w:hanging="360"/>
      </w:pPr>
      <w:rPr>
        <w:rFonts w:ascii="Arial" w:hAnsi="Arial" w:hint="default"/>
      </w:rPr>
    </w:lvl>
    <w:lvl w:ilvl="8" w:tplc="E92CDD32" w:tentative="1">
      <w:start w:val="1"/>
      <w:numFmt w:val="bullet"/>
      <w:lvlText w:val="•"/>
      <w:lvlJc w:val="left"/>
      <w:pPr>
        <w:tabs>
          <w:tab w:val="num" w:pos="6480"/>
        </w:tabs>
        <w:ind w:left="6480" w:hanging="360"/>
      </w:pPr>
      <w:rPr>
        <w:rFonts w:ascii="Arial" w:hAnsi="Arial" w:hint="default"/>
      </w:rPr>
    </w:lvl>
  </w:abstractNum>
  <w:num w:numId="1" w16cid:durableId="363869848">
    <w:abstractNumId w:val="3"/>
  </w:num>
  <w:num w:numId="2" w16cid:durableId="2058581048">
    <w:abstractNumId w:val="5"/>
  </w:num>
  <w:num w:numId="3" w16cid:durableId="1016270684">
    <w:abstractNumId w:val="11"/>
  </w:num>
  <w:num w:numId="4" w16cid:durableId="1749186808">
    <w:abstractNumId w:val="4"/>
  </w:num>
  <w:num w:numId="5" w16cid:durableId="12927382">
    <w:abstractNumId w:val="9"/>
  </w:num>
  <w:num w:numId="6" w16cid:durableId="1049039186">
    <w:abstractNumId w:val="7"/>
  </w:num>
  <w:num w:numId="7" w16cid:durableId="1466197606">
    <w:abstractNumId w:val="1"/>
  </w:num>
  <w:num w:numId="8" w16cid:durableId="1670058028">
    <w:abstractNumId w:val="0"/>
  </w:num>
  <w:num w:numId="9" w16cid:durableId="1322392262">
    <w:abstractNumId w:val="8"/>
  </w:num>
  <w:num w:numId="10" w16cid:durableId="1435051108">
    <w:abstractNumId w:val="10"/>
  </w:num>
  <w:num w:numId="11" w16cid:durableId="253519529">
    <w:abstractNumId w:val="6"/>
  </w:num>
  <w:num w:numId="12" w16cid:durableId="3148017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C71"/>
    <w:rsid w:val="000009BE"/>
    <w:rsid w:val="00013162"/>
    <w:rsid w:val="0002736C"/>
    <w:rsid w:val="0003333F"/>
    <w:rsid w:val="000377F2"/>
    <w:rsid w:val="00063573"/>
    <w:rsid w:val="000958FA"/>
    <w:rsid w:val="000D0578"/>
    <w:rsid w:val="000D20B8"/>
    <w:rsid w:val="000F7569"/>
    <w:rsid w:val="000F7D73"/>
    <w:rsid w:val="00100C14"/>
    <w:rsid w:val="00127427"/>
    <w:rsid w:val="0014224A"/>
    <w:rsid w:val="00150D27"/>
    <w:rsid w:val="00171533"/>
    <w:rsid w:val="001B1055"/>
    <w:rsid w:val="001E1108"/>
    <w:rsid w:val="00214061"/>
    <w:rsid w:val="00222D2F"/>
    <w:rsid w:val="002308A5"/>
    <w:rsid w:val="00234D1F"/>
    <w:rsid w:val="00242225"/>
    <w:rsid w:val="00245C27"/>
    <w:rsid w:val="00280CB3"/>
    <w:rsid w:val="00282D2A"/>
    <w:rsid w:val="002A1EB6"/>
    <w:rsid w:val="002B1048"/>
    <w:rsid w:val="002C4F2A"/>
    <w:rsid w:val="002D2F4E"/>
    <w:rsid w:val="002E6CE6"/>
    <w:rsid w:val="00305E20"/>
    <w:rsid w:val="003100A6"/>
    <w:rsid w:val="003379F8"/>
    <w:rsid w:val="00345AD4"/>
    <w:rsid w:val="003536CD"/>
    <w:rsid w:val="00394026"/>
    <w:rsid w:val="00396E81"/>
    <w:rsid w:val="003A3A31"/>
    <w:rsid w:val="003B4776"/>
    <w:rsid w:val="003C5B8C"/>
    <w:rsid w:val="003C71CF"/>
    <w:rsid w:val="003C79C9"/>
    <w:rsid w:val="003D564A"/>
    <w:rsid w:val="003D797D"/>
    <w:rsid w:val="003E0759"/>
    <w:rsid w:val="00402577"/>
    <w:rsid w:val="00424F10"/>
    <w:rsid w:val="00441249"/>
    <w:rsid w:val="0048685C"/>
    <w:rsid w:val="00492636"/>
    <w:rsid w:val="0049511D"/>
    <w:rsid w:val="004A178F"/>
    <w:rsid w:val="004C634B"/>
    <w:rsid w:val="004E205A"/>
    <w:rsid w:val="00535BFC"/>
    <w:rsid w:val="00555ED2"/>
    <w:rsid w:val="00572134"/>
    <w:rsid w:val="005A7EC3"/>
    <w:rsid w:val="005C6D8E"/>
    <w:rsid w:val="005D075A"/>
    <w:rsid w:val="005D62AE"/>
    <w:rsid w:val="005F3472"/>
    <w:rsid w:val="005F41A6"/>
    <w:rsid w:val="005F5166"/>
    <w:rsid w:val="00644407"/>
    <w:rsid w:val="00656008"/>
    <w:rsid w:val="00677CBB"/>
    <w:rsid w:val="0069374F"/>
    <w:rsid w:val="006974B6"/>
    <w:rsid w:val="006A4612"/>
    <w:rsid w:val="006D51DC"/>
    <w:rsid w:val="006D6831"/>
    <w:rsid w:val="006E2D7F"/>
    <w:rsid w:val="007027A7"/>
    <w:rsid w:val="00705A6B"/>
    <w:rsid w:val="00721F17"/>
    <w:rsid w:val="0074266A"/>
    <w:rsid w:val="007643E8"/>
    <w:rsid w:val="0076777A"/>
    <w:rsid w:val="0077705A"/>
    <w:rsid w:val="00777832"/>
    <w:rsid w:val="00795460"/>
    <w:rsid w:val="00797A29"/>
    <w:rsid w:val="007B457B"/>
    <w:rsid w:val="00814245"/>
    <w:rsid w:val="00824E4B"/>
    <w:rsid w:val="00837C22"/>
    <w:rsid w:val="00852E3D"/>
    <w:rsid w:val="008542BC"/>
    <w:rsid w:val="008671FC"/>
    <w:rsid w:val="00871FAE"/>
    <w:rsid w:val="0087459B"/>
    <w:rsid w:val="008F7A02"/>
    <w:rsid w:val="00901AAA"/>
    <w:rsid w:val="00912D48"/>
    <w:rsid w:val="00945B16"/>
    <w:rsid w:val="00980CB6"/>
    <w:rsid w:val="009A55D7"/>
    <w:rsid w:val="009D3E45"/>
    <w:rsid w:val="009D4253"/>
    <w:rsid w:val="009F6365"/>
    <w:rsid w:val="00A133FC"/>
    <w:rsid w:val="00A24A9E"/>
    <w:rsid w:val="00A25705"/>
    <w:rsid w:val="00A36A5A"/>
    <w:rsid w:val="00A436D2"/>
    <w:rsid w:val="00A456FB"/>
    <w:rsid w:val="00A57A45"/>
    <w:rsid w:val="00A67771"/>
    <w:rsid w:val="00A732FF"/>
    <w:rsid w:val="00AC3103"/>
    <w:rsid w:val="00AC5B9C"/>
    <w:rsid w:val="00AD4083"/>
    <w:rsid w:val="00AD58D2"/>
    <w:rsid w:val="00AD7371"/>
    <w:rsid w:val="00AF0F29"/>
    <w:rsid w:val="00B04240"/>
    <w:rsid w:val="00B25049"/>
    <w:rsid w:val="00B332FA"/>
    <w:rsid w:val="00B6416A"/>
    <w:rsid w:val="00B83D7B"/>
    <w:rsid w:val="00B95487"/>
    <w:rsid w:val="00BA2DE5"/>
    <w:rsid w:val="00BC0203"/>
    <w:rsid w:val="00BF5E72"/>
    <w:rsid w:val="00BF5F48"/>
    <w:rsid w:val="00C011A7"/>
    <w:rsid w:val="00C0120A"/>
    <w:rsid w:val="00C02C71"/>
    <w:rsid w:val="00C05E1B"/>
    <w:rsid w:val="00C66789"/>
    <w:rsid w:val="00C81357"/>
    <w:rsid w:val="00C82644"/>
    <w:rsid w:val="00C97A7F"/>
    <w:rsid w:val="00CA5935"/>
    <w:rsid w:val="00CA7E38"/>
    <w:rsid w:val="00CB4143"/>
    <w:rsid w:val="00CC5925"/>
    <w:rsid w:val="00CD30CF"/>
    <w:rsid w:val="00D0379E"/>
    <w:rsid w:val="00D1162A"/>
    <w:rsid w:val="00D267F2"/>
    <w:rsid w:val="00D306C7"/>
    <w:rsid w:val="00D324BF"/>
    <w:rsid w:val="00D36F8B"/>
    <w:rsid w:val="00D50BB2"/>
    <w:rsid w:val="00D54372"/>
    <w:rsid w:val="00D62AF6"/>
    <w:rsid w:val="00D6435D"/>
    <w:rsid w:val="00D95040"/>
    <w:rsid w:val="00DA3153"/>
    <w:rsid w:val="00DD35D3"/>
    <w:rsid w:val="00E06B6E"/>
    <w:rsid w:val="00E23EE8"/>
    <w:rsid w:val="00E24AC7"/>
    <w:rsid w:val="00E76A27"/>
    <w:rsid w:val="00E77373"/>
    <w:rsid w:val="00E91699"/>
    <w:rsid w:val="00EC6C3E"/>
    <w:rsid w:val="00EF3C5C"/>
    <w:rsid w:val="00F1158B"/>
    <w:rsid w:val="00F320D4"/>
    <w:rsid w:val="00F361D4"/>
    <w:rsid w:val="00F75B52"/>
    <w:rsid w:val="00F83809"/>
    <w:rsid w:val="00FB70EC"/>
    <w:rsid w:val="00FC3712"/>
    <w:rsid w:val="00FC646C"/>
    <w:rsid w:val="00FC6D7F"/>
    <w:rsid w:val="00FF07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504172"/>
  <w15:chartTrackingRefBased/>
  <w15:docId w15:val="{E3255FA7-B9F8-4B35-AF44-F526B84AC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36CD"/>
  </w:style>
  <w:style w:type="paragraph" w:styleId="Heading1">
    <w:name w:val="heading 1"/>
    <w:basedOn w:val="Normal"/>
    <w:next w:val="Normal"/>
    <w:link w:val="Heading1Char"/>
    <w:uiPriority w:val="9"/>
    <w:qFormat/>
    <w:rsid w:val="00C02C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2C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2C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2C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2C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2C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2C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2C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2C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C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2C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2C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2C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2C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2C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2C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2C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2C71"/>
    <w:rPr>
      <w:rFonts w:eastAsiaTheme="majorEastAsia" w:cstheme="majorBidi"/>
      <w:color w:val="272727" w:themeColor="text1" w:themeTint="D8"/>
    </w:rPr>
  </w:style>
  <w:style w:type="paragraph" w:styleId="Title">
    <w:name w:val="Title"/>
    <w:basedOn w:val="Normal"/>
    <w:next w:val="Normal"/>
    <w:link w:val="TitleChar"/>
    <w:uiPriority w:val="10"/>
    <w:qFormat/>
    <w:rsid w:val="00C02C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2C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2C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2C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2C71"/>
    <w:pPr>
      <w:spacing w:before="160"/>
      <w:jc w:val="center"/>
    </w:pPr>
    <w:rPr>
      <w:i/>
      <w:iCs/>
      <w:color w:val="404040" w:themeColor="text1" w:themeTint="BF"/>
    </w:rPr>
  </w:style>
  <w:style w:type="character" w:customStyle="1" w:styleId="QuoteChar">
    <w:name w:val="Quote Char"/>
    <w:basedOn w:val="DefaultParagraphFont"/>
    <w:link w:val="Quote"/>
    <w:uiPriority w:val="29"/>
    <w:rsid w:val="00C02C71"/>
    <w:rPr>
      <w:i/>
      <w:iCs/>
      <w:color w:val="404040" w:themeColor="text1" w:themeTint="BF"/>
    </w:rPr>
  </w:style>
  <w:style w:type="paragraph" w:styleId="ListParagraph">
    <w:name w:val="List Paragraph"/>
    <w:basedOn w:val="Normal"/>
    <w:uiPriority w:val="34"/>
    <w:qFormat/>
    <w:rsid w:val="00C02C71"/>
    <w:pPr>
      <w:ind w:left="720"/>
      <w:contextualSpacing/>
    </w:pPr>
  </w:style>
  <w:style w:type="character" w:styleId="IntenseEmphasis">
    <w:name w:val="Intense Emphasis"/>
    <w:basedOn w:val="DefaultParagraphFont"/>
    <w:uiPriority w:val="21"/>
    <w:qFormat/>
    <w:rsid w:val="00C02C71"/>
    <w:rPr>
      <w:i/>
      <w:iCs/>
      <w:color w:val="0F4761" w:themeColor="accent1" w:themeShade="BF"/>
    </w:rPr>
  </w:style>
  <w:style w:type="paragraph" w:styleId="IntenseQuote">
    <w:name w:val="Intense Quote"/>
    <w:basedOn w:val="Normal"/>
    <w:next w:val="Normal"/>
    <w:link w:val="IntenseQuoteChar"/>
    <w:uiPriority w:val="30"/>
    <w:qFormat/>
    <w:rsid w:val="00C02C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2C71"/>
    <w:rPr>
      <w:i/>
      <w:iCs/>
      <w:color w:val="0F4761" w:themeColor="accent1" w:themeShade="BF"/>
    </w:rPr>
  </w:style>
  <w:style w:type="character" w:styleId="IntenseReference">
    <w:name w:val="Intense Reference"/>
    <w:basedOn w:val="DefaultParagraphFont"/>
    <w:uiPriority w:val="32"/>
    <w:qFormat/>
    <w:rsid w:val="00C02C71"/>
    <w:rPr>
      <w:b/>
      <w:bCs/>
      <w:smallCaps/>
      <w:color w:val="0F4761" w:themeColor="accent1" w:themeShade="BF"/>
      <w:spacing w:val="5"/>
    </w:rPr>
  </w:style>
  <w:style w:type="paragraph" w:styleId="NormalWeb">
    <w:name w:val="Normal (Web)"/>
    <w:basedOn w:val="Normal"/>
    <w:uiPriority w:val="99"/>
    <w:semiHidden/>
    <w:unhideWhenUsed/>
    <w:rsid w:val="000F7D73"/>
    <w:rPr>
      <w:rFonts w:ascii="Times New Roman" w:hAnsi="Times New Roman" w:cs="Times New Roman"/>
      <w:sz w:val="24"/>
      <w:szCs w:val="24"/>
    </w:rPr>
  </w:style>
  <w:style w:type="table" w:styleId="TableGrid">
    <w:name w:val="Table Grid"/>
    <w:basedOn w:val="TableNormal"/>
    <w:uiPriority w:val="39"/>
    <w:rsid w:val="00234D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05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578"/>
  </w:style>
  <w:style w:type="paragraph" w:styleId="Footer">
    <w:name w:val="footer"/>
    <w:basedOn w:val="Normal"/>
    <w:link w:val="FooterChar"/>
    <w:uiPriority w:val="99"/>
    <w:unhideWhenUsed/>
    <w:rsid w:val="000D05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5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6A179-3BE1-4CD8-B3A1-D86241488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2800</Words>
  <Characters>15963</Characters>
  <Application>Microsoft Office Word</Application>
  <DocSecurity>0</DocSecurity>
  <Lines>133</Lines>
  <Paragraphs>37</Paragraphs>
  <ScaleCrop>false</ScaleCrop>
  <Company/>
  <LinksUpToDate>false</LinksUpToDate>
  <CharactersWithSpaces>18726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Elizaveta Tsingel</dc:creator>
  <cp:keywords/>
  <dc:description/>
  <cp:lastModifiedBy>Elizaveta Tsingel</cp:lastModifiedBy>
  <cp:revision>3</cp:revision>
  <dcterms:created xsi:type="dcterms:W3CDTF">2025-12-16T12:55:00Z</dcterms:created>
  <dcterms:modified xsi:type="dcterms:W3CDTF">2025-12-16T12:58:00Z</dcterms:modified>
</cp:coreProperties>
</file>