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B5D" w:rsidRPr="00A83976" w:rsidRDefault="00A83976" w:rsidP="00AA20E7">
      <w:pPr>
        <w:spacing w:after="0"/>
        <w:rPr>
          <w:rFonts w:ascii="Arial" w:hAnsi="Arial" w:cs="Arial"/>
          <w:b/>
          <w:sz w:val="24"/>
          <w:szCs w:val="24"/>
        </w:rPr>
      </w:pPr>
      <w:r w:rsidRPr="00A83976">
        <w:rPr>
          <w:rFonts w:ascii="Arial" w:hAnsi="Arial" w:cs="Arial"/>
          <w:b/>
          <w:sz w:val="24"/>
          <w:szCs w:val="24"/>
        </w:rPr>
        <w:t>BMDS7</w:t>
      </w:r>
      <w:r>
        <w:rPr>
          <w:rFonts w:ascii="Arial" w:hAnsi="Arial" w:cs="Arial"/>
          <w:b/>
          <w:sz w:val="24"/>
          <w:szCs w:val="24"/>
        </w:rPr>
        <w:t>001 AC2 - Reflective account - m</w:t>
      </w:r>
      <w:r w:rsidRPr="00A83976">
        <w:rPr>
          <w:rFonts w:ascii="Arial" w:hAnsi="Arial" w:cs="Arial"/>
          <w:b/>
          <w:sz w:val="24"/>
          <w:szCs w:val="24"/>
        </w:rPr>
        <w:t>ulti-stakeholder working</w:t>
      </w:r>
    </w:p>
    <w:p w:rsidR="004B149F" w:rsidRDefault="004B149F" w:rsidP="00754D97">
      <w:pPr>
        <w:spacing w:after="0"/>
        <w:rPr>
          <w:rFonts w:ascii="Arial" w:hAnsi="Arial" w:cs="Arial"/>
          <w:b/>
          <w:sz w:val="24"/>
          <w:szCs w:val="24"/>
        </w:rPr>
      </w:pPr>
    </w:p>
    <w:p w:rsidR="001678FC" w:rsidRPr="002F0C7C" w:rsidRDefault="001678FC" w:rsidP="001678FC">
      <w:pPr>
        <w:rPr>
          <w:rFonts w:ascii="Arial" w:hAnsi="Arial" w:cs="Arial"/>
          <w:b/>
          <w:sz w:val="24"/>
          <w:szCs w:val="24"/>
        </w:rPr>
      </w:pPr>
      <w:r w:rsidRPr="002F0C7C">
        <w:rPr>
          <w:rFonts w:ascii="Arial" w:hAnsi="Arial" w:cs="Arial"/>
          <w:b/>
          <w:sz w:val="24"/>
          <w:szCs w:val="24"/>
        </w:rPr>
        <w:t>Introduction</w:t>
      </w:r>
    </w:p>
    <w:p w:rsidR="001678FC" w:rsidRDefault="001678FC" w:rsidP="001678FC">
      <w:pPr>
        <w:jc w:val="both"/>
      </w:pPr>
      <w:r w:rsidRPr="00EB4BCB">
        <w:rPr>
          <w:rFonts w:ascii="Arial" w:hAnsi="Arial" w:cs="Arial"/>
          <w:sz w:val="24"/>
          <w:szCs w:val="24"/>
        </w:rPr>
        <w:t xml:space="preserve">This essay </w:t>
      </w:r>
      <w:r>
        <w:rPr>
          <w:rFonts w:ascii="Arial" w:hAnsi="Arial" w:cs="Arial"/>
          <w:sz w:val="24"/>
          <w:szCs w:val="24"/>
        </w:rPr>
        <w:t>reflects</w:t>
      </w:r>
      <w:r w:rsidRPr="00EB4BCB">
        <w:rPr>
          <w:rFonts w:ascii="Arial" w:hAnsi="Arial" w:cs="Arial"/>
          <w:sz w:val="24"/>
          <w:szCs w:val="24"/>
        </w:rPr>
        <w:t xml:space="preserve"> </w:t>
      </w:r>
      <w:r>
        <w:rPr>
          <w:rFonts w:ascii="Arial" w:hAnsi="Arial" w:cs="Arial"/>
          <w:sz w:val="24"/>
          <w:szCs w:val="24"/>
        </w:rPr>
        <w:t>on methods</w:t>
      </w:r>
      <w:r w:rsidR="004B149F">
        <w:rPr>
          <w:rFonts w:ascii="Arial" w:hAnsi="Arial" w:cs="Arial"/>
          <w:sz w:val="24"/>
          <w:szCs w:val="24"/>
        </w:rPr>
        <w:t xml:space="preserve"> used in the engagement </w:t>
      </w:r>
      <w:r>
        <w:rPr>
          <w:rFonts w:ascii="Arial" w:hAnsi="Arial" w:cs="Arial"/>
          <w:sz w:val="24"/>
          <w:szCs w:val="24"/>
        </w:rPr>
        <w:t xml:space="preserve">of multi- and inter-disciplinary </w:t>
      </w:r>
      <w:r w:rsidR="004B149F">
        <w:rPr>
          <w:rFonts w:ascii="Arial" w:hAnsi="Arial" w:cs="Arial"/>
          <w:sz w:val="24"/>
          <w:szCs w:val="24"/>
        </w:rPr>
        <w:t>stakeholders</w:t>
      </w:r>
      <w:r>
        <w:rPr>
          <w:rFonts w:ascii="Arial" w:hAnsi="Arial" w:cs="Arial"/>
          <w:sz w:val="24"/>
          <w:szCs w:val="24"/>
        </w:rPr>
        <w:t xml:space="preserve"> involved in </w:t>
      </w:r>
      <w:r w:rsidR="000110A4">
        <w:rPr>
          <w:rFonts w:ascii="Arial" w:hAnsi="Arial" w:cs="Arial"/>
          <w:sz w:val="24"/>
          <w:szCs w:val="24"/>
        </w:rPr>
        <w:t xml:space="preserve">the </w:t>
      </w:r>
      <w:r>
        <w:rPr>
          <w:rFonts w:ascii="Arial" w:hAnsi="Arial" w:cs="Arial"/>
          <w:sz w:val="24"/>
          <w:szCs w:val="24"/>
        </w:rPr>
        <w:t>successful design of digital technology</w:t>
      </w:r>
      <w:r w:rsidR="000D6CC5">
        <w:rPr>
          <w:rFonts w:ascii="Arial" w:hAnsi="Arial" w:cs="Arial"/>
          <w:sz w:val="24"/>
          <w:szCs w:val="24"/>
        </w:rPr>
        <w:t>,</w:t>
      </w:r>
      <w:r>
        <w:rPr>
          <w:rFonts w:ascii="Arial" w:hAnsi="Arial" w:cs="Arial"/>
          <w:sz w:val="24"/>
          <w:szCs w:val="24"/>
        </w:rPr>
        <w:t xml:space="preserve"> based on my</w:t>
      </w:r>
      <w:r w:rsidRPr="00EB4BCB">
        <w:rPr>
          <w:rFonts w:ascii="Arial" w:hAnsi="Arial" w:cs="Arial"/>
          <w:sz w:val="24"/>
          <w:szCs w:val="24"/>
        </w:rPr>
        <w:t xml:space="preserve"> previous</w:t>
      </w:r>
      <w:r w:rsidR="000110A4">
        <w:rPr>
          <w:rFonts w:ascii="Arial" w:hAnsi="Arial" w:cs="Arial"/>
          <w:sz w:val="24"/>
          <w:szCs w:val="24"/>
        </w:rPr>
        <w:t>ly submitted</w:t>
      </w:r>
      <w:r w:rsidRPr="00EB4BCB">
        <w:rPr>
          <w:rFonts w:ascii="Arial" w:hAnsi="Arial" w:cs="Arial"/>
          <w:sz w:val="24"/>
          <w:szCs w:val="24"/>
        </w:rPr>
        <w:t xml:space="preserve"> paper entitled ‘Digital Strategy Development – Digitising Patient Cons</w:t>
      </w:r>
      <w:r>
        <w:rPr>
          <w:rFonts w:ascii="Arial" w:hAnsi="Arial" w:cs="Arial"/>
          <w:sz w:val="24"/>
          <w:szCs w:val="24"/>
        </w:rPr>
        <w:t>ent to Examination or Treatment’</w:t>
      </w:r>
      <w:r w:rsidR="000D6CC5">
        <w:rPr>
          <w:rFonts w:ascii="Arial" w:hAnsi="Arial" w:cs="Arial"/>
          <w:sz w:val="24"/>
          <w:szCs w:val="24"/>
        </w:rPr>
        <w:t>,</w:t>
      </w:r>
      <w:r>
        <w:rPr>
          <w:rFonts w:ascii="Arial" w:hAnsi="Arial" w:cs="Arial"/>
          <w:sz w:val="24"/>
          <w:szCs w:val="24"/>
        </w:rPr>
        <w:t xml:space="preserve"> and my broader applied experiences in stakeholder engagement gained throughout my career to date. </w:t>
      </w:r>
    </w:p>
    <w:p w:rsidR="001678FC" w:rsidRDefault="001678FC" w:rsidP="001678FC">
      <w:pPr>
        <w:jc w:val="both"/>
        <w:rPr>
          <w:rFonts w:ascii="Arial" w:hAnsi="Arial" w:cs="Arial"/>
          <w:sz w:val="24"/>
          <w:szCs w:val="24"/>
        </w:rPr>
      </w:pPr>
      <w:r w:rsidRPr="00CA40DC">
        <w:rPr>
          <w:rFonts w:ascii="Arial" w:hAnsi="Arial" w:cs="Arial"/>
          <w:sz w:val="24"/>
          <w:szCs w:val="24"/>
        </w:rPr>
        <w:t xml:space="preserve">The model I have chosen for this reflection essay is Kolb’s </w:t>
      </w:r>
      <w:r w:rsidR="00EE6898">
        <w:rPr>
          <w:rFonts w:ascii="Arial" w:hAnsi="Arial" w:cs="Arial"/>
          <w:sz w:val="24"/>
          <w:szCs w:val="24"/>
        </w:rPr>
        <w:t>Experiential</w:t>
      </w:r>
      <w:r w:rsidRPr="00CA40DC">
        <w:rPr>
          <w:rFonts w:ascii="Arial" w:hAnsi="Arial" w:cs="Arial"/>
          <w:sz w:val="24"/>
          <w:szCs w:val="24"/>
        </w:rPr>
        <w:t xml:space="preserve"> Learning Cycle (1984), because the ‘learning by doing approach’ (Tanguay, Hanratty</w:t>
      </w:r>
      <w:r w:rsidR="00CA40DC" w:rsidRPr="00CA40DC">
        <w:rPr>
          <w:rFonts w:ascii="Arial" w:hAnsi="Arial" w:cs="Arial"/>
          <w:sz w:val="24"/>
          <w:szCs w:val="24"/>
        </w:rPr>
        <w:t xml:space="preserve"> and Martin,</w:t>
      </w:r>
      <w:r w:rsidRPr="00CA40DC">
        <w:rPr>
          <w:rFonts w:ascii="Arial" w:hAnsi="Arial" w:cs="Arial"/>
          <w:sz w:val="24"/>
          <w:szCs w:val="24"/>
        </w:rPr>
        <w:t xml:space="preserve"> 2020</w:t>
      </w:r>
      <w:r w:rsidR="00CA40DC" w:rsidRPr="00CA40DC">
        <w:rPr>
          <w:rFonts w:ascii="Arial" w:hAnsi="Arial" w:cs="Arial"/>
          <w:sz w:val="24"/>
          <w:szCs w:val="24"/>
        </w:rPr>
        <w:t>, p.</w:t>
      </w:r>
      <w:r w:rsidR="00E8219B">
        <w:rPr>
          <w:rFonts w:ascii="Arial" w:hAnsi="Arial" w:cs="Arial"/>
          <w:sz w:val="24"/>
          <w:szCs w:val="24"/>
        </w:rPr>
        <w:t xml:space="preserve"> </w:t>
      </w:r>
      <w:r w:rsidR="00CA40DC" w:rsidRPr="00CA40DC">
        <w:rPr>
          <w:rFonts w:ascii="Arial" w:hAnsi="Arial" w:cs="Arial"/>
          <w:sz w:val="24"/>
          <w:szCs w:val="24"/>
        </w:rPr>
        <w:t>45-47</w:t>
      </w:r>
      <w:r w:rsidRPr="00CA40DC">
        <w:rPr>
          <w:rFonts w:ascii="Arial" w:hAnsi="Arial" w:cs="Arial"/>
          <w:sz w:val="24"/>
          <w:szCs w:val="24"/>
        </w:rPr>
        <w:t>)</w:t>
      </w:r>
      <w:r w:rsidRPr="00F2324D">
        <w:rPr>
          <w:rFonts w:ascii="Arial" w:hAnsi="Arial" w:cs="Arial"/>
          <w:sz w:val="24"/>
          <w:szCs w:val="24"/>
        </w:rPr>
        <w:t xml:space="preserve"> </w:t>
      </w:r>
      <w:r w:rsidR="00873D92">
        <w:rPr>
          <w:rFonts w:ascii="Arial" w:hAnsi="Arial" w:cs="Arial"/>
          <w:sz w:val="24"/>
          <w:szCs w:val="24"/>
        </w:rPr>
        <w:t>is</w:t>
      </w:r>
      <w:r w:rsidRPr="00F2324D">
        <w:rPr>
          <w:rFonts w:ascii="Arial" w:hAnsi="Arial" w:cs="Arial"/>
          <w:sz w:val="24"/>
          <w:szCs w:val="24"/>
        </w:rPr>
        <w:t xml:space="preserve"> more </w:t>
      </w:r>
      <w:r w:rsidR="00631961" w:rsidRPr="00F2324D">
        <w:rPr>
          <w:rFonts w:ascii="Arial" w:hAnsi="Arial" w:cs="Arial"/>
          <w:sz w:val="24"/>
          <w:szCs w:val="24"/>
        </w:rPr>
        <w:t>aligned</w:t>
      </w:r>
      <w:r w:rsidRPr="00F2324D">
        <w:rPr>
          <w:rFonts w:ascii="Arial" w:hAnsi="Arial" w:cs="Arial"/>
          <w:sz w:val="24"/>
          <w:szCs w:val="24"/>
        </w:rPr>
        <w:t xml:space="preserve"> with the agile approach</w:t>
      </w:r>
      <w:r w:rsidR="00631961" w:rsidRPr="00F2324D">
        <w:rPr>
          <w:rFonts w:ascii="Arial" w:hAnsi="Arial" w:cs="Arial"/>
          <w:sz w:val="24"/>
          <w:szCs w:val="24"/>
        </w:rPr>
        <w:t xml:space="preserve"> I would take to</w:t>
      </w:r>
      <w:r w:rsidRPr="00F2324D">
        <w:rPr>
          <w:rFonts w:ascii="Arial" w:hAnsi="Arial" w:cs="Arial"/>
          <w:sz w:val="24"/>
          <w:szCs w:val="24"/>
        </w:rPr>
        <w:t xml:space="preserve"> deliver this technical </w:t>
      </w:r>
      <w:r w:rsidR="00631961" w:rsidRPr="00F2324D">
        <w:rPr>
          <w:rFonts w:ascii="Arial" w:hAnsi="Arial" w:cs="Arial"/>
          <w:sz w:val="24"/>
          <w:szCs w:val="24"/>
        </w:rPr>
        <w:t xml:space="preserve">health intervention. </w:t>
      </w:r>
      <w:r w:rsidRPr="00F2324D">
        <w:rPr>
          <w:rFonts w:ascii="Arial" w:hAnsi="Arial" w:cs="Arial"/>
          <w:sz w:val="24"/>
          <w:szCs w:val="24"/>
        </w:rPr>
        <w:t>The</w:t>
      </w:r>
      <w:r w:rsidR="00631961" w:rsidRPr="00F2324D">
        <w:rPr>
          <w:rFonts w:ascii="Arial" w:hAnsi="Arial" w:cs="Arial"/>
          <w:sz w:val="24"/>
          <w:szCs w:val="24"/>
        </w:rPr>
        <w:t xml:space="preserve"> essay</w:t>
      </w:r>
      <w:r w:rsidRPr="00F2324D">
        <w:rPr>
          <w:rFonts w:ascii="Arial" w:hAnsi="Arial" w:cs="Arial"/>
          <w:sz w:val="24"/>
          <w:szCs w:val="24"/>
        </w:rPr>
        <w:t xml:space="preserve"> headings reflect the original model</w:t>
      </w:r>
      <w:r w:rsidR="00631961" w:rsidRPr="00F2324D">
        <w:rPr>
          <w:rFonts w:ascii="Arial" w:hAnsi="Arial" w:cs="Arial"/>
          <w:sz w:val="24"/>
          <w:szCs w:val="24"/>
        </w:rPr>
        <w:t>,</w:t>
      </w:r>
      <w:r w:rsidRPr="00F2324D">
        <w:rPr>
          <w:rFonts w:ascii="Arial" w:hAnsi="Arial" w:cs="Arial"/>
          <w:sz w:val="24"/>
          <w:szCs w:val="24"/>
        </w:rPr>
        <w:t xml:space="preserve"> with the exception of ‘reflective observation’</w:t>
      </w:r>
      <w:r w:rsidR="00F2324D" w:rsidRPr="00F2324D">
        <w:rPr>
          <w:rFonts w:ascii="Arial" w:hAnsi="Arial" w:cs="Arial"/>
          <w:sz w:val="24"/>
          <w:szCs w:val="24"/>
        </w:rPr>
        <w:t>,</w:t>
      </w:r>
      <w:r w:rsidRPr="00F2324D">
        <w:rPr>
          <w:rFonts w:ascii="Arial" w:hAnsi="Arial" w:cs="Arial"/>
          <w:sz w:val="24"/>
          <w:szCs w:val="24"/>
        </w:rPr>
        <w:t xml:space="preserve"> which has been changed to ‘critical reflective observation’ to better consider the solutions to problems, based on the proposal following a </w:t>
      </w:r>
      <w:r w:rsidRPr="00AB4C1C">
        <w:rPr>
          <w:rFonts w:ascii="Arial" w:hAnsi="Arial" w:cs="Arial"/>
          <w:sz w:val="24"/>
          <w:szCs w:val="24"/>
        </w:rPr>
        <w:t xml:space="preserve">systematic review of this model by </w:t>
      </w:r>
      <w:r w:rsidRPr="00CA40DC">
        <w:rPr>
          <w:rFonts w:ascii="Arial" w:hAnsi="Arial" w:cs="Arial"/>
          <w:sz w:val="24"/>
          <w:szCs w:val="24"/>
        </w:rPr>
        <w:t>Morris (2020</w:t>
      </w:r>
      <w:r w:rsidR="00CA40DC" w:rsidRPr="00CA40DC">
        <w:rPr>
          <w:rFonts w:ascii="Arial" w:hAnsi="Arial" w:cs="Arial"/>
          <w:sz w:val="24"/>
          <w:szCs w:val="24"/>
        </w:rPr>
        <w:t>, p.</w:t>
      </w:r>
      <w:r w:rsidR="00E8219B">
        <w:rPr>
          <w:rFonts w:ascii="Arial" w:hAnsi="Arial" w:cs="Arial"/>
          <w:sz w:val="24"/>
          <w:szCs w:val="24"/>
        </w:rPr>
        <w:t xml:space="preserve"> </w:t>
      </w:r>
      <w:r w:rsidR="00CA40DC" w:rsidRPr="00CA40DC">
        <w:rPr>
          <w:rFonts w:ascii="Arial" w:hAnsi="Arial" w:cs="Arial"/>
          <w:sz w:val="24"/>
          <w:szCs w:val="24"/>
        </w:rPr>
        <w:t>1064-1077</w:t>
      </w:r>
      <w:r w:rsidRPr="00CA40DC">
        <w:rPr>
          <w:rFonts w:ascii="Arial" w:hAnsi="Arial" w:cs="Arial"/>
          <w:sz w:val="24"/>
          <w:szCs w:val="24"/>
        </w:rPr>
        <w:t>).</w:t>
      </w:r>
      <w:r w:rsidRPr="00AB4C1C">
        <w:rPr>
          <w:rFonts w:ascii="Arial" w:hAnsi="Arial" w:cs="Arial"/>
          <w:sz w:val="24"/>
          <w:szCs w:val="24"/>
        </w:rPr>
        <w:t xml:space="preserve">  Whilst </w:t>
      </w:r>
      <w:r w:rsidRPr="00CA40DC">
        <w:rPr>
          <w:rFonts w:ascii="Arial" w:hAnsi="Arial" w:cs="Arial"/>
          <w:sz w:val="24"/>
          <w:szCs w:val="24"/>
        </w:rPr>
        <w:t xml:space="preserve">Tanguay, Hanratty </w:t>
      </w:r>
      <w:r w:rsidR="00CA40DC" w:rsidRPr="00CA40DC">
        <w:rPr>
          <w:rFonts w:ascii="Arial" w:hAnsi="Arial" w:cs="Arial"/>
          <w:sz w:val="24"/>
          <w:szCs w:val="24"/>
        </w:rPr>
        <w:t>and Martin</w:t>
      </w:r>
      <w:r w:rsidRPr="00CA40DC">
        <w:rPr>
          <w:rFonts w:ascii="Arial" w:hAnsi="Arial" w:cs="Arial"/>
          <w:sz w:val="24"/>
          <w:szCs w:val="24"/>
        </w:rPr>
        <w:t xml:space="preserve"> (2020</w:t>
      </w:r>
      <w:r w:rsidR="00273410">
        <w:rPr>
          <w:rFonts w:ascii="Arial" w:hAnsi="Arial" w:cs="Arial"/>
          <w:sz w:val="24"/>
          <w:szCs w:val="24"/>
        </w:rPr>
        <w:t>, p. 45-47</w:t>
      </w:r>
      <w:r w:rsidRPr="00CA40DC">
        <w:rPr>
          <w:rFonts w:ascii="Arial" w:hAnsi="Arial" w:cs="Arial"/>
          <w:sz w:val="24"/>
          <w:szCs w:val="24"/>
        </w:rPr>
        <w:t>)</w:t>
      </w:r>
      <w:r>
        <w:rPr>
          <w:rFonts w:ascii="Arial" w:hAnsi="Arial" w:cs="Arial"/>
          <w:sz w:val="24"/>
          <w:szCs w:val="24"/>
        </w:rPr>
        <w:t xml:space="preserve"> explain that this cyclical model offers the flexibility to start at any point in the cycle, my reflection start</w:t>
      </w:r>
      <w:r w:rsidR="00273410">
        <w:rPr>
          <w:rFonts w:ascii="Arial" w:hAnsi="Arial" w:cs="Arial"/>
          <w:sz w:val="24"/>
          <w:szCs w:val="24"/>
        </w:rPr>
        <w:t>s</w:t>
      </w:r>
      <w:r>
        <w:rPr>
          <w:rFonts w:ascii="Arial" w:hAnsi="Arial" w:cs="Arial"/>
          <w:sz w:val="24"/>
          <w:szCs w:val="24"/>
        </w:rPr>
        <w:t xml:space="preserve"> with the ‘concrete experience’ to describe ‘what’ happened in the context of the engagement I undertook at this identification stage</w:t>
      </w:r>
      <w:r w:rsidR="005B2489">
        <w:rPr>
          <w:rFonts w:ascii="Arial" w:hAnsi="Arial" w:cs="Arial"/>
          <w:sz w:val="24"/>
          <w:szCs w:val="24"/>
        </w:rPr>
        <w:t xml:space="preserve"> for an e-consenting solution</w:t>
      </w:r>
      <w:r>
        <w:rPr>
          <w:rFonts w:ascii="Arial" w:hAnsi="Arial" w:cs="Arial"/>
          <w:sz w:val="24"/>
          <w:szCs w:val="24"/>
        </w:rPr>
        <w:t xml:space="preserve">.  </w:t>
      </w:r>
    </w:p>
    <w:p w:rsidR="001678FC" w:rsidRPr="00602720" w:rsidRDefault="00AB4C1C" w:rsidP="001678FC">
      <w:pPr>
        <w:jc w:val="center"/>
        <w:rPr>
          <w:rFonts w:ascii="Arial" w:hAnsi="Arial" w:cs="Arial"/>
          <w:sz w:val="24"/>
          <w:szCs w:val="24"/>
        </w:rPr>
      </w:pPr>
      <w:r>
        <w:rPr>
          <w:noProof/>
          <w:lang w:eastAsia="en-GB"/>
        </w:rPr>
        <w:drawing>
          <wp:inline distT="0" distB="0" distL="0" distR="0" wp14:anchorId="48AC4970" wp14:editId="11664B60">
            <wp:extent cx="4945380" cy="2776354"/>
            <wp:effectExtent l="0" t="0" r="762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66209" cy="2788048"/>
                    </a:xfrm>
                    <a:prstGeom prst="rect">
                      <a:avLst/>
                    </a:prstGeom>
                  </pic:spPr>
                </pic:pic>
              </a:graphicData>
            </a:graphic>
          </wp:inline>
        </w:drawing>
      </w:r>
    </w:p>
    <w:p w:rsidR="001678FC" w:rsidRPr="004E79B9" w:rsidRDefault="001678FC" w:rsidP="001678FC">
      <w:pPr>
        <w:jc w:val="both"/>
        <w:rPr>
          <w:rFonts w:ascii="Arial" w:hAnsi="Arial" w:cs="Arial"/>
          <w:b/>
          <w:sz w:val="24"/>
        </w:rPr>
      </w:pPr>
      <w:r>
        <w:rPr>
          <w:rFonts w:ascii="Arial" w:hAnsi="Arial" w:cs="Arial"/>
          <w:b/>
          <w:sz w:val="24"/>
        </w:rPr>
        <w:t>Concrete E</w:t>
      </w:r>
      <w:r w:rsidRPr="004E79B9">
        <w:rPr>
          <w:rFonts w:ascii="Arial" w:hAnsi="Arial" w:cs="Arial"/>
          <w:b/>
          <w:sz w:val="24"/>
        </w:rPr>
        <w:t xml:space="preserve">xperience </w:t>
      </w:r>
    </w:p>
    <w:p w:rsidR="001678FC" w:rsidRDefault="001678FC" w:rsidP="001678FC">
      <w:pPr>
        <w:jc w:val="both"/>
        <w:rPr>
          <w:rFonts w:ascii="Arial" w:hAnsi="Arial" w:cs="Arial"/>
          <w:sz w:val="24"/>
          <w:szCs w:val="24"/>
        </w:rPr>
      </w:pPr>
      <w:r>
        <w:rPr>
          <w:rFonts w:ascii="Arial" w:hAnsi="Arial" w:cs="Arial"/>
          <w:sz w:val="24"/>
          <w:szCs w:val="24"/>
        </w:rPr>
        <w:t>I</w:t>
      </w:r>
      <w:r w:rsidRPr="002F0C7C">
        <w:rPr>
          <w:rFonts w:ascii="Arial" w:hAnsi="Arial" w:cs="Arial"/>
          <w:sz w:val="24"/>
          <w:szCs w:val="24"/>
        </w:rPr>
        <w:t>n the context of the previous assignment</w:t>
      </w:r>
      <w:r>
        <w:rPr>
          <w:rFonts w:ascii="Arial" w:hAnsi="Arial" w:cs="Arial"/>
          <w:sz w:val="24"/>
          <w:szCs w:val="24"/>
        </w:rPr>
        <w:t>, t</w:t>
      </w:r>
      <w:r w:rsidRPr="00D2220F">
        <w:rPr>
          <w:rFonts w:ascii="Arial" w:hAnsi="Arial" w:cs="Arial"/>
          <w:sz w:val="24"/>
          <w:szCs w:val="24"/>
        </w:rPr>
        <w:t xml:space="preserve">he full range of stakeholders that would need to be engaged are </w:t>
      </w:r>
      <w:r w:rsidRPr="001047E0">
        <w:rPr>
          <w:rFonts w:ascii="Arial" w:hAnsi="Arial" w:cs="Arial"/>
          <w:sz w:val="24"/>
          <w:szCs w:val="24"/>
        </w:rPr>
        <w:t>listed in Figure 2.</w:t>
      </w:r>
      <w:r>
        <w:rPr>
          <w:rFonts w:ascii="Arial" w:hAnsi="Arial" w:cs="Arial"/>
          <w:sz w:val="24"/>
          <w:szCs w:val="24"/>
        </w:rPr>
        <w:t xml:space="preserve"> </w:t>
      </w:r>
      <w:r w:rsidR="00661EB6">
        <w:rPr>
          <w:rFonts w:ascii="Arial" w:hAnsi="Arial" w:cs="Arial"/>
          <w:sz w:val="24"/>
          <w:szCs w:val="24"/>
        </w:rPr>
        <w:t xml:space="preserve"> </w:t>
      </w:r>
    </w:p>
    <w:p w:rsidR="001678FC" w:rsidRDefault="00B2267A" w:rsidP="00B2267A">
      <w:pPr>
        <w:jc w:val="center"/>
        <w:rPr>
          <w:rFonts w:ascii="Arial" w:hAnsi="Arial" w:cs="Arial"/>
          <w:sz w:val="24"/>
          <w:szCs w:val="24"/>
        </w:rPr>
      </w:pPr>
      <w:r>
        <w:rPr>
          <w:noProof/>
          <w:lang w:eastAsia="en-GB"/>
        </w:rPr>
        <w:lastRenderedPageBreak/>
        <w:drawing>
          <wp:inline distT="0" distB="0" distL="0" distR="0" wp14:anchorId="3368098A" wp14:editId="2893FDA0">
            <wp:extent cx="4747260" cy="32579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56848" cy="3264503"/>
                    </a:xfrm>
                    <a:prstGeom prst="rect">
                      <a:avLst/>
                    </a:prstGeom>
                  </pic:spPr>
                </pic:pic>
              </a:graphicData>
            </a:graphic>
          </wp:inline>
        </w:drawing>
      </w:r>
    </w:p>
    <w:p w:rsidR="001678FC" w:rsidRDefault="00661EB6" w:rsidP="001678FC">
      <w:pPr>
        <w:jc w:val="both"/>
        <w:rPr>
          <w:rFonts w:ascii="Arial" w:hAnsi="Arial" w:cs="Arial"/>
          <w:sz w:val="24"/>
          <w:szCs w:val="24"/>
        </w:rPr>
      </w:pPr>
      <w:r>
        <w:rPr>
          <w:rFonts w:ascii="Arial" w:hAnsi="Arial" w:cs="Arial"/>
          <w:sz w:val="24"/>
          <w:szCs w:val="24"/>
        </w:rPr>
        <w:t>T</w:t>
      </w:r>
      <w:r w:rsidRPr="002F0C7C">
        <w:rPr>
          <w:rFonts w:ascii="Arial" w:hAnsi="Arial" w:cs="Arial"/>
          <w:sz w:val="24"/>
          <w:szCs w:val="24"/>
        </w:rPr>
        <w:t xml:space="preserve">ime constraints </w:t>
      </w:r>
      <w:r>
        <w:rPr>
          <w:rFonts w:ascii="Arial" w:hAnsi="Arial" w:cs="Arial"/>
          <w:sz w:val="24"/>
          <w:szCs w:val="24"/>
        </w:rPr>
        <w:t xml:space="preserve">significantly </w:t>
      </w:r>
      <w:r w:rsidRPr="002F0C7C">
        <w:rPr>
          <w:rFonts w:ascii="Arial" w:hAnsi="Arial" w:cs="Arial"/>
          <w:sz w:val="24"/>
          <w:szCs w:val="24"/>
        </w:rPr>
        <w:t xml:space="preserve">limited both the range </w:t>
      </w:r>
      <w:r>
        <w:rPr>
          <w:rFonts w:ascii="Arial" w:hAnsi="Arial" w:cs="Arial"/>
          <w:sz w:val="24"/>
          <w:szCs w:val="24"/>
        </w:rPr>
        <w:t>and size of the</w:t>
      </w:r>
      <w:r w:rsidRPr="002F0C7C">
        <w:rPr>
          <w:rFonts w:ascii="Arial" w:hAnsi="Arial" w:cs="Arial"/>
          <w:sz w:val="24"/>
          <w:szCs w:val="24"/>
        </w:rPr>
        <w:t xml:space="preserve"> stakeholder</w:t>
      </w:r>
      <w:r>
        <w:rPr>
          <w:rFonts w:ascii="Arial" w:hAnsi="Arial" w:cs="Arial"/>
          <w:sz w:val="24"/>
          <w:szCs w:val="24"/>
        </w:rPr>
        <w:t xml:space="preserve"> groups and the actual engagement activity undertaken.  </w:t>
      </w:r>
      <w:r w:rsidR="003C2BC1">
        <w:rPr>
          <w:rFonts w:ascii="Arial" w:hAnsi="Arial" w:cs="Arial"/>
          <w:sz w:val="24"/>
          <w:szCs w:val="24"/>
        </w:rPr>
        <w:t>Therefore, t</w:t>
      </w:r>
      <w:r w:rsidR="001678FC">
        <w:rPr>
          <w:rFonts w:ascii="Arial" w:hAnsi="Arial" w:cs="Arial"/>
          <w:sz w:val="24"/>
          <w:szCs w:val="24"/>
        </w:rPr>
        <w:t>he two key stakeholder groups I targeted to inform the service improvement and digital technology requirements were ‘Clinical</w:t>
      </w:r>
      <w:r w:rsidR="003C2BC1">
        <w:rPr>
          <w:rFonts w:ascii="Arial" w:hAnsi="Arial" w:cs="Arial"/>
          <w:sz w:val="24"/>
          <w:szCs w:val="24"/>
        </w:rPr>
        <w:t xml:space="preserve"> - Acute</w:t>
      </w:r>
      <w:r w:rsidR="001678FC">
        <w:rPr>
          <w:rFonts w:ascii="Arial" w:hAnsi="Arial" w:cs="Arial"/>
          <w:sz w:val="24"/>
          <w:szCs w:val="24"/>
        </w:rPr>
        <w:t>’ and ‘</w:t>
      </w:r>
      <w:r w:rsidR="003C2BC1">
        <w:rPr>
          <w:rFonts w:ascii="Arial" w:hAnsi="Arial" w:cs="Arial"/>
          <w:sz w:val="24"/>
          <w:szCs w:val="24"/>
        </w:rPr>
        <w:t xml:space="preserve">Non-clinical - </w:t>
      </w:r>
      <w:r w:rsidR="001678FC">
        <w:rPr>
          <w:rFonts w:ascii="Arial" w:hAnsi="Arial" w:cs="Arial"/>
          <w:sz w:val="24"/>
          <w:szCs w:val="24"/>
        </w:rPr>
        <w:t>Technical’</w:t>
      </w:r>
      <w:r w:rsidR="00612B02">
        <w:rPr>
          <w:rFonts w:ascii="Arial" w:hAnsi="Arial" w:cs="Arial"/>
          <w:sz w:val="24"/>
          <w:szCs w:val="24"/>
        </w:rPr>
        <w:t>,</w:t>
      </w:r>
      <w:r w:rsidR="00D42E3C">
        <w:rPr>
          <w:rFonts w:ascii="Arial" w:hAnsi="Arial" w:cs="Arial"/>
          <w:sz w:val="24"/>
          <w:szCs w:val="24"/>
        </w:rPr>
        <w:t xml:space="preserve"> both within </w:t>
      </w:r>
      <w:r w:rsidR="00D42E3C" w:rsidRPr="005C1F40">
        <w:rPr>
          <w:rFonts w:ascii="Arial" w:hAnsi="Arial" w:cs="Arial"/>
          <w:sz w:val="24"/>
          <w:szCs w:val="24"/>
        </w:rPr>
        <w:t>Betsi Cadwaladr University Health Board</w:t>
      </w:r>
      <w:r w:rsidR="00D42E3C">
        <w:rPr>
          <w:rFonts w:ascii="Arial" w:hAnsi="Arial" w:cs="Arial"/>
          <w:sz w:val="24"/>
          <w:szCs w:val="24"/>
        </w:rPr>
        <w:t>(BCUHB)</w:t>
      </w:r>
      <w:r w:rsidR="001678FC">
        <w:rPr>
          <w:rFonts w:ascii="Arial" w:hAnsi="Arial" w:cs="Arial"/>
          <w:sz w:val="24"/>
          <w:szCs w:val="24"/>
        </w:rPr>
        <w:t xml:space="preserve">.  The </w:t>
      </w:r>
      <w:r w:rsidR="003C2BC1">
        <w:rPr>
          <w:rFonts w:ascii="Arial" w:hAnsi="Arial" w:cs="Arial"/>
          <w:sz w:val="24"/>
          <w:szCs w:val="24"/>
        </w:rPr>
        <w:t>former</w:t>
      </w:r>
      <w:r w:rsidR="001678FC">
        <w:rPr>
          <w:rFonts w:ascii="Arial" w:hAnsi="Arial" w:cs="Arial"/>
          <w:sz w:val="24"/>
          <w:szCs w:val="24"/>
        </w:rPr>
        <w:t xml:space="preserve"> consisted of the Chief Clinical Information Officer(CCIO), two of</w:t>
      </w:r>
      <w:r w:rsidR="00612B02">
        <w:rPr>
          <w:rFonts w:ascii="Arial" w:hAnsi="Arial" w:cs="Arial"/>
          <w:sz w:val="24"/>
          <w:szCs w:val="24"/>
        </w:rPr>
        <w:t xml:space="preserve"> our three</w:t>
      </w:r>
      <w:r w:rsidR="001678FC">
        <w:rPr>
          <w:rFonts w:ascii="Arial" w:hAnsi="Arial" w:cs="Arial"/>
          <w:sz w:val="24"/>
          <w:szCs w:val="24"/>
        </w:rPr>
        <w:t xml:space="preserve"> Medical Information Officers(MIO) and the Nursing Information Officer(NIO); these are lead clinical roles allocated a proportion of their week to the Informatics Department. The </w:t>
      </w:r>
      <w:r w:rsidR="003C2BC1">
        <w:rPr>
          <w:rFonts w:ascii="Arial" w:hAnsi="Arial" w:cs="Arial"/>
          <w:sz w:val="24"/>
          <w:szCs w:val="24"/>
        </w:rPr>
        <w:t>latter</w:t>
      </w:r>
      <w:r w:rsidR="001678FC">
        <w:rPr>
          <w:rFonts w:ascii="Arial" w:hAnsi="Arial" w:cs="Arial"/>
          <w:sz w:val="24"/>
          <w:szCs w:val="24"/>
        </w:rPr>
        <w:t xml:space="preserve"> consisted of the lead for the Integration &amp; Development team within Informatics.  </w:t>
      </w:r>
    </w:p>
    <w:p w:rsidR="001678FC" w:rsidRDefault="001678FC" w:rsidP="001678FC">
      <w:pPr>
        <w:jc w:val="both"/>
        <w:rPr>
          <w:rFonts w:ascii="Arial" w:hAnsi="Arial" w:cs="Arial"/>
          <w:sz w:val="24"/>
          <w:szCs w:val="24"/>
        </w:rPr>
      </w:pPr>
      <w:r>
        <w:rPr>
          <w:rFonts w:ascii="Arial" w:hAnsi="Arial" w:cs="Arial"/>
          <w:sz w:val="24"/>
          <w:szCs w:val="24"/>
        </w:rPr>
        <w:t>My engagement with both groups, took the form of informal open ended calls and e-mails to inform aspects of the technical requirements, the gap analysis and the option appraisal.</w:t>
      </w:r>
    </w:p>
    <w:p w:rsidR="005D440A" w:rsidRDefault="005D440A" w:rsidP="005D440A">
      <w:pPr>
        <w:jc w:val="both"/>
        <w:rPr>
          <w:rFonts w:ascii="Arial" w:hAnsi="Arial" w:cs="Arial"/>
          <w:sz w:val="24"/>
          <w:szCs w:val="24"/>
        </w:rPr>
      </w:pPr>
      <w:r>
        <w:rPr>
          <w:rFonts w:ascii="Arial" w:hAnsi="Arial" w:cs="Arial"/>
          <w:sz w:val="24"/>
          <w:szCs w:val="24"/>
        </w:rPr>
        <w:t>I have spent the last seven years of my career working in digital health</w:t>
      </w:r>
      <w:r w:rsidR="004A1228">
        <w:rPr>
          <w:rFonts w:ascii="Arial" w:hAnsi="Arial" w:cs="Arial"/>
          <w:sz w:val="24"/>
          <w:szCs w:val="24"/>
        </w:rPr>
        <w:t xml:space="preserve"> and</w:t>
      </w:r>
      <w:r>
        <w:rPr>
          <w:rFonts w:ascii="Arial" w:hAnsi="Arial" w:cs="Arial"/>
          <w:sz w:val="24"/>
          <w:szCs w:val="24"/>
        </w:rPr>
        <w:t xml:space="preserve"> managerially responsible for the Integration and Development Team within </w:t>
      </w:r>
      <w:r w:rsidR="00D42E3C">
        <w:rPr>
          <w:rFonts w:ascii="Arial" w:hAnsi="Arial" w:cs="Arial"/>
          <w:sz w:val="24"/>
          <w:szCs w:val="24"/>
        </w:rPr>
        <w:t>BCUHB</w:t>
      </w:r>
      <w:r w:rsidR="004A1228">
        <w:rPr>
          <w:rFonts w:ascii="Arial" w:hAnsi="Arial" w:cs="Arial"/>
          <w:sz w:val="24"/>
          <w:szCs w:val="24"/>
        </w:rPr>
        <w:t>,</w:t>
      </w:r>
      <w:r>
        <w:rPr>
          <w:rFonts w:ascii="Arial" w:hAnsi="Arial" w:cs="Arial"/>
          <w:sz w:val="24"/>
          <w:szCs w:val="24"/>
        </w:rPr>
        <w:t xml:space="preserve"> therefore</w:t>
      </w:r>
      <w:r w:rsidR="00D52C73">
        <w:rPr>
          <w:rFonts w:ascii="Arial" w:hAnsi="Arial" w:cs="Arial"/>
          <w:sz w:val="24"/>
          <w:szCs w:val="24"/>
        </w:rPr>
        <w:t>,</w:t>
      </w:r>
      <w:r>
        <w:rPr>
          <w:rFonts w:ascii="Arial" w:hAnsi="Arial" w:cs="Arial"/>
          <w:sz w:val="24"/>
          <w:szCs w:val="24"/>
        </w:rPr>
        <w:t xml:space="preserve"> to </w:t>
      </w:r>
      <w:r w:rsidR="00A125B6">
        <w:rPr>
          <w:rFonts w:ascii="Arial" w:hAnsi="Arial" w:cs="Arial"/>
          <w:sz w:val="24"/>
          <w:szCs w:val="24"/>
        </w:rPr>
        <w:t>balanced the light approach to stakeholder engagement</w:t>
      </w:r>
      <w:r w:rsidR="00A125B6">
        <w:rPr>
          <w:rFonts w:ascii="Arial" w:hAnsi="Arial" w:cs="Arial"/>
          <w:sz w:val="24"/>
          <w:szCs w:val="24"/>
        </w:rPr>
        <w:t xml:space="preserve">, </w:t>
      </w:r>
      <w:r>
        <w:rPr>
          <w:rFonts w:ascii="Arial" w:hAnsi="Arial" w:cs="Arial"/>
          <w:sz w:val="24"/>
          <w:szCs w:val="24"/>
        </w:rPr>
        <w:t xml:space="preserve">I </w:t>
      </w:r>
      <w:r w:rsidR="00102171">
        <w:rPr>
          <w:rFonts w:ascii="Arial" w:hAnsi="Arial" w:cs="Arial"/>
          <w:sz w:val="24"/>
          <w:szCs w:val="24"/>
        </w:rPr>
        <w:t xml:space="preserve">also </w:t>
      </w:r>
      <w:r>
        <w:rPr>
          <w:rFonts w:ascii="Arial" w:hAnsi="Arial" w:cs="Arial"/>
          <w:sz w:val="24"/>
          <w:szCs w:val="24"/>
        </w:rPr>
        <w:t xml:space="preserve">relied on my personal experience. </w:t>
      </w:r>
    </w:p>
    <w:p w:rsidR="001678FC" w:rsidRPr="0072280B" w:rsidRDefault="001678FC" w:rsidP="001678FC">
      <w:pPr>
        <w:jc w:val="both"/>
        <w:rPr>
          <w:rFonts w:ascii="Arial" w:hAnsi="Arial" w:cs="Arial"/>
          <w:b/>
          <w:sz w:val="24"/>
          <w:szCs w:val="24"/>
        </w:rPr>
      </w:pPr>
      <w:r w:rsidRPr="0072280B">
        <w:rPr>
          <w:rFonts w:ascii="Arial" w:hAnsi="Arial" w:cs="Arial"/>
          <w:b/>
          <w:sz w:val="24"/>
          <w:szCs w:val="24"/>
        </w:rPr>
        <w:t xml:space="preserve">Critical Observation and Reflection </w:t>
      </w:r>
    </w:p>
    <w:p w:rsidR="001678FC" w:rsidRDefault="001678FC" w:rsidP="001678FC">
      <w:pPr>
        <w:jc w:val="both"/>
        <w:rPr>
          <w:rFonts w:ascii="Arial" w:hAnsi="Arial" w:cs="Arial"/>
          <w:sz w:val="24"/>
          <w:szCs w:val="24"/>
        </w:rPr>
      </w:pPr>
      <w:r>
        <w:rPr>
          <w:rFonts w:ascii="Arial" w:hAnsi="Arial" w:cs="Arial"/>
          <w:sz w:val="24"/>
          <w:szCs w:val="24"/>
        </w:rPr>
        <w:t>The process of patient consent from the initial discussion to post operative</w:t>
      </w:r>
      <w:r w:rsidR="00102171">
        <w:rPr>
          <w:rFonts w:ascii="Arial" w:hAnsi="Arial" w:cs="Arial"/>
          <w:sz w:val="24"/>
          <w:szCs w:val="24"/>
        </w:rPr>
        <w:t>,</w:t>
      </w:r>
      <w:r>
        <w:rPr>
          <w:rFonts w:ascii="Arial" w:hAnsi="Arial" w:cs="Arial"/>
          <w:sz w:val="24"/>
          <w:szCs w:val="24"/>
        </w:rPr>
        <w:t xml:space="preserve"> often requires the input of  a range of clinical disciplines</w:t>
      </w:r>
      <w:r w:rsidR="003E7CA8">
        <w:rPr>
          <w:rFonts w:ascii="Arial" w:hAnsi="Arial" w:cs="Arial"/>
          <w:sz w:val="24"/>
          <w:szCs w:val="24"/>
        </w:rPr>
        <w:t>.  T</w:t>
      </w:r>
      <w:r>
        <w:rPr>
          <w:rFonts w:ascii="Arial" w:hAnsi="Arial" w:cs="Arial"/>
          <w:sz w:val="24"/>
          <w:szCs w:val="24"/>
        </w:rPr>
        <w:t>he process of introducing a technical intervention</w:t>
      </w:r>
      <w:r w:rsidR="00102171">
        <w:rPr>
          <w:rFonts w:ascii="Arial" w:hAnsi="Arial" w:cs="Arial"/>
          <w:sz w:val="24"/>
          <w:szCs w:val="24"/>
        </w:rPr>
        <w:t xml:space="preserve"> however</w:t>
      </w:r>
      <w:r w:rsidR="003E7CA8">
        <w:rPr>
          <w:rFonts w:ascii="Arial" w:hAnsi="Arial" w:cs="Arial"/>
          <w:sz w:val="24"/>
          <w:szCs w:val="24"/>
        </w:rPr>
        <w:t xml:space="preserve">, </w:t>
      </w:r>
      <w:r>
        <w:rPr>
          <w:rFonts w:ascii="Arial" w:hAnsi="Arial" w:cs="Arial"/>
          <w:sz w:val="24"/>
          <w:szCs w:val="24"/>
        </w:rPr>
        <w:t>require</w:t>
      </w:r>
      <w:r w:rsidR="00102171">
        <w:rPr>
          <w:rFonts w:ascii="Arial" w:hAnsi="Arial" w:cs="Arial"/>
          <w:sz w:val="24"/>
          <w:szCs w:val="24"/>
        </w:rPr>
        <w:t>s</w:t>
      </w:r>
      <w:r>
        <w:rPr>
          <w:rFonts w:ascii="Arial" w:hAnsi="Arial" w:cs="Arial"/>
          <w:sz w:val="24"/>
          <w:szCs w:val="24"/>
        </w:rPr>
        <w:t xml:space="preserve"> input from both clinical and non-clinical teams.   </w:t>
      </w:r>
    </w:p>
    <w:p w:rsidR="001678FC" w:rsidRDefault="001678FC" w:rsidP="001678FC">
      <w:pPr>
        <w:jc w:val="both"/>
        <w:rPr>
          <w:rFonts w:ascii="Arial" w:hAnsi="Arial" w:cs="Arial"/>
          <w:sz w:val="24"/>
          <w:szCs w:val="24"/>
        </w:rPr>
      </w:pPr>
      <w:r w:rsidRPr="00E8219B">
        <w:rPr>
          <w:rFonts w:ascii="Arial" w:hAnsi="Arial" w:cs="Arial"/>
          <w:sz w:val="24"/>
          <w:szCs w:val="24"/>
        </w:rPr>
        <w:t>In a review of terminology used to describe health care teams, Chamberlain-Salaun, Mills and Usher (2013</w:t>
      </w:r>
      <w:r w:rsidR="00E5143A" w:rsidRPr="00E8219B">
        <w:rPr>
          <w:rFonts w:ascii="Arial" w:hAnsi="Arial" w:cs="Arial"/>
          <w:sz w:val="24"/>
          <w:szCs w:val="24"/>
        </w:rPr>
        <w:t>, p.</w:t>
      </w:r>
      <w:r w:rsidR="00E8219B" w:rsidRPr="00E8219B">
        <w:rPr>
          <w:rFonts w:ascii="Arial" w:hAnsi="Arial" w:cs="Arial"/>
          <w:sz w:val="24"/>
          <w:szCs w:val="24"/>
        </w:rPr>
        <w:t xml:space="preserve"> </w:t>
      </w:r>
      <w:r w:rsidR="00E5143A" w:rsidRPr="00E8219B">
        <w:rPr>
          <w:rFonts w:ascii="Arial" w:hAnsi="Arial" w:cs="Arial"/>
          <w:sz w:val="24"/>
          <w:szCs w:val="24"/>
        </w:rPr>
        <w:t>65-74</w:t>
      </w:r>
      <w:r w:rsidRPr="00E8219B">
        <w:rPr>
          <w:rFonts w:ascii="Arial" w:hAnsi="Arial" w:cs="Arial"/>
          <w:sz w:val="24"/>
          <w:szCs w:val="24"/>
        </w:rPr>
        <w:t>)</w:t>
      </w:r>
      <w:r>
        <w:rPr>
          <w:rFonts w:ascii="Arial" w:hAnsi="Arial" w:cs="Arial"/>
          <w:sz w:val="24"/>
          <w:szCs w:val="24"/>
        </w:rPr>
        <w:t xml:space="preserve"> identified that terms such as ‘multi-disciplinary’ and ‘inter-disciplinary’ are often used interchangeably. Across their literature review they found that </w:t>
      </w:r>
      <w:r w:rsidRPr="00E058E3">
        <w:rPr>
          <w:rFonts w:ascii="Arial" w:hAnsi="Arial" w:cs="Arial"/>
          <w:sz w:val="24"/>
          <w:szCs w:val="24"/>
        </w:rPr>
        <w:t xml:space="preserve">generally </w:t>
      </w:r>
      <w:r w:rsidRPr="00E058E3">
        <w:rPr>
          <w:rFonts w:ascii="Arial" w:hAnsi="Arial" w:cs="Arial"/>
          <w:i/>
          <w:sz w:val="24"/>
          <w:szCs w:val="24"/>
        </w:rPr>
        <w:t>multi-disciplinary</w:t>
      </w:r>
      <w:r w:rsidRPr="00E058E3">
        <w:rPr>
          <w:rFonts w:ascii="Arial" w:hAnsi="Arial" w:cs="Arial"/>
          <w:sz w:val="24"/>
          <w:szCs w:val="24"/>
        </w:rPr>
        <w:t xml:space="preserve"> referred to “team members from different disciplines working parallel to one another to treat clients” with less formality or </w:t>
      </w:r>
      <w:r w:rsidRPr="00E058E3">
        <w:rPr>
          <w:rFonts w:ascii="Arial" w:hAnsi="Arial" w:cs="Arial"/>
          <w:sz w:val="24"/>
          <w:szCs w:val="24"/>
        </w:rPr>
        <w:lastRenderedPageBreak/>
        <w:t>structure</w:t>
      </w:r>
      <w:r w:rsidR="001A4ACC">
        <w:rPr>
          <w:rFonts w:ascii="Arial" w:hAnsi="Arial" w:cs="Arial"/>
          <w:sz w:val="24"/>
          <w:szCs w:val="24"/>
        </w:rPr>
        <w:t>,</w:t>
      </w:r>
      <w:r w:rsidRPr="00E058E3">
        <w:rPr>
          <w:rFonts w:ascii="Arial" w:hAnsi="Arial" w:cs="Arial"/>
          <w:sz w:val="24"/>
          <w:szCs w:val="24"/>
        </w:rPr>
        <w:t xml:space="preserve"> whereas </w:t>
      </w:r>
      <w:r w:rsidRPr="00E058E3">
        <w:rPr>
          <w:rFonts w:ascii="Arial" w:hAnsi="Arial" w:cs="Arial"/>
          <w:i/>
          <w:sz w:val="24"/>
          <w:szCs w:val="24"/>
        </w:rPr>
        <w:t>inter-disciplinary</w:t>
      </w:r>
      <w:r w:rsidRPr="00E058E3">
        <w:rPr>
          <w:rFonts w:ascii="Arial" w:hAnsi="Arial" w:cs="Arial"/>
          <w:sz w:val="24"/>
          <w:szCs w:val="24"/>
        </w:rPr>
        <w:t xml:space="preserve"> groups work within a more formal structure “interdependently to pool their knowledge in order to ac</w:t>
      </w:r>
      <w:r w:rsidR="0027700C" w:rsidRPr="00E058E3">
        <w:rPr>
          <w:rFonts w:ascii="Arial" w:hAnsi="Arial" w:cs="Arial"/>
          <w:sz w:val="24"/>
          <w:szCs w:val="24"/>
        </w:rPr>
        <w:t>hieve a common goal that results</w:t>
      </w:r>
      <w:r w:rsidRPr="00E058E3">
        <w:rPr>
          <w:rFonts w:ascii="Arial" w:hAnsi="Arial" w:cs="Arial"/>
          <w:sz w:val="24"/>
          <w:szCs w:val="24"/>
        </w:rPr>
        <w:t xml:space="preserve"> in more than the sum of its parts”.</w:t>
      </w:r>
    </w:p>
    <w:p w:rsidR="006659FD" w:rsidRDefault="001678FC" w:rsidP="006659FD">
      <w:pPr>
        <w:jc w:val="both"/>
        <w:rPr>
          <w:rFonts w:ascii="Arial" w:hAnsi="Arial" w:cs="Arial"/>
          <w:sz w:val="24"/>
          <w:szCs w:val="24"/>
        </w:rPr>
      </w:pPr>
      <w:r w:rsidRPr="0039550D">
        <w:rPr>
          <w:rFonts w:ascii="Arial" w:hAnsi="Arial" w:cs="Arial"/>
          <w:sz w:val="24"/>
          <w:szCs w:val="24"/>
        </w:rPr>
        <w:t>Taking</w:t>
      </w:r>
      <w:r>
        <w:rPr>
          <w:rFonts w:ascii="Arial" w:hAnsi="Arial" w:cs="Arial"/>
          <w:sz w:val="24"/>
          <w:szCs w:val="24"/>
        </w:rPr>
        <w:t xml:space="preserve"> account of</w:t>
      </w:r>
      <w:r w:rsidRPr="0039550D">
        <w:rPr>
          <w:rFonts w:ascii="Arial" w:hAnsi="Arial" w:cs="Arial"/>
          <w:sz w:val="24"/>
          <w:szCs w:val="24"/>
        </w:rPr>
        <w:t xml:space="preserve"> the definitions above, </w:t>
      </w:r>
      <w:r>
        <w:rPr>
          <w:rFonts w:ascii="Arial" w:hAnsi="Arial" w:cs="Arial"/>
          <w:sz w:val="24"/>
          <w:szCs w:val="24"/>
        </w:rPr>
        <w:t xml:space="preserve">the challenge will be to take the separate clinical teams working to deliver the </w:t>
      </w:r>
      <w:r w:rsidRPr="00DB4824">
        <w:rPr>
          <w:rFonts w:ascii="Arial" w:hAnsi="Arial" w:cs="Arial"/>
          <w:sz w:val="24"/>
          <w:szCs w:val="24"/>
        </w:rPr>
        <w:t>multi-disciplinary</w:t>
      </w:r>
      <w:r>
        <w:rPr>
          <w:rFonts w:ascii="Arial" w:hAnsi="Arial" w:cs="Arial"/>
          <w:sz w:val="24"/>
          <w:szCs w:val="24"/>
        </w:rPr>
        <w:t xml:space="preserve"> consent pathway</w:t>
      </w:r>
      <w:r w:rsidR="001C24D1">
        <w:rPr>
          <w:rFonts w:ascii="Arial" w:hAnsi="Arial" w:cs="Arial"/>
          <w:sz w:val="24"/>
          <w:szCs w:val="24"/>
        </w:rPr>
        <w:t>,</w:t>
      </w:r>
      <w:r>
        <w:rPr>
          <w:rFonts w:ascii="Arial" w:hAnsi="Arial" w:cs="Arial"/>
          <w:sz w:val="24"/>
          <w:szCs w:val="24"/>
        </w:rPr>
        <w:t xml:space="preserve"> </w:t>
      </w:r>
      <w:r w:rsidRPr="0039550D">
        <w:rPr>
          <w:rFonts w:ascii="Arial" w:hAnsi="Arial" w:cs="Arial"/>
          <w:sz w:val="24"/>
          <w:szCs w:val="24"/>
        </w:rPr>
        <w:t xml:space="preserve">and engage them to work cohesively as an </w:t>
      </w:r>
      <w:r w:rsidRPr="00DB4824">
        <w:rPr>
          <w:rFonts w:ascii="Arial" w:hAnsi="Arial" w:cs="Arial"/>
          <w:sz w:val="24"/>
          <w:szCs w:val="24"/>
        </w:rPr>
        <w:t>inter-disciplinary</w:t>
      </w:r>
      <w:r w:rsidRPr="0039550D">
        <w:rPr>
          <w:rFonts w:ascii="Arial" w:hAnsi="Arial" w:cs="Arial"/>
          <w:sz w:val="24"/>
          <w:szCs w:val="24"/>
        </w:rPr>
        <w:t xml:space="preserve"> team towards the shared goal of designing</w:t>
      </w:r>
      <w:r w:rsidR="00DB4824">
        <w:rPr>
          <w:rFonts w:ascii="Arial" w:hAnsi="Arial" w:cs="Arial"/>
          <w:sz w:val="24"/>
          <w:szCs w:val="24"/>
        </w:rPr>
        <w:t xml:space="preserve"> and implementing</w:t>
      </w:r>
      <w:r w:rsidRPr="0039550D">
        <w:rPr>
          <w:rFonts w:ascii="Arial" w:hAnsi="Arial" w:cs="Arial"/>
          <w:sz w:val="24"/>
          <w:szCs w:val="24"/>
        </w:rPr>
        <w:t xml:space="preserve"> </w:t>
      </w:r>
      <w:r w:rsidR="00DB4824">
        <w:rPr>
          <w:rFonts w:ascii="Arial" w:hAnsi="Arial" w:cs="Arial"/>
          <w:sz w:val="24"/>
          <w:szCs w:val="24"/>
        </w:rPr>
        <w:t>an</w:t>
      </w:r>
      <w:r w:rsidRPr="0039550D">
        <w:rPr>
          <w:rFonts w:ascii="Arial" w:hAnsi="Arial" w:cs="Arial"/>
          <w:sz w:val="24"/>
          <w:szCs w:val="24"/>
        </w:rPr>
        <w:t xml:space="preserve"> e-consent solution.  As an inter-disciplinary team within the structure of the project governance, this would reasonable include the other stakeholder groups</w:t>
      </w:r>
      <w:r>
        <w:rPr>
          <w:rFonts w:ascii="Arial" w:hAnsi="Arial" w:cs="Arial"/>
          <w:sz w:val="24"/>
          <w:szCs w:val="24"/>
        </w:rPr>
        <w:t xml:space="preserve"> of patient and non-clinical.  </w:t>
      </w:r>
    </w:p>
    <w:p w:rsidR="001678FC" w:rsidRDefault="006659FD" w:rsidP="001678FC">
      <w:pPr>
        <w:jc w:val="both"/>
        <w:rPr>
          <w:rFonts w:ascii="Arial" w:hAnsi="Arial" w:cs="Arial"/>
          <w:sz w:val="24"/>
          <w:szCs w:val="24"/>
        </w:rPr>
      </w:pPr>
      <w:r>
        <w:rPr>
          <w:rFonts w:ascii="Arial" w:hAnsi="Arial" w:cs="Arial"/>
          <w:sz w:val="24"/>
          <w:szCs w:val="24"/>
        </w:rPr>
        <w:t>This is an approach I took as the lead for my organisations Digital Health Record (DHR) project</w:t>
      </w:r>
      <w:r w:rsidRPr="006659FD">
        <w:rPr>
          <w:rFonts w:ascii="Arial" w:hAnsi="Arial" w:cs="Arial"/>
          <w:sz w:val="24"/>
          <w:szCs w:val="24"/>
        </w:rPr>
        <w:t xml:space="preserve"> </w:t>
      </w:r>
      <w:r>
        <w:rPr>
          <w:rFonts w:ascii="Arial" w:hAnsi="Arial" w:cs="Arial"/>
          <w:sz w:val="24"/>
          <w:szCs w:val="24"/>
        </w:rPr>
        <w:t>to steer the pre-procurement phase</w:t>
      </w:r>
      <w:r>
        <w:rPr>
          <w:rFonts w:ascii="Arial" w:hAnsi="Arial" w:cs="Arial"/>
          <w:sz w:val="24"/>
          <w:szCs w:val="24"/>
        </w:rPr>
        <w:t>. The benefits were that it</w:t>
      </w:r>
      <w:r w:rsidR="001678FC">
        <w:rPr>
          <w:rFonts w:ascii="Arial" w:hAnsi="Arial" w:cs="Arial"/>
          <w:sz w:val="24"/>
          <w:szCs w:val="24"/>
        </w:rPr>
        <w:t xml:space="preserve"> </w:t>
      </w:r>
      <w:r w:rsidR="001C0007">
        <w:rPr>
          <w:rFonts w:ascii="Arial" w:hAnsi="Arial" w:cs="Arial"/>
          <w:sz w:val="24"/>
          <w:szCs w:val="24"/>
        </w:rPr>
        <w:t>enable</w:t>
      </w:r>
      <w:r w:rsidR="001C24D1">
        <w:rPr>
          <w:rFonts w:ascii="Arial" w:hAnsi="Arial" w:cs="Arial"/>
          <w:sz w:val="24"/>
          <w:szCs w:val="24"/>
        </w:rPr>
        <w:t>d</w:t>
      </w:r>
      <w:r w:rsidR="001678FC">
        <w:rPr>
          <w:rFonts w:ascii="Arial" w:hAnsi="Arial" w:cs="Arial"/>
          <w:sz w:val="24"/>
          <w:szCs w:val="24"/>
        </w:rPr>
        <w:t xml:space="preserve"> transparency and </w:t>
      </w:r>
      <w:r w:rsidR="001C24D1">
        <w:rPr>
          <w:rFonts w:ascii="Arial" w:hAnsi="Arial" w:cs="Arial"/>
          <w:sz w:val="24"/>
          <w:szCs w:val="24"/>
        </w:rPr>
        <w:t xml:space="preserve">also </w:t>
      </w:r>
      <w:r w:rsidR="001678FC">
        <w:rPr>
          <w:rFonts w:ascii="Arial" w:hAnsi="Arial" w:cs="Arial"/>
          <w:sz w:val="24"/>
          <w:szCs w:val="24"/>
        </w:rPr>
        <w:t>increased understanding of the clinical and technical design opportunities and constraints presented across the stakeholder groups at all stages in the ‘as is’ and ‘to be’ workflows and specification</w:t>
      </w:r>
      <w:r w:rsidR="001C0007">
        <w:rPr>
          <w:rFonts w:ascii="Arial" w:hAnsi="Arial" w:cs="Arial"/>
          <w:sz w:val="24"/>
          <w:szCs w:val="24"/>
        </w:rPr>
        <w:t xml:space="preserve"> design</w:t>
      </w:r>
      <w:r w:rsidR="00C1551A">
        <w:rPr>
          <w:rFonts w:ascii="Arial" w:hAnsi="Arial" w:cs="Arial"/>
          <w:sz w:val="24"/>
          <w:szCs w:val="24"/>
        </w:rPr>
        <w:t>.</w:t>
      </w:r>
      <w:r>
        <w:rPr>
          <w:rFonts w:ascii="Arial" w:hAnsi="Arial" w:cs="Arial"/>
          <w:sz w:val="24"/>
          <w:szCs w:val="24"/>
        </w:rPr>
        <w:t xml:space="preserve"> However, </w:t>
      </w:r>
      <w:r w:rsidR="001678FC">
        <w:rPr>
          <w:rFonts w:ascii="Arial" w:hAnsi="Arial" w:cs="Arial"/>
          <w:sz w:val="24"/>
          <w:szCs w:val="24"/>
        </w:rPr>
        <w:t>it was recognised that at times the spectrum of specialist knowledge proved too wide for the group.  To avoid members of the group dis-engaging</w:t>
      </w:r>
      <w:r w:rsidR="00354A60">
        <w:rPr>
          <w:rFonts w:ascii="Arial" w:hAnsi="Arial" w:cs="Arial"/>
          <w:sz w:val="24"/>
          <w:szCs w:val="24"/>
        </w:rPr>
        <w:t>,</w:t>
      </w:r>
      <w:r w:rsidR="001678FC">
        <w:rPr>
          <w:rFonts w:ascii="Arial" w:hAnsi="Arial" w:cs="Arial"/>
          <w:sz w:val="24"/>
          <w:szCs w:val="24"/>
        </w:rPr>
        <w:t xml:space="preserve"> we created controlled (by which I mean monitored with evidenced outcomes) sub-group opportunities to allow full exploration of deeper specialist matter</w:t>
      </w:r>
      <w:r w:rsidR="00354A60">
        <w:rPr>
          <w:rFonts w:ascii="Arial" w:hAnsi="Arial" w:cs="Arial"/>
          <w:sz w:val="24"/>
          <w:szCs w:val="24"/>
        </w:rPr>
        <w:t>s.  On</w:t>
      </w:r>
      <w:r w:rsidR="001678FC">
        <w:rPr>
          <w:rFonts w:ascii="Arial" w:hAnsi="Arial" w:cs="Arial"/>
          <w:sz w:val="24"/>
          <w:szCs w:val="24"/>
        </w:rPr>
        <w:t>e example of this working successfully was in the tender evaluation stage</w:t>
      </w:r>
      <w:r w:rsidR="00C1551A">
        <w:rPr>
          <w:rFonts w:ascii="Arial" w:hAnsi="Arial" w:cs="Arial"/>
          <w:sz w:val="24"/>
          <w:szCs w:val="24"/>
        </w:rPr>
        <w:t>,</w:t>
      </w:r>
      <w:r w:rsidR="001678FC">
        <w:rPr>
          <w:rFonts w:ascii="Arial" w:hAnsi="Arial" w:cs="Arial"/>
          <w:sz w:val="24"/>
          <w:szCs w:val="24"/>
        </w:rPr>
        <w:t xml:space="preserve"> where tier two of our evaluation invited suppliers</w:t>
      </w:r>
      <w:r w:rsidR="00C1551A">
        <w:rPr>
          <w:rFonts w:ascii="Arial" w:hAnsi="Arial" w:cs="Arial"/>
          <w:sz w:val="24"/>
          <w:szCs w:val="24"/>
        </w:rPr>
        <w:t xml:space="preserve"> that had passed the tier 1 desktop evaluation</w:t>
      </w:r>
      <w:r w:rsidR="001678FC">
        <w:rPr>
          <w:rFonts w:ascii="Arial" w:hAnsi="Arial" w:cs="Arial"/>
          <w:sz w:val="24"/>
          <w:szCs w:val="24"/>
        </w:rPr>
        <w:t xml:space="preserve"> to demonstrate their </w:t>
      </w:r>
      <w:r w:rsidR="001C24D1">
        <w:rPr>
          <w:rFonts w:ascii="Arial" w:hAnsi="Arial" w:cs="Arial"/>
          <w:sz w:val="24"/>
          <w:szCs w:val="24"/>
        </w:rPr>
        <w:t>‘</w:t>
      </w:r>
      <w:r w:rsidR="001678FC">
        <w:rPr>
          <w:rFonts w:ascii="Arial" w:hAnsi="Arial" w:cs="Arial"/>
          <w:sz w:val="24"/>
          <w:szCs w:val="24"/>
        </w:rPr>
        <w:t>fit</w:t>
      </w:r>
      <w:r w:rsidR="001C24D1">
        <w:rPr>
          <w:rFonts w:ascii="Arial" w:hAnsi="Arial" w:cs="Arial"/>
          <w:sz w:val="24"/>
          <w:szCs w:val="24"/>
        </w:rPr>
        <w:t>’</w:t>
      </w:r>
      <w:r w:rsidR="001678FC">
        <w:rPr>
          <w:rFonts w:ascii="Arial" w:hAnsi="Arial" w:cs="Arial"/>
          <w:sz w:val="24"/>
          <w:szCs w:val="24"/>
        </w:rPr>
        <w:t xml:space="preserve"> to the technical specification</w:t>
      </w:r>
      <w:r w:rsidR="00C1551A">
        <w:rPr>
          <w:rFonts w:ascii="Arial" w:hAnsi="Arial" w:cs="Arial"/>
          <w:sz w:val="24"/>
          <w:szCs w:val="24"/>
        </w:rPr>
        <w:t>,</w:t>
      </w:r>
      <w:r w:rsidR="001678FC">
        <w:rPr>
          <w:rFonts w:ascii="Arial" w:hAnsi="Arial" w:cs="Arial"/>
          <w:sz w:val="24"/>
          <w:szCs w:val="24"/>
        </w:rPr>
        <w:t xml:space="preserve"> with live demonstrations </w:t>
      </w:r>
      <w:r w:rsidR="00354A60">
        <w:rPr>
          <w:rFonts w:ascii="Arial" w:hAnsi="Arial" w:cs="Arial"/>
          <w:sz w:val="24"/>
          <w:szCs w:val="24"/>
        </w:rPr>
        <w:t xml:space="preserve">delivered </w:t>
      </w:r>
      <w:r w:rsidR="001678FC">
        <w:rPr>
          <w:rFonts w:ascii="Arial" w:hAnsi="Arial" w:cs="Arial"/>
          <w:sz w:val="24"/>
          <w:szCs w:val="24"/>
        </w:rPr>
        <w:t xml:space="preserve">on site </w:t>
      </w:r>
      <w:r w:rsidR="00354A60">
        <w:rPr>
          <w:rFonts w:ascii="Arial" w:hAnsi="Arial" w:cs="Arial"/>
          <w:sz w:val="24"/>
          <w:szCs w:val="24"/>
        </w:rPr>
        <w:t>against</w:t>
      </w:r>
      <w:r w:rsidR="001678FC">
        <w:rPr>
          <w:rFonts w:ascii="Arial" w:hAnsi="Arial" w:cs="Arial"/>
          <w:sz w:val="24"/>
          <w:szCs w:val="24"/>
        </w:rPr>
        <w:t xml:space="preserve"> specific scenarios.  For this exercise I spilt the groups into two; technical and governance, and clinical and administrative. Whilst both groups were presented with demonstrations against the same scenarios, the opportunity was available to deep dive on specialist requirements.  In the development of the e-consenting solution, the option of creating controlled sub-groups would be of particular benefit to securing engagement with the ‘patient’ stakeholder group</w:t>
      </w:r>
      <w:r w:rsidR="00354A60">
        <w:rPr>
          <w:rFonts w:ascii="Arial" w:hAnsi="Arial" w:cs="Arial"/>
          <w:sz w:val="24"/>
          <w:szCs w:val="24"/>
        </w:rPr>
        <w:t>,</w:t>
      </w:r>
      <w:r w:rsidR="001678FC">
        <w:rPr>
          <w:rFonts w:ascii="Arial" w:hAnsi="Arial" w:cs="Arial"/>
          <w:sz w:val="24"/>
          <w:szCs w:val="24"/>
        </w:rPr>
        <w:t xml:space="preserve"> who may only have a surface knowledge of clinical and technical matters.</w:t>
      </w:r>
    </w:p>
    <w:p w:rsidR="001678FC" w:rsidRDefault="001678FC" w:rsidP="001678FC">
      <w:pPr>
        <w:jc w:val="both"/>
        <w:rPr>
          <w:rFonts w:ascii="Arial" w:hAnsi="Arial" w:cs="Arial"/>
          <w:sz w:val="24"/>
          <w:szCs w:val="24"/>
        </w:rPr>
      </w:pPr>
      <w:r>
        <w:rPr>
          <w:rFonts w:ascii="Arial" w:hAnsi="Arial" w:cs="Arial"/>
          <w:sz w:val="24"/>
          <w:szCs w:val="24"/>
        </w:rPr>
        <w:t xml:space="preserve">In the context of more inclusive engagement, a very early lesson </w:t>
      </w:r>
      <w:r w:rsidR="0037765A">
        <w:rPr>
          <w:rFonts w:ascii="Arial" w:hAnsi="Arial" w:cs="Arial"/>
          <w:sz w:val="24"/>
          <w:szCs w:val="24"/>
        </w:rPr>
        <w:t xml:space="preserve">I </w:t>
      </w:r>
      <w:r>
        <w:rPr>
          <w:rFonts w:ascii="Arial" w:hAnsi="Arial" w:cs="Arial"/>
          <w:sz w:val="24"/>
          <w:szCs w:val="24"/>
        </w:rPr>
        <w:t>learnt was during a public engagement session as Project Manager for School Modernisation for a local council</w:t>
      </w:r>
      <w:r w:rsidR="0037765A">
        <w:rPr>
          <w:rFonts w:ascii="Arial" w:hAnsi="Arial" w:cs="Arial"/>
          <w:sz w:val="24"/>
          <w:szCs w:val="24"/>
        </w:rPr>
        <w:t xml:space="preserve">, </w:t>
      </w:r>
      <w:r>
        <w:rPr>
          <w:rFonts w:ascii="Arial" w:hAnsi="Arial" w:cs="Arial"/>
          <w:sz w:val="24"/>
          <w:szCs w:val="24"/>
        </w:rPr>
        <w:t>engaging on school closures.  In this case</w:t>
      </w:r>
      <w:r w:rsidR="00A95453">
        <w:rPr>
          <w:rFonts w:ascii="Arial" w:hAnsi="Arial" w:cs="Arial"/>
          <w:sz w:val="24"/>
          <w:szCs w:val="24"/>
        </w:rPr>
        <w:t>,</w:t>
      </w:r>
      <w:r>
        <w:rPr>
          <w:rFonts w:ascii="Arial" w:hAnsi="Arial" w:cs="Arial"/>
          <w:sz w:val="24"/>
          <w:szCs w:val="24"/>
        </w:rPr>
        <w:t xml:space="preserve"> we presented a</w:t>
      </w:r>
      <w:r w:rsidR="00A95453">
        <w:rPr>
          <w:rFonts w:ascii="Arial" w:hAnsi="Arial" w:cs="Arial"/>
          <w:sz w:val="24"/>
          <w:szCs w:val="24"/>
        </w:rPr>
        <w:t xml:space="preserve"> series of slides delivered by e</w:t>
      </w:r>
      <w:r>
        <w:rPr>
          <w:rFonts w:ascii="Arial" w:hAnsi="Arial" w:cs="Arial"/>
          <w:sz w:val="24"/>
          <w:szCs w:val="24"/>
        </w:rPr>
        <w:t xml:space="preserve">ducation leads outlining our proposals and asked the participants for their views.  The </w:t>
      </w:r>
      <w:r w:rsidR="0037765A">
        <w:rPr>
          <w:rFonts w:ascii="Arial" w:hAnsi="Arial" w:cs="Arial"/>
          <w:sz w:val="24"/>
          <w:szCs w:val="24"/>
        </w:rPr>
        <w:t>challenge</w:t>
      </w:r>
      <w:r>
        <w:rPr>
          <w:rFonts w:ascii="Arial" w:hAnsi="Arial" w:cs="Arial"/>
          <w:sz w:val="24"/>
          <w:szCs w:val="24"/>
        </w:rPr>
        <w:t xml:space="preserve"> from </w:t>
      </w:r>
      <w:r w:rsidR="00A95453">
        <w:rPr>
          <w:rFonts w:ascii="Arial" w:hAnsi="Arial" w:cs="Arial"/>
          <w:sz w:val="24"/>
          <w:szCs w:val="24"/>
        </w:rPr>
        <w:t>stakeholder</w:t>
      </w:r>
      <w:r w:rsidR="0037765A">
        <w:rPr>
          <w:rFonts w:ascii="Arial" w:hAnsi="Arial" w:cs="Arial"/>
          <w:sz w:val="24"/>
          <w:szCs w:val="24"/>
        </w:rPr>
        <w:t>s</w:t>
      </w:r>
      <w:r>
        <w:rPr>
          <w:rFonts w:ascii="Arial" w:hAnsi="Arial" w:cs="Arial"/>
          <w:sz w:val="24"/>
          <w:szCs w:val="24"/>
        </w:rPr>
        <w:t xml:space="preserve"> was that the</w:t>
      </w:r>
      <w:r w:rsidR="007D4AA6">
        <w:rPr>
          <w:rFonts w:ascii="Arial" w:hAnsi="Arial" w:cs="Arial"/>
          <w:sz w:val="24"/>
          <w:szCs w:val="24"/>
        </w:rPr>
        <w:t xml:space="preserve"> pre-prepared</w:t>
      </w:r>
      <w:r>
        <w:rPr>
          <w:rFonts w:ascii="Arial" w:hAnsi="Arial" w:cs="Arial"/>
          <w:sz w:val="24"/>
          <w:szCs w:val="24"/>
        </w:rPr>
        <w:t xml:space="preserve"> ‘polished’ slides </w:t>
      </w:r>
      <w:r w:rsidR="005842DC">
        <w:rPr>
          <w:rFonts w:ascii="Arial" w:hAnsi="Arial" w:cs="Arial"/>
          <w:sz w:val="24"/>
          <w:szCs w:val="24"/>
        </w:rPr>
        <w:t>indicated</w:t>
      </w:r>
      <w:r>
        <w:rPr>
          <w:rFonts w:ascii="Arial" w:hAnsi="Arial" w:cs="Arial"/>
          <w:sz w:val="24"/>
          <w:szCs w:val="24"/>
        </w:rPr>
        <w:t xml:space="preserve"> that we had already decided what to do and if this was that case</w:t>
      </w:r>
      <w:r w:rsidR="0037765A">
        <w:rPr>
          <w:rFonts w:ascii="Arial" w:hAnsi="Arial" w:cs="Arial"/>
          <w:sz w:val="24"/>
          <w:szCs w:val="24"/>
        </w:rPr>
        <w:t>,</w:t>
      </w:r>
      <w:r>
        <w:rPr>
          <w:rFonts w:ascii="Arial" w:hAnsi="Arial" w:cs="Arial"/>
          <w:sz w:val="24"/>
          <w:szCs w:val="24"/>
        </w:rPr>
        <w:t xml:space="preserve"> why not just say that.  This highlighted that </w:t>
      </w:r>
      <w:r w:rsidR="0037765A">
        <w:rPr>
          <w:rFonts w:ascii="Arial" w:hAnsi="Arial" w:cs="Arial"/>
          <w:sz w:val="24"/>
          <w:szCs w:val="24"/>
        </w:rPr>
        <w:t>I</w:t>
      </w:r>
      <w:r>
        <w:rPr>
          <w:rFonts w:ascii="Arial" w:hAnsi="Arial" w:cs="Arial"/>
          <w:sz w:val="24"/>
          <w:szCs w:val="24"/>
        </w:rPr>
        <w:t xml:space="preserve"> need</w:t>
      </w:r>
      <w:r w:rsidR="0037765A">
        <w:rPr>
          <w:rFonts w:ascii="Arial" w:hAnsi="Arial" w:cs="Arial"/>
          <w:sz w:val="24"/>
          <w:szCs w:val="24"/>
        </w:rPr>
        <w:t>ed</w:t>
      </w:r>
      <w:r>
        <w:rPr>
          <w:rFonts w:ascii="Arial" w:hAnsi="Arial" w:cs="Arial"/>
          <w:sz w:val="24"/>
          <w:szCs w:val="24"/>
        </w:rPr>
        <w:t xml:space="preserve"> to </w:t>
      </w:r>
      <w:r w:rsidR="0037765A">
        <w:rPr>
          <w:rFonts w:ascii="Arial" w:hAnsi="Arial" w:cs="Arial"/>
          <w:sz w:val="24"/>
          <w:szCs w:val="24"/>
        </w:rPr>
        <w:t xml:space="preserve">better </w:t>
      </w:r>
      <w:r>
        <w:rPr>
          <w:rFonts w:ascii="Arial" w:hAnsi="Arial" w:cs="Arial"/>
          <w:sz w:val="24"/>
          <w:szCs w:val="24"/>
        </w:rPr>
        <w:t>understand and be transparent about the level of influence that stakeholder</w:t>
      </w:r>
      <w:r w:rsidR="0037765A">
        <w:rPr>
          <w:rFonts w:ascii="Arial" w:hAnsi="Arial" w:cs="Arial"/>
          <w:sz w:val="24"/>
          <w:szCs w:val="24"/>
        </w:rPr>
        <w:t xml:space="preserve"> groups</w:t>
      </w:r>
      <w:r>
        <w:rPr>
          <w:rFonts w:ascii="Arial" w:hAnsi="Arial" w:cs="Arial"/>
          <w:sz w:val="24"/>
          <w:szCs w:val="24"/>
        </w:rPr>
        <w:t xml:space="preserve"> have in a given situation. If </w:t>
      </w:r>
      <w:r w:rsidR="0037765A">
        <w:rPr>
          <w:rFonts w:ascii="Arial" w:hAnsi="Arial" w:cs="Arial"/>
          <w:sz w:val="24"/>
          <w:szCs w:val="24"/>
        </w:rPr>
        <w:t>I am</w:t>
      </w:r>
      <w:r>
        <w:rPr>
          <w:rFonts w:ascii="Arial" w:hAnsi="Arial" w:cs="Arial"/>
          <w:sz w:val="24"/>
          <w:szCs w:val="24"/>
        </w:rPr>
        <w:t xml:space="preserve"> asking for input to the identification of the solution</w:t>
      </w:r>
      <w:r w:rsidR="007D4AA6">
        <w:rPr>
          <w:rFonts w:ascii="Arial" w:hAnsi="Arial" w:cs="Arial"/>
          <w:sz w:val="24"/>
          <w:szCs w:val="24"/>
        </w:rPr>
        <w:t>,</w:t>
      </w:r>
      <w:r>
        <w:rPr>
          <w:rFonts w:ascii="Arial" w:hAnsi="Arial" w:cs="Arial"/>
          <w:sz w:val="24"/>
          <w:szCs w:val="24"/>
        </w:rPr>
        <w:t xml:space="preserve"> or improvement idea</w:t>
      </w:r>
      <w:r w:rsidR="0037765A">
        <w:rPr>
          <w:rFonts w:ascii="Arial" w:hAnsi="Arial" w:cs="Arial"/>
          <w:sz w:val="24"/>
          <w:szCs w:val="24"/>
        </w:rPr>
        <w:t>,</w:t>
      </w:r>
      <w:r>
        <w:rPr>
          <w:rFonts w:ascii="Arial" w:hAnsi="Arial" w:cs="Arial"/>
          <w:sz w:val="24"/>
          <w:szCs w:val="24"/>
        </w:rPr>
        <w:t xml:space="preserve"> then this is ‘engagement’</w:t>
      </w:r>
      <w:r w:rsidR="0037765A">
        <w:rPr>
          <w:rFonts w:ascii="Arial" w:hAnsi="Arial" w:cs="Arial"/>
          <w:sz w:val="24"/>
          <w:szCs w:val="24"/>
        </w:rPr>
        <w:t>;</w:t>
      </w:r>
      <w:r>
        <w:rPr>
          <w:rFonts w:ascii="Arial" w:hAnsi="Arial" w:cs="Arial"/>
          <w:sz w:val="24"/>
          <w:szCs w:val="24"/>
        </w:rPr>
        <w:t xml:space="preserve"> otherwise </w:t>
      </w:r>
      <w:r w:rsidR="0037765A">
        <w:rPr>
          <w:rFonts w:ascii="Arial" w:hAnsi="Arial" w:cs="Arial"/>
          <w:sz w:val="24"/>
          <w:szCs w:val="24"/>
        </w:rPr>
        <w:t>it is</w:t>
      </w:r>
      <w:r>
        <w:rPr>
          <w:rFonts w:ascii="Arial" w:hAnsi="Arial" w:cs="Arial"/>
          <w:sz w:val="24"/>
          <w:szCs w:val="24"/>
        </w:rPr>
        <w:t xml:space="preserve"> more </w:t>
      </w:r>
      <w:r w:rsidR="0037765A">
        <w:rPr>
          <w:rFonts w:ascii="Arial" w:hAnsi="Arial" w:cs="Arial"/>
          <w:sz w:val="24"/>
          <w:szCs w:val="24"/>
        </w:rPr>
        <w:t xml:space="preserve">comfortably </w:t>
      </w:r>
      <w:r>
        <w:rPr>
          <w:rFonts w:ascii="Arial" w:hAnsi="Arial" w:cs="Arial"/>
          <w:sz w:val="24"/>
          <w:szCs w:val="24"/>
        </w:rPr>
        <w:t xml:space="preserve">in the space of ‘consultation’ on a proposed solution, or even ‘informing’ on what has </w:t>
      </w:r>
      <w:r w:rsidR="007D4AA6">
        <w:rPr>
          <w:rFonts w:ascii="Arial" w:hAnsi="Arial" w:cs="Arial"/>
          <w:sz w:val="24"/>
          <w:szCs w:val="24"/>
        </w:rPr>
        <w:t>already</w:t>
      </w:r>
      <w:r w:rsidR="0037765A">
        <w:rPr>
          <w:rFonts w:ascii="Arial" w:hAnsi="Arial" w:cs="Arial"/>
          <w:sz w:val="24"/>
          <w:szCs w:val="24"/>
        </w:rPr>
        <w:t xml:space="preserve"> </w:t>
      </w:r>
      <w:r>
        <w:rPr>
          <w:rFonts w:ascii="Arial" w:hAnsi="Arial" w:cs="Arial"/>
          <w:sz w:val="24"/>
          <w:szCs w:val="24"/>
        </w:rPr>
        <w:t>been decided.</w:t>
      </w:r>
    </w:p>
    <w:p w:rsidR="001678FC" w:rsidRDefault="001678FC" w:rsidP="001678FC">
      <w:pPr>
        <w:jc w:val="both"/>
        <w:rPr>
          <w:rFonts w:ascii="Arial" w:hAnsi="Arial" w:cs="Arial"/>
          <w:sz w:val="24"/>
          <w:szCs w:val="24"/>
        </w:rPr>
      </w:pPr>
      <w:r w:rsidRPr="0072280B">
        <w:rPr>
          <w:rFonts w:ascii="Arial" w:hAnsi="Arial" w:cs="Arial"/>
          <w:sz w:val="24"/>
          <w:szCs w:val="24"/>
        </w:rPr>
        <w:t xml:space="preserve">As I embarked on equally </w:t>
      </w:r>
      <w:r w:rsidR="00A95453">
        <w:rPr>
          <w:rFonts w:ascii="Arial" w:hAnsi="Arial" w:cs="Arial"/>
          <w:sz w:val="24"/>
          <w:szCs w:val="24"/>
        </w:rPr>
        <w:t xml:space="preserve">complex and at times </w:t>
      </w:r>
      <w:r w:rsidRPr="0072280B">
        <w:rPr>
          <w:rFonts w:ascii="Arial" w:hAnsi="Arial" w:cs="Arial"/>
          <w:sz w:val="24"/>
          <w:szCs w:val="24"/>
        </w:rPr>
        <w:t>contentious projects concerning service redesign</w:t>
      </w:r>
      <w:r w:rsidR="00A95453">
        <w:rPr>
          <w:rFonts w:ascii="Arial" w:hAnsi="Arial" w:cs="Arial"/>
          <w:sz w:val="24"/>
          <w:szCs w:val="24"/>
        </w:rPr>
        <w:t xml:space="preserve"> and technical interventions across local councils in N</w:t>
      </w:r>
      <w:r w:rsidRPr="0072280B">
        <w:rPr>
          <w:rFonts w:ascii="Arial" w:hAnsi="Arial" w:cs="Arial"/>
          <w:sz w:val="24"/>
          <w:szCs w:val="24"/>
        </w:rPr>
        <w:t xml:space="preserve">orth </w:t>
      </w:r>
      <w:r w:rsidR="00A95453">
        <w:rPr>
          <w:rFonts w:ascii="Arial" w:hAnsi="Arial" w:cs="Arial"/>
          <w:sz w:val="24"/>
          <w:szCs w:val="24"/>
        </w:rPr>
        <w:t>W</w:t>
      </w:r>
      <w:r w:rsidRPr="0072280B">
        <w:rPr>
          <w:rFonts w:ascii="Arial" w:hAnsi="Arial" w:cs="Arial"/>
          <w:sz w:val="24"/>
          <w:szCs w:val="24"/>
        </w:rPr>
        <w:t>ales</w:t>
      </w:r>
      <w:r w:rsidR="00A95453">
        <w:rPr>
          <w:rFonts w:ascii="Arial" w:hAnsi="Arial" w:cs="Arial"/>
          <w:sz w:val="24"/>
          <w:szCs w:val="24"/>
        </w:rPr>
        <w:t xml:space="preserve"> and within the NHS in BCUHB</w:t>
      </w:r>
      <w:r w:rsidRPr="0072280B">
        <w:rPr>
          <w:rFonts w:ascii="Arial" w:hAnsi="Arial" w:cs="Arial"/>
          <w:sz w:val="24"/>
          <w:szCs w:val="24"/>
        </w:rPr>
        <w:t xml:space="preserve">, I found that genuine engagement across a range of multi-disciplinary and </w:t>
      </w:r>
      <w:r>
        <w:rPr>
          <w:rFonts w:ascii="Arial" w:hAnsi="Arial" w:cs="Arial"/>
          <w:sz w:val="24"/>
          <w:szCs w:val="24"/>
        </w:rPr>
        <w:t>i</w:t>
      </w:r>
      <w:r w:rsidRPr="0072280B">
        <w:rPr>
          <w:rFonts w:ascii="Arial" w:hAnsi="Arial" w:cs="Arial"/>
          <w:sz w:val="24"/>
          <w:szCs w:val="24"/>
        </w:rPr>
        <w:t xml:space="preserve">nter-disciplinary stakeholders often gave rise to </w:t>
      </w:r>
      <w:r w:rsidR="00410140">
        <w:rPr>
          <w:rFonts w:ascii="Arial" w:hAnsi="Arial" w:cs="Arial"/>
          <w:sz w:val="24"/>
          <w:szCs w:val="24"/>
        </w:rPr>
        <w:t>‘</w:t>
      </w:r>
      <w:r w:rsidRPr="0072280B">
        <w:rPr>
          <w:rFonts w:ascii="Arial" w:hAnsi="Arial" w:cs="Arial"/>
          <w:sz w:val="24"/>
          <w:szCs w:val="24"/>
        </w:rPr>
        <w:t>why we can’t</w:t>
      </w:r>
      <w:r w:rsidR="00410140">
        <w:rPr>
          <w:rFonts w:ascii="Arial" w:hAnsi="Arial" w:cs="Arial"/>
          <w:sz w:val="24"/>
          <w:szCs w:val="24"/>
        </w:rPr>
        <w:t>’</w:t>
      </w:r>
      <w:r w:rsidRPr="0072280B">
        <w:rPr>
          <w:rFonts w:ascii="Arial" w:hAnsi="Arial" w:cs="Arial"/>
          <w:sz w:val="24"/>
          <w:szCs w:val="24"/>
        </w:rPr>
        <w:t xml:space="preserve"> </w:t>
      </w:r>
      <w:r w:rsidRPr="0072280B">
        <w:rPr>
          <w:rFonts w:ascii="Arial" w:hAnsi="Arial" w:cs="Arial"/>
          <w:sz w:val="24"/>
          <w:szCs w:val="24"/>
        </w:rPr>
        <w:lastRenderedPageBreak/>
        <w:t>change</w:t>
      </w:r>
      <w:r w:rsidR="00A95453">
        <w:rPr>
          <w:rFonts w:ascii="Arial" w:hAnsi="Arial" w:cs="Arial"/>
          <w:sz w:val="24"/>
          <w:szCs w:val="24"/>
        </w:rPr>
        <w:t>,</w:t>
      </w:r>
      <w:r w:rsidRPr="0072280B">
        <w:rPr>
          <w:rFonts w:ascii="Arial" w:hAnsi="Arial" w:cs="Arial"/>
          <w:sz w:val="24"/>
          <w:szCs w:val="24"/>
        </w:rPr>
        <w:t xml:space="preserve"> rather than </w:t>
      </w:r>
      <w:r w:rsidR="00410140">
        <w:rPr>
          <w:rFonts w:ascii="Arial" w:hAnsi="Arial" w:cs="Arial"/>
          <w:sz w:val="24"/>
          <w:szCs w:val="24"/>
        </w:rPr>
        <w:t>‘</w:t>
      </w:r>
      <w:r w:rsidRPr="0072280B">
        <w:rPr>
          <w:rFonts w:ascii="Arial" w:hAnsi="Arial" w:cs="Arial"/>
          <w:sz w:val="24"/>
          <w:szCs w:val="24"/>
        </w:rPr>
        <w:t>how we can</w:t>
      </w:r>
      <w:r w:rsidR="00410140">
        <w:rPr>
          <w:rFonts w:ascii="Arial" w:hAnsi="Arial" w:cs="Arial"/>
          <w:sz w:val="24"/>
          <w:szCs w:val="24"/>
        </w:rPr>
        <w:t>’</w:t>
      </w:r>
      <w:r w:rsidRPr="0072280B">
        <w:rPr>
          <w:rFonts w:ascii="Arial" w:hAnsi="Arial" w:cs="Arial"/>
          <w:sz w:val="24"/>
          <w:szCs w:val="24"/>
        </w:rPr>
        <w:t xml:space="preserve">.  </w:t>
      </w:r>
      <w:r>
        <w:rPr>
          <w:rFonts w:ascii="Arial" w:hAnsi="Arial" w:cs="Arial"/>
          <w:sz w:val="24"/>
          <w:szCs w:val="24"/>
        </w:rPr>
        <w:t xml:space="preserve">The more I tried to encourage the groups to re-focus on solutions, the less they felt their concerns were being heard and the further they stepped away from </w:t>
      </w:r>
      <w:r w:rsidR="00A95453">
        <w:rPr>
          <w:rFonts w:ascii="Arial" w:hAnsi="Arial" w:cs="Arial"/>
          <w:sz w:val="24"/>
          <w:szCs w:val="24"/>
        </w:rPr>
        <w:t>engaging in the</w:t>
      </w:r>
      <w:r>
        <w:rPr>
          <w:rFonts w:ascii="Arial" w:hAnsi="Arial" w:cs="Arial"/>
          <w:sz w:val="24"/>
          <w:szCs w:val="24"/>
        </w:rPr>
        <w:t xml:space="preserve"> change.  </w:t>
      </w:r>
      <w:r w:rsidR="002D47FD">
        <w:rPr>
          <w:rFonts w:ascii="Arial" w:hAnsi="Arial" w:cs="Arial"/>
          <w:sz w:val="24"/>
          <w:szCs w:val="24"/>
        </w:rPr>
        <w:t xml:space="preserve">The turning point came when I engaged using a tool to </w:t>
      </w:r>
      <w:r>
        <w:rPr>
          <w:rFonts w:ascii="Arial" w:hAnsi="Arial" w:cs="Arial"/>
          <w:sz w:val="24"/>
          <w:szCs w:val="24"/>
        </w:rPr>
        <w:t xml:space="preserve">harness positives out of the need for stakeholders to share their </w:t>
      </w:r>
      <w:r w:rsidRPr="00207E26">
        <w:rPr>
          <w:rFonts w:ascii="Arial" w:hAnsi="Arial" w:cs="Arial"/>
          <w:sz w:val="24"/>
          <w:szCs w:val="24"/>
        </w:rPr>
        <w:t>concerns</w:t>
      </w:r>
      <w:r w:rsidR="00207E26">
        <w:rPr>
          <w:rFonts w:ascii="Arial" w:hAnsi="Arial" w:cs="Arial"/>
          <w:sz w:val="24"/>
          <w:szCs w:val="24"/>
        </w:rPr>
        <w:t xml:space="preserve"> called ‘Poisons and Antidotes’</w:t>
      </w:r>
      <w:r w:rsidR="002D47FD" w:rsidRPr="00207E26">
        <w:rPr>
          <w:rFonts w:ascii="Arial" w:hAnsi="Arial" w:cs="Arial"/>
          <w:sz w:val="24"/>
          <w:szCs w:val="24"/>
        </w:rPr>
        <w:t xml:space="preserve"> </w:t>
      </w:r>
      <w:r w:rsidR="00207E26" w:rsidRPr="00207E26">
        <w:rPr>
          <w:rFonts w:ascii="Arial" w:hAnsi="Arial" w:cs="Arial"/>
          <w:sz w:val="24"/>
          <w:szCs w:val="24"/>
        </w:rPr>
        <w:t>(MacDonald-Wallace, Ga</w:t>
      </w:r>
      <w:r w:rsidR="002D47FD" w:rsidRPr="00207E26">
        <w:rPr>
          <w:rFonts w:ascii="Arial" w:hAnsi="Arial" w:cs="Arial"/>
          <w:sz w:val="24"/>
          <w:szCs w:val="24"/>
        </w:rPr>
        <w:t>tt, 2009)</w:t>
      </w:r>
      <w:r w:rsidR="00207E26">
        <w:rPr>
          <w:rFonts w:ascii="Arial" w:hAnsi="Arial" w:cs="Arial"/>
          <w:sz w:val="24"/>
          <w:szCs w:val="24"/>
        </w:rPr>
        <w:t>, which I named ‘Barriers and Solutions’</w:t>
      </w:r>
      <w:r w:rsidRPr="00207E26">
        <w:rPr>
          <w:rFonts w:ascii="Arial" w:hAnsi="Arial" w:cs="Arial"/>
          <w:sz w:val="24"/>
          <w:szCs w:val="24"/>
        </w:rPr>
        <w:t>.</w:t>
      </w:r>
      <w:r>
        <w:rPr>
          <w:rFonts w:ascii="Arial" w:hAnsi="Arial" w:cs="Arial"/>
          <w:sz w:val="24"/>
          <w:szCs w:val="24"/>
        </w:rPr>
        <w:t xml:space="preserve">  Placing the participants in groups, you invite them to share on pieces of paper what they consider to be barriers to the change and post them a</w:t>
      </w:r>
      <w:r w:rsidR="002D47FD">
        <w:rPr>
          <w:rFonts w:ascii="Arial" w:hAnsi="Arial" w:cs="Arial"/>
          <w:sz w:val="24"/>
          <w:szCs w:val="24"/>
        </w:rPr>
        <w:t>nonymously into their group</w:t>
      </w:r>
      <w:r w:rsidR="00A9076B">
        <w:rPr>
          <w:rFonts w:ascii="Arial" w:hAnsi="Arial" w:cs="Arial"/>
          <w:sz w:val="24"/>
          <w:szCs w:val="24"/>
        </w:rPr>
        <w:t>’s</w:t>
      </w:r>
      <w:r w:rsidR="002D47FD">
        <w:rPr>
          <w:rFonts w:ascii="Arial" w:hAnsi="Arial" w:cs="Arial"/>
          <w:sz w:val="24"/>
          <w:szCs w:val="24"/>
        </w:rPr>
        <w:t xml:space="preserve"> box; t</w:t>
      </w:r>
      <w:r>
        <w:rPr>
          <w:rFonts w:ascii="Arial" w:hAnsi="Arial" w:cs="Arial"/>
          <w:sz w:val="24"/>
          <w:szCs w:val="24"/>
        </w:rPr>
        <w:t xml:space="preserve">he boxes are then rotated to the next group who have to unpack and theme the barriers, before coming up with solutions.  I applied this technique in the early stages of exploring options for both Digital Dictation and </w:t>
      </w:r>
      <w:r w:rsidR="00932998">
        <w:rPr>
          <w:rFonts w:ascii="Arial" w:hAnsi="Arial" w:cs="Arial"/>
          <w:sz w:val="24"/>
          <w:szCs w:val="24"/>
        </w:rPr>
        <w:t>DHR</w:t>
      </w:r>
      <w:r>
        <w:rPr>
          <w:rFonts w:ascii="Arial" w:hAnsi="Arial" w:cs="Arial"/>
          <w:sz w:val="24"/>
          <w:szCs w:val="24"/>
        </w:rPr>
        <w:t xml:space="preserve"> solutions within </w:t>
      </w:r>
      <w:r w:rsidRPr="00EB7D12">
        <w:rPr>
          <w:rFonts w:ascii="Arial" w:hAnsi="Arial" w:cs="Arial"/>
          <w:sz w:val="24"/>
          <w:szCs w:val="24"/>
        </w:rPr>
        <w:t>BCUHB</w:t>
      </w:r>
      <w:r>
        <w:rPr>
          <w:rFonts w:ascii="Arial" w:hAnsi="Arial" w:cs="Arial"/>
          <w:sz w:val="24"/>
          <w:szCs w:val="24"/>
        </w:rPr>
        <w:t xml:space="preserve">, frequently referring back to ensure that the development of the technical specification would address perceived barriers, or </w:t>
      </w:r>
      <w:r w:rsidR="00932998">
        <w:rPr>
          <w:rFonts w:ascii="Arial" w:hAnsi="Arial" w:cs="Arial"/>
          <w:sz w:val="24"/>
          <w:szCs w:val="24"/>
        </w:rPr>
        <w:t xml:space="preserve">to plan in actions to address them in other </w:t>
      </w:r>
      <w:r>
        <w:rPr>
          <w:rFonts w:ascii="Arial" w:hAnsi="Arial" w:cs="Arial"/>
          <w:sz w:val="24"/>
          <w:szCs w:val="24"/>
        </w:rPr>
        <w:t>stages of the pro</w:t>
      </w:r>
      <w:r w:rsidR="00EB7D12">
        <w:rPr>
          <w:rFonts w:ascii="Arial" w:hAnsi="Arial" w:cs="Arial"/>
          <w:sz w:val="24"/>
          <w:szCs w:val="24"/>
        </w:rPr>
        <w:t xml:space="preserve">ject such as; </w:t>
      </w:r>
      <w:r>
        <w:rPr>
          <w:rFonts w:ascii="Arial" w:hAnsi="Arial" w:cs="Arial"/>
          <w:sz w:val="24"/>
          <w:szCs w:val="24"/>
        </w:rPr>
        <w:t xml:space="preserve">system configuration, training, governance, audit, standard operating procedures. </w:t>
      </w:r>
    </w:p>
    <w:p w:rsidR="004F66FF" w:rsidRPr="004E79B9" w:rsidRDefault="004F66FF" w:rsidP="004F66FF">
      <w:pPr>
        <w:rPr>
          <w:rFonts w:ascii="Arial" w:hAnsi="Arial" w:cs="Arial"/>
          <w:b/>
          <w:sz w:val="24"/>
        </w:rPr>
      </w:pPr>
      <w:r>
        <w:rPr>
          <w:rFonts w:ascii="Arial" w:hAnsi="Arial" w:cs="Arial"/>
          <w:b/>
          <w:sz w:val="24"/>
        </w:rPr>
        <w:t>Abstract Conceptualisation</w:t>
      </w:r>
    </w:p>
    <w:p w:rsidR="001678FC" w:rsidRDefault="00432A90" w:rsidP="001678FC">
      <w:pPr>
        <w:jc w:val="both"/>
        <w:rPr>
          <w:rFonts w:ascii="Arial" w:hAnsi="Arial" w:cs="Arial"/>
          <w:sz w:val="24"/>
          <w:szCs w:val="24"/>
        </w:rPr>
      </w:pPr>
      <w:r>
        <w:rPr>
          <w:rFonts w:ascii="Arial" w:hAnsi="Arial" w:cs="Arial"/>
          <w:sz w:val="24"/>
          <w:szCs w:val="24"/>
        </w:rPr>
        <w:t>A</w:t>
      </w:r>
      <w:r w:rsidR="00AC5D1C" w:rsidRPr="00AC5D1C">
        <w:rPr>
          <w:rFonts w:ascii="Arial" w:hAnsi="Arial" w:cs="Arial"/>
          <w:sz w:val="24"/>
          <w:szCs w:val="24"/>
        </w:rPr>
        <w:t xml:space="preserve"> common theme</w:t>
      </w:r>
      <w:r>
        <w:rPr>
          <w:rFonts w:ascii="Arial" w:hAnsi="Arial" w:cs="Arial"/>
          <w:sz w:val="24"/>
          <w:szCs w:val="24"/>
        </w:rPr>
        <w:t xml:space="preserve"> I have experienced</w:t>
      </w:r>
      <w:r w:rsidR="00AC5D1C" w:rsidRPr="00AC5D1C">
        <w:rPr>
          <w:rFonts w:ascii="Arial" w:hAnsi="Arial" w:cs="Arial"/>
          <w:sz w:val="24"/>
          <w:szCs w:val="24"/>
        </w:rPr>
        <w:t xml:space="preserve"> across all stakeholder engagement is the challenge of reaching </w:t>
      </w:r>
      <w:r w:rsidR="00A1150A">
        <w:rPr>
          <w:rFonts w:ascii="Arial" w:hAnsi="Arial" w:cs="Arial"/>
          <w:sz w:val="24"/>
          <w:szCs w:val="24"/>
        </w:rPr>
        <w:t>agreement</w:t>
      </w:r>
      <w:r w:rsidR="00AC5D1C" w:rsidRPr="00AC5D1C">
        <w:rPr>
          <w:rFonts w:ascii="Arial" w:hAnsi="Arial" w:cs="Arial"/>
          <w:sz w:val="24"/>
          <w:szCs w:val="24"/>
        </w:rPr>
        <w:t>s that will drive the change forward</w:t>
      </w:r>
      <w:r>
        <w:rPr>
          <w:rFonts w:ascii="Arial" w:hAnsi="Arial" w:cs="Arial"/>
          <w:sz w:val="24"/>
          <w:szCs w:val="24"/>
        </w:rPr>
        <w:t>,</w:t>
      </w:r>
      <w:r w:rsidR="00AC5D1C">
        <w:rPr>
          <w:rFonts w:ascii="Arial" w:hAnsi="Arial" w:cs="Arial"/>
          <w:sz w:val="24"/>
          <w:szCs w:val="24"/>
        </w:rPr>
        <w:t xml:space="preserve"> whilst maintaining buy-in</w:t>
      </w:r>
      <w:r w:rsidR="00AC5D1C" w:rsidRPr="00AC5D1C">
        <w:rPr>
          <w:rFonts w:ascii="Arial" w:hAnsi="Arial" w:cs="Arial"/>
          <w:sz w:val="24"/>
          <w:szCs w:val="24"/>
        </w:rPr>
        <w:t xml:space="preserve">. Ahead of embarking in engagement across a wide range of </w:t>
      </w:r>
      <w:r w:rsidR="00AB2D40">
        <w:rPr>
          <w:rFonts w:ascii="Arial" w:hAnsi="Arial" w:cs="Arial"/>
          <w:sz w:val="24"/>
          <w:szCs w:val="24"/>
        </w:rPr>
        <w:t xml:space="preserve">inter-disciplinary </w:t>
      </w:r>
      <w:r w:rsidR="00AC5D1C" w:rsidRPr="00AC5D1C">
        <w:rPr>
          <w:rFonts w:ascii="Arial" w:hAnsi="Arial" w:cs="Arial"/>
          <w:sz w:val="24"/>
          <w:szCs w:val="24"/>
        </w:rPr>
        <w:t xml:space="preserve">stakeholders, </w:t>
      </w:r>
      <w:r w:rsidR="00CF1B4E" w:rsidRPr="001C2C06">
        <w:rPr>
          <w:rFonts w:ascii="Arial" w:hAnsi="Arial" w:cs="Arial"/>
          <w:sz w:val="24"/>
          <w:szCs w:val="24"/>
        </w:rPr>
        <w:t>Harrin</w:t>
      </w:r>
      <w:r w:rsidR="00CF1B4E" w:rsidRPr="001C2C06">
        <w:rPr>
          <w:rFonts w:ascii="Arial" w:hAnsi="Arial" w:cs="Arial"/>
          <w:sz w:val="24"/>
          <w:szCs w:val="24"/>
        </w:rPr>
        <w:t xml:space="preserve"> (</w:t>
      </w:r>
      <w:r w:rsidR="00CF1B4E" w:rsidRPr="001C2C06">
        <w:rPr>
          <w:rFonts w:ascii="Arial" w:hAnsi="Arial" w:cs="Arial"/>
          <w:sz w:val="24"/>
          <w:szCs w:val="24"/>
        </w:rPr>
        <w:t>2020</w:t>
      </w:r>
      <w:r w:rsidR="001C2C06">
        <w:rPr>
          <w:rFonts w:ascii="Arial" w:hAnsi="Arial" w:cs="Arial"/>
          <w:sz w:val="24"/>
          <w:szCs w:val="24"/>
        </w:rPr>
        <w:t>, p. 45-47</w:t>
      </w:r>
      <w:r w:rsidR="00CF1B4E" w:rsidRPr="001C2C06">
        <w:rPr>
          <w:rFonts w:ascii="Arial" w:hAnsi="Arial" w:cs="Arial"/>
          <w:sz w:val="24"/>
          <w:szCs w:val="24"/>
        </w:rPr>
        <w:t>)</w:t>
      </w:r>
      <w:r w:rsidR="00CF1B4E">
        <w:rPr>
          <w:rFonts w:ascii="Arial" w:hAnsi="Arial" w:cs="Arial"/>
          <w:sz w:val="24"/>
          <w:szCs w:val="24"/>
        </w:rPr>
        <w:t xml:space="preserve"> describes that the </w:t>
      </w:r>
      <w:r w:rsidR="00AC5D1C" w:rsidRPr="00AC5D1C">
        <w:rPr>
          <w:rFonts w:ascii="Arial" w:hAnsi="Arial" w:cs="Arial"/>
          <w:sz w:val="24"/>
          <w:szCs w:val="24"/>
        </w:rPr>
        <w:t xml:space="preserve">potential </w:t>
      </w:r>
      <w:r w:rsidR="00AC5D1C">
        <w:rPr>
          <w:rFonts w:ascii="Arial" w:hAnsi="Arial" w:cs="Arial"/>
          <w:sz w:val="24"/>
          <w:szCs w:val="24"/>
        </w:rPr>
        <w:t xml:space="preserve">for </w:t>
      </w:r>
      <w:r w:rsidR="00AC5D1C" w:rsidRPr="00AC5D1C">
        <w:rPr>
          <w:rFonts w:ascii="Arial" w:hAnsi="Arial" w:cs="Arial"/>
          <w:sz w:val="24"/>
          <w:szCs w:val="24"/>
        </w:rPr>
        <w:t>conflict can be managed by taking the time in advance to better understand the range of participants</w:t>
      </w:r>
      <w:r w:rsidR="00AC5D1C">
        <w:rPr>
          <w:rFonts w:ascii="Arial" w:hAnsi="Arial" w:cs="Arial"/>
          <w:sz w:val="24"/>
          <w:szCs w:val="24"/>
        </w:rPr>
        <w:t xml:space="preserve"> through a</w:t>
      </w:r>
      <w:r w:rsidR="00AC5D1C" w:rsidRPr="00AC5D1C">
        <w:rPr>
          <w:rFonts w:ascii="Arial" w:hAnsi="Arial" w:cs="Arial"/>
          <w:sz w:val="24"/>
          <w:szCs w:val="24"/>
        </w:rPr>
        <w:t xml:space="preserve"> ‘social network diagram’</w:t>
      </w:r>
      <w:r w:rsidR="00CF1B4E">
        <w:rPr>
          <w:rFonts w:ascii="Arial" w:hAnsi="Arial" w:cs="Arial"/>
          <w:sz w:val="24"/>
          <w:szCs w:val="24"/>
        </w:rPr>
        <w:t>, mapping</w:t>
      </w:r>
      <w:r w:rsidR="00AC5D1C" w:rsidRPr="00AC5D1C">
        <w:rPr>
          <w:rFonts w:ascii="Arial" w:hAnsi="Arial" w:cs="Arial"/>
          <w:sz w:val="24"/>
          <w:szCs w:val="24"/>
        </w:rPr>
        <w:t xml:space="preserve"> out stakeholder</w:t>
      </w:r>
      <w:r w:rsidR="00CF1B4E">
        <w:rPr>
          <w:rFonts w:ascii="Arial" w:hAnsi="Arial" w:cs="Arial"/>
          <w:sz w:val="24"/>
          <w:szCs w:val="24"/>
        </w:rPr>
        <w:t>s</w:t>
      </w:r>
      <w:r w:rsidR="00AC5D1C" w:rsidRPr="00AC5D1C">
        <w:rPr>
          <w:rFonts w:ascii="Arial" w:hAnsi="Arial" w:cs="Arial"/>
          <w:sz w:val="24"/>
          <w:szCs w:val="24"/>
        </w:rPr>
        <w:t xml:space="preserve"> </w:t>
      </w:r>
      <w:r w:rsidR="00AC5D1C" w:rsidRPr="00AC5D1C">
        <w:rPr>
          <w:rFonts w:ascii="Arial" w:hAnsi="Arial" w:cs="Arial"/>
          <w:sz w:val="24"/>
          <w:szCs w:val="24"/>
        </w:rPr>
        <w:t>to</w:t>
      </w:r>
      <w:r w:rsidR="00AC5D1C" w:rsidRPr="00AC5D1C">
        <w:rPr>
          <w:rFonts w:ascii="Arial" w:hAnsi="Arial" w:cs="Arial"/>
          <w:sz w:val="24"/>
          <w:szCs w:val="24"/>
        </w:rPr>
        <w:t xml:space="preserve"> identify their relationship to the activity and to each other, and their level of influence in the change</w:t>
      </w:r>
      <w:r w:rsidR="00AC5D1C" w:rsidRPr="00AC5D1C">
        <w:rPr>
          <w:rFonts w:ascii="Arial" w:hAnsi="Arial" w:cs="Arial"/>
          <w:sz w:val="24"/>
          <w:szCs w:val="24"/>
        </w:rPr>
        <w:t xml:space="preserve">. </w:t>
      </w:r>
      <w:r w:rsidR="00AC5D1C">
        <w:rPr>
          <w:rFonts w:ascii="Arial" w:hAnsi="Arial" w:cs="Arial"/>
          <w:sz w:val="24"/>
          <w:szCs w:val="24"/>
        </w:rPr>
        <w:t xml:space="preserve">  </w:t>
      </w:r>
    </w:p>
    <w:p w:rsidR="008B340B" w:rsidRDefault="005F7942" w:rsidP="008B340B">
      <w:pPr>
        <w:jc w:val="both"/>
        <w:rPr>
          <w:rFonts w:ascii="Arial" w:hAnsi="Arial" w:cs="Arial"/>
          <w:sz w:val="24"/>
          <w:szCs w:val="24"/>
        </w:rPr>
      </w:pPr>
      <w:r>
        <w:rPr>
          <w:rFonts w:ascii="Arial" w:hAnsi="Arial" w:cs="Arial"/>
          <w:sz w:val="24"/>
          <w:szCs w:val="24"/>
        </w:rPr>
        <w:t xml:space="preserve">Understanding and managing the influence held by stakeholders within </w:t>
      </w:r>
      <w:r w:rsidR="008B340B">
        <w:rPr>
          <w:rFonts w:ascii="Arial" w:hAnsi="Arial" w:cs="Arial"/>
          <w:sz w:val="24"/>
          <w:szCs w:val="24"/>
        </w:rPr>
        <w:t xml:space="preserve">a </w:t>
      </w:r>
      <w:r>
        <w:rPr>
          <w:rFonts w:ascii="Arial" w:hAnsi="Arial" w:cs="Arial"/>
          <w:sz w:val="24"/>
          <w:szCs w:val="24"/>
        </w:rPr>
        <w:t>group</w:t>
      </w:r>
      <w:r w:rsidR="008B340B">
        <w:rPr>
          <w:rFonts w:ascii="Arial" w:hAnsi="Arial" w:cs="Arial"/>
          <w:sz w:val="24"/>
          <w:szCs w:val="24"/>
        </w:rPr>
        <w:t>,</w:t>
      </w:r>
      <w:r>
        <w:rPr>
          <w:rFonts w:ascii="Arial" w:hAnsi="Arial" w:cs="Arial"/>
          <w:sz w:val="24"/>
          <w:szCs w:val="24"/>
        </w:rPr>
        <w:t xml:space="preserve"> is important to avoid poor decision making that can derive from a </w:t>
      </w:r>
      <w:r w:rsidR="008B340B">
        <w:rPr>
          <w:rFonts w:ascii="Arial" w:hAnsi="Arial" w:cs="Arial"/>
          <w:sz w:val="24"/>
          <w:szCs w:val="24"/>
        </w:rPr>
        <w:t>dysfunctional group</w:t>
      </w:r>
      <w:r w:rsidR="00844A5D">
        <w:rPr>
          <w:rFonts w:ascii="Arial" w:hAnsi="Arial" w:cs="Arial"/>
          <w:sz w:val="24"/>
          <w:szCs w:val="24"/>
        </w:rPr>
        <w:t xml:space="preserve"> mentality. </w:t>
      </w:r>
      <w:r w:rsidR="00844A5D" w:rsidRPr="001C2C06">
        <w:rPr>
          <w:rFonts w:ascii="Arial" w:hAnsi="Arial" w:cs="Arial"/>
          <w:sz w:val="24"/>
          <w:szCs w:val="24"/>
        </w:rPr>
        <w:t xml:space="preserve">Janis </w:t>
      </w:r>
      <w:r w:rsidR="00844A5D" w:rsidRPr="001C2C06">
        <w:rPr>
          <w:rFonts w:ascii="Arial" w:hAnsi="Arial" w:cs="Arial"/>
          <w:sz w:val="24"/>
          <w:szCs w:val="24"/>
        </w:rPr>
        <w:t>(</w:t>
      </w:r>
      <w:r w:rsidR="00844A5D" w:rsidRPr="001C2C06">
        <w:rPr>
          <w:rFonts w:ascii="Arial" w:hAnsi="Arial" w:cs="Arial"/>
          <w:sz w:val="24"/>
          <w:szCs w:val="24"/>
        </w:rPr>
        <w:t>1972, 1982)</w:t>
      </w:r>
      <w:r w:rsidR="00844A5D">
        <w:rPr>
          <w:rFonts w:ascii="Arial" w:hAnsi="Arial" w:cs="Arial"/>
          <w:sz w:val="24"/>
          <w:szCs w:val="24"/>
        </w:rPr>
        <w:t xml:space="preserve"> </w:t>
      </w:r>
      <w:r w:rsidR="00844A5D">
        <w:rPr>
          <w:rFonts w:ascii="Arial" w:hAnsi="Arial" w:cs="Arial"/>
          <w:sz w:val="24"/>
          <w:szCs w:val="24"/>
        </w:rPr>
        <w:t>coined the phase</w:t>
      </w:r>
      <w:r w:rsidR="00C64236">
        <w:rPr>
          <w:rFonts w:ascii="Arial" w:hAnsi="Arial" w:cs="Arial"/>
          <w:sz w:val="24"/>
          <w:szCs w:val="24"/>
        </w:rPr>
        <w:t xml:space="preserve"> ‘groupthink’</w:t>
      </w:r>
      <w:r w:rsidR="00844A5D">
        <w:rPr>
          <w:rFonts w:ascii="Arial" w:hAnsi="Arial" w:cs="Arial"/>
          <w:sz w:val="24"/>
          <w:szCs w:val="24"/>
        </w:rPr>
        <w:t xml:space="preserve"> to </w:t>
      </w:r>
      <w:r w:rsidR="00C64236">
        <w:rPr>
          <w:rFonts w:ascii="Arial" w:hAnsi="Arial" w:cs="Arial"/>
          <w:sz w:val="24"/>
          <w:szCs w:val="24"/>
        </w:rPr>
        <w:t xml:space="preserve">describe a situation whereby a group of individuals shy away from expressing a difference in opinion, or challenging a view point, in the interest of maintaining group harmony. </w:t>
      </w:r>
    </w:p>
    <w:p w:rsidR="008B340B" w:rsidRDefault="00C64236" w:rsidP="008B340B">
      <w:pPr>
        <w:jc w:val="both"/>
        <w:rPr>
          <w:rFonts w:ascii="Arial" w:hAnsi="Arial" w:cs="Arial"/>
          <w:sz w:val="24"/>
          <w:szCs w:val="24"/>
        </w:rPr>
      </w:pPr>
      <w:r>
        <w:rPr>
          <w:rFonts w:ascii="Arial" w:hAnsi="Arial" w:cs="Arial"/>
          <w:sz w:val="24"/>
          <w:szCs w:val="24"/>
        </w:rPr>
        <w:t xml:space="preserve">Setting up </w:t>
      </w:r>
      <w:r w:rsidR="00844A5D">
        <w:rPr>
          <w:rFonts w:ascii="Arial" w:hAnsi="Arial" w:cs="Arial"/>
          <w:sz w:val="24"/>
          <w:szCs w:val="24"/>
        </w:rPr>
        <w:t>specific group</w:t>
      </w:r>
      <w:r>
        <w:rPr>
          <w:rFonts w:ascii="Arial" w:hAnsi="Arial" w:cs="Arial"/>
          <w:sz w:val="24"/>
          <w:szCs w:val="24"/>
        </w:rPr>
        <w:t>s</w:t>
      </w:r>
      <w:r w:rsidR="00844A5D">
        <w:rPr>
          <w:rFonts w:ascii="Arial" w:hAnsi="Arial" w:cs="Arial"/>
          <w:sz w:val="24"/>
          <w:szCs w:val="24"/>
        </w:rPr>
        <w:t xml:space="preserve"> to engage on </w:t>
      </w:r>
      <w:r>
        <w:rPr>
          <w:rFonts w:ascii="Arial" w:hAnsi="Arial" w:cs="Arial"/>
          <w:sz w:val="24"/>
          <w:szCs w:val="24"/>
        </w:rPr>
        <w:t>any digital intervention is akin to a small sub-set of the workforce with the power to influence change</w:t>
      </w:r>
      <w:r w:rsidR="00D41068">
        <w:rPr>
          <w:rFonts w:ascii="Arial" w:hAnsi="Arial" w:cs="Arial"/>
          <w:sz w:val="24"/>
          <w:szCs w:val="24"/>
        </w:rPr>
        <w:t>. Avoiding the risks of coercive behaviours and poor decision</w:t>
      </w:r>
      <w:r w:rsidR="00A1150A">
        <w:rPr>
          <w:rFonts w:ascii="Arial" w:hAnsi="Arial" w:cs="Arial"/>
          <w:sz w:val="24"/>
          <w:szCs w:val="24"/>
        </w:rPr>
        <w:t xml:space="preserve">s </w:t>
      </w:r>
      <w:r w:rsidR="00D41068">
        <w:rPr>
          <w:rFonts w:ascii="Arial" w:hAnsi="Arial" w:cs="Arial"/>
          <w:sz w:val="24"/>
          <w:szCs w:val="24"/>
        </w:rPr>
        <w:t xml:space="preserve">associated with ‘groupthink’, </w:t>
      </w:r>
      <w:r w:rsidR="00D41068" w:rsidRPr="001C2C06">
        <w:rPr>
          <w:rFonts w:ascii="Arial" w:hAnsi="Arial" w:cs="Arial"/>
          <w:sz w:val="24"/>
          <w:szCs w:val="24"/>
        </w:rPr>
        <w:t>Neck, Manz (1994</w:t>
      </w:r>
      <w:r w:rsidR="001C2C06" w:rsidRPr="001C2C06">
        <w:rPr>
          <w:rFonts w:ascii="Arial" w:hAnsi="Arial" w:cs="Arial"/>
          <w:sz w:val="24"/>
          <w:szCs w:val="24"/>
        </w:rPr>
        <w:t>, p. 929</w:t>
      </w:r>
      <w:r w:rsidR="00D41068" w:rsidRPr="001C2C06">
        <w:rPr>
          <w:rFonts w:ascii="Arial" w:hAnsi="Arial" w:cs="Arial"/>
          <w:sz w:val="24"/>
          <w:szCs w:val="24"/>
        </w:rPr>
        <w:t>)</w:t>
      </w:r>
      <w:r w:rsidR="00D41068">
        <w:rPr>
          <w:rFonts w:ascii="Arial" w:hAnsi="Arial" w:cs="Arial"/>
          <w:sz w:val="24"/>
          <w:szCs w:val="24"/>
        </w:rPr>
        <w:t xml:space="preserve"> advocate a shift to a ‘teamthink’ mentality. Whilst this is discussed in the context of self-managing teams, the change in approach from </w:t>
      </w:r>
      <w:r w:rsidR="008B340B">
        <w:rPr>
          <w:rFonts w:ascii="Arial" w:hAnsi="Arial" w:cs="Arial"/>
          <w:sz w:val="24"/>
          <w:szCs w:val="24"/>
        </w:rPr>
        <w:t>‘</w:t>
      </w:r>
      <w:r w:rsidR="00D41068">
        <w:rPr>
          <w:rFonts w:ascii="Arial" w:hAnsi="Arial" w:cs="Arial"/>
          <w:sz w:val="24"/>
          <w:szCs w:val="24"/>
        </w:rPr>
        <w:t>cohesive</w:t>
      </w:r>
      <w:r w:rsidR="008B340B">
        <w:rPr>
          <w:rFonts w:ascii="Arial" w:hAnsi="Arial" w:cs="Arial"/>
          <w:sz w:val="24"/>
          <w:szCs w:val="24"/>
        </w:rPr>
        <w:t>’</w:t>
      </w:r>
      <w:r w:rsidR="00D41068">
        <w:rPr>
          <w:rFonts w:ascii="Arial" w:hAnsi="Arial" w:cs="Arial"/>
          <w:sz w:val="24"/>
          <w:szCs w:val="24"/>
        </w:rPr>
        <w:t xml:space="preserve"> to </w:t>
      </w:r>
      <w:r w:rsidR="008B340B">
        <w:rPr>
          <w:rFonts w:ascii="Arial" w:hAnsi="Arial" w:cs="Arial"/>
          <w:sz w:val="24"/>
          <w:szCs w:val="24"/>
        </w:rPr>
        <w:t>‘</w:t>
      </w:r>
      <w:r w:rsidR="00D41068">
        <w:rPr>
          <w:rFonts w:ascii="Arial" w:hAnsi="Arial" w:cs="Arial"/>
          <w:sz w:val="24"/>
          <w:szCs w:val="24"/>
        </w:rPr>
        <w:t>constructive</w:t>
      </w:r>
      <w:r w:rsidR="008B340B">
        <w:rPr>
          <w:rFonts w:ascii="Arial" w:hAnsi="Arial" w:cs="Arial"/>
          <w:sz w:val="24"/>
          <w:szCs w:val="24"/>
        </w:rPr>
        <w:t>’</w:t>
      </w:r>
      <w:r w:rsidR="00D41068">
        <w:rPr>
          <w:rFonts w:ascii="Arial" w:hAnsi="Arial" w:cs="Arial"/>
          <w:sz w:val="24"/>
          <w:szCs w:val="24"/>
        </w:rPr>
        <w:t xml:space="preserve"> can expose traits </w:t>
      </w:r>
      <w:r w:rsidR="008B340B">
        <w:rPr>
          <w:rFonts w:ascii="Arial" w:hAnsi="Arial" w:cs="Arial"/>
          <w:sz w:val="24"/>
          <w:szCs w:val="24"/>
        </w:rPr>
        <w:t>to</w:t>
      </w:r>
      <w:r w:rsidR="00D41068">
        <w:rPr>
          <w:rFonts w:ascii="Arial" w:hAnsi="Arial" w:cs="Arial"/>
          <w:sz w:val="24"/>
          <w:szCs w:val="24"/>
        </w:rPr>
        <w:t xml:space="preserve"> deliver </w:t>
      </w:r>
      <w:r w:rsidR="008B340B">
        <w:rPr>
          <w:rFonts w:ascii="Arial" w:hAnsi="Arial" w:cs="Arial"/>
          <w:sz w:val="24"/>
          <w:szCs w:val="24"/>
        </w:rPr>
        <w:t>a ‘consensus’ agreement and</w:t>
      </w:r>
      <w:r w:rsidR="00D41068">
        <w:rPr>
          <w:rFonts w:ascii="Arial" w:hAnsi="Arial" w:cs="Arial"/>
          <w:sz w:val="24"/>
          <w:szCs w:val="24"/>
        </w:rPr>
        <w:t xml:space="preserve"> </w:t>
      </w:r>
      <w:r w:rsidR="008B340B">
        <w:rPr>
          <w:rFonts w:ascii="Arial" w:hAnsi="Arial" w:cs="Arial"/>
          <w:sz w:val="24"/>
          <w:szCs w:val="24"/>
        </w:rPr>
        <w:t xml:space="preserve">informed </w:t>
      </w:r>
      <w:r w:rsidR="00D41068">
        <w:rPr>
          <w:rFonts w:ascii="Arial" w:hAnsi="Arial" w:cs="Arial"/>
          <w:sz w:val="24"/>
          <w:szCs w:val="24"/>
        </w:rPr>
        <w:t>decision making</w:t>
      </w:r>
      <w:r w:rsidR="00A1150A">
        <w:rPr>
          <w:rFonts w:ascii="Arial" w:hAnsi="Arial" w:cs="Arial"/>
          <w:sz w:val="24"/>
          <w:szCs w:val="24"/>
        </w:rPr>
        <w:t xml:space="preserve"> in stakeholder engagement groups</w:t>
      </w:r>
      <w:r w:rsidR="00D41068">
        <w:rPr>
          <w:rFonts w:ascii="Arial" w:hAnsi="Arial" w:cs="Arial"/>
          <w:sz w:val="24"/>
          <w:szCs w:val="24"/>
        </w:rPr>
        <w:t xml:space="preserve"> though</w:t>
      </w:r>
      <w:r w:rsidR="00203B7E">
        <w:rPr>
          <w:rFonts w:ascii="Arial" w:hAnsi="Arial" w:cs="Arial"/>
          <w:sz w:val="24"/>
          <w:szCs w:val="24"/>
        </w:rPr>
        <w:t xml:space="preserve"> a set of prescriptions as </w:t>
      </w:r>
      <w:r w:rsidR="003A6A94">
        <w:rPr>
          <w:rFonts w:ascii="Arial" w:hAnsi="Arial" w:cs="Arial"/>
          <w:sz w:val="24"/>
          <w:szCs w:val="24"/>
        </w:rPr>
        <w:t xml:space="preserve">I have </w:t>
      </w:r>
      <w:r w:rsidR="00203B7E">
        <w:rPr>
          <w:rFonts w:ascii="Arial" w:hAnsi="Arial" w:cs="Arial"/>
          <w:sz w:val="24"/>
          <w:szCs w:val="24"/>
        </w:rPr>
        <w:t>depicted in Figure 3.</w:t>
      </w:r>
      <w:r w:rsidR="008B340B">
        <w:rPr>
          <w:rFonts w:ascii="Arial" w:hAnsi="Arial" w:cs="Arial"/>
          <w:sz w:val="24"/>
          <w:szCs w:val="24"/>
        </w:rPr>
        <w:t xml:space="preserve"> </w:t>
      </w:r>
    </w:p>
    <w:p w:rsidR="00844A5D" w:rsidRDefault="00844A5D" w:rsidP="001678FC">
      <w:pPr>
        <w:jc w:val="both"/>
        <w:rPr>
          <w:rFonts w:ascii="Arial" w:hAnsi="Arial" w:cs="Arial"/>
          <w:sz w:val="24"/>
          <w:szCs w:val="24"/>
        </w:rPr>
      </w:pPr>
    </w:p>
    <w:p w:rsidR="003413DB" w:rsidRDefault="00077C44" w:rsidP="001678FC">
      <w:pPr>
        <w:jc w:val="both"/>
        <w:rPr>
          <w:rFonts w:ascii="Arial" w:hAnsi="Arial" w:cs="Arial"/>
          <w:sz w:val="24"/>
          <w:szCs w:val="24"/>
        </w:rPr>
      </w:pPr>
      <w:r>
        <w:rPr>
          <w:noProof/>
          <w:lang w:eastAsia="en-GB"/>
        </w:rPr>
        <w:lastRenderedPageBreak/>
        <w:drawing>
          <wp:inline distT="0" distB="0" distL="0" distR="0" wp14:anchorId="1D9ED846" wp14:editId="6F400991">
            <wp:extent cx="5731510" cy="52012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5201285"/>
                    </a:xfrm>
                    <a:prstGeom prst="rect">
                      <a:avLst/>
                    </a:prstGeom>
                  </pic:spPr>
                </pic:pic>
              </a:graphicData>
            </a:graphic>
          </wp:inline>
        </w:drawing>
      </w:r>
    </w:p>
    <w:p w:rsidR="00575763" w:rsidRDefault="00575763" w:rsidP="001678FC">
      <w:pPr>
        <w:jc w:val="both"/>
        <w:rPr>
          <w:rFonts w:ascii="Arial" w:hAnsi="Arial" w:cs="Arial"/>
          <w:b/>
          <w:sz w:val="24"/>
          <w:szCs w:val="24"/>
        </w:rPr>
      </w:pPr>
      <w:r w:rsidRPr="00575763">
        <w:rPr>
          <w:rFonts w:ascii="Arial" w:hAnsi="Arial" w:cs="Arial"/>
          <w:b/>
          <w:sz w:val="24"/>
          <w:szCs w:val="24"/>
        </w:rPr>
        <w:t>Conclusion</w:t>
      </w:r>
    </w:p>
    <w:p w:rsidR="00FD1014" w:rsidRPr="006A750A" w:rsidRDefault="00B25BFE" w:rsidP="001678FC">
      <w:pPr>
        <w:jc w:val="both"/>
        <w:rPr>
          <w:rFonts w:ascii="Arial" w:hAnsi="Arial" w:cs="Arial"/>
          <w:sz w:val="24"/>
          <w:szCs w:val="24"/>
        </w:rPr>
      </w:pPr>
      <w:r w:rsidRPr="006A750A">
        <w:rPr>
          <w:rFonts w:ascii="Arial" w:hAnsi="Arial" w:cs="Arial"/>
          <w:sz w:val="24"/>
          <w:szCs w:val="24"/>
        </w:rPr>
        <w:t>Outside of the more traditional ‘lessons learnt’</w:t>
      </w:r>
      <w:r w:rsidR="003F1C71" w:rsidRPr="006A750A">
        <w:rPr>
          <w:rFonts w:ascii="Arial" w:hAnsi="Arial" w:cs="Arial"/>
          <w:sz w:val="24"/>
          <w:szCs w:val="24"/>
        </w:rPr>
        <w:t xml:space="preserve"> activity</w:t>
      </w:r>
      <w:r w:rsidRPr="006A750A">
        <w:rPr>
          <w:rFonts w:ascii="Arial" w:hAnsi="Arial" w:cs="Arial"/>
          <w:sz w:val="24"/>
          <w:szCs w:val="24"/>
        </w:rPr>
        <w:t>, this is the first time I have used a reflection model</w:t>
      </w:r>
      <w:r w:rsidR="003F1C71" w:rsidRPr="006A750A">
        <w:rPr>
          <w:rFonts w:ascii="Arial" w:hAnsi="Arial" w:cs="Arial"/>
          <w:sz w:val="24"/>
          <w:szCs w:val="24"/>
        </w:rPr>
        <w:t>,</w:t>
      </w:r>
      <w:r w:rsidRPr="006A750A">
        <w:rPr>
          <w:rFonts w:ascii="Arial" w:hAnsi="Arial" w:cs="Arial"/>
          <w:sz w:val="24"/>
          <w:szCs w:val="24"/>
        </w:rPr>
        <w:t xml:space="preserve"> or been asked to write a reflection piece.  </w:t>
      </w:r>
      <w:r w:rsidR="0017446E" w:rsidRPr="006A750A">
        <w:rPr>
          <w:rFonts w:ascii="Arial" w:hAnsi="Arial" w:cs="Arial"/>
          <w:sz w:val="24"/>
          <w:szCs w:val="24"/>
        </w:rPr>
        <w:t xml:space="preserve">The structure to the headings </w:t>
      </w:r>
      <w:r w:rsidR="003F1C71" w:rsidRPr="006A750A">
        <w:rPr>
          <w:rFonts w:ascii="Arial" w:hAnsi="Arial" w:cs="Arial"/>
          <w:sz w:val="24"/>
          <w:szCs w:val="24"/>
        </w:rPr>
        <w:t>helped my</w:t>
      </w:r>
      <w:r w:rsidR="0017446E" w:rsidRPr="006A750A">
        <w:rPr>
          <w:rFonts w:ascii="Arial" w:hAnsi="Arial" w:cs="Arial"/>
          <w:sz w:val="24"/>
          <w:szCs w:val="24"/>
        </w:rPr>
        <w:t xml:space="preserve"> recall of the events I have experienced and brought them into sharper focus</w:t>
      </w:r>
      <w:r w:rsidR="00FD1014" w:rsidRPr="006A750A">
        <w:rPr>
          <w:rFonts w:ascii="Arial" w:hAnsi="Arial" w:cs="Arial"/>
          <w:sz w:val="24"/>
          <w:szCs w:val="24"/>
        </w:rPr>
        <w:t>; this</w:t>
      </w:r>
      <w:r w:rsidR="003F1C71" w:rsidRPr="006A750A">
        <w:rPr>
          <w:rFonts w:ascii="Arial" w:hAnsi="Arial" w:cs="Arial"/>
          <w:sz w:val="24"/>
          <w:szCs w:val="24"/>
        </w:rPr>
        <w:t xml:space="preserve"> was elevated</w:t>
      </w:r>
      <w:r w:rsidR="0017446E" w:rsidRPr="006A750A">
        <w:rPr>
          <w:rFonts w:ascii="Arial" w:hAnsi="Arial" w:cs="Arial"/>
          <w:sz w:val="24"/>
          <w:szCs w:val="24"/>
        </w:rPr>
        <w:t xml:space="preserve"> by the exploration of literature</w:t>
      </w:r>
      <w:r w:rsidR="003F1C71" w:rsidRPr="006A750A">
        <w:rPr>
          <w:rFonts w:ascii="Arial" w:hAnsi="Arial" w:cs="Arial"/>
          <w:sz w:val="24"/>
          <w:szCs w:val="24"/>
        </w:rPr>
        <w:t xml:space="preserve">, </w:t>
      </w:r>
      <w:r w:rsidR="0017446E" w:rsidRPr="006A750A">
        <w:rPr>
          <w:rFonts w:ascii="Arial" w:hAnsi="Arial" w:cs="Arial"/>
          <w:sz w:val="24"/>
          <w:szCs w:val="24"/>
        </w:rPr>
        <w:t xml:space="preserve"> </w:t>
      </w:r>
      <w:r w:rsidR="00FD1014" w:rsidRPr="006A750A">
        <w:rPr>
          <w:rFonts w:ascii="Arial" w:hAnsi="Arial" w:cs="Arial"/>
          <w:sz w:val="24"/>
          <w:szCs w:val="24"/>
        </w:rPr>
        <w:t xml:space="preserve">developing </w:t>
      </w:r>
      <w:r w:rsidR="0017446E" w:rsidRPr="006A750A">
        <w:rPr>
          <w:rFonts w:ascii="Arial" w:hAnsi="Arial" w:cs="Arial"/>
          <w:sz w:val="24"/>
          <w:szCs w:val="24"/>
        </w:rPr>
        <w:t xml:space="preserve">a deeper understanding of stakeholder engagement. </w:t>
      </w:r>
    </w:p>
    <w:p w:rsidR="00AA4ECB" w:rsidRPr="006A750A" w:rsidRDefault="003F1C71" w:rsidP="001678FC">
      <w:pPr>
        <w:jc w:val="both"/>
        <w:rPr>
          <w:rFonts w:ascii="Arial" w:hAnsi="Arial" w:cs="Arial"/>
          <w:sz w:val="24"/>
          <w:szCs w:val="24"/>
        </w:rPr>
      </w:pPr>
      <w:r w:rsidRPr="006A750A">
        <w:rPr>
          <w:rFonts w:ascii="Arial" w:hAnsi="Arial" w:cs="Arial"/>
          <w:sz w:val="24"/>
          <w:szCs w:val="24"/>
        </w:rPr>
        <w:t>Against the backdrop of the time constraints, c</w:t>
      </w:r>
      <w:r w:rsidR="0017446E" w:rsidRPr="006A750A">
        <w:rPr>
          <w:rFonts w:ascii="Arial" w:hAnsi="Arial" w:cs="Arial"/>
          <w:sz w:val="24"/>
          <w:szCs w:val="24"/>
        </w:rPr>
        <w:t xml:space="preserve">learly my engagement </w:t>
      </w:r>
      <w:r w:rsidR="00B7757C" w:rsidRPr="006A750A">
        <w:rPr>
          <w:rFonts w:ascii="Arial" w:hAnsi="Arial" w:cs="Arial"/>
          <w:sz w:val="24"/>
          <w:szCs w:val="24"/>
        </w:rPr>
        <w:t>to</w:t>
      </w:r>
      <w:r w:rsidR="0017446E" w:rsidRPr="006A750A">
        <w:rPr>
          <w:rFonts w:ascii="Arial" w:hAnsi="Arial" w:cs="Arial"/>
          <w:sz w:val="24"/>
          <w:szCs w:val="24"/>
        </w:rPr>
        <w:t xml:space="preserve"> </w:t>
      </w:r>
      <w:r w:rsidRPr="006A750A">
        <w:rPr>
          <w:rFonts w:ascii="Arial" w:hAnsi="Arial" w:cs="Arial"/>
          <w:sz w:val="24"/>
          <w:szCs w:val="24"/>
        </w:rPr>
        <w:t>arriv</w:t>
      </w:r>
      <w:r w:rsidR="00B7757C" w:rsidRPr="006A750A">
        <w:rPr>
          <w:rFonts w:ascii="Arial" w:hAnsi="Arial" w:cs="Arial"/>
          <w:sz w:val="24"/>
          <w:szCs w:val="24"/>
        </w:rPr>
        <w:t>e</w:t>
      </w:r>
      <w:r w:rsidRPr="006A750A">
        <w:rPr>
          <w:rFonts w:ascii="Arial" w:hAnsi="Arial" w:cs="Arial"/>
          <w:sz w:val="24"/>
          <w:szCs w:val="24"/>
        </w:rPr>
        <w:t xml:space="preserve"> at an</w:t>
      </w:r>
      <w:r w:rsidR="0017446E" w:rsidRPr="006A750A">
        <w:rPr>
          <w:rFonts w:ascii="Arial" w:hAnsi="Arial" w:cs="Arial"/>
          <w:sz w:val="24"/>
          <w:szCs w:val="24"/>
        </w:rPr>
        <w:t xml:space="preserve"> e-consenting solution </w:t>
      </w:r>
      <w:r w:rsidR="000C660B">
        <w:rPr>
          <w:rFonts w:ascii="Arial" w:hAnsi="Arial" w:cs="Arial"/>
          <w:sz w:val="24"/>
          <w:szCs w:val="24"/>
        </w:rPr>
        <w:t xml:space="preserve">is </w:t>
      </w:r>
      <w:r w:rsidR="00B7757C" w:rsidRPr="006A750A">
        <w:rPr>
          <w:rFonts w:ascii="Arial" w:hAnsi="Arial" w:cs="Arial"/>
          <w:sz w:val="24"/>
          <w:szCs w:val="24"/>
        </w:rPr>
        <w:t>not adequate</w:t>
      </w:r>
      <w:r w:rsidR="0017446E" w:rsidRPr="006A750A">
        <w:rPr>
          <w:rFonts w:ascii="Arial" w:hAnsi="Arial" w:cs="Arial"/>
          <w:sz w:val="24"/>
          <w:szCs w:val="24"/>
        </w:rPr>
        <w:t xml:space="preserve">, but on reflection there are some strong experiences and tools that </w:t>
      </w:r>
      <w:r w:rsidRPr="006A750A">
        <w:rPr>
          <w:rFonts w:ascii="Arial" w:hAnsi="Arial" w:cs="Arial"/>
          <w:sz w:val="24"/>
          <w:szCs w:val="24"/>
        </w:rPr>
        <w:t xml:space="preserve">I </w:t>
      </w:r>
      <w:r w:rsidR="0017446E" w:rsidRPr="006A750A">
        <w:rPr>
          <w:rFonts w:ascii="Arial" w:hAnsi="Arial" w:cs="Arial"/>
          <w:sz w:val="24"/>
          <w:szCs w:val="24"/>
        </w:rPr>
        <w:t xml:space="preserve">have </w:t>
      </w:r>
      <w:r w:rsidRPr="006A750A">
        <w:rPr>
          <w:rFonts w:ascii="Arial" w:hAnsi="Arial" w:cs="Arial"/>
          <w:sz w:val="24"/>
          <w:szCs w:val="24"/>
        </w:rPr>
        <w:t xml:space="preserve">developed and have </w:t>
      </w:r>
      <w:r w:rsidR="0017446E" w:rsidRPr="006A750A">
        <w:rPr>
          <w:rFonts w:ascii="Arial" w:hAnsi="Arial" w:cs="Arial"/>
          <w:sz w:val="24"/>
          <w:szCs w:val="24"/>
        </w:rPr>
        <w:t xml:space="preserve">carried </w:t>
      </w:r>
      <w:r w:rsidRPr="006A750A">
        <w:rPr>
          <w:rFonts w:ascii="Arial" w:hAnsi="Arial" w:cs="Arial"/>
          <w:sz w:val="24"/>
          <w:szCs w:val="24"/>
        </w:rPr>
        <w:t xml:space="preserve">successfully </w:t>
      </w:r>
      <w:r w:rsidR="0017446E" w:rsidRPr="006A750A">
        <w:rPr>
          <w:rFonts w:ascii="Arial" w:hAnsi="Arial" w:cs="Arial"/>
          <w:sz w:val="24"/>
          <w:szCs w:val="24"/>
        </w:rPr>
        <w:t xml:space="preserve">through </w:t>
      </w:r>
      <w:r w:rsidR="000C660B">
        <w:rPr>
          <w:rFonts w:ascii="Arial" w:hAnsi="Arial" w:cs="Arial"/>
          <w:sz w:val="24"/>
          <w:szCs w:val="24"/>
        </w:rPr>
        <w:t xml:space="preserve">my </w:t>
      </w:r>
      <w:r w:rsidR="00B7757C" w:rsidRPr="006A750A">
        <w:rPr>
          <w:rFonts w:ascii="Arial" w:hAnsi="Arial" w:cs="Arial"/>
          <w:sz w:val="24"/>
          <w:szCs w:val="24"/>
        </w:rPr>
        <w:t xml:space="preserve">career </w:t>
      </w:r>
      <w:r w:rsidR="000C660B">
        <w:rPr>
          <w:rFonts w:ascii="Arial" w:hAnsi="Arial" w:cs="Arial"/>
          <w:sz w:val="24"/>
          <w:szCs w:val="24"/>
        </w:rPr>
        <w:t>when</w:t>
      </w:r>
      <w:r w:rsidR="00B7757C" w:rsidRPr="006A750A">
        <w:rPr>
          <w:rFonts w:ascii="Arial" w:hAnsi="Arial" w:cs="Arial"/>
          <w:sz w:val="24"/>
          <w:szCs w:val="24"/>
        </w:rPr>
        <w:t xml:space="preserve"> delivering service redesign and </w:t>
      </w:r>
      <w:r w:rsidR="0017446E" w:rsidRPr="006A750A">
        <w:rPr>
          <w:rFonts w:ascii="Arial" w:hAnsi="Arial" w:cs="Arial"/>
          <w:sz w:val="24"/>
          <w:szCs w:val="24"/>
        </w:rPr>
        <w:t xml:space="preserve">technical intervention projects.  </w:t>
      </w:r>
    </w:p>
    <w:p w:rsidR="00575763" w:rsidRDefault="0017446E" w:rsidP="006D2795">
      <w:pPr>
        <w:jc w:val="both"/>
        <w:rPr>
          <w:rFonts w:ascii="Arial" w:hAnsi="Arial" w:cs="Arial"/>
          <w:sz w:val="24"/>
          <w:szCs w:val="24"/>
        </w:rPr>
      </w:pPr>
      <w:r w:rsidRPr="006A750A">
        <w:rPr>
          <w:rFonts w:ascii="Arial" w:hAnsi="Arial" w:cs="Arial"/>
          <w:sz w:val="24"/>
          <w:szCs w:val="24"/>
        </w:rPr>
        <w:t>Working in the NHS</w:t>
      </w:r>
      <w:r w:rsidR="00B7757C" w:rsidRPr="006A750A">
        <w:rPr>
          <w:rFonts w:ascii="Arial" w:hAnsi="Arial" w:cs="Arial"/>
          <w:sz w:val="24"/>
          <w:szCs w:val="24"/>
        </w:rPr>
        <w:t>,</w:t>
      </w:r>
      <w:r w:rsidRPr="006A750A">
        <w:rPr>
          <w:rFonts w:ascii="Arial" w:hAnsi="Arial" w:cs="Arial"/>
          <w:sz w:val="24"/>
          <w:szCs w:val="24"/>
        </w:rPr>
        <w:t xml:space="preserve"> the stakeholder groups are often highly specialised within both clinical and non-clinical cohorts</w:t>
      </w:r>
      <w:r w:rsidR="000C660B">
        <w:rPr>
          <w:rFonts w:ascii="Arial" w:hAnsi="Arial" w:cs="Arial"/>
          <w:sz w:val="24"/>
          <w:szCs w:val="24"/>
        </w:rPr>
        <w:t>,</w:t>
      </w:r>
      <w:r w:rsidRPr="006A750A">
        <w:rPr>
          <w:rFonts w:ascii="Arial" w:hAnsi="Arial" w:cs="Arial"/>
          <w:sz w:val="24"/>
          <w:szCs w:val="24"/>
        </w:rPr>
        <w:t xml:space="preserve"> and we often work with the same sub-set of representation with </w:t>
      </w:r>
      <w:r w:rsidR="006D2795" w:rsidRPr="006A750A">
        <w:rPr>
          <w:rFonts w:ascii="Arial" w:hAnsi="Arial" w:cs="Arial"/>
          <w:sz w:val="24"/>
          <w:szCs w:val="24"/>
        </w:rPr>
        <w:t xml:space="preserve">increasingly </w:t>
      </w:r>
      <w:r w:rsidRPr="006A750A">
        <w:rPr>
          <w:rFonts w:ascii="Arial" w:hAnsi="Arial" w:cs="Arial"/>
          <w:sz w:val="24"/>
          <w:szCs w:val="24"/>
        </w:rPr>
        <w:t xml:space="preserve">strong opinions on the ‘right way’ to proceed. </w:t>
      </w:r>
      <w:r w:rsidR="006D2795" w:rsidRPr="006A750A">
        <w:rPr>
          <w:rFonts w:ascii="Arial" w:hAnsi="Arial" w:cs="Arial"/>
          <w:sz w:val="24"/>
          <w:szCs w:val="24"/>
        </w:rPr>
        <w:t>With a greater understanding</w:t>
      </w:r>
      <w:r w:rsidRPr="006A750A">
        <w:rPr>
          <w:rFonts w:ascii="Arial" w:hAnsi="Arial" w:cs="Arial"/>
          <w:sz w:val="24"/>
          <w:szCs w:val="24"/>
        </w:rPr>
        <w:t xml:space="preserve"> about the risks of ‘groupthink’</w:t>
      </w:r>
      <w:r w:rsidR="006D2795" w:rsidRPr="006A750A">
        <w:rPr>
          <w:rFonts w:ascii="Arial" w:hAnsi="Arial" w:cs="Arial"/>
          <w:sz w:val="24"/>
          <w:szCs w:val="24"/>
        </w:rPr>
        <w:t>, I intend to build on the work of Neck and Manz (1994</w:t>
      </w:r>
      <w:r w:rsidR="00BB7376" w:rsidRPr="006A750A">
        <w:rPr>
          <w:rFonts w:ascii="Arial" w:hAnsi="Arial" w:cs="Arial"/>
          <w:sz w:val="24"/>
          <w:szCs w:val="24"/>
        </w:rPr>
        <w:t xml:space="preserve">, </w:t>
      </w:r>
      <w:r w:rsidR="00BB7376" w:rsidRPr="006A750A">
        <w:rPr>
          <w:rFonts w:ascii="Arial" w:hAnsi="Arial" w:cs="Arial"/>
          <w:sz w:val="24"/>
          <w:szCs w:val="24"/>
        </w:rPr>
        <w:t>p. 929</w:t>
      </w:r>
      <w:r w:rsidR="006D2795" w:rsidRPr="006A750A">
        <w:rPr>
          <w:rFonts w:ascii="Arial" w:hAnsi="Arial" w:cs="Arial"/>
          <w:sz w:val="24"/>
          <w:szCs w:val="24"/>
        </w:rPr>
        <w:t>) to develop local guidelines for establishing and running constructive engagement groups.</w:t>
      </w:r>
    </w:p>
    <w:p w:rsidR="00290501" w:rsidRDefault="00290501" w:rsidP="006D2795">
      <w:pPr>
        <w:jc w:val="both"/>
        <w:rPr>
          <w:rFonts w:ascii="Arial" w:hAnsi="Arial" w:cs="Arial"/>
          <w:b/>
          <w:sz w:val="24"/>
          <w:szCs w:val="24"/>
        </w:rPr>
      </w:pPr>
      <w:r w:rsidRPr="00290501">
        <w:rPr>
          <w:rFonts w:ascii="Arial" w:hAnsi="Arial" w:cs="Arial"/>
          <w:b/>
          <w:sz w:val="24"/>
          <w:szCs w:val="24"/>
        </w:rPr>
        <w:lastRenderedPageBreak/>
        <w:t>References</w:t>
      </w:r>
    </w:p>
    <w:p w:rsidR="00290501" w:rsidRDefault="00290501" w:rsidP="00290501">
      <w:pPr>
        <w:rPr>
          <w:rFonts w:ascii="Arial" w:hAnsi="Arial" w:cs="Arial"/>
          <w:sz w:val="24"/>
          <w:szCs w:val="24"/>
        </w:rPr>
      </w:pPr>
      <w:r w:rsidRPr="00DB7B7B">
        <w:rPr>
          <w:rFonts w:ascii="Arial" w:hAnsi="Arial" w:cs="Arial"/>
          <w:sz w:val="24"/>
          <w:szCs w:val="24"/>
        </w:rPr>
        <w:t xml:space="preserve">Chamberlain-Salaun, J., Mills, J. and Usher, K. (2013) ‘Terminology used to describe health care teams: an integrative review of the literature’, </w:t>
      </w:r>
      <w:r w:rsidRPr="00DB7B7B">
        <w:rPr>
          <w:rFonts w:ascii="Arial" w:hAnsi="Arial" w:cs="Arial"/>
          <w:i/>
          <w:sz w:val="24"/>
          <w:szCs w:val="24"/>
        </w:rPr>
        <w:t>Journal of multidisciplinary healthcare</w:t>
      </w:r>
      <w:r w:rsidRPr="00DB7B7B">
        <w:rPr>
          <w:rFonts w:ascii="Arial" w:hAnsi="Arial" w:cs="Arial"/>
          <w:sz w:val="24"/>
          <w:szCs w:val="24"/>
        </w:rPr>
        <w:t>, 6, pp. 65–74. DOI: 10.2147/JMDH.S40676</w:t>
      </w:r>
    </w:p>
    <w:p w:rsidR="00290501" w:rsidRPr="00322EBC" w:rsidRDefault="00290501" w:rsidP="00290501">
      <w:pPr>
        <w:rPr>
          <w:rFonts w:ascii="Arial" w:hAnsi="Arial" w:cs="Arial"/>
          <w:sz w:val="24"/>
          <w:szCs w:val="24"/>
        </w:rPr>
      </w:pPr>
      <w:r w:rsidRPr="00322EBC">
        <w:rPr>
          <w:rFonts w:ascii="Arial" w:hAnsi="Arial" w:cs="Arial"/>
          <w:sz w:val="24"/>
          <w:szCs w:val="24"/>
        </w:rPr>
        <w:t xml:space="preserve">Harrin, E. (2020) </w:t>
      </w:r>
      <w:r w:rsidRPr="00322EBC">
        <w:rPr>
          <w:rFonts w:ascii="Arial" w:hAnsi="Arial" w:cs="Arial"/>
          <w:i/>
          <w:sz w:val="24"/>
          <w:szCs w:val="24"/>
        </w:rPr>
        <w:t>Engaging Stakeholders on Projects : How to Harness People Power</w:t>
      </w:r>
      <w:r>
        <w:rPr>
          <w:rFonts w:ascii="Arial" w:hAnsi="Arial" w:cs="Arial"/>
          <w:sz w:val="24"/>
          <w:szCs w:val="24"/>
        </w:rPr>
        <w:t xml:space="preserve">. </w:t>
      </w:r>
      <w:r w:rsidRPr="00322EBC">
        <w:rPr>
          <w:rFonts w:ascii="Arial" w:hAnsi="Arial" w:cs="Arial"/>
          <w:sz w:val="24"/>
          <w:szCs w:val="24"/>
        </w:rPr>
        <w:t xml:space="preserve">Princes Risborough: Association for Project Management. </w:t>
      </w:r>
    </w:p>
    <w:p w:rsidR="00290501" w:rsidRPr="00DB7B7B" w:rsidRDefault="00290501" w:rsidP="00290501">
      <w:pPr>
        <w:rPr>
          <w:rFonts w:ascii="Arial" w:hAnsi="Arial" w:cs="Arial"/>
          <w:sz w:val="24"/>
          <w:szCs w:val="24"/>
        </w:rPr>
      </w:pPr>
      <w:r w:rsidRPr="00DB7B7B">
        <w:rPr>
          <w:rFonts w:ascii="Arial" w:hAnsi="Arial" w:cs="Arial"/>
          <w:sz w:val="24"/>
          <w:szCs w:val="24"/>
        </w:rPr>
        <w:t>MacDonald-Wallace, D.C</w:t>
      </w:r>
      <w:r>
        <w:rPr>
          <w:rFonts w:ascii="Arial" w:hAnsi="Arial" w:cs="Arial"/>
          <w:sz w:val="24"/>
          <w:szCs w:val="24"/>
        </w:rPr>
        <w:t>.</w:t>
      </w:r>
      <w:r w:rsidRPr="00DB7B7B">
        <w:rPr>
          <w:rFonts w:ascii="Arial" w:hAnsi="Arial" w:cs="Arial"/>
          <w:sz w:val="24"/>
          <w:szCs w:val="24"/>
        </w:rPr>
        <w:t xml:space="preserve"> and Gatt, E.J</w:t>
      </w:r>
      <w:r>
        <w:rPr>
          <w:rFonts w:ascii="Arial" w:hAnsi="Arial" w:cs="Arial"/>
          <w:sz w:val="24"/>
          <w:szCs w:val="24"/>
        </w:rPr>
        <w:t>.</w:t>
      </w:r>
      <w:r w:rsidRPr="00DB7B7B">
        <w:rPr>
          <w:rFonts w:ascii="Arial" w:hAnsi="Arial" w:cs="Arial"/>
          <w:sz w:val="24"/>
          <w:szCs w:val="24"/>
        </w:rPr>
        <w:t xml:space="preserve"> (2009) </w:t>
      </w:r>
      <w:r w:rsidRPr="00DB7B7B">
        <w:rPr>
          <w:rFonts w:ascii="Arial" w:hAnsi="Arial" w:cs="Arial"/>
          <w:i/>
          <w:sz w:val="24"/>
          <w:szCs w:val="24"/>
        </w:rPr>
        <w:t xml:space="preserve">The Shared Service Architect's Toolbox: 40 Tools, Techniques and Template for Building Trust and Shared Vision in </w:t>
      </w:r>
      <w:r w:rsidRPr="00322EBC">
        <w:rPr>
          <w:rFonts w:ascii="Arial" w:hAnsi="Arial" w:cs="Arial"/>
          <w:i/>
          <w:sz w:val="24"/>
          <w:szCs w:val="24"/>
        </w:rPr>
        <w:t>Public</w:t>
      </w:r>
      <w:r w:rsidRPr="00DB7B7B">
        <w:rPr>
          <w:rFonts w:ascii="Arial" w:hAnsi="Arial" w:cs="Arial"/>
          <w:i/>
          <w:sz w:val="24"/>
          <w:szCs w:val="24"/>
        </w:rPr>
        <w:t xml:space="preserve"> Sector Shared Services</w:t>
      </w:r>
      <w:r w:rsidRPr="00DB7B7B">
        <w:rPr>
          <w:rFonts w:ascii="Arial" w:hAnsi="Arial" w:cs="Arial"/>
          <w:sz w:val="24"/>
          <w:szCs w:val="24"/>
        </w:rPr>
        <w:t xml:space="preserve">. </w:t>
      </w:r>
      <w:r w:rsidRPr="00DB7B7B">
        <w:rPr>
          <w:rFonts w:ascii="Arial" w:hAnsi="Arial" w:cs="Arial"/>
          <w:bCs/>
          <w:sz w:val="24"/>
          <w:szCs w:val="24"/>
          <w:shd w:val="clear" w:color="auto" w:fill="FFFFFF"/>
        </w:rPr>
        <w:t>1st edn. Broadstairs:</w:t>
      </w:r>
      <w:r w:rsidRPr="00DB7B7B">
        <w:rPr>
          <w:rFonts w:ascii="Arial" w:hAnsi="Arial" w:cs="Arial"/>
          <w:sz w:val="24"/>
          <w:szCs w:val="24"/>
          <w:shd w:val="clear" w:color="auto" w:fill="FFFFFF"/>
        </w:rPr>
        <w:t xml:space="preserve"> </w:t>
      </w:r>
      <w:r w:rsidRPr="00DB7B7B">
        <w:rPr>
          <w:rFonts w:ascii="Arial" w:hAnsi="Arial" w:cs="Arial"/>
          <w:bCs/>
          <w:sz w:val="24"/>
          <w:szCs w:val="24"/>
          <w:shd w:val="clear" w:color="auto" w:fill="FFFFFF"/>
        </w:rPr>
        <w:t>Shared Service Architecture Ltd</w:t>
      </w:r>
      <w:r>
        <w:rPr>
          <w:rFonts w:ascii="Arial" w:hAnsi="Arial" w:cs="Arial"/>
          <w:bCs/>
          <w:sz w:val="24"/>
          <w:szCs w:val="24"/>
          <w:shd w:val="clear" w:color="auto" w:fill="FFFFFF"/>
        </w:rPr>
        <w:t>.</w:t>
      </w:r>
    </w:p>
    <w:p w:rsidR="00290501" w:rsidRPr="00DB7B7B" w:rsidRDefault="00290501" w:rsidP="00290501">
      <w:pPr>
        <w:rPr>
          <w:rFonts w:ascii="Arial" w:hAnsi="Arial" w:cs="Arial"/>
          <w:sz w:val="24"/>
          <w:szCs w:val="24"/>
        </w:rPr>
      </w:pPr>
      <w:r w:rsidRPr="00DB7B7B">
        <w:rPr>
          <w:rFonts w:ascii="Arial" w:hAnsi="Arial" w:cs="Arial"/>
          <w:sz w:val="24"/>
          <w:szCs w:val="24"/>
        </w:rPr>
        <w:t xml:space="preserve">Morris, H.T. (2020) ‘Experiential learning – a systematic review and revision of Kolb’s model’, </w:t>
      </w:r>
      <w:r w:rsidRPr="00DB7B7B">
        <w:rPr>
          <w:rFonts w:ascii="Arial" w:hAnsi="Arial" w:cs="Arial"/>
          <w:i/>
          <w:sz w:val="24"/>
          <w:szCs w:val="24"/>
        </w:rPr>
        <w:t>Interactive Learning Environments</w:t>
      </w:r>
      <w:r w:rsidRPr="00DB7B7B">
        <w:rPr>
          <w:rFonts w:ascii="Arial" w:hAnsi="Arial" w:cs="Arial"/>
          <w:sz w:val="24"/>
          <w:szCs w:val="24"/>
        </w:rPr>
        <w:t>, 28(8), pp. 1064-1077. DOI: 10.1080/10494820.2019.1570279</w:t>
      </w:r>
    </w:p>
    <w:p w:rsidR="00290501" w:rsidRPr="005F1146" w:rsidRDefault="00290501" w:rsidP="00290501">
      <w:pPr>
        <w:rPr>
          <w:rFonts w:ascii="Arial" w:hAnsi="Arial" w:cs="Arial"/>
          <w:sz w:val="24"/>
        </w:rPr>
      </w:pPr>
      <w:r w:rsidRPr="005F1146">
        <w:rPr>
          <w:rFonts w:ascii="Arial" w:hAnsi="Arial" w:cs="Arial"/>
          <w:sz w:val="24"/>
        </w:rPr>
        <w:t xml:space="preserve">Neck, C.P. and Manz, C.C. </w:t>
      </w:r>
      <w:r>
        <w:rPr>
          <w:rFonts w:ascii="Arial" w:hAnsi="Arial" w:cs="Arial"/>
          <w:sz w:val="24"/>
        </w:rPr>
        <w:t>(</w:t>
      </w:r>
      <w:r w:rsidRPr="005F1146">
        <w:rPr>
          <w:rFonts w:ascii="Arial" w:hAnsi="Arial" w:cs="Arial"/>
          <w:sz w:val="24"/>
        </w:rPr>
        <w:t>1994</w:t>
      </w:r>
      <w:r>
        <w:rPr>
          <w:rFonts w:ascii="Arial" w:hAnsi="Arial" w:cs="Arial"/>
          <w:sz w:val="24"/>
        </w:rPr>
        <w:t>)</w:t>
      </w:r>
      <w:r w:rsidRPr="005F1146">
        <w:rPr>
          <w:rFonts w:ascii="Arial" w:hAnsi="Arial" w:cs="Arial"/>
          <w:sz w:val="24"/>
        </w:rPr>
        <w:t xml:space="preserve"> </w:t>
      </w:r>
      <w:r>
        <w:rPr>
          <w:rFonts w:ascii="Arial" w:hAnsi="Arial" w:cs="Arial"/>
          <w:sz w:val="24"/>
        </w:rPr>
        <w:t>‘</w:t>
      </w:r>
      <w:r w:rsidRPr="005F1146">
        <w:rPr>
          <w:rFonts w:ascii="Arial" w:hAnsi="Arial" w:cs="Arial"/>
          <w:sz w:val="24"/>
        </w:rPr>
        <w:t>From groupthink to teamthink: Toward the creation of constructive thought patterns in self-managing work teams</w:t>
      </w:r>
      <w:r>
        <w:rPr>
          <w:rFonts w:ascii="Arial" w:hAnsi="Arial" w:cs="Arial"/>
          <w:sz w:val="24"/>
        </w:rPr>
        <w:t>’,</w:t>
      </w:r>
      <w:r w:rsidRPr="005F1146">
        <w:rPr>
          <w:rFonts w:ascii="Arial" w:hAnsi="Arial" w:cs="Arial"/>
          <w:sz w:val="24"/>
        </w:rPr>
        <w:t xml:space="preserve"> </w:t>
      </w:r>
      <w:r w:rsidRPr="005F1146">
        <w:rPr>
          <w:rFonts w:ascii="Arial" w:hAnsi="Arial" w:cs="Arial"/>
          <w:i/>
          <w:sz w:val="24"/>
        </w:rPr>
        <w:t>Human Relations</w:t>
      </w:r>
      <w:r w:rsidRPr="005F1146">
        <w:rPr>
          <w:rFonts w:ascii="Arial" w:hAnsi="Arial" w:cs="Arial"/>
          <w:sz w:val="24"/>
        </w:rPr>
        <w:t xml:space="preserve">, 47(8), pp. 929. Available at: </w:t>
      </w:r>
      <w:r w:rsidRPr="004C2202">
        <w:rPr>
          <w:rFonts w:ascii="Arial" w:hAnsi="Arial" w:cs="Arial"/>
          <w:sz w:val="24"/>
        </w:rPr>
        <w:t>https://www.proquest.com/docview/231490747?accountid=130472&amp;parentSessionId=cSBRW4JymZ%2FzFb6wL9z4IMnvjKXJtruVtfDAHB4hCgg%3D</w:t>
      </w:r>
      <w:r>
        <w:rPr>
          <w:rFonts w:ascii="Arial" w:hAnsi="Arial" w:cs="Arial"/>
          <w:sz w:val="24"/>
        </w:rPr>
        <w:t xml:space="preserve"> (</w:t>
      </w:r>
      <w:r w:rsidRPr="005F1146">
        <w:rPr>
          <w:rFonts w:ascii="Arial" w:hAnsi="Arial" w:cs="Arial"/>
          <w:sz w:val="24"/>
        </w:rPr>
        <w:t>Accessed: 01</w:t>
      </w:r>
      <w:r w:rsidRPr="005F1146">
        <w:rPr>
          <w:rFonts w:ascii="Arial" w:hAnsi="Arial" w:cs="Arial"/>
          <w:sz w:val="24"/>
          <w:vertAlign w:val="superscript"/>
        </w:rPr>
        <w:t>st</w:t>
      </w:r>
      <w:r w:rsidRPr="005F1146">
        <w:rPr>
          <w:rFonts w:ascii="Arial" w:hAnsi="Arial" w:cs="Arial"/>
          <w:sz w:val="24"/>
        </w:rPr>
        <w:t xml:space="preserve"> June 2022</w:t>
      </w:r>
      <w:r>
        <w:rPr>
          <w:rFonts w:ascii="Arial" w:hAnsi="Arial" w:cs="Arial"/>
          <w:sz w:val="24"/>
        </w:rPr>
        <w:t>)</w:t>
      </w:r>
    </w:p>
    <w:p w:rsidR="00290501" w:rsidRPr="00290501" w:rsidRDefault="00290501" w:rsidP="00290501">
      <w:pPr>
        <w:rPr>
          <w:rFonts w:ascii="Arial" w:hAnsi="Arial" w:cs="Arial"/>
          <w:sz w:val="24"/>
          <w:szCs w:val="24"/>
        </w:rPr>
      </w:pPr>
      <w:r w:rsidRPr="00DB7B7B">
        <w:rPr>
          <w:rFonts w:ascii="Arial" w:hAnsi="Arial" w:cs="Arial"/>
          <w:sz w:val="24"/>
          <w:szCs w:val="24"/>
        </w:rPr>
        <w:t xml:space="preserve">Tanguay, E., Hanratty, P. and Martin, B. (2020) </w:t>
      </w:r>
      <w:r w:rsidRPr="00DB7B7B">
        <w:rPr>
          <w:rFonts w:ascii="Arial" w:hAnsi="Arial" w:cs="Arial"/>
          <w:i/>
          <w:sz w:val="24"/>
          <w:szCs w:val="24"/>
        </w:rPr>
        <w:t>Reflective Writing for Nursing, Health and Social Work</w:t>
      </w:r>
      <w:r w:rsidRPr="00DB7B7B">
        <w:rPr>
          <w:rFonts w:ascii="Arial" w:hAnsi="Arial" w:cs="Arial"/>
          <w:sz w:val="24"/>
          <w:szCs w:val="24"/>
        </w:rPr>
        <w:t xml:space="preserve">. London: Bloomsbury Publishing Plc.  </w:t>
      </w:r>
    </w:p>
    <w:sectPr w:rsidR="00290501" w:rsidRPr="0029050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446" w:rsidRDefault="009B5446" w:rsidP="00C86792">
      <w:pPr>
        <w:spacing w:after="0" w:line="240" w:lineRule="auto"/>
      </w:pPr>
      <w:r>
        <w:separator/>
      </w:r>
    </w:p>
  </w:endnote>
  <w:endnote w:type="continuationSeparator" w:id="0">
    <w:p w:rsidR="009B5446" w:rsidRDefault="009B5446" w:rsidP="00C86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792" w:rsidRDefault="00C867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792" w:rsidRDefault="00C867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792" w:rsidRDefault="00C867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446" w:rsidRDefault="009B5446" w:rsidP="00C86792">
      <w:pPr>
        <w:spacing w:after="0" w:line="240" w:lineRule="auto"/>
      </w:pPr>
      <w:r>
        <w:separator/>
      </w:r>
    </w:p>
  </w:footnote>
  <w:footnote w:type="continuationSeparator" w:id="0">
    <w:p w:rsidR="009B5446" w:rsidRDefault="009B5446" w:rsidP="00C867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792" w:rsidRDefault="00C867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792" w:rsidRPr="00C86792" w:rsidRDefault="00C86792" w:rsidP="00C86792">
    <w:pPr>
      <w:pStyle w:val="Footer"/>
      <w:rPr>
        <w:rFonts w:ascii="Arial" w:hAnsi="Arial" w:cs="Arial"/>
        <w:sz w:val="16"/>
        <w:szCs w:val="16"/>
      </w:rPr>
    </w:pPr>
    <w:r w:rsidRPr="00784954">
      <w:rPr>
        <w:rFonts w:ascii="Arial" w:hAnsi="Arial" w:cs="Arial"/>
        <w:sz w:val="16"/>
        <w:szCs w:val="16"/>
      </w:rPr>
      <w:t>Danielle Edwards</w:t>
    </w:r>
    <w:r>
      <w:rPr>
        <w:rFonts w:ascii="Arial" w:hAnsi="Arial" w:cs="Arial"/>
        <w:sz w:val="16"/>
        <w:szCs w:val="16"/>
      </w:rPr>
      <w:t xml:space="preserve"> (2110651)</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792" w:rsidRDefault="00C867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401"/>
    <w:rsid w:val="000110A4"/>
    <w:rsid w:val="00077C44"/>
    <w:rsid w:val="000924B0"/>
    <w:rsid w:val="000C660B"/>
    <w:rsid w:val="000D6CC5"/>
    <w:rsid w:val="000E49F8"/>
    <w:rsid w:val="00102171"/>
    <w:rsid w:val="001047E0"/>
    <w:rsid w:val="001101FA"/>
    <w:rsid w:val="001678FC"/>
    <w:rsid w:val="0017446E"/>
    <w:rsid w:val="001A4ACC"/>
    <w:rsid w:val="001C0007"/>
    <w:rsid w:val="001C24D1"/>
    <w:rsid w:val="001C2C06"/>
    <w:rsid w:val="001E3943"/>
    <w:rsid w:val="00203B7E"/>
    <w:rsid w:val="00207E26"/>
    <w:rsid w:val="002324AB"/>
    <w:rsid w:val="00273410"/>
    <w:rsid w:val="0027700C"/>
    <w:rsid w:val="00290501"/>
    <w:rsid w:val="002D47FD"/>
    <w:rsid w:val="00310AA8"/>
    <w:rsid w:val="00316E3A"/>
    <w:rsid w:val="003413DB"/>
    <w:rsid w:val="00354A60"/>
    <w:rsid w:val="0037765A"/>
    <w:rsid w:val="003A6A94"/>
    <w:rsid w:val="003C2BC1"/>
    <w:rsid w:val="003E7CA8"/>
    <w:rsid w:val="003F1C71"/>
    <w:rsid w:val="00410140"/>
    <w:rsid w:val="0041369C"/>
    <w:rsid w:val="00432A90"/>
    <w:rsid w:val="00466401"/>
    <w:rsid w:val="004A1228"/>
    <w:rsid w:val="004B149F"/>
    <w:rsid w:val="004F66FF"/>
    <w:rsid w:val="00575763"/>
    <w:rsid w:val="005842DC"/>
    <w:rsid w:val="005B2489"/>
    <w:rsid w:val="005D440A"/>
    <w:rsid w:val="005F7942"/>
    <w:rsid w:val="00612B02"/>
    <w:rsid w:val="00631961"/>
    <w:rsid w:val="00661EB6"/>
    <w:rsid w:val="006659FD"/>
    <w:rsid w:val="006A750A"/>
    <w:rsid w:val="006D2795"/>
    <w:rsid w:val="007349F6"/>
    <w:rsid w:val="00754D97"/>
    <w:rsid w:val="00771089"/>
    <w:rsid w:val="007D4AA6"/>
    <w:rsid w:val="008349DF"/>
    <w:rsid w:val="00844A5D"/>
    <w:rsid w:val="00845B5D"/>
    <w:rsid w:val="00873D92"/>
    <w:rsid w:val="008B340B"/>
    <w:rsid w:val="008C336B"/>
    <w:rsid w:val="00932998"/>
    <w:rsid w:val="009B5446"/>
    <w:rsid w:val="009E534D"/>
    <w:rsid w:val="00A013A1"/>
    <w:rsid w:val="00A06F06"/>
    <w:rsid w:val="00A1150A"/>
    <w:rsid w:val="00A125B6"/>
    <w:rsid w:val="00A83976"/>
    <w:rsid w:val="00A9076B"/>
    <w:rsid w:val="00A95453"/>
    <w:rsid w:val="00AA20E7"/>
    <w:rsid w:val="00AA4ECB"/>
    <w:rsid w:val="00AB2D40"/>
    <w:rsid w:val="00AB4C1C"/>
    <w:rsid w:val="00AC5D1C"/>
    <w:rsid w:val="00B108C2"/>
    <w:rsid w:val="00B2267A"/>
    <w:rsid w:val="00B25BFE"/>
    <w:rsid w:val="00B4081F"/>
    <w:rsid w:val="00B7757C"/>
    <w:rsid w:val="00BB475F"/>
    <w:rsid w:val="00BB7376"/>
    <w:rsid w:val="00C1551A"/>
    <w:rsid w:val="00C64236"/>
    <w:rsid w:val="00C86792"/>
    <w:rsid w:val="00CA40DC"/>
    <w:rsid w:val="00CF1B4E"/>
    <w:rsid w:val="00D41068"/>
    <w:rsid w:val="00D42E3C"/>
    <w:rsid w:val="00D52C73"/>
    <w:rsid w:val="00D96651"/>
    <w:rsid w:val="00DB091E"/>
    <w:rsid w:val="00DB4824"/>
    <w:rsid w:val="00DE55AB"/>
    <w:rsid w:val="00E058E3"/>
    <w:rsid w:val="00E5143A"/>
    <w:rsid w:val="00E8219B"/>
    <w:rsid w:val="00EB7D12"/>
    <w:rsid w:val="00EC38FF"/>
    <w:rsid w:val="00EE6898"/>
    <w:rsid w:val="00F2324D"/>
    <w:rsid w:val="00F36B4D"/>
    <w:rsid w:val="00F36CFF"/>
    <w:rsid w:val="00FD1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5B0EF"/>
  <w15:chartTrackingRefBased/>
  <w15:docId w15:val="{150A3C7A-EC4F-4669-B884-A3CCD72CD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8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67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792"/>
  </w:style>
  <w:style w:type="paragraph" w:styleId="Footer">
    <w:name w:val="footer"/>
    <w:basedOn w:val="Normal"/>
    <w:link w:val="FooterChar"/>
    <w:uiPriority w:val="99"/>
    <w:unhideWhenUsed/>
    <w:rsid w:val="00C867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7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1818</Words>
  <Characters>10364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Edwards (BCUHB - Corporate Services)</dc:creator>
  <cp:keywords/>
  <dc:description/>
  <cp:lastModifiedBy>Danielle Edwards (BCUHB - Corporate Services)</cp:lastModifiedBy>
  <cp:revision>3</cp:revision>
  <dcterms:created xsi:type="dcterms:W3CDTF">2022-06-06T15:40:00Z</dcterms:created>
  <dcterms:modified xsi:type="dcterms:W3CDTF">2022-06-06T15:41:00Z</dcterms:modified>
</cp:coreProperties>
</file>