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5392" w:rsidRDefault="002E5392" w:rsidP="00021644">
      <w:pPr>
        <w:jc w:val="center"/>
      </w:pPr>
    </w:p>
    <w:p w:rsidR="00021644" w:rsidRDefault="00021644" w:rsidP="00021644">
      <w:pPr>
        <w:jc w:val="center"/>
      </w:pPr>
    </w:p>
    <w:p w:rsidR="00021644" w:rsidRDefault="00021644" w:rsidP="00021644">
      <w:pPr>
        <w:jc w:val="center"/>
      </w:pPr>
    </w:p>
    <w:p w:rsidR="00021644" w:rsidRDefault="00021644" w:rsidP="00021644">
      <w:pPr>
        <w:jc w:val="center"/>
      </w:pPr>
    </w:p>
    <w:p w:rsidR="00021644" w:rsidRDefault="00021644" w:rsidP="00021644">
      <w:pPr>
        <w:jc w:val="center"/>
      </w:pPr>
    </w:p>
    <w:p w:rsidR="00021644" w:rsidRDefault="00021644" w:rsidP="00021644">
      <w:pPr>
        <w:jc w:val="center"/>
      </w:pPr>
    </w:p>
    <w:p w:rsidR="00021644" w:rsidRPr="00021644" w:rsidRDefault="00021644" w:rsidP="00021644">
      <w:pPr>
        <w:jc w:val="center"/>
        <w:rPr>
          <w:sz w:val="48"/>
        </w:rPr>
      </w:pPr>
    </w:p>
    <w:p w:rsidR="00021644" w:rsidRPr="00BE7CB3" w:rsidRDefault="00021644" w:rsidP="00021644">
      <w:pPr>
        <w:jc w:val="center"/>
        <w:rPr>
          <w:rFonts w:ascii="Arial" w:hAnsi="Arial" w:cs="Arial"/>
          <w:sz w:val="36"/>
        </w:rPr>
      </w:pPr>
      <w:r w:rsidRPr="00BE7CB3">
        <w:rPr>
          <w:rFonts w:ascii="Arial" w:hAnsi="Arial" w:cs="Arial"/>
          <w:b/>
          <w:sz w:val="36"/>
        </w:rPr>
        <w:t xml:space="preserve">Name </w:t>
      </w:r>
      <w:proofErr w:type="gramStart"/>
      <w:r w:rsidRPr="00BE7CB3">
        <w:rPr>
          <w:rFonts w:ascii="Arial" w:hAnsi="Arial" w:cs="Arial"/>
          <w:b/>
          <w:sz w:val="36"/>
        </w:rPr>
        <w:t xml:space="preserve">- </w:t>
      </w:r>
      <w:r w:rsidRPr="00BE7CB3">
        <w:rPr>
          <w:rFonts w:ascii="Arial" w:hAnsi="Arial" w:cs="Arial"/>
          <w:sz w:val="36"/>
        </w:rPr>
        <w:t xml:space="preserve"> Nathan</w:t>
      </w:r>
      <w:proofErr w:type="gramEnd"/>
      <w:r w:rsidRPr="00BE7CB3">
        <w:rPr>
          <w:rFonts w:ascii="Arial" w:hAnsi="Arial" w:cs="Arial"/>
          <w:sz w:val="36"/>
        </w:rPr>
        <w:t xml:space="preserve"> Rhys Price</w:t>
      </w:r>
    </w:p>
    <w:p w:rsidR="00021644" w:rsidRPr="00BE7CB3" w:rsidRDefault="00021644" w:rsidP="00021644">
      <w:pPr>
        <w:jc w:val="center"/>
        <w:rPr>
          <w:rFonts w:ascii="Arial" w:hAnsi="Arial" w:cs="Arial"/>
          <w:sz w:val="36"/>
        </w:rPr>
      </w:pPr>
    </w:p>
    <w:p w:rsidR="00021644" w:rsidRPr="00BE7CB3" w:rsidRDefault="00021644" w:rsidP="00021644">
      <w:pPr>
        <w:jc w:val="center"/>
        <w:rPr>
          <w:rFonts w:ascii="Arial" w:hAnsi="Arial" w:cs="Arial"/>
          <w:sz w:val="36"/>
        </w:rPr>
      </w:pPr>
      <w:r w:rsidRPr="00BE7CB3">
        <w:rPr>
          <w:rFonts w:ascii="Arial" w:hAnsi="Arial" w:cs="Arial"/>
          <w:b/>
          <w:sz w:val="36"/>
        </w:rPr>
        <w:t xml:space="preserve">Student Number – </w:t>
      </w:r>
      <w:r w:rsidRPr="00BE7CB3">
        <w:rPr>
          <w:rFonts w:ascii="Arial" w:hAnsi="Arial" w:cs="Arial"/>
          <w:sz w:val="36"/>
        </w:rPr>
        <w:t>P152041</w:t>
      </w:r>
    </w:p>
    <w:p w:rsidR="00021644" w:rsidRPr="00BE7CB3" w:rsidRDefault="00021644" w:rsidP="00021644">
      <w:pPr>
        <w:jc w:val="center"/>
        <w:rPr>
          <w:rFonts w:ascii="Arial" w:hAnsi="Arial" w:cs="Arial"/>
          <w:sz w:val="36"/>
        </w:rPr>
      </w:pPr>
    </w:p>
    <w:p w:rsidR="00021644" w:rsidRPr="00BE7CB3" w:rsidRDefault="00021644" w:rsidP="00021644">
      <w:pPr>
        <w:jc w:val="center"/>
        <w:rPr>
          <w:rFonts w:ascii="Arial" w:hAnsi="Arial" w:cs="Arial"/>
          <w:sz w:val="36"/>
        </w:rPr>
      </w:pPr>
      <w:r w:rsidRPr="00BE7CB3">
        <w:rPr>
          <w:rFonts w:ascii="Arial" w:hAnsi="Arial" w:cs="Arial"/>
          <w:b/>
          <w:sz w:val="36"/>
        </w:rPr>
        <w:t xml:space="preserve">Module Code – </w:t>
      </w:r>
      <w:r w:rsidRPr="00BE7CB3">
        <w:rPr>
          <w:rFonts w:ascii="Arial" w:hAnsi="Arial" w:cs="Arial"/>
          <w:sz w:val="36"/>
        </w:rPr>
        <w:t>ACBA4001</w:t>
      </w:r>
    </w:p>
    <w:p w:rsidR="00021644" w:rsidRPr="00BE7CB3" w:rsidRDefault="00021644" w:rsidP="00021644">
      <w:pPr>
        <w:jc w:val="center"/>
        <w:rPr>
          <w:rFonts w:ascii="Arial" w:hAnsi="Arial" w:cs="Arial"/>
          <w:sz w:val="36"/>
        </w:rPr>
      </w:pPr>
    </w:p>
    <w:p w:rsidR="00021644" w:rsidRPr="00BE7CB3" w:rsidRDefault="00021644" w:rsidP="00021644">
      <w:pPr>
        <w:jc w:val="center"/>
        <w:rPr>
          <w:rFonts w:ascii="Arial" w:hAnsi="Arial" w:cs="Arial"/>
          <w:sz w:val="36"/>
        </w:rPr>
      </w:pPr>
      <w:r w:rsidRPr="00BE7CB3">
        <w:rPr>
          <w:rFonts w:ascii="Arial" w:hAnsi="Arial" w:cs="Arial"/>
          <w:b/>
          <w:sz w:val="36"/>
        </w:rPr>
        <w:t xml:space="preserve">Lecturer – </w:t>
      </w:r>
      <w:r w:rsidRPr="00BE7CB3">
        <w:rPr>
          <w:rFonts w:ascii="Arial" w:hAnsi="Arial" w:cs="Arial"/>
          <w:sz w:val="36"/>
        </w:rPr>
        <w:t xml:space="preserve">Allan </w:t>
      </w:r>
      <w:proofErr w:type="spellStart"/>
      <w:r w:rsidRPr="00BE7CB3">
        <w:rPr>
          <w:rFonts w:ascii="Arial" w:hAnsi="Arial" w:cs="Arial"/>
          <w:sz w:val="36"/>
        </w:rPr>
        <w:t>Nantel</w:t>
      </w:r>
      <w:proofErr w:type="spellEnd"/>
    </w:p>
    <w:p w:rsidR="00021644" w:rsidRPr="00BE7CB3" w:rsidRDefault="00021644" w:rsidP="00021644">
      <w:pPr>
        <w:jc w:val="center"/>
        <w:rPr>
          <w:rFonts w:ascii="Arial" w:hAnsi="Arial" w:cs="Arial"/>
          <w:sz w:val="36"/>
        </w:rPr>
      </w:pPr>
    </w:p>
    <w:p w:rsidR="00021644" w:rsidRPr="00BE7CB3" w:rsidRDefault="00021644" w:rsidP="00021644">
      <w:pPr>
        <w:jc w:val="center"/>
        <w:rPr>
          <w:rFonts w:ascii="Arial" w:hAnsi="Arial" w:cs="Arial"/>
          <w:sz w:val="36"/>
        </w:rPr>
      </w:pPr>
      <w:r w:rsidRPr="00BE7CB3">
        <w:rPr>
          <w:rFonts w:ascii="Arial" w:hAnsi="Arial" w:cs="Arial"/>
          <w:b/>
          <w:sz w:val="36"/>
        </w:rPr>
        <w:t xml:space="preserve">Assignment Title – </w:t>
      </w:r>
      <w:r w:rsidRPr="00BE7CB3">
        <w:rPr>
          <w:rFonts w:ascii="Arial" w:hAnsi="Arial" w:cs="Arial"/>
          <w:sz w:val="36"/>
        </w:rPr>
        <w:t>Site investigation Case study</w:t>
      </w:r>
    </w:p>
    <w:p w:rsidR="00021644" w:rsidRDefault="00021644" w:rsidP="00021644">
      <w:pPr>
        <w:rPr>
          <w:sz w:val="48"/>
        </w:rPr>
      </w:pPr>
    </w:p>
    <w:p w:rsidR="00021644" w:rsidRDefault="00021644" w:rsidP="00021644">
      <w:pPr>
        <w:rPr>
          <w:sz w:val="48"/>
        </w:rPr>
      </w:pPr>
    </w:p>
    <w:p w:rsidR="00BE7CB3" w:rsidRDefault="00BE7CB3" w:rsidP="00021644">
      <w:pPr>
        <w:rPr>
          <w:sz w:val="48"/>
        </w:rPr>
      </w:pPr>
    </w:p>
    <w:p w:rsidR="00021644" w:rsidRDefault="00021644" w:rsidP="00021644">
      <w:pPr>
        <w:rPr>
          <w:sz w:val="28"/>
        </w:rPr>
      </w:pPr>
    </w:p>
    <w:p w:rsidR="00021644" w:rsidRDefault="00021644" w:rsidP="00021644">
      <w:pPr>
        <w:rPr>
          <w:sz w:val="28"/>
        </w:rPr>
      </w:pPr>
    </w:p>
    <w:p w:rsidR="00021644" w:rsidRDefault="00021644" w:rsidP="00021644">
      <w:pPr>
        <w:rPr>
          <w:sz w:val="28"/>
        </w:rPr>
      </w:pPr>
    </w:p>
    <w:p w:rsidR="00021644" w:rsidRDefault="00BE7CB3" w:rsidP="00021644">
      <w:pPr>
        <w:rPr>
          <w:rFonts w:ascii="Arial" w:hAnsi="Arial" w:cs="Arial"/>
          <w:b/>
          <w:sz w:val="24"/>
          <w:u w:val="single"/>
        </w:rPr>
      </w:pPr>
      <w:r w:rsidRPr="00BE7CB3">
        <w:rPr>
          <w:rFonts w:ascii="Arial" w:hAnsi="Arial" w:cs="Arial"/>
          <w:b/>
          <w:sz w:val="24"/>
          <w:u w:val="single"/>
        </w:rPr>
        <w:t>Contents page</w:t>
      </w:r>
    </w:p>
    <w:p w:rsidR="00805CC0" w:rsidRDefault="00805CC0" w:rsidP="00C340CB">
      <w:pPr>
        <w:spacing w:line="240" w:lineRule="auto"/>
        <w:rPr>
          <w:rFonts w:ascii="Arial" w:hAnsi="Arial" w:cs="Arial"/>
          <w:b/>
          <w:sz w:val="24"/>
          <w:u w:val="single"/>
        </w:rPr>
      </w:pPr>
      <w:r w:rsidRPr="00805CC0">
        <w:rPr>
          <w:rFonts w:ascii="Arial" w:hAnsi="Arial" w:cs="Arial"/>
          <w:b/>
          <w:sz w:val="24"/>
          <w:u w:val="single"/>
        </w:rPr>
        <w:t>Page 1</w:t>
      </w:r>
    </w:p>
    <w:p w:rsidR="00C340CB" w:rsidRDefault="00C340CB" w:rsidP="00C340CB">
      <w:pPr>
        <w:spacing w:line="240" w:lineRule="auto"/>
        <w:rPr>
          <w:rFonts w:ascii="Arial" w:hAnsi="Arial" w:cs="Arial"/>
          <w:sz w:val="24"/>
        </w:rPr>
      </w:pPr>
      <w:r>
        <w:rPr>
          <w:rFonts w:ascii="Arial" w:hAnsi="Arial" w:cs="Arial"/>
          <w:sz w:val="24"/>
        </w:rPr>
        <w:t>Title page</w:t>
      </w:r>
    </w:p>
    <w:p w:rsidR="00C340CB" w:rsidRPr="00805CC0" w:rsidRDefault="00C340CB" w:rsidP="00C340CB">
      <w:pPr>
        <w:spacing w:line="240" w:lineRule="auto"/>
        <w:rPr>
          <w:rFonts w:ascii="Arial" w:hAnsi="Arial" w:cs="Arial"/>
          <w:b/>
          <w:sz w:val="24"/>
          <w:u w:val="single"/>
        </w:rPr>
      </w:pPr>
      <w:r w:rsidRPr="00805CC0">
        <w:rPr>
          <w:rFonts w:ascii="Arial" w:hAnsi="Arial" w:cs="Arial"/>
          <w:b/>
          <w:sz w:val="24"/>
          <w:u w:val="single"/>
        </w:rPr>
        <w:t>Page 2</w:t>
      </w:r>
    </w:p>
    <w:p w:rsidR="00C340CB" w:rsidRDefault="00C340CB" w:rsidP="00C340CB">
      <w:pPr>
        <w:spacing w:line="240" w:lineRule="auto"/>
        <w:rPr>
          <w:rFonts w:ascii="Arial" w:hAnsi="Arial" w:cs="Arial"/>
          <w:sz w:val="24"/>
        </w:rPr>
      </w:pPr>
      <w:r>
        <w:rPr>
          <w:rFonts w:ascii="Arial" w:hAnsi="Arial" w:cs="Arial"/>
          <w:sz w:val="24"/>
        </w:rPr>
        <w:t>Contents page</w:t>
      </w:r>
    </w:p>
    <w:p w:rsidR="00C340CB" w:rsidRPr="00C340CB" w:rsidRDefault="00C340CB" w:rsidP="00C340CB">
      <w:pPr>
        <w:spacing w:line="240" w:lineRule="auto"/>
        <w:rPr>
          <w:rFonts w:ascii="Arial" w:hAnsi="Arial" w:cs="Arial"/>
          <w:sz w:val="24"/>
        </w:rPr>
      </w:pPr>
      <w:r w:rsidRPr="00805CC0">
        <w:rPr>
          <w:rFonts w:ascii="Arial" w:hAnsi="Arial" w:cs="Arial"/>
          <w:b/>
          <w:sz w:val="24"/>
          <w:u w:val="single"/>
        </w:rPr>
        <w:t xml:space="preserve">Page </w:t>
      </w:r>
      <w:r>
        <w:rPr>
          <w:rFonts w:ascii="Arial" w:hAnsi="Arial" w:cs="Arial"/>
          <w:b/>
          <w:sz w:val="24"/>
          <w:u w:val="single"/>
        </w:rPr>
        <w:t>3</w:t>
      </w:r>
    </w:p>
    <w:p w:rsidR="00BE7CB3" w:rsidRDefault="00805CC0" w:rsidP="00C340CB">
      <w:pPr>
        <w:spacing w:line="240" w:lineRule="auto"/>
        <w:rPr>
          <w:rFonts w:ascii="Arial" w:hAnsi="Arial" w:cs="Arial"/>
          <w:sz w:val="24"/>
        </w:rPr>
      </w:pPr>
      <w:r>
        <w:rPr>
          <w:rFonts w:ascii="Arial" w:hAnsi="Arial" w:cs="Arial"/>
          <w:sz w:val="24"/>
        </w:rPr>
        <w:t>1.</w:t>
      </w:r>
      <w:r w:rsidR="00BE7CB3">
        <w:rPr>
          <w:rFonts w:ascii="Arial" w:hAnsi="Arial" w:cs="Arial"/>
          <w:sz w:val="24"/>
        </w:rPr>
        <w:t xml:space="preserve"> Introduction</w:t>
      </w:r>
    </w:p>
    <w:p w:rsidR="00805CC0" w:rsidRDefault="00805CC0" w:rsidP="00C340CB">
      <w:pPr>
        <w:spacing w:line="240" w:lineRule="auto"/>
        <w:rPr>
          <w:rFonts w:ascii="Arial" w:hAnsi="Arial" w:cs="Arial"/>
          <w:sz w:val="24"/>
        </w:rPr>
      </w:pPr>
      <w:r>
        <w:rPr>
          <w:rFonts w:ascii="Arial" w:hAnsi="Arial" w:cs="Arial"/>
          <w:sz w:val="24"/>
        </w:rPr>
        <w:t>2. Desk top study</w:t>
      </w:r>
    </w:p>
    <w:p w:rsidR="00805CC0" w:rsidRDefault="00805CC0" w:rsidP="00C340CB">
      <w:pPr>
        <w:spacing w:line="240" w:lineRule="auto"/>
        <w:rPr>
          <w:rFonts w:ascii="Arial" w:hAnsi="Arial" w:cs="Arial"/>
          <w:sz w:val="24"/>
        </w:rPr>
      </w:pPr>
      <w:r>
        <w:rPr>
          <w:rFonts w:ascii="Arial" w:hAnsi="Arial" w:cs="Arial"/>
          <w:sz w:val="24"/>
        </w:rPr>
        <w:t>2.1 Site location and site walk over</w:t>
      </w:r>
    </w:p>
    <w:p w:rsidR="00805CC0" w:rsidRPr="00805CC0" w:rsidRDefault="00805CC0" w:rsidP="00C340CB">
      <w:pPr>
        <w:spacing w:line="240" w:lineRule="auto"/>
        <w:rPr>
          <w:rFonts w:ascii="Arial" w:hAnsi="Arial" w:cs="Arial"/>
          <w:b/>
          <w:sz w:val="24"/>
          <w:u w:val="single"/>
        </w:rPr>
      </w:pPr>
      <w:r w:rsidRPr="00805CC0">
        <w:rPr>
          <w:rFonts w:ascii="Arial" w:hAnsi="Arial" w:cs="Arial"/>
          <w:b/>
          <w:sz w:val="24"/>
          <w:u w:val="single"/>
        </w:rPr>
        <w:t xml:space="preserve">Page </w:t>
      </w:r>
      <w:r w:rsidR="00C340CB">
        <w:rPr>
          <w:rFonts w:ascii="Arial" w:hAnsi="Arial" w:cs="Arial"/>
          <w:b/>
          <w:sz w:val="24"/>
          <w:u w:val="single"/>
        </w:rPr>
        <w:t>4</w:t>
      </w:r>
    </w:p>
    <w:p w:rsidR="00805CC0" w:rsidRDefault="00805CC0" w:rsidP="00C340CB">
      <w:pPr>
        <w:spacing w:line="240" w:lineRule="auto"/>
        <w:rPr>
          <w:rFonts w:ascii="Arial" w:hAnsi="Arial" w:cs="Arial"/>
          <w:sz w:val="24"/>
        </w:rPr>
      </w:pPr>
      <w:r>
        <w:rPr>
          <w:rFonts w:ascii="Arial" w:hAnsi="Arial" w:cs="Arial"/>
          <w:sz w:val="24"/>
        </w:rPr>
        <w:t>2.2 Historical information of the site</w:t>
      </w:r>
    </w:p>
    <w:p w:rsidR="00805CC0" w:rsidRDefault="00805CC0" w:rsidP="00C340CB">
      <w:pPr>
        <w:spacing w:line="240" w:lineRule="auto"/>
        <w:rPr>
          <w:rFonts w:ascii="Arial" w:hAnsi="Arial" w:cs="Arial"/>
          <w:sz w:val="24"/>
        </w:rPr>
      </w:pPr>
      <w:r>
        <w:rPr>
          <w:rFonts w:ascii="Arial" w:hAnsi="Arial" w:cs="Arial"/>
          <w:sz w:val="24"/>
        </w:rPr>
        <w:t>2.3 Geological survey</w:t>
      </w:r>
    </w:p>
    <w:p w:rsidR="00805CC0" w:rsidRDefault="00805CC0" w:rsidP="00C340CB">
      <w:pPr>
        <w:spacing w:line="240" w:lineRule="auto"/>
        <w:rPr>
          <w:rFonts w:ascii="Arial" w:hAnsi="Arial" w:cs="Arial"/>
          <w:b/>
          <w:sz w:val="24"/>
          <w:u w:val="single"/>
        </w:rPr>
      </w:pPr>
      <w:r w:rsidRPr="00805CC0">
        <w:rPr>
          <w:rFonts w:ascii="Arial" w:hAnsi="Arial" w:cs="Arial"/>
          <w:b/>
          <w:sz w:val="24"/>
          <w:u w:val="single"/>
        </w:rPr>
        <w:t xml:space="preserve">Page </w:t>
      </w:r>
      <w:r w:rsidR="00C340CB">
        <w:rPr>
          <w:rFonts w:ascii="Arial" w:hAnsi="Arial" w:cs="Arial"/>
          <w:b/>
          <w:sz w:val="24"/>
          <w:u w:val="single"/>
        </w:rPr>
        <w:t>5</w:t>
      </w:r>
    </w:p>
    <w:p w:rsidR="00805CC0" w:rsidRDefault="00805CC0" w:rsidP="00C340CB">
      <w:pPr>
        <w:spacing w:line="240" w:lineRule="auto"/>
        <w:rPr>
          <w:rFonts w:ascii="Arial" w:hAnsi="Arial" w:cs="Arial"/>
          <w:sz w:val="24"/>
        </w:rPr>
      </w:pPr>
      <w:r>
        <w:rPr>
          <w:rFonts w:ascii="Arial" w:hAnsi="Arial" w:cs="Arial"/>
          <w:sz w:val="24"/>
        </w:rPr>
        <w:t>2.4 Flood risk within the area</w:t>
      </w:r>
    </w:p>
    <w:p w:rsidR="00805CC0" w:rsidRDefault="00805CC0" w:rsidP="00C340CB">
      <w:pPr>
        <w:spacing w:line="240" w:lineRule="auto"/>
        <w:rPr>
          <w:rFonts w:ascii="Arial" w:hAnsi="Arial" w:cs="Arial"/>
          <w:sz w:val="24"/>
        </w:rPr>
      </w:pPr>
      <w:r>
        <w:rPr>
          <w:rFonts w:ascii="Arial" w:hAnsi="Arial" w:cs="Arial"/>
          <w:sz w:val="24"/>
        </w:rPr>
        <w:t>3. Detailed site investigation</w:t>
      </w:r>
    </w:p>
    <w:p w:rsidR="00805CC0" w:rsidRDefault="00805CC0" w:rsidP="00C340CB">
      <w:pPr>
        <w:spacing w:line="240" w:lineRule="auto"/>
        <w:rPr>
          <w:rFonts w:ascii="Arial" w:hAnsi="Arial" w:cs="Arial"/>
          <w:b/>
          <w:sz w:val="24"/>
          <w:u w:val="single"/>
        </w:rPr>
      </w:pPr>
      <w:r>
        <w:rPr>
          <w:rFonts w:ascii="Arial" w:hAnsi="Arial" w:cs="Arial"/>
          <w:b/>
          <w:sz w:val="24"/>
          <w:u w:val="single"/>
        </w:rPr>
        <w:t xml:space="preserve">Page </w:t>
      </w:r>
      <w:r w:rsidR="00C340CB">
        <w:rPr>
          <w:rFonts w:ascii="Arial" w:hAnsi="Arial" w:cs="Arial"/>
          <w:b/>
          <w:sz w:val="24"/>
          <w:u w:val="single"/>
        </w:rPr>
        <w:t>6</w:t>
      </w:r>
    </w:p>
    <w:p w:rsidR="00C340CB" w:rsidRDefault="00C340CB" w:rsidP="00C340CB">
      <w:pPr>
        <w:spacing w:line="240" w:lineRule="auto"/>
        <w:rPr>
          <w:rFonts w:ascii="Arial" w:hAnsi="Arial" w:cs="Arial"/>
          <w:sz w:val="24"/>
        </w:rPr>
      </w:pPr>
      <w:r>
        <w:rPr>
          <w:rFonts w:ascii="Arial" w:hAnsi="Arial" w:cs="Arial"/>
          <w:sz w:val="24"/>
        </w:rPr>
        <w:t>3. Detailed site investigation (Cont.)</w:t>
      </w:r>
    </w:p>
    <w:p w:rsidR="00BE7CB3" w:rsidRDefault="00C340CB" w:rsidP="00C340CB">
      <w:pPr>
        <w:spacing w:line="240" w:lineRule="auto"/>
        <w:rPr>
          <w:rFonts w:ascii="Arial" w:hAnsi="Arial" w:cs="Arial"/>
          <w:b/>
          <w:sz w:val="24"/>
          <w:u w:val="single"/>
        </w:rPr>
      </w:pPr>
      <w:r>
        <w:rPr>
          <w:rFonts w:ascii="Arial" w:hAnsi="Arial" w:cs="Arial"/>
          <w:b/>
          <w:sz w:val="24"/>
          <w:u w:val="single"/>
        </w:rPr>
        <w:t>Page 7</w:t>
      </w:r>
    </w:p>
    <w:p w:rsidR="00C340CB" w:rsidRDefault="00C340CB" w:rsidP="00C340CB">
      <w:pPr>
        <w:spacing w:line="240" w:lineRule="auto"/>
        <w:rPr>
          <w:rFonts w:ascii="Arial" w:hAnsi="Arial" w:cs="Arial"/>
          <w:sz w:val="24"/>
        </w:rPr>
      </w:pPr>
      <w:r>
        <w:rPr>
          <w:rFonts w:ascii="Arial" w:hAnsi="Arial" w:cs="Arial"/>
          <w:sz w:val="24"/>
        </w:rPr>
        <w:t>4. Foundations</w:t>
      </w:r>
    </w:p>
    <w:p w:rsidR="00C340CB" w:rsidRDefault="00C340CB" w:rsidP="00C340CB">
      <w:pPr>
        <w:spacing w:line="240" w:lineRule="auto"/>
        <w:rPr>
          <w:rFonts w:ascii="Arial" w:hAnsi="Arial" w:cs="Arial"/>
          <w:b/>
          <w:sz w:val="24"/>
          <w:u w:val="single"/>
        </w:rPr>
      </w:pPr>
      <w:r>
        <w:rPr>
          <w:rFonts w:ascii="Arial" w:hAnsi="Arial" w:cs="Arial"/>
          <w:b/>
          <w:sz w:val="24"/>
          <w:u w:val="single"/>
        </w:rPr>
        <w:t>Page 8</w:t>
      </w:r>
    </w:p>
    <w:p w:rsidR="00C340CB" w:rsidRPr="00C340CB" w:rsidRDefault="00C340CB" w:rsidP="00C340CB">
      <w:pPr>
        <w:spacing w:line="240" w:lineRule="auto"/>
        <w:rPr>
          <w:rFonts w:ascii="Arial" w:hAnsi="Arial" w:cs="Arial"/>
          <w:sz w:val="24"/>
        </w:rPr>
      </w:pPr>
      <w:r>
        <w:rPr>
          <w:rFonts w:ascii="Arial" w:hAnsi="Arial" w:cs="Arial"/>
          <w:sz w:val="24"/>
        </w:rPr>
        <w:t>4.1Causes of Settlement</w:t>
      </w:r>
    </w:p>
    <w:p w:rsidR="00BE7CB3" w:rsidRDefault="00C340CB" w:rsidP="00BE7CB3">
      <w:pPr>
        <w:spacing w:line="360" w:lineRule="auto"/>
        <w:rPr>
          <w:rFonts w:ascii="Arial" w:hAnsi="Arial" w:cs="Arial"/>
          <w:b/>
          <w:sz w:val="24"/>
          <w:u w:val="single"/>
        </w:rPr>
      </w:pPr>
      <w:r>
        <w:rPr>
          <w:rFonts w:ascii="Arial" w:hAnsi="Arial" w:cs="Arial"/>
          <w:b/>
          <w:sz w:val="24"/>
          <w:u w:val="single"/>
        </w:rPr>
        <w:t>Page 9</w:t>
      </w:r>
    </w:p>
    <w:p w:rsidR="00C340CB" w:rsidRDefault="00C340CB" w:rsidP="00BE7CB3">
      <w:pPr>
        <w:spacing w:line="360" w:lineRule="auto"/>
        <w:rPr>
          <w:rFonts w:ascii="Arial" w:hAnsi="Arial" w:cs="Arial"/>
          <w:sz w:val="24"/>
        </w:rPr>
      </w:pPr>
      <w:r>
        <w:rPr>
          <w:rFonts w:ascii="Arial" w:hAnsi="Arial" w:cs="Arial"/>
          <w:sz w:val="24"/>
        </w:rPr>
        <w:t>5. Building regulations</w:t>
      </w:r>
    </w:p>
    <w:p w:rsidR="00CC652F" w:rsidRDefault="00CC652F" w:rsidP="00BE7CB3">
      <w:pPr>
        <w:spacing w:line="360" w:lineRule="auto"/>
        <w:rPr>
          <w:rFonts w:ascii="Arial" w:hAnsi="Arial" w:cs="Arial"/>
          <w:b/>
          <w:sz w:val="24"/>
          <w:u w:val="single"/>
        </w:rPr>
      </w:pPr>
      <w:r>
        <w:rPr>
          <w:rFonts w:ascii="Arial" w:hAnsi="Arial" w:cs="Arial"/>
          <w:b/>
          <w:sz w:val="24"/>
          <w:u w:val="single"/>
        </w:rPr>
        <w:t>Page 10</w:t>
      </w:r>
    </w:p>
    <w:p w:rsidR="00CC652F" w:rsidRPr="00CC652F" w:rsidRDefault="00CC652F" w:rsidP="00BE7CB3">
      <w:pPr>
        <w:spacing w:line="360" w:lineRule="auto"/>
        <w:rPr>
          <w:rFonts w:ascii="Arial" w:hAnsi="Arial" w:cs="Arial"/>
          <w:sz w:val="24"/>
        </w:rPr>
      </w:pPr>
      <w:r>
        <w:rPr>
          <w:rFonts w:ascii="Arial" w:hAnsi="Arial" w:cs="Arial"/>
          <w:sz w:val="24"/>
        </w:rPr>
        <w:t>Bibliography</w:t>
      </w:r>
    </w:p>
    <w:p w:rsidR="00C340CB" w:rsidRPr="00C340CB" w:rsidRDefault="00C340CB" w:rsidP="00BE7CB3">
      <w:pPr>
        <w:spacing w:line="360" w:lineRule="auto"/>
        <w:rPr>
          <w:rFonts w:ascii="Arial" w:hAnsi="Arial" w:cs="Arial"/>
          <w:sz w:val="24"/>
        </w:rPr>
      </w:pPr>
    </w:p>
    <w:p w:rsidR="00BE7CB3" w:rsidRDefault="00BE7CB3" w:rsidP="00BE7CB3">
      <w:pPr>
        <w:spacing w:line="360" w:lineRule="auto"/>
        <w:rPr>
          <w:rFonts w:ascii="Arial" w:hAnsi="Arial" w:cs="Arial"/>
          <w:sz w:val="24"/>
        </w:rPr>
      </w:pPr>
    </w:p>
    <w:p w:rsidR="00BE7CB3" w:rsidRDefault="00BE7CB3" w:rsidP="00BE7CB3">
      <w:pPr>
        <w:spacing w:line="360" w:lineRule="auto"/>
        <w:rPr>
          <w:rFonts w:ascii="Arial" w:hAnsi="Arial" w:cs="Arial"/>
          <w:sz w:val="24"/>
        </w:rPr>
      </w:pPr>
    </w:p>
    <w:p w:rsidR="00BE7CB3" w:rsidRDefault="00805CC0" w:rsidP="00BE7CB3">
      <w:pPr>
        <w:spacing w:line="360" w:lineRule="auto"/>
        <w:rPr>
          <w:rFonts w:ascii="Arial" w:hAnsi="Arial" w:cs="Arial"/>
          <w:b/>
          <w:sz w:val="24"/>
        </w:rPr>
      </w:pPr>
      <w:r>
        <w:rPr>
          <w:rFonts w:ascii="Arial" w:hAnsi="Arial" w:cs="Arial"/>
          <w:b/>
          <w:sz w:val="24"/>
        </w:rPr>
        <w:t>1</w:t>
      </w:r>
      <w:r w:rsidR="00BE7CB3">
        <w:rPr>
          <w:rFonts w:ascii="Arial" w:hAnsi="Arial" w:cs="Arial"/>
          <w:b/>
          <w:sz w:val="24"/>
        </w:rPr>
        <w:t>. Introduction</w:t>
      </w:r>
    </w:p>
    <w:p w:rsidR="00732D05" w:rsidRDefault="00BE7CB3" w:rsidP="00BE7CB3">
      <w:pPr>
        <w:spacing w:line="360" w:lineRule="auto"/>
        <w:rPr>
          <w:rFonts w:ascii="Arial" w:hAnsi="Arial" w:cs="Arial"/>
          <w:sz w:val="24"/>
        </w:rPr>
      </w:pPr>
      <w:r>
        <w:rPr>
          <w:rFonts w:ascii="Arial" w:hAnsi="Arial" w:cs="Arial"/>
          <w:sz w:val="24"/>
        </w:rPr>
        <w:t>I have been given the role of a junior construction professional employed by a local construction company, who are tendering for the new construction project. This construction project consists of City and Council of Swansea and the Marriot hotel entering a joint agreement to create a new restaurant and ice-cream parlour situated between the Marriot hotel and also the county hall. Within this study I will be carrying out the preliminary desk top study</w:t>
      </w:r>
      <w:r w:rsidR="00732D05">
        <w:rPr>
          <w:rFonts w:ascii="Arial" w:hAnsi="Arial" w:cs="Arial"/>
          <w:sz w:val="24"/>
        </w:rPr>
        <w:t xml:space="preserve"> describing the historical background of the site, my recommendations for the contents of a detailed site investigation, any building regulations/codes of practice for which my recommendations are derived and also giving my recommendations for suitable foundations details for the building to be situated on based upon my preliminary observations.</w:t>
      </w:r>
    </w:p>
    <w:p w:rsidR="00732D05" w:rsidRDefault="00732D05" w:rsidP="00BE7CB3">
      <w:pPr>
        <w:spacing w:line="360" w:lineRule="auto"/>
        <w:rPr>
          <w:rFonts w:ascii="Arial" w:hAnsi="Arial" w:cs="Arial"/>
          <w:b/>
          <w:sz w:val="24"/>
        </w:rPr>
      </w:pPr>
      <w:r>
        <w:rPr>
          <w:rFonts w:ascii="Arial" w:hAnsi="Arial" w:cs="Arial"/>
          <w:b/>
          <w:sz w:val="24"/>
        </w:rPr>
        <w:t xml:space="preserve">2. </w:t>
      </w:r>
      <w:r w:rsidRPr="00732D05">
        <w:rPr>
          <w:rFonts w:ascii="Arial" w:hAnsi="Arial" w:cs="Arial"/>
          <w:b/>
          <w:sz w:val="24"/>
        </w:rPr>
        <w:t>Desk top study</w:t>
      </w:r>
    </w:p>
    <w:p w:rsidR="00732D05" w:rsidRDefault="009145FC" w:rsidP="00BE7CB3">
      <w:pPr>
        <w:spacing w:line="360" w:lineRule="auto"/>
        <w:rPr>
          <w:rFonts w:ascii="Arial" w:hAnsi="Arial" w:cs="Arial"/>
          <w:sz w:val="24"/>
        </w:rPr>
      </w:pPr>
      <w:r>
        <w:rPr>
          <w:rFonts w:ascii="Arial" w:hAnsi="Arial" w:cs="Arial"/>
          <w:sz w:val="24"/>
        </w:rPr>
        <w:t xml:space="preserve">Firstly, </w:t>
      </w:r>
      <w:r w:rsidR="000E6418">
        <w:rPr>
          <w:rFonts w:ascii="Arial" w:hAnsi="Arial" w:cs="Arial"/>
          <w:sz w:val="24"/>
        </w:rPr>
        <w:t xml:space="preserve">as </w:t>
      </w:r>
      <w:r w:rsidR="00732D05">
        <w:rPr>
          <w:rFonts w:ascii="Arial" w:hAnsi="Arial" w:cs="Arial"/>
          <w:sz w:val="24"/>
        </w:rPr>
        <w:t>part of my role as</w:t>
      </w:r>
      <w:r>
        <w:rPr>
          <w:rFonts w:ascii="Arial" w:hAnsi="Arial" w:cs="Arial"/>
          <w:sz w:val="24"/>
        </w:rPr>
        <w:t xml:space="preserve"> a</w:t>
      </w:r>
      <w:r w:rsidR="00732D05">
        <w:rPr>
          <w:rFonts w:ascii="Arial" w:hAnsi="Arial" w:cs="Arial"/>
          <w:sz w:val="24"/>
        </w:rPr>
        <w:t xml:space="preserve"> junior construction professional, I will be carrying </w:t>
      </w:r>
      <w:r>
        <w:rPr>
          <w:rFonts w:ascii="Arial" w:hAnsi="Arial" w:cs="Arial"/>
          <w:sz w:val="24"/>
        </w:rPr>
        <w:t xml:space="preserve">out a desk top study of the proposed site location. I will be collecting both historical and environmental data from various sources for this location. </w:t>
      </w:r>
      <w:r w:rsidR="000E6418">
        <w:rPr>
          <w:rFonts w:ascii="Arial" w:hAnsi="Arial" w:cs="Arial"/>
          <w:sz w:val="24"/>
        </w:rPr>
        <w:t>Once I have received all this data, I can then analyse it to give a better understanding of the site constraints and previous activity on the proposed site.</w:t>
      </w:r>
    </w:p>
    <w:p w:rsidR="000E6418" w:rsidRDefault="000E6418" w:rsidP="00BE7CB3">
      <w:pPr>
        <w:spacing w:line="360" w:lineRule="auto"/>
        <w:rPr>
          <w:rFonts w:ascii="Arial" w:hAnsi="Arial" w:cs="Arial"/>
          <w:b/>
          <w:sz w:val="24"/>
        </w:rPr>
      </w:pPr>
      <w:r>
        <w:rPr>
          <w:rFonts w:ascii="Arial" w:hAnsi="Arial" w:cs="Arial"/>
          <w:b/>
          <w:sz w:val="24"/>
        </w:rPr>
        <w:t>2.1 Site location</w:t>
      </w:r>
      <w:r w:rsidR="0058320A">
        <w:rPr>
          <w:rFonts w:ascii="Arial" w:hAnsi="Arial" w:cs="Arial"/>
          <w:b/>
          <w:sz w:val="24"/>
        </w:rPr>
        <w:t xml:space="preserve"> and site walk over</w:t>
      </w:r>
    </w:p>
    <w:p w:rsidR="00F9684B" w:rsidRDefault="00F67F8C" w:rsidP="00BE7CB3">
      <w:pPr>
        <w:spacing w:line="360" w:lineRule="auto"/>
        <w:rPr>
          <w:rFonts w:ascii="Arial" w:hAnsi="Arial" w:cs="Arial"/>
          <w:sz w:val="24"/>
        </w:rPr>
      </w:pPr>
      <w:r>
        <w:rPr>
          <w:rFonts w:ascii="Arial" w:hAnsi="Arial" w:cs="Arial"/>
          <w:noProof/>
          <w:sz w:val="24"/>
          <w:lang w:eastAsia="en-GB"/>
        </w:rPr>
        <w:drawing>
          <wp:anchor distT="0" distB="0" distL="114300" distR="114300" simplePos="0" relativeHeight="251659264" behindDoc="1" locked="0" layoutInCell="1" allowOverlap="1">
            <wp:simplePos x="0" y="0"/>
            <wp:positionH relativeFrom="column">
              <wp:posOffset>3141980</wp:posOffset>
            </wp:positionH>
            <wp:positionV relativeFrom="paragraph">
              <wp:posOffset>1377950</wp:posOffset>
            </wp:positionV>
            <wp:extent cx="3031490" cy="1801495"/>
            <wp:effectExtent l="19050" t="0" r="0" b="0"/>
            <wp:wrapTight wrapText="bothSides">
              <wp:wrapPolygon edited="0">
                <wp:start x="-136" y="0"/>
                <wp:lineTo x="-136" y="21471"/>
                <wp:lineTo x="21582" y="21471"/>
                <wp:lineTo x="21582" y="0"/>
                <wp:lineTo x="-136"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16157" t="16353" r="6401" b="12367"/>
                    <a:stretch>
                      <a:fillRect/>
                    </a:stretch>
                  </pic:blipFill>
                  <pic:spPr bwMode="auto">
                    <a:xfrm>
                      <a:off x="0" y="0"/>
                      <a:ext cx="3031490" cy="1801495"/>
                    </a:xfrm>
                    <a:prstGeom prst="rect">
                      <a:avLst/>
                    </a:prstGeom>
                    <a:noFill/>
                    <a:ln w="9525">
                      <a:noFill/>
                      <a:miter lim="800000"/>
                      <a:headEnd/>
                      <a:tailEnd/>
                    </a:ln>
                  </pic:spPr>
                </pic:pic>
              </a:graphicData>
            </a:graphic>
          </wp:anchor>
        </w:drawing>
      </w:r>
      <w:r>
        <w:rPr>
          <w:rFonts w:ascii="Arial" w:hAnsi="Arial" w:cs="Arial"/>
          <w:noProof/>
          <w:sz w:val="24"/>
          <w:lang w:eastAsia="en-GB"/>
        </w:rPr>
        <w:drawing>
          <wp:anchor distT="0" distB="0" distL="114300" distR="114300" simplePos="0" relativeHeight="251658240" behindDoc="1" locked="0" layoutInCell="1" allowOverlap="1">
            <wp:simplePos x="0" y="0"/>
            <wp:positionH relativeFrom="column">
              <wp:posOffset>-152400</wp:posOffset>
            </wp:positionH>
            <wp:positionV relativeFrom="paragraph">
              <wp:posOffset>1377950</wp:posOffset>
            </wp:positionV>
            <wp:extent cx="3059430" cy="1810385"/>
            <wp:effectExtent l="19050" t="0" r="7620" b="0"/>
            <wp:wrapTight wrapText="bothSides">
              <wp:wrapPolygon edited="0">
                <wp:start x="-134" y="0"/>
                <wp:lineTo x="-134" y="21365"/>
                <wp:lineTo x="21654" y="21365"/>
                <wp:lineTo x="21654" y="0"/>
                <wp:lineTo x="-134"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l="15939" t="17481" r="7880" b="11648"/>
                    <a:stretch>
                      <a:fillRect/>
                    </a:stretch>
                  </pic:blipFill>
                  <pic:spPr bwMode="auto">
                    <a:xfrm>
                      <a:off x="0" y="0"/>
                      <a:ext cx="3059430" cy="1810385"/>
                    </a:xfrm>
                    <a:prstGeom prst="rect">
                      <a:avLst/>
                    </a:prstGeom>
                    <a:noFill/>
                    <a:ln w="9525">
                      <a:noFill/>
                      <a:miter lim="800000"/>
                      <a:headEnd/>
                      <a:tailEnd/>
                    </a:ln>
                  </pic:spPr>
                </pic:pic>
              </a:graphicData>
            </a:graphic>
          </wp:anchor>
        </w:drawing>
      </w:r>
      <w:r w:rsidR="00786863" w:rsidRPr="00A813C8">
        <w:rPr>
          <w:rFonts w:ascii="Arial" w:hAnsi="Arial" w:cs="Arial"/>
          <w:sz w:val="24"/>
        </w:rPr>
        <w:t>The site is located</w:t>
      </w:r>
      <w:r w:rsidR="00A813C8">
        <w:rPr>
          <w:rFonts w:ascii="Arial" w:hAnsi="Arial" w:cs="Arial"/>
          <w:sz w:val="24"/>
        </w:rPr>
        <w:t xml:space="preserve"> between the Marriott hotel and County Hall</w:t>
      </w:r>
      <w:r w:rsidR="006F48D8">
        <w:rPr>
          <w:rFonts w:ascii="Arial" w:hAnsi="Arial" w:cs="Arial"/>
          <w:sz w:val="24"/>
        </w:rPr>
        <w:t>, with the current use of the land being two car parks. Betw</w:t>
      </w:r>
      <w:r w:rsidR="007B01F6">
        <w:rPr>
          <w:rFonts w:ascii="Arial" w:hAnsi="Arial" w:cs="Arial"/>
          <w:sz w:val="24"/>
        </w:rPr>
        <w:t>een these two car parks various trees and bushes can be seen, this can been seen in the image below.</w:t>
      </w:r>
      <w:r w:rsidR="0058320A">
        <w:rPr>
          <w:rFonts w:ascii="Arial" w:hAnsi="Arial" w:cs="Arial"/>
          <w:sz w:val="24"/>
        </w:rPr>
        <w:t xml:space="preserve"> </w:t>
      </w:r>
      <w:r>
        <w:rPr>
          <w:rFonts w:ascii="Arial" w:hAnsi="Arial" w:cs="Arial"/>
          <w:sz w:val="24"/>
        </w:rPr>
        <w:t xml:space="preserve">The only notable comment which I would make on this area is that there is a slight rise in the ground level where the vegetation is present. </w:t>
      </w:r>
    </w:p>
    <w:p w:rsidR="007B01F6" w:rsidRDefault="007B01F6" w:rsidP="00F67F8C">
      <w:pPr>
        <w:spacing w:line="360" w:lineRule="auto"/>
        <w:rPr>
          <w:rFonts w:ascii="Arial" w:hAnsi="Arial" w:cs="Arial"/>
          <w:sz w:val="24"/>
        </w:rPr>
      </w:pPr>
      <w:r>
        <w:rPr>
          <w:rFonts w:ascii="Arial" w:hAnsi="Arial" w:cs="Arial"/>
          <w:sz w:val="24"/>
        </w:rPr>
        <w:lastRenderedPageBreak/>
        <w:tab/>
      </w:r>
      <w:r w:rsidR="009C63E1">
        <w:rPr>
          <w:rFonts w:ascii="Arial" w:hAnsi="Arial" w:cs="Arial"/>
          <w:sz w:val="24"/>
        </w:rPr>
        <w:tab/>
      </w:r>
      <w:r w:rsidR="009C63E1">
        <w:rPr>
          <w:rFonts w:ascii="Arial" w:hAnsi="Arial" w:cs="Arial"/>
          <w:sz w:val="24"/>
        </w:rPr>
        <w:tab/>
      </w:r>
      <w:r w:rsidR="009C63E1">
        <w:rPr>
          <w:rFonts w:ascii="Arial" w:hAnsi="Arial" w:cs="Arial"/>
          <w:sz w:val="24"/>
        </w:rPr>
        <w:tab/>
      </w:r>
      <w:r w:rsidR="00C70F53">
        <w:rPr>
          <w:rFonts w:ascii="Arial" w:hAnsi="Arial" w:cs="Arial"/>
          <w:sz w:val="24"/>
        </w:rPr>
        <w:t xml:space="preserve">      </w:t>
      </w:r>
      <w:r>
        <w:rPr>
          <w:rFonts w:ascii="Arial" w:hAnsi="Arial" w:cs="Arial"/>
          <w:sz w:val="24"/>
        </w:rPr>
        <w:t>Appendix A – Site location</w:t>
      </w:r>
    </w:p>
    <w:p w:rsidR="00580250" w:rsidRPr="00041CA3" w:rsidRDefault="00580250" w:rsidP="00BE7CB3">
      <w:pPr>
        <w:spacing w:line="360" w:lineRule="auto"/>
        <w:rPr>
          <w:rFonts w:ascii="Arial" w:hAnsi="Arial" w:cs="Arial"/>
          <w:b/>
          <w:sz w:val="24"/>
        </w:rPr>
      </w:pPr>
      <w:r w:rsidRPr="00041CA3">
        <w:rPr>
          <w:rFonts w:ascii="Arial" w:hAnsi="Arial" w:cs="Arial"/>
          <w:b/>
          <w:sz w:val="24"/>
        </w:rPr>
        <w:t>2.2 Historical information of the site</w:t>
      </w:r>
    </w:p>
    <w:p w:rsidR="007B01F6" w:rsidRDefault="00BF6B65" w:rsidP="00BE7CB3">
      <w:pPr>
        <w:spacing w:line="360" w:lineRule="auto"/>
        <w:rPr>
          <w:rFonts w:ascii="Arial" w:hAnsi="Arial" w:cs="Arial"/>
          <w:sz w:val="24"/>
        </w:rPr>
      </w:pPr>
      <w:r>
        <w:rPr>
          <w:rFonts w:ascii="Arial" w:hAnsi="Arial" w:cs="Arial"/>
          <w:noProof/>
          <w:sz w:val="24"/>
          <w:lang w:eastAsia="en-GB"/>
        </w:rPr>
        <w:drawing>
          <wp:anchor distT="0" distB="0" distL="114300" distR="114300" simplePos="0" relativeHeight="251661312" behindDoc="1" locked="0" layoutInCell="1" allowOverlap="1">
            <wp:simplePos x="0" y="0"/>
            <wp:positionH relativeFrom="column">
              <wp:posOffset>2903855</wp:posOffset>
            </wp:positionH>
            <wp:positionV relativeFrom="paragraph">
              <wp:posOffset>3242310</wp:posOffset>
            </wp:positionV>
            <wp:extent cx="3147060" cy="1946910"/>
            <wp:effectExtent l="19050" t="0" r="0" b="0"/>
            <wp:wrapTight wrapText="bothSides">
              <wp:wrapPolygon edited="0">
                <wp:start x="-131" y="0"/>
                <wp:lineTo x="-131" y="21346"/>
                <wp:lineTo x="21574" y="21346"/>
                <wp:lineTo x="21574" y="0"/>
                <wp:lineTo x="-131"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l="7488" t="26509" r="37661" b="13117"/>
                    <a:stretch>
                      <a:fillRect/>
                    </a:stretch>
                  </pic:blipFill>
                  <pic:spPr bwMode="auto">
                    <a:xfrm>
                      <a:off x="0" y="0"/>
                      <a:ext cx="3147060" cy="1946910"/>
                    </a:xfrm>
                    <a:prstGeom prst="rect">
                      <a:avLst/>
                    </a:prstGeom>
                    <a:noFill/>
                    <a:ln w="9525">
                      <a:noFill/>
                      <a:miter lim="800000"/>
                      <a:headEnd/>
                      <a:tailEnd/>
                    </a:ln>
                  </pic:spPr>
                </pic:pic>
              </a:graphicData>
            </a:graphic>
          </wp:anchor>
        </w:drawing>
      </w:r>
      <w:r>
        <w:rPr>
          <w:rFonts w:ascii="Arial" w:hAnsi="Arial" w:cs="Arial"/>
          <w:noProof/>
          <w:sz w:val="24"/>
          <w:lang w:eastAsia="en-GB"/>
        </w:rPr>
        <w:drawing>
          <wp:anchor distT="0" distB="0" distL="114300" distR="114300" simplePos="0" relativeHeight="251660288" behindDoc="1" locked="0" layoutInCell="1" allowOverlap="1">
            <wp:simplePos x="0" y="0"/>
            <wp:positionH relativeFrom="column">
              <wp:posOffset>-379095</wp:posOffset>
            </wp:positionH>
            <wp:positionV relativeFrom="paragraph">
              <wp:posOffset>3242310</wp:posOffset>
            </wp:positionV>
            <wp:extent cx="3130550" cy="1938655"/>
            <wp:effectExtent l="19050" t="0" r="0" b="0"/>
            <wp:wrapTight wrapText="bothSides">
              <wp:wrapPolygon edited="0">
                <wp:start x="-131" y="0"/>
                <wp:lineTo x="-131" y="21437"/>
                <wp:lineTo x="21556" y="21437"/>
                <wp:lineTo x="21556" y="0"/>
                <wp:lineTo x="-131"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srcRect l="7936" t="22310" r="37433" b="17517"/>
                    <a:stretch>
                      <a:fillRect/>
                    </a:stretch>
                  </pic:blipFill>
                  <pic:spPr bwMode="auto">
                    <a:xfrm>
                      <a:off x="0" y="0"/>
                      <a:ext cx="3130550" cy="1938655"/>
                    </a:xfrm>
                    <a:prstGeom prst="rect">
                      <a:avLst/>
                    </a:prstGeom>
                    <a:noFill/>
                    <a:ln w="9525">
                      <a:noFill/>
                      <a:miter lim="800000"/>
                      <a:headEnd/>
                      <a:tailEnd/>
                    </a:ln>
                  </pic:spPr>
                </pic:pic>
              </a:graphicData>
            </a:graphic>
          </wp:anchor>
        </w:drawing>
      </w:r>
      <w:r w:rsidR="00B4633B">
        <w:rPr>
          <w:rFonts w:ascii="Arial" w:hAnsi="Arial" w:cs="Arial"/>
          <w:sz w:val="24"/>
        </w:rPr>
        <w:t>Whilst researching this specific area of Swansea, I started back in 1897 on the ord</w:t>
      </w:r>
      <w:r w:rsidR="009C63E1">
        <w:rPr>
          <w:rFonts w:ascii="Arial" w:hAnsi="Arial" w:cs="Arial"/>
          <w:sz w:val="24"/>
        </w:rPr>
        <w:t>nance survey maps. One of the first things which stood out to me was the railway line</w:t>
      </w:r>
      <w:r w:rsidR="00C70F53">
        <w:rPr>
          <w:rFonts w:ascii="Arial" w:hAnsi="Arial" w:cs="Arial"/>
          <w:sz w:val="24"/>
        </w:rPr>
        <w:t xml:space="preserve"> which was passing through/very close to the location of the </w:t>
      </w:r>
      <w:r w:rsidR="00BC52A2">
        <w:rPr>
          <w:rFonts w:ascii="Arial" w:hAnsi="Arial" w:cs="Arial"/>
          <w:sz w:val="24"/>
        </w:rPr>
        <w:t>proposed site location. This railway line also known as the ‘</w:t>
      </w:r>
      <w:proofErr w:type="spellStart"/>
      <w:r w:rsidR="00BC52A2">
        <w:rPr>
          <w:rFonts w:ascii="Arial" w:hAnsi="Arial" w:cs="Arial"/>
          <w:sz w:val="24"/>
        </w:rPr>
        <w:t>Oystermouth</w:t>
      </w:r>
      <w:proofErr w:type="spellEnd"/>
      <w:r w:rsidR="00BC52A2">
        <w:rPr>
          <w:rFonts w:ascii="Arial" w:hAnsi="Arial" w:cs="Arial"/>
          <w:sz w:val="24"/>
        </w:rPr>
        <w:t xml:space="preserve"> Railway’ and then later known as the ‘Swansea and mumbles railway’ can be seen to run through Swansea and all the way down to the mumbles. After being opened in 1807, this railway serv</w:t>
      </w:r>
      <w:r w:rsidR="009D4811">
        <w:rPr>
          <w:rFonts w:ascii="Arial" w:hAnsi="Arial" w:cs="Arial"/>
          <w:sz w:val="24"/>
        </w:rPr>
        <w:t>ice closed down in 1960 and the service got replaced by motor buses. Along with the railway line in the area</w:t>
      </w:r>
      <w:r w:rsidR="00457B5F">
        <w:rPr>
          <w:rFonts w:ascii="Arial" w:hAnsi="Arial" w:cs="Arial"/>
          <w:sz w:val="24"/>
        </w:rPr>
        <w:t xml:space="preserve"> there were also many factories which were in operating with the docks area. After researching OS maps of 1947, </w:t>
      </w:r>
      <w:r w:rsidR="005509D7">
        <w:rPr>
          <w:rFonts w:ascii="Arial" w:hAnsi="Arial" w:cs="Arial"/>
          <w:sz w:val="24"/>
        </w:rPr>
        <w:t xml:space="preserve">It illustrates that there has been many roads and houses constructed within this area. One street which mainly stands out of this map is Sloane </w:t>
      </w:r>
      <w:r w:rsidR="00041CA3">
        <w:rPr>
          <w:rFonts w:ascii="Arial" w:hAnsi="Arial" w:cs="Arial"/>
          <w:sz w:val="24"/>
        </w:rPr>
        <w:t>Street;</w:t>
      </w:r>
      <w:r w:rsidR="005509D7">
        <w:rPr>
          <w:rFonts w:ascii="Arial" w:hAnsi="Arial" w:cs="Arial"/>
          <w:sz w:val="24"/>
        </w:rPr>
        <w:t xml:space="preserve"> this street was then later demolished in the early 1970s. </w:t>
      </w:r>
    </w:p>
    <w:p w:rsidR="00BF6B65" w:rsidRDefault="00BF6B65" w:rsidP="00BE7CB3">
      <w:pPr>
        <w:spacing w:line="360" w:lineRule="auto"/>
        <w:rPr>
          <w:rFonts w:ascii="Arial" w:hAnsi="Arial" w:cs="Arial"/>
          <w:sz w:val="24"/>
        </w:rPr>
      </w:pPr>
      <w:r>
        <w:rPr>
          <w:rFonts w:ascii="Arial" w:hAnsi="Arial" w:cs="Arial"/>
          <w:sz w:val="24"/>
        </w:rPr>
        <w:t xml:space="preserve">   Appendix B – OS Map 1897                                    Appendix C – OS Map 1947</w:t>
      </w:r>
    </w:p>
    <w:p w:rsidR="003103E0" w:rsidRDefault="00CC46D1" w:rsidP="00BE7CB3">
      <w:pPr>
        <w:spacing w:line="360" w:lineRule="auto"/>
        <w:rPr>
          <w:rFonts w:ascii="Arial" w:hAnsi="Arial" w:cs="Arial"/>
          <w:sz w:val="24"/>
        </w:rPr>
      </w:pPr>
      <w:r>
        <w:rPr>
          <w:rFonts w:ascii="Arial" w:hAnsi="Arial" w:cs="Arial"/>
          <w:sz w:val="24"/>
        </w:rPr>
        <w:t xml:space="preserve">After reviewing the coal mining records of this area, it is apparent </w:t>
      </w:r>
      <w:r w:rsidR="007B5C64">
        <w:rPr>
          <w:rFonts w:ascii="Arial" w:hAnsi="Arial" w:cs="Arial"/>
          <w:sz w:val="24"/>
        </w:rPr>
        <w:t xml:space="preserve">that there are no coal mining works within the area. </w:t>
      </w:r>
      <w:r w:rsidR="00AE229F">
        <w:rPr>
          <w:rFonts w:ascii="Arial" w:hAnsi="Arial" w:cs="Arial"/>
          <w:sz w:val="24"/>
        </w:rPr>
        <w:t>These records are from the coal authority, which state that the nearest coal mining activity was located at Mount Pleasant, Swansea.</w:t>
      </w:r>
    </w:p>
    <w:p w:rsidR="00AE229F" w:rsidRDefault="00AE229F" w:rsidP="00BE7CB3">
      <w:pPr>
        <w:spacing w:line="360" w:lineRule="auto"/>
        <w:rPr>
          <w:rFonts w:ascii="Arial" w:hAnsi="Arial" w:cs="Arial"/>
          <w:b/>
          <w:sz w:val="24"/>
        </w:rPr>
      </w:pPr>
      <w:r>
        <w:rPr>
          <w:rFonts w:ascii="Arial" w:hAnsi="Arial" w:cs="Arial"/>
          <w:b/>
          <w:sz w:val="24"/>
        </w:rPr>
        <w:t>2.3 Geological survey</w:t>
      </w:r>
    </w:p>
    <w:p w:rsidR="00AE229F" w:rsidRDefault="00223C68" w:rsidP="00BE7CB3">
      <w:pPr>
        <w:spacing w:line="360" w:lineRule="auto"/>
        <w:rPr>
          <w:rFonts w:ascii="Arial" w:hAnsi="Arial" w:cs="Arial"/>
          <w:sz w:val="24"/>
        </w:rPr>
      </w:pPr>
      <w:r>
        <w:rPr>
          <w:rFonts w:ascii="Arial" w:hAnsi="Arial" w:cs="Arial"/>
          <w:sz w:val="24"/>
        </w:rPr>
        <w:t xml:space="preserve">The geological map from the British Geological Survey states that the proposed site location is formed on mudstone, siltstone and sandstone. </w:t>
      </w:r>
      <w:r w:rsidR="005471C8">
        <w:rPr>
          <w:rFonts w:ascii="Arial" w:hAnsi="Arial" w:cs="Arial"/>
          <w:sz w:val="24"/>
        </w:rPr>
        <w:t xml:space="preserve">The purpose of the geological map is to understand the three dimensional geometry of the rock strata beneath the surface. </w:t>
      </w:r>
      <w:r w:rsidR="00D85CDA">
        <w:rPr>
          <w:rFonts w:ascii="Arial" w:hAnsi="Arial" w:cs="Arial"/>
          <w:sz w:val="24"/>
        </w:rPr>
        <w:t xml:space="preserve">The sedimentary bedrock found in this location was formed </w:t>
      </w:r>
      <w:r w:rsidR="00D85CDA">
        <w:rPr>
          <w:rFonts w:ascii="Arial" w:hAnsi="Arial" w:cs="Arial"/>
          <w:sz w:val="24"/>
        </w:rPr>
        <w:lastRenderedPageBreak/>
        <w:t xml:space="preserve">approximately 310 to 318 million years ago within the Carboniferous Period where this local environment was previously dominated by swamps, estuaries and deltas. Within these sedimentary rocks </w:t>
      </w:r>
      <w:r w:rsidR="00260904">
        <w:rPr>
          <w:rFonts w:ascii="Arial" w:hAnsi="Arial" w:cs="Arial"/>
          <w:sz w:val="24"/>
        </w:rPr>
        <w:t xml:space="preserve">are fluvial, </w:t>
      </w:r>
      <w:proofErr w:type="spellStart"/>
      <w:r w:rsidR="00260904">
        <w:rPr>
          <w:rFonts w:ascii="Arial" w:hAnsi="Arial" w:cs="Arial"/>
          <w:sz w:val="24"/>
        </w:rPr>
        <w:t>palustrine</w:t>
      </w:r>
      <w:proofErr w:type="spellEnd"/>
      <w:r w:rsidR="00260904">
        <w:rPr>
          <w:rFonts w:ascii="Arial" w:hAnsi="Arial" w:cs="Arial"/>
          <w:sz w:val="24"/>
        </w:rPr>
        <w:t xml:space="preserve"> and shallow-marine in origin, they are </w:t>
      </w:r>
      <w:proofErr w:type="spellStart"/>
      <w:r w:rsidR="00260904">
        <w:rPr>
          <w:rFonts w:ascii="Arial" w:hAnsi="Arial" w:cs="Arial"/>
          <w:sz w:val="24"/>
        </w:rPr>
        <w:t>detrital</w:t>
      </w:r>
      <w:proofErr w:type="spellEnd"/>
      <w:r w:rsidR="00260904">
        <w:rPr>
          <w:rFonts w:ascii="Arial" w:hAnsi="Arial" w:cs="Arial"/>
          <w:sz w:val="24"/>
        </w:rPr>
        <w:t>, forming deposits reflecting the channels, floodplains and deltas of a river in a coastal setting.</w:t>
      </w:r>
    </w:p>
    <w:p w:rsidR="00255099" w:rsidRDefault="00255099" w:rsidP="00BE7CB3">
      <w:pPr>
        <w:spacing w:line="360" w:lineRule="auto"/>
        <w:rPr>
          <w:rFonts w:ascii="Arial" w:hAnsi="Arial" w:cs="Arial"/>
          <w:b/>
          <w:sz w:val="24"/>
        </w:rPr>
      </w:pPr>
      <w:r>
        <w:rPr>
          <w:rFonts w:ascii="Arial" w:hAnsi="Arial" w:cs="Arial"/>
          <w:b/>
          <w:sz w:val="24"/>
        </w:rPr>
        <w:t>2.4 Flood risk within the area</w:t>
      </w:r>
    </w:p>
    <w:p w:rsidR="00255099" w:rsidRDefault="00255099" w:rsidP="00255099">
      <w:pPr>
        <w:spacing w:line="360" w:lineRule="auto"/>
        <w:rPr>
          <w:rFonts w:ascii="Arial" w:hAnsi="Arial" w:cs="Arial"/>
          <w:sz w:val="24"/>
        </w:rPr>
      </w:pPr>
      <w:r>
        <w:rPr>
          <w:rFonts w:ascii="Arial" w:hAnsi="Arial" w:cs="Arial"/>
          <w:noProof/>
          <w:sz w:val="24"/>
          <w:lang w:eastAsia="en-GB"/>
        </w:rPr>
        <w:drawing>
          <wp:anchor distT="0" distB="0" distL="114300" distR="114300" simplePos="0" relativeHeight="251662336" behindDoc="1" locked="0" layoutInCell="1" allowOverlap="1">
            <wp:simplePos x="0" y="0"/>
            <wp:positionH relativeFrom="column">
              <wp:posOffset>-82550</wp:posOffset>
            </wp:positionH>
            <wp:positionV relativeFrom="paragraph">
              <wp:posOffset>1082040</wp:posOffset>
            </wp:positionV>
            <wp:extent cx="3011805" cy="2311400"/>
            <wp:effectExtent l="19050" t="0" r="0" b="0"/>
            <wp:wrapTight wrapText="bothSides">
              <wp:wrapPolygon edited="0">
                <wp:start x="-137" y="0"/>
                <wp:lineTo x="-137" y="21363"/>
                <wp:lineTo x="21586" y="21363"/>
                <wp:lineTo x="21586" y="0"/>
                <wp:lineTo x="-137"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l="23584" t="19947" r="23858" b="8347"/>
                    <a:stretch>
                      <a:fillRect/>
                    </a:stretch>
                  </pic:blipFill>
                  <pic:spPr bwMode="auto">
                    <a:xfrm>
                      <a:off x="0" y="0"/>
                      <a:ext cx="3011805" cy="2311400"/>
                    </a:xfrm>
                    <a:prstGeom prst="rect">
                      <a:avLst/>
                    </a:prstGeom>
                    <a:noFill/>
                    <a:ln w="9525">
                      <a:noFill/>
                      <a:miter lim="800000"/>
                      <a:headEnd/>
                      <a:tailEnd/>
                    </a:ln>
                  </pic:spPr>
                </pic:pic>
              </a:graphicData>
            </a:graphic>
          </wp:anchor>
        </w:drawing>
      </w:r>
      <w:r>
        <w:rPr>
          <w:rFonts w:ascii="Arial" w:hAnsi="Arial" w:cs="Arial"/>
          <w:noProof/>
          <w:sz w:val="24"/>
          <w:lang w:eastAsia="en-GB"/>
        </w:rPr>
        <w:drawing>
          <wp:anchor distT="0" distB="0" distL="114300" distR="114300" simplePos="0" relativeHeight="251663360" behindDoc="1" locked="0" layoutInCell="1" allowOverlap="1">
            <wp:simplePos x="0" y="0"/>
            <wp:positionH relativeFrom="column">
              <wp:posOffset>3388360</wp:posOffset>
            </wp:positionH>
            <wp:positionV relativeFrom="paragraph">
              <wp:posOffset>1327785</wp:posOffset>
            </wp:positionV>
            <wp:extent cx="2738120" cy="2057400"/>
            <wp:effectExtent l="19050" t="0" r="5080" b="0"/>
            <wp:wrapTight wrapText="bothSides">
              <wp:wrapPolygon edited="0">
                <wp:start x="-150" y="0"/>
                <wp:lineTo x="-150" y="21400"/>
                <wp:lineTo x="21640" y="21400"/>
                <wp:lineTo x="21640" y="0"/>
                <wp:lineTo x="-150" y="0"/>
              </wp:wrapPolygon>
            </wp:wrapTight>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l="18201" t="15486" r="40376" b="29116"/>
                    <a:stretch>
                      <a:fillRect/>
                    </a:stretch>
                  </pic:blipFill>
                  <pic:spPr bwMode="auto">
                    <a:xfrm>
                      <a:off x="0" y="0"/>
                      <a:ext cx="2738120" cy="2057400"/>
                    </a:xfrm>
                    <a:prstGeom prst="rect">
                      <a:avLst/>
                    </a:prstGeom>
                    <a:noFill/>
                    <a:ln w="9525">
                      <a:noFill/>
                      <a:miter lim="800000"/>
                      <a:headEnd/>
                      <a:tailEnd/>
                    </a:ln>
                  </pic:spPr>
                </pic:pic>
              </a:graphicData>
            </a:graphic>
          </wp:anchor>
        </w:drawing>
      </w:r>
      <w:r>
        <w:rPr>
          <w:rFonts w:ascii="Arial" w:hAnsi="Arial" w:cs="Arial"/>
          <w:sz w:val="24"/>
        </w:rPr>
        <w:t>Due to the location of the site, my initial guess would be that this location would be a very high risk of flooding. After conducting research into the flood risk of this area on the City and County of Swansea flood risk management plan</w:t>
      </w:r>
      <w:r w:rsidR="007A15F3">
        <w:rPr>
          <w:rFonts w:ascii="Arial" w:hAnsi="Arial" w:cs="Arial"/>
          <w:sz w:val="24"/>
        </w:rPr>
        <w:t xml:space="preserve"> 2015</w:t>
      </w:r>
      <w:r>
        <w:rPr>
          <w:rFonts w:ascii="Arial" w:hAnsi="Arial" w:cs="Arial"/>
          <w:sz w:val="24"/>
        </w:rPr>
        <w:t xml:space="preserve">, I found that this area of Swansea is actually on targeted as </w:t>
      </w:r>
      <w:r w:rsidR="00B54CA9">
        <w:rPr>
          <w:rFonts w:ascii="Arial" w:hAnsi="Arial" w:cs="Arial"/>
          <w:sz w:val="24"/>
        </w:rPr>
        <w:t>medium</w:t>
      </w:r>
      <w:r>
        <w:rPr>
          <w:rFonts w:ascii="Arial" w:hAnsi="Arial" w:cs="Arial"/>
          <w:sz w:val="24"/>
        </w:rPr>
        <w:t xml:space="preserve"> risk (as detailed below).</w:t>
      </w:r>
    </w:p>
    <w:p w:rsidR="00255099" w:rsidRDefault="00255099" w:rsidP="00255099">
      <w:pPr>
        <w:spacing w:line="360" w:lineRule="auto"/>
        <w:rPr>
          <w:rFonts w:ascii="Arial" w:hAnsi="Arial" w:cs="Arial"/>
          <w:sz w:val="24"/>
        </w:rPr>
      </w:pPr>
    </w:p>
    <w:p w:rsidR="00255099" w:rsidRPr="00255099" w:rsidRDefault="00255099" w:rsidP="00BE7CB3">
      <w:pPr>
        <w:spacing w:line="360" w:lineRule="auto"/>
        <w:rPr>
          <w:rFonts w:ascii="Arial" w:hAnsi="Arial" w:cs="Arial"/>
          <w:b/>
          <w:sz w:val="24"/>
        </w:rPr>
      </w:pPr>
    </w:p>
    <w:p w:rsidR="00BB0523" w:rsidRDefault="00255099" w:rsidP="00BE7CB3">
      <w:pPr>
        <w:spacing w:line="360" w:lineRule="auto"/>
        <w:rPr>
          <w:rFonts w:ascii="Arial" w:hAnsi="Arial" w:cs="Arial"/>
          <w:sz w:val="24"/>
        </w:rPr>
      </w:pPr>
      <w:r>
        <w:rPr>
          <w:rFonts w:ascii="Arial" w:hAnsi="Arial" w:cs="Arial"/>
          <w:sz w:val="24"/>
        </w:rPr>
        <w:t xml:space="preserve"> </w:t>
      </w:r>
    </w:p>
    <w:p w:rsidR="00255099" w:rsidRDefault="00255099" w:rsidP="00BE7CB3">
      <w:pPr>
        <w:spacing w:line="360" w:lineRule="auto"/>
        <w:rPr>
          <w:rFonts w:ascii="Arial" w:hAnsi="Arial" w:cs="Arial"/>
          <w:sz w:val="24"/>
        </w:rPr>
      </w:pPr>
    </w:p>
    <w:p w:rsidR="00255099" w:rsidRDefault="00255099" w:rsidP="00BE7CB3">
      <w:pPr>
        <w:spacing w:line="360" w:lineRule="auto"/>
        <w:rPr>
          <w:rFonts w:ascii="Arial" w:hAnsi="Arial" w:cs="Arial"/>
          <w:sz w:val="24"/>
        </w:rPr>
      </w:pPr>
    </w:p>
    <w:p w:rsidR="00255099" w:rsidRDefault="00255099" w:rsidP="00BE7CB3">
      <w:pPr>
        <w:spacing w:line="360" w:lineRule="auto"/>
        <w:rPr>
          <w:rFonts w:ascii="Arial" w:hAnsi="Arial" w:cs="Arial"/>
          <w:sz w:val="24"/>
        </w:rPr>
      </w:pPr>
    </w:p>
    <w:p w:rsidR="00255099" w:rsidRDefault="00255099" w:rsidP="00255099">
      <w:pPr>
        <w:spacing w:line="360" w:lineRule="auto"/>
        <w:jc w:val="center"/>
        <w:rPr>
          <w:rFonts w:ascii="Arial" w:hAnsi="Arial" w:cs="Arial"/>
          <w:sz w:val="24"/>
        </w:rPr>
      </w:pPr>
      <w:r>
        <w:rPr>
          <w:rFonts w:ascii="Arial" w:hAnsi="Arial" w:cs="Arial"/>
          <w:sz w:val="24"/>
        </w:rPr>
        <w:t>Appendix D – City and County of Swansea Flood Risk management survey maps</w:t>
      </w:r>
    </w:p>
    <w:p w:rsidR="007A15F3" w:rsidRDefault="007A15F3" w:rsidP="007A15F3">
      <w:pPr>
        <w:spacing w:line="360" w:lineRule="auto"/>
        <w:rPr>
          <w:rFonts w:ascii="Arial" w:hAnsi="Arial" w:cs="Arial"/>
          <w:sz w:val="24"/>
        </w:rPr>
      </w:pPr>
      <w:r>
        <w:rPr>
          <w:rFonts w:ascii="Arial" w:hAnsi="Arial" w:cs="Arial"/>
          <w:sz w:val="24"/>
        </w:rPr>
        <w:t>Following further research and understanding of the full report issued by City and County of Swansea, I have found that the highlighted area detailed in Appendix E states that this area can be susceptible to surface water flooding</w:t>
      </w:r>
      <w:r w:rsidR="00B54CA9">
        <w:rPr>
          <w:rFonts w:ascii="Arial" w:hAnsi="Arial" w:cs="Arial"/>
          <w:sz w:val="24"/>
        </w:rPr>
        <w:t>. They further say that this area is only listed as medium risk due to this area receiving run-off water from higher area of Swansea onto its impermeable grounds.</w:t>
      </w:r>
    </w:p>
    <w:p w:rsidR="0058320A" w:rsidRDefault="0058320A" w:rsidP="007A15F3">
      <w:pPr>
        <w:spacing w:line="360" w:lineRule="auto"/>
        <w:rPr>
          <w:rFonts w:ascii="Arial" w:hAnsi="Arial" w:cs="Arial"/>
          <w:b/>
          <w:sz w:val="24"/>
        </w:rPr>
      </w:pPr>
      <w:r>
        <w:rPr>
          <w:rFonts w:ascii="Arial" w:hAnsi="Arial" w:cs="Arial"/>
          <w:b/>
          <w:sz w:val="24"/>
        </w:rPr>
        <w:t>3. Detailed site investigation</w:t>
      </w:r>
    </w:p>
    <w:p w:rsidR="000576A5" w:rsidRDefault="000576A5" w:rsidP="007A15F3">
      <w:pPr>
        <w:spacing w:line="360" w:lineRule="auto"/>
        <w:rPr>
          <w:rFonts w:ascii="Arial" w:hAnsi="Arial" w:cs="Arial"/>
          <w:sz w:val="24"/>
        </w:rPr>
      </w:pPr>
      <w:r>
        <w:rPr>
          <w:rFonts w:ascii="Arial" w:hAnsi="Arial" w:cs="Arial"/>
          <w:sz w:val="24"/>
        </w:rPr>
        <w:t>The desk study, historical data and the site walk around which has been carried out on this site should be taken as preliminary; this should then be reviewed following further ground investiga</w:t>
      </w:r>
      <w:r w:rsidR="00F67F8C">
        <w:rPr>
          <w:rFonts w:ascii="Arial" w:hAnsi="Arial" w:cs="Arial"/>
          <w:sz w:val="24"/>
        </w:rPr>
        <w:t xml:space="preserve">tion on this site. </w:t>
      </w:r>
    </w:p>
    <w:p w:rsidR="008B5032" w:rsidRDefault="00F67F8C" w:rsidP="007A15F3">
      <w:pPr>
        <w:spacing w:line="360" w:lineRule="auto"/>
        <w:rPr>
          <w:rFonts w:ascii="Arial" w:hAnsi="Arial" w:cs="Arial"/>
          <w:sz w:val="24"/>
        </w:rPr>
      </w:pPr>
      <w:r>
        <w:rPr>
          <w:rFonts w:ascii="Arial" w:hAnsi="Arial" w:cs="Arial"/>
          <w:sz w:val="24"/>
        </w:rPr>
        <w:lastRenderedPageBreak/>
        <w:t xml:space="preserve">Prior to any ground samples being taken, all existing underground/buried services need to be identified from plans. These can be obtained from the Electric/Gas supplies or also digging trial pits. </w:t>
      </w:r>
      <w:r w:rsidR="005471C8">
        <w:rPr>
          <w:rFonts w:ascii="Arial" w:hAnsi="Arial" w:cs="Arial"/>
          <w:sz w:val="24"/>
        </w:rPr>
        <w:t>Once you are confident that you have received all information regarding the site, ensure there is no ground contamination and buried services then you could look at planning how you are going to carry out your ground investigatio</w:t>
      </w:r>
      <w:r w:rsidR="008B5032">
        <w:rPr>
          <w:rFonts w:ascii="Arial" w:hAnsi="Arial" w:cs="Arial"/>
          <w:sz w:val="24"/>
        </w:rPr>
        <w:t>n. A Sonar tool can identify any underground or buried services which you are trying to locate on your site, these findings from this equipment will aid you with your plans from the utility companies of their existing services.</w:t>
      </w:r>
    </w:p>
    <w:p w:rsidR="00BF765C" w:rsidRDefault="008B5032" w:rsidP="007A15F3">
      <w:pPr>
        <w:spacing w:line="360" w:lineRule="auto"/>
        <w:rPr>
          <w:rFonts w:ascii="Arial" w:hAnsi="Arial" w:cs="Arial"/>
          <w:sz w:val="24"/>
        </w:rPr>
      </w:pPr>
      <w:r>
        <w:rPr>
          <w:rFonts w:ascii="Arial" w:hAnsi="Arial" w:cs="Arial"/>
          <w:sz w:val="24"/>
        </w:rPr>
        <w:t xml:space="preserve">For this ground investigation </w:t>
      </w:r>
      <w:r w:rsidR="00BF765C">
        <w:rPr>
          <w:rFonts w:ascii="Arial" w:hAnsi="Arial" w:cs="Arial"/>
          <w:sz w:val="24"/>
        </w:rPr>
        <w:t>a number of test pits and borings should be carried out to reveal whether there are any major changes within the strata. These changes could be the thickness, depth or properties of the strata which could affect the works going forward or the immediate surroundings of the site.</w:t>
      </w:r>
      <w:r w:rsidR="002E2726">
        <w:rPr>
          <w:rFonts w:ascii="Arial" w:hAnsi="Arial" w:cs="Arial"/>
          <w:sz w:val="24"/>
        </w:rPr>
        <w:t xml:space="preserve"> Site constraints can influence which ground investigation method can be chosen as some of the equipment need for certain methods of ground investigation might not be feasible on some sites. Some of these site constraints might include:</w:t>
      </w:r>
    </w:p>
    <w:p w:rsidR="002E2726" w:rsidRDefault="002E2726" w:rsidP="002E2726">
      <w:pPr>
        <w:pStyle w:val="ListParagraph"/>
        <w:numPr>
          <w:ilvl w:val="0"/>
          <w:numId w:val="1"/>
        </w:numPr>
        <w:spacing w:line="360" w:lineRule="auto"/>
        <w:rPr>
          <w:rFonts w:ascii="Arial" w:hAnsi="Arial" w:cs="Arial"/>
          <w:sz w:val="24"/>
        </w:rPr>
      </w:pPr>
      <w:r>
        <w:rPr>
          <w:rFonts w:ascii="Arial" w:hAnsi="Arial" w:cs="Arial"/>
          <w:sz w:val="24"/>
        </w:rPr>
        <w:t xml:space="preserve">Structural constraints – If there are stability concerns of existing structure </w:t>
      </w:r>
      <w:proofErr w:type="spellStart"/>
      <w:r>
        <w:rPr>
          <w:rFonts w:ascii="Arial" w:hAnsi="Arial" w:cs="Arial"/>
          <w:sz w:val="24"/>
        </w:rPr>
        <w:t>e.g</w:t>
      </w:r>
      <w:proofErr w:type="spellEnd"/>
      <w:r>
        <w:rPr>
          <w:rFonts w:ascii="Arial" w:hAnsi="Arial" w:cs="Arial"/>
          <w:sz w:val="24"/>
        </w:rPr>
        <w:t xml:space="preserve"> retaining walls, </w:t>
      </w:r>
      <w:r w:rsidR="002F5343">
        <w:rPr>
          <w:rFonts w:ascii="Arial" w:hAnsi="Arial" w:cs="Arial"/>
          <w:sz w:val="24"/>
        </w:rPr>
        <w:t>this need</w:t>
      </w:r>
      <w:r>
        <w:rPr>
          <w:rFonts w:ascii="Arial" w:hAnsi="Arial" w:cs="Arial"/>
          <w:sz w:val="24"/>
        </w:rPr>
        <w:t xml:space="preserve"> to have serious attention paid to as they need to take into account the additional plant and operation of </w:t>
      </w:r>
      <w:proofErr w:type="gramStart"/>
      <w:r>
        <w:rPr>
          <w:rFonts w:ascii="Arial" w:hAnsi="Arial" w:cs="Arial"/>
          <w:sz w:val="24"/>
        </w:rPr>
        <w:t>this plants</w:t>
      </w:r>
      <w:proofErr w:type="gramEnd"/>
      <w:r>
        <w:rPr>
          <w:rFonts w:ascii="Arial" w:hAnsi="Arial" w:cs="Arial"/>
          <w:sz w:val="24"/>
        </w:rPr>
        <w:t xml:space="preserve"> effects.</w:t>
      </w:r>
    </w:p>
    <w:p w:rsidR="002E2726" w:rsidRDefault="002E2726" w:rsidP="002E2726">
      <w:pPr>
        <w:pStyle w:val="ListParagraph"/>
        <w:numPr>
          <w:ilvl w:val="0"/>
          <w:numId w:val="1"/>
        </w:numPr>
        <w:spacing w:line="360" w:lineRule="auto"/>
        <w:rPr>
          <w:rFonts w:ascii="Arial" w:hAnsi="Arial" w:cs="Arial"/>
          <w:sz w:val="24"/>
        </w:rPr>
      </w:pPr>
      <w:r>
        <w:rPr>
          <w:rFonts w:ascii="Arial" w:hAnsi="Arial" w:cs="Arial"/>
          <w:sz w:val="24"/>
        </w:rPr>
        <w:t>Utility constraints – Overhead power lines could limit some drilling rigs being able to carry out the necessary investigations on site.</w:t>
      </w:r>
    </w:p>
    <w:p w:rsidR="002E2726" w:rsidRDefault="002E2726" w:rsidP="002E2726">
      <w:pPr>
        <w:pStyle w:val="ListParagraph"/>
        <w:numPr>
          <w:ilvl w:val="0"/>
          <w:numId w:val="1"/>
        </w:numPr>
        <w:spacing w:line="360" w:lineRule="auto"/>
        <w:rPr>
          <w:rFonts w:ascii="Arial" w:hAnsi="Arial" w:cs="Arial"/>
          <w:sz w:val="24"/>
        </w:rPr>
      </w:pPr>
      <w:r>
        <w:rPr>
          <w:rFonts w:ascii="Arial" w:hAnsi="Arial" w:cs="Arial"/>
          <w:sz w:val="24"/>
        </w:rPr>
        <w:t>Environmental constraints – On certain sites, there could be a possibility that it could contain agents or substances which are very harmful to humans.</w:t>
      </w:r>
    </w:p>
    <w:p w:rsidR="00C33983" w:rsidRDefault="002E2726" w:rsidP="007A15F3">
      <w:pPr>
        <w:pStyle w:val="ListParagraph"/>
        <w:numPr>
          <w:ilvl w:val="0"/>
          <w:numId w:val="1"/>
        </w:numPr>
        <w:spacing w:line="360" w:lineRule="auto"/>
        <w:rPr>
          <w:rFonts w:ascii="Arial" w:hAnsi="Arial" w:cs="Arial"/>
          <w:sz w:val="24"/>
        </w:rPr>
      </w:pPr>
      <w:r w:rsidRPr="002E2726">
        <w:rPr>
          <w:rFonts w:ascii="Arial" w:hAnsi="Arial" w:cs="Arial"/>
          <w:sz w:val="24"/>
        </w:rPr>
        <w:t>Seasonal and ecological constraints – Various seasonal activities on fields could also affect your ground investigation.</w:t>
      </w:r>
    </w:p>
    <w:p w:rsidR="002E2726" w:rsidRDefault="002E2726" w:rsidP="002E2726">
      <w:pPr>
        <w:spacing w:line="360" w:lineRule="auto"/>
        <w:rPr>
          <w:rFonts w:ascii="Arial" w:hAnsi="Arial" w:cs="Arial"/>
          <w:sz w:val="24"/>
        </w:rPr>
      </w:pPr>
      <w:r>
        <w:rPr>
          <w:rFonts w:ascii="Arial" w:hAnsi="Arial" w:cs="Arial"/>
          <w:sz w:val="24"/>
        </w:rPr>
        <w:t>Once the sample has been obtained, it can then be placed into one of the two categories, disturbed or undisturbed.</w:t>
      </w:r>
      <w:r w:rsidR="00657052">
        <w:rPr>
          <w:rFonts w:ascii="Arial" w:hAnsi="Arial" w:cs="Arial"/>
          <w:sz w:val="24"/>
        </w:rPr>
        <w:t xml:space="preserve"> There are 3 main categories for sampling methods, these are A, B and C. Category A is the only category which can contain soil sample quality classes 1 and 2. Classes 1 or 2 are the best ones to achieve as this means that the sample has had no or very slight disruption. Once they are classified they should be assessed and recorded during the investigation by qualified key personnel who will record the data at key times throughout. The qualified key </w:t>
      </w:r>
      <w:r w:rsidR="00657052">
        <w:rPr>
          <w:rFonts w:ascii="Arial" w:hAnsi="Arial" w:cs="Arial"/>
          <w:sz w:val="24"/>
        </w:rPr>
        <w:lastRenderedPageBreak/>
        <w:t xml:space="preserve">personnel </w:t>
      </w:r>
      <w:proofErr w:type="gramStart"/>
      <w:r w:rsidR="00657052">
        <w:rPr>
          <w:rFonts w:ascii="Arial" w:hAnsi="Arial" w:cs="Arial"/>
          <w:sz w:val="24"/>
        </w:rPr>
        <w:t>will immediately after receiving the sample from the qualified operator will</w:t>
      </w:r>
      <w:proofErr w:type="gramEnd"/>
      <w:r w:rsidR="00657052">
        <w:rPr>
          <w:rFonts w:ascii="Arial" w:hAnsi="Arial" w:cs="Arial"/>
          <w:sz w:val="24"/>
        </w:rPr>
        <w:t xml:space="preserve"> look for the following criteria:</w:t>
      </w:r>
    </w:p>
    <w:p w:rsidR="001564A2" w:rsidRPr="00657052" w:rsidRDefault="001564A2" w:rsidP="00657052">
      <w:pPr>
        <w:spacing w:line="360" w:lineRule="auto"/>
        <w:ind w:left="1080"/>
        <w:rPr>
          <w:rFonts w:ascii="Arial" w:hAnsi="Arial" w:cs="Arial"/>
          <w:sz w:val="24"/>
        </w:rPr>
      </w:pPr>
      <w:r w:rsidRPr="00657052">
        <w:rPr>
          <w:rFonts w:ascii="Arial" w:hAnsi="Arial" w:cs="Arial"/>
          <w:sz w:val="24"/>
        </w:rPr>
        <w:t>1) Soil particle size in relation to sampler in use;</w:t>
      </w:r>
    </w:p>
    <w:p w:rsidR="001564A2" w:rsidRPr="00657052" w:rsidRDefault="001564A2" w:rsidP="00657052">
      <w:pPr>
        <w:spacing w:line="360" w:lineRule="auto"/>
        <w:ind w:left="1080"/>
        <w:rPr>
          <w:rFonts w:ascii="Arial" w:hAnsi="Arial" w:cs="Arial"/>
          <w:sz w:val="24"/>
        </w:rPr>
      </w:pPr>
      <w:r w:rsidRPr="00657052">
        <w:rPr>
          <w:rFonts w:ascii="Arial" w:hAnsi="Arial" w:cs="Arial"/>
          <w:sz w:val="24"/>
        </w:rPr>
        <w:t>2) Voiding in undisturbed samples;</w:t>
      </w:r>
    </w:p>
    <w:p w:rsidR="001564A2" w:rsidRPr="00657052" w:rsidRDefault="001564A2" w:rsidP="00657052">
      <w:pPr>
        <w:spacing w:line="360" w:lineRule="auto"/>
        <w:ind w:left="1080"/>
        <w:rPr>
          <w:rFonts w:ascii="Arial" w:hAnsi="Arial" w:cs="Arial"/>
          <w:sz w:val="24"/>
        </w:rPr>
      </w:pPr>
      <w:r w:rsidRPr="00657052">
        <w:rPr>
          <w:rFonts w:ascii="Arial" w:hAnsi="Arial" w:cs="Arial"/>
          <w:sz w:val="24"/>
        </w:rPr>
        <w:t>3) Partial core recovery;</w:t>
      </w:r>
    </w:p>
    <w:p w:rsidR="001564A2" w:rsidRPr="00657052" w:rsidRDefault="001564A2" w:rsidP="00657052">
      <w:pPr>
        <w:spacing w:line="360" w:lineRule="auto"/>
        <w:ind w:left="1080"/>
        <w:rPr>
          <w:rFonts w:ascii="Arial" w:hAnsi="Arial" w:cs="Arial"/>
          <w:sz w:val="24"/>
        </w:rPr>
      </w:pPr>
      <w:r w:rsidRPr="00657052">
        <w:rPr>
          <w:rFonts w:ascii="Arial" w:hAnsi="Arial" w:cs="Arial"/>
          <w:sz w:val="24"/>
        </w:rPr>
        <w:t>4) Mixing of strata types;</w:t>
      </w:r>
    </w:p>
    <w:p w:rsidR="001564A2" w:rsidRPr="00657052" w:rsidRDefault="001564A2" w:rsidP="00657052">
      <w:pPr>
        <w:spacing w:line="360" w:lineRule="auto"/>
        <w:ind w:left="1080"/>
        <w:rPr>
          <w:rFonts w:ascii="Arial" w:hAnsi="Arial" w:cs="Arial"/>
          <w:sz w:val="24"/>
        </w:rPr>
      </w:pPr>
      <w:r w:rsidRPr="00657052">
        <w:rPr>
          <w:rFonts w:ascii="Arial" w:hAnsi="Arial" w:cs="Arial"/>
          <w:sz w:val="24"/>
        </w:rPr>
        <w:t>5) Breaking up of cobbles or boulders into smaller particles using sampling tools/chiselling;</w:t>
      </w:r>
    </w:p>
    <w:p w:rsidR="001564A2" w:rsidRPr="00657052" w:rsidRDefault="001564A2" w:rsidP="00657052">
      <w:pPr>
        <w:spacing w:line="360" w:lineRule="auto"/>
        <w:ind w:left="1080"/>
        <w:rPr>
          <w:rFonts w:ascii="Arial" w:hAnsi="Arial" w:cs="Arial"/>
          <w:sz w:val="24"/>
        </w:rPr>
      </w:pPr>
      <w:r w:rsidRPr="00657052">
        <w:rPr>
          <w:rFonts w:ascii="Arial" w:hAnsi="Arial" w:cs="Arial"/>
          <w:sz w:val="24"/>
        </w:rPr>
        <w:t>6) Condition of sample tube;</w:t>
      </w:r>
    </w:p>
    <w:p w:rsidR="001564A2" w:rsidRPr="00657052" w:rsidRDefault="001564A2" w:rsidP="00657052">
      <w:pPr>
        <w:spacing w:line="360" w:lineRule="auto"/>
        <w:ind w:left="1080"/>
        <w:rPr>
          <w:rFonts w:ascii="Arial" w:hAnsi="Arial" w:cs="Arial"/>
          <w:sz w:val="24"/>
        </w:rPr>
      </w:pPr>
      <w:r w:rsidRPr="00657052">
        <w:rPr>
          <w:rFonts w:ascii="Arial" w:hAnsi="Arial" w:cs="Arial"/>
          <w:sz w:val="24"/>
        </w:rPr>
        <w:t>7) Over drilling of previously cored ground to recover sample or core; and</w:t>
      </w:r>
    </w:p>
    <w:p w:rsidR="00657052" w:rsidRDefault="001564A2" w:rsidP="00657052">
      <w:pPr>
        <w:spacing w:line="360" w:lineRule="auto"/>
        <w:ind w:left="1080"/>
        <w:rPr>
          <w:rFonts w:ascii="Arial" w:hAnsi="Arial" w:cs="Arial"/>
          <w:sz w:val="24"/>
        </w:rPr>
      </w:pPr>
      <w:r w:rsidRPr="00657052">
        <w:rPr>
          <w:rFonts w:ascii="Arial" w:hAnsi="Arial" w:cs="Arial"/>
          <w:sz w:val="24"/>
        </w:rPr>
        <w:t>8) Recovery of collapsed or squeezing ground.</w:t>
      </w:r>
    </w:p>
    <w:p w:rsidR="00C33983" w:rsidRDefault="008D18C2" w:rsidP="007A15F3">
      <w:pPr>
        <w:spacing w:line="360" w:lineRule="auto"/>
        <w:rPr>
          <w:rFonts w:ascii="Arial" w:hAnsi="Arial" w:cs="Arial"/>
          <w:b/>
          <w:sz w:val="24"/>
        </w:rPr>
      </w:pPr>
      <w:r>
        <w:rPr>
          <w:rFonts w:ascii="Arial" w:hAnsi="Arial" w:cs="Arial"/>
          <w:b/>
          <w:sz w:val="24"/>
        </w:rPr>
        <w:t>4</w:t>
      </w:r>
      <w:r w:rsidR="00C33983">
        <w:rPr>
          <w:rFonts w:ascii="Arial" w:hAnsi="Arial" w:cs="Arial"/>
          <w:b/>
          <w:sz w:val="24"/>
        </w:rPr>
        <w:t>. Foundation</w:t>
      </w:r>
    </w:p>
    <w:p w:rsidR="00D5561A" w:rsidRDefault="00235981" w:rsidP="00D5561A">
      <w:pPr>
        <w:spacing w:line="360" w:lineRule="auto"/>
        <w:rPr>
          <w:rFonts w:ascii="Arial" w:hAnsi="Arial" w:cs="Arial"/>
          <w:sz w:val="24"/>
        </w:rPr>
      </w:pPr>
      <w:r>
        <w:rPr>
          <w:rFonts w:ascii="Arial" w:hAnsi="Arial" w:cs="Arial"/>
          <w:sz w:val="24"/>
        </w:rPr>
        <w:t>A foundations role is to transmit loads through the bearing surface to the ground. The loads can be either dead, imposed or wind loads, although other effects such as earthquake can increase load</w:t>
      </w:r>
      <w:r w:rsidR="00493942">
        <w:rPr>
          <w:rFonts w:ascii="Arial" w:hAnsi="Arial" w:cs="Arial"/>
          <w:sz w:val="24"/>
        </w:rPr>
        <w:t xml:space="preserve">. </w:t>
      </w:r>
      <w:r w:rsidR="00D5561A">
        <w:rPr>
          <w:rFonts w:ascii="Arial" w:hAnsi="Arial" w:cs="Arial"/>
          <w:sz w:val="24"/>
        </w:rPr>
        <w:t>The main role of a foundation is to carry the weight of the building situated on top of it, transfer loads safety from the building to the ground, spread the weight of the building and it also provides a flat level surface which you can construct a building on.</w:t>
      </w:r>
    </w:p>
    <w:p w:rsidR="0014272A" w:rsidRDefault="00657052" w:rsidP="007A15F3">
      <w:pPr>
        <w:spacing w:line="360" w:lineRule="auto"/>
        <w:rPr>
          <w:rFonts w:ascii="Arial" w:hAnsi="Arial" w:cs="Arial"/>
          <w:sz w:val="24"/>
        </w:rPr>
      </w:pPr>
      <w:r>
        <w:rPr>
          <w:rFonts w:ascii="Arial" w:hAnsi="Arial" w:cs="Arial"/>
          <w:sz w:val="24"/>
        </w:rPr>
        <w:t>Taking into account the information received, I would chose to use a piled raft foundation for this building.</w:t>
      </w:r>
      <w:r w:rsidR="001564A2">
        <w:rPr>
          <w:rFonts w:ascii="Arial" w:hAnsi="Arial" w:cs="Arial"/>
          <w:sz w:val="24"/>
        </w:rPr>
        <w:t xml:space="preserve"> The use of a limited number of piles beneath the raft foundation would help the building situated on top stay strategically located, avoid any differential settlement performance of the raft foundation and also increase the load bearing capacity of what can be situated on top of it due to the strata below. As the piles are a deep foundation these will be necessary due to the bearing capacity not being adequate enough within the strata below. Therefore, by using piles for the foundations, the imposed loads from the building can be transferred deeper.</w:t>
      </w:r>
      <w:r w:rsidR="0014272A">
        <w:rPr>
          <w:rFonts w:ascii="Arial" w:hAnsi="Arial" w:cs="Arial"/>
          <w:sz w:val="24"/>
        </w:rPr>
        <w:t xml:space="preserve"> I have</w:t>
      </w:r>
      <w:r w:rsidR="000B30B5">
        <w:rPr>
          <w:rFonts w:ascii="Arial" w:hAnsi="Arial" w:cs="Arial"/>
          <w:sz w:val="24"/>
        </w:rPr>
        <w:t xml:space="preserve"> included a sketch in Appendix F</w:t>
      </w:r>
      <w:r w:rsidR="0014272A">
        <w:rPr>
          <w:rFonts w:ascii="Arial" w:hAnsi="Arial" w:cs="Arial"/>
          <w:sz w:val="24"/>
        </w:rPr>
        <w:t xml:space="preserve"> for the piled raft foundation.</w:t>
      </w:r>
    </w:p>
    <w:p w:rsidR="00D5561A" w:rsidRDefault="00D5561A" w:rsidP="007A15F3">
      <w:pPr>
        <w:spacing w:line="360" w:lineRule="auto"/>
        <w:rPr>
          <w:rFonts w:ascii="Arial" w:hAnsi="Arial" w:cs="Arial"/>
          <w:sz w:val="24"/>
        </w:rPr>
      </w:pPr>
      <w:r>
        <w:rPr>
          <w:rFonts w:ascii="Arial" w:hAnsi="Arial" w:cs="Arial"/>
          <w:sz w:val="24"/>
        </w:rPr>
        <w:lastRenderedPageBreak/>
        <w:t>Pile foundations are typically made from steel or reinforced concrete; they can sometimes be made out of timber. These piles can be installed in the ground in the 4 ways listed below.</w:t>
      </w:r>
    </w:p>
    <w:p w:rsidR="00D5561A" w:rsidRDefault="00D5561A" w:rsidP="00D5561A">
      <w:pPr>
        <w:pStyle w:val="ListParagraph"/>
        <w:numPr>
          <w:ilvl w:val="0"/>
          <w:numId w:val="3"/>
        </w:numPr>
        <w:spacing w:line="360" w:lineRule="auto"/>
        <w:rPr>
          <w:rFonts w:ascii="Arial" w:hAnsi="Arial" w:cs="Arial"/>
          <w:sz w:val="24"/>
        </w:rPr>
      </w:pPr>
      <w:r>
        <w:rPr>
          <w:rFonts w:ascii="Arial" w:hAnsi="Arial" w:cs="Arial"/>
          <w:sz w:val="24"/>
        </w:rPr>
        <w:t>Percussions drivers – this machine has a hammer which gets driven by compressed air or diesel.</w:t>
      </w:r>
    </w:p>
    <w:p w:rsidR="00D5561A" w:rsidRDefault="00D5561A" w:rsidP="00D5561A">
      <w:pPr>
        <w:pStyle w:val="ListParagraph"/>
        <w:numPr>
          <w:ilvl w:val="0"/>
          <w:numId w:val="3"/>
        </w:numPr>
        <w:spacing w:line="360" w:lineRule="auto"/>
        <w:rPr>
          <w:rFonts w:ascii="Arial" w:hAnsi="Arial" w:cs="Arial"/>
          <w:sz w:val="24"/>
        </w:rPr>
      </w:pPr>
      <w:r>
        <w:rPr>
          <w:rFonts w:ascii="Arial" w:hAnsi="Arial" w:cs="Arial"/>
          <w:sz w:val="24"/>
        </w:rPr>
        <w:t>Hydraulic drivers – this machine uses its hydraulic rams to push the pile through into the ground.</w:t>
      </w:r>
    </w:p>
    <w:p w:rsidR="00D5561A" w:rsidRDefault="00D5561A" w:rsidP="00D5561A">
      <w:pPr>
        <w:pStyle w:val="ListParagraph"/>
        <w:numPr>
          <w:ilvl w:val="0"/>
          <w:numId w:val="3"/>
        </w:numPr>
        <w:spacing w:line="360" w:lineRule="auto"/>
        <w:rPr>
          <w:rFonts w:ascii="Arial" w:hAnsi="Arial" w:cs="Arial"/>
          <w:sz w:val="24"/>
        </w:rPr>
      </w:pPr>
      <w:r>
        <w:rPr>
          <w:rFonts w:ascii="Arial" w:hAnsi="Arial" w:cs="Arial"/>
          <w:sz w:val="24"/>
        </w:rPr>
        <w:t>Vibratory drivers – this is where the piles get vibrated into the ground.</w:t>
      </w:r>
    </w:p>
    <w:p w:rsidR="00D5561A" w:rsidRPr="00D5561A" w:rsidRDefault="00D5561A" w:rsidP="00D5561A">
      <w:pPr>
        <w:pStyle w:val="ListParagraph"/>
        <w:numPr>
          <w:ilvl w:val="0"/>
          <w:numId w:val="3"/>
        </w:numPr>
        <w:spacing w:line="360" w:lineRule="auto"/>
        <w:rPr>
          <w:rFonts w:ascii="Arial" w:hAnsi="Arial" w:cs="Arial"/>
          <w:sz w:val="24"/>
        </w:rPr>
      </w:pPr>
      <w:r>
        <w:rPr>
          <w:rFonts w:ascii="Arial" w:hAnsi="Arial" w:cs="Arial"/>
          <w:sz w:val="24"/>
        </w:rPr>
        <w:t xml:space="preserve">Rotary auger – this machine </w:t>
      </w:r>
      <w:r w:rsidR="000B30B5">
        <w:rPr>
          <w:rFonts w:ascii="Arial" w:hAnsi="Arial" w:cs="Arial"/>
          <w:sz w:val="24"/>
        </w:rPr>
        <w:t>screws replacement piles into the ground</w:t>
      </w:r>
      <w:r>
        <w:rPr>
          <w:rFonts w:ascii="Arial" w:hAnsi="Arial" w:cs="Arial"/>
          <w:sz w:val="24"/>
        </w:rPr>
        <w:t xml:space="preserve"> </w:t>
      </w:r>
    </w:p>
    <w:p w:rsidR="001564A2" w:rsidRDefault="000B30B5" w:rsidP="007A15F3">
      <w:pPr>
        <w:spacing w:line="360" w:lineRule="auto"/>
        <w:rPr>
          <w:rFonts w:ascii="Arial" w:hAnsi="Arial" w:cs="Arial"/>
          <w:sz w:val="24"/>
        </w:rPr>
      </w:pPr>
      <w:r>
        <w:rPr>
          <w:rFonts w:ascii="Arial" w:hAnsi="Arial" w:cs="Arial"/>
          <w:noProof/>
          <w:sz w:val="24"/>
          <w:lang w:eastAsia="en-GB"/>
        </w:rPr>
        <w:drawing>
          <wp:anchor distT="0" distB="0" distL="114300" distR="114300" simplePos="0" relativeHeight="251664384" behindDoc="1" locked="0" layoutInCell="1" allowOverlap="1">
            <wp:simplePos x="0" y="0"/>
            <wp:positionH relativeFrom="column">
              <wp:posOffset>996950</wp:posOffset>
            </wp:positionH>
            <wp:positionV relativeFrom="paragraph">
              <wp:posOffset>107315</wp:posOffset>
            </wp:positionV>
            <wp:extent cx="3741420" cy="2607945"/>
            <wp:effectExtent l="19050" t="0" r="0" b="0"/>
            <wp:wrapTight wrapText="bothSides">
              <wp:wrapPolygon edited="0">
                <wp:start x="-110" y="0"/>
                <wp:lineTo x="-110" y="21458"/>
                <wp:lineTo x="21556" y="21458"/>
                <wp:lineTo x="21556" y="0"/>
                <wp:lineTo x="-110" y="0"/>
              </wp:wrapPolygon>
            </wp:wrapTight>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l="51783" t="24938" r="12419" b="30617"/>
                    <a:stretch>
                      <a:fillRect/>
                    </a:stretch>
                  </pic:blipFill>
                  <pic:spPr bwMode="auto">
                    <a:xfrm>
                      <a:off x="0" y="0"/>
                      <a:ext cx="3741420" cy="2607945"/>
                    </a:xfrm>
                    <a:prstGeom prst="rect">
                      <a:avLst/>
                    </a:prstGeom>
                    <a:noFill/>
                    <a:ln w="9525">
                      <a:noFill/>
                      <a:miter lim="800000"/>
                      <a:headEnd/>
                      <a:tailEnd/>
                    </a:ln>
                  </pic:spPr>
                </pic:pic>
              </a:graphicData>
            </a:graphic>
          </wp:anchor>
        </w:drawing>
      </w:r>
    </w:p>
    <w:p w:rsidR="00C33983" w:rsidRPr="00657052" w:rsidRDefault="001564A2" w:rsidP="007A15F3">
      <w:pPr>
        <w:spacing w:line="360" w:lineRule="auto"/>
        <w:rPr>
          <w:rFonts w:ascii="Arial" w:hAnsi="Arial" w:cs="Arial"/>
          <w:sz w:val="24"/>
        </w:rPr>
      </w:pPr>
      <w:r>
        <w:rPr>
          <w:rFonts w:ascii="Arial" w:hAnsi="Arial" w:cs="Arial"/>
          <w:sz w:val="24"/>
        </w:rPr>
        <w:t xml:space="preserve"> </w:t>
      </w:r>
    </w:p>
    <w:p w:rsidR="008B5032" w:rsidRDefault="008B5032" w:rsidP="007A15F3">
      <w:pPr>
        <w:spacing w:line="360" w:lineRule="auto"/>
        <w:rPr>
          <w:rFonts w:ascii="Arial" w:hAnsi="Arial" w:cs="Arial"/>
          <w:sz w:val="24"/>
        </w:rPr>
      </w:pPr>
    </w:p>
    <w:p w:rsidR="008B5032" w:rsidRDefault="008B5032" w:rsidP="007A15F3">
      <w:pPr>
        <w:spacing w:line="360" w:lineRule="auto"/>
        <w:rPr>
          <w:rFonts w:ascii="Arial" w:hAnsi="Arial" w:cs="Arial"/>
          <w:sz w:val="24"/>
        </w:rPr>
      </w:pPr>
    </w:p>
    <w:p w:rsidR="00FE7816" w:rsidRDefault="00FE7816" w:rsidP="007A15F3">
      <w:pPr>
        <w:spacing w:line="360" w:lineRule="auto"/>
        <w:rPr>
          <w:rFonts w:ascii="Arial" w:hAnsi="Arial" w:cs="Arial"/>
          <w:sz w:val="24"/>
        </w:rPr>
      </w:pPr>
    </w:p>
    <w:p w:rsidR="000B30B5" w:rsidRDefault="000B30B5" w:rsidP="00255099">
      <w:pPr>
        <w:spacing w:line="360" w:lineRule="auto"/>
        <w:rPr>
          <w:rFonts w:ascii="Arial" w:hAnsi="Arial" w:cs="Arial"/>
          <w:sz w:val="24"/>
        </w:rPr>
      </w:pPr>
    </w:p>
    <w:p w:rsidR="00FE7816" w:rsidRDefault="00FE7816" w:rsidP="00255099">
      <w:pPr>
        <w:spacing w:line="360" w:lineRule="auto"/>
        <w:rPr>
          <w:rFonts w:ascii="Arial" w:hAnsi="Arial" w:cs="Arial"/>
          <w:sz w:val="24"/>
        </w:rPr>
      </w:pPr>
    </w:p>
    <w:p w:rsidR="000B30B5" w:rsidRDefault="000B30B5" w:rsidP="000B30B5">
      <w:pPr>
        <w:spacing w:line="360" w:lineRule="auto"/>
        <w:jc w:val="center"/>
        <w:rPr>
          <w:rFonts w:ascii="Arial" w:hAnsi="Arial" w:cs="Arial"/>
          <w:sz w:val="24"/>
        </w:rPr>
      </w:pPr>
      <w:r>
        <w:rPr>
          <w:rFonts w:ascii="Arial" w:hAnsi="Arial" w:cs="Arial"/>
          <w:sz w:val="24"/>
        </w:rPr>
        <w:t>Appendix E – Piled raft foundation</w:t>
      </w:r>
    </w:p>
    <w:p w:rsidR="000B30B5" w:rsidRDefault="00C340CB" w:rsidP="00FE7816">
      <w:pPr>
        <w:spacing w:line="360" w:lineRule="auto"/>
        <w:jc w:val="both"/>
        <w:rPr>
          <w:rFonts w:ascii="Arial" w:hAnsi="Arial" w:cs="Arial"/>
          <w:b/>
          <w:sz w:val="24"/>
        </w:rPr>
      </w:pPr>
      <w:r>
        <w:rPr>
          <w:rFonts w:ascii="Arial" w:hAnsi="Arial" w:cs="Arial"/>
          <w:b/>
          <w:sz w:val="24"/>
        </w:rPr>
        <w:t>4</w:t>
      </w:r>
      <w:r w:rsidR="0013374B">
        <w:rPr>
          <w:rFonts w:ascii="Arial" w:hAnsi="Arial" w:cs="Arial"/>
          <w:b/>
          <w:sz w:val="24"/>
        </w:rPr>
        <w:t>.1 Causes of settlement</w:t>
      </w:r>
    </w:p>
    <w:p w:rsidR="0013374B" w:rsidRDefault="0013374B" w:rsidP="00FE7816">
      <w:pPr>
        <w:spacing w:line="360" w:lineRule="auto"/>
        <w:jc w:val="both"/>
        <w:rPr>
          <w:rFonts w:ascii="Arial" w:hAnsi="Arial" w:cs="Arial"/>
          <w:sz w:val="24"/>
        </w:rPr>
      </w:pPr>
      <w:r>
        <w:rPr>
          <w:rFonts w:ascii="Arial" w:hAnsi="Arial" w:cs="Arial"/>
          <w:sz w:val="24"/>
        </w:rPr>
        <w:t>Settlement can be seen in many ways internally within properties. If there are underlying issues with the foundations and shrinkage etc occurs then this can be visibly seen in many dif</w:t>
      </w:r>
      <w:r w:rsidR="008D18C2">
        <w:rPr>
          <w:rFonts w:ascii="Arial" w:hAnsi="Arial" w:cs="Arial"/>
          <w:sz w:val="24"/>
        </w:rPr>
        <w:t>ferent ways, just a few of the</w:t>
      </w:r>
      <w:r>
        <w:rPr>
          <w:rFonts w:ascii="Arial" w:hAnsi="Arial" w:cs="Arial"/>
          <w:sz w:val="24"/>
        </w:rPr>
        <w:t>s</w:t>
      </w:r>
      <w:r w:rsidR="008D18C2">
        <w:rPr>
          <w:rFonts w:ascii="Arial" w:hAnsi="Arial" w:cs="Arial"/>
          <w:sz w:val="24"/>
        </w:rPr>
        <w:t>e</w:t>
      </w:r>
      <w:r>
        <w:rPr>
          <w:rFonts w:ascii="Arial" w:hAnsi="Arial" w:cs="Arial"/>
          <w:sz w:val="24"/>
        </w:rPr>
        <w:t xml:space="preserve"> are, </w:t>
      </w:r>
      <w:r w:rsidR="008D18C2">
        <w:rPr>
          <w:rFonts w:ascii="Arial" w:hAnsi="Arial" w:cs="Arial"/>
          <w:sz w:val="24"/>
        </w:rPr>
        <w:t>Stepping in the brickwork, internal cracking at a 45 degree around doorways and windows.</w:t>
      </w:r>
      <w:r>
        <w:rPr>
          <w:rFonts w:ascii="Arial" w:hAnsi="Arial" w:cs="Arial"/>
          <w:sz w:val="24"/>
        </w:rPr>
        <w:t xml:space="preserve"> Some of the many causes of settlement are as follows;</w:t>
      </w:r>
    </w:p>
    <w:p w:rsidR="0013374B" w:rsidRDefault="0013374B" w:rsidP="0013374B">
      <w:pPr>
        <w:pStyle w:val="ListParagraph"/>
        <w:numPr>
          <w:ilvl w:val="0"/>
          <w:numId w:val="4"/>
        </w:numPr>
        <w:spacing w:line="360" w:lineRule="auto"/>
        <w:jc w:val="both"/>
        <w:rPr>
          <w:rFonts w:ascii="Arial" w:hAnsi="Arial" w:cs="Arial"/>
          <w:sz w:val="24"/>
        </w:rPr>
      </w:pPr>
      <w:r>
        <w:rPr>
          <w:rFonts w:ascii="Arial" w:hAnsi="Arial" w:cs="Arial"/>
          <w:sz w:val="24"/>
        </w:rPr>
        <w:t>Excessive applied structural load.</w:t>
      </w:r>
    </w:p>
    <w:p w:rsidR="0013374B" w:rsidRDefault="0013374B" w:rsidP="0013374B">
      <w:pPr>
        <w:pStyle w:val="ListParagraph"/>
        <w:numPr>
          <w:ilvl w:val="0"/>
          <w:numId w:val="4"/>
        </w:numPr>
        <w:spacing w:line="360" w:lineRule="auto"/>
        <w:jc w:val="both"/>
        <w:rPr>
          <w:rFonts w:ascii="Arial" w:hAnsi="Arial" w:cs="Arial"/>
          <w:sz w:val="24"/>
        </w:rPr>
      </w:pPr>
      <w:r>
        <w:rPr>
          <w:rFonts w:ascii="Arial" w:hAnsi="Arial" w:cs="Arial"/>
          <w:sz w:val="24"/>
        </w:rPr>
        <w:t>Movement of the ground water table – this can include frost heave and also the ground drying out.</w:t>
      </w:r>
    </w:p>
    <w:p w:rsidR="0013374B" w:rsidRDefault="0013374B" w:rsidP="0013374B">
      <w:pPr>
        <w:pStyle w:val="ListParagraph"/>
        <w:numPr>
          <w:ilvl w:val="0"/>
          <w:numId w:val="4"/>
        </w:numPr>
        <w:spacing w:line="360" w:lineRule="auto"/>
        <w:jc w:val="both"/>
        <w:rPr>
          <w:rFonts w:ascii="Arial" w:hAnsi="Arial" w:cs="Arial"/>
          <w:sz w:val="24"/>
        </w:rPr>
      </w:pPr>
      <w:r>
        <w:rPr>
          <w:rFonts w:ascii="Arial" w:hAnsi="Arial" w:cs="Arial"/>
          <w:sz w:val="24"/>
        </w:rPr>
        <w:t>Vibrations on the ground, these can include machinery and earthquakes.</w:t>
      </w:r>
    </w:p>
    <w:p w:rsidR="0013374B" w:rsidRDefault="0013374B" w:rsidP="0013374B">
      <w:pPr>
        <w:pStyle w:val="ListParagraph"/>
        <w:numPr>
          <w:ilvl w:val="0"/>
          <w:numId w:val="4"/>
        </w:numPr>
        <w:spacing w:line="360" w:lineRule="auto"/>
        <w:jc w:val="both"/>
        <w:rPr>
          <w:rFonts w:ascii="Arial" w:hAnsi="Arial" w:cs="Arial"/>
          <w:sz w:val="24"/>
        </w:rPr>
      </w:pPr>
      <w:r>
        <w:rPr>
          <w:rFonts w:ascii="Arial" w:hAnsi="Arial" w:cs="Arial"/>
          <w:sz w:val="24"/>
        </w:rPr>
        <w:lastRenderedPageBreak/>
        <w:t>Loss of water from the ground – this is where there the effective stresses (inter-granular stresses) increase which causes shrinkage to occur.</w:t>
      </w:r>
    </w:p>
    <w:p w:rsidR="0013374B" w:rsidRDefault="0013374B" w:rsidP="0013374B">
      <w:pPr>
        <w:pStyle w:val="ListParagraph"/>
        <w:numPr>
          <w:ilvl w:val="0"/>
          <w:numId w:val="4"/>
        </w:numPr>
        <w:spacing w:line="360" w:lineRule="auto"/>
        <w:jc w:val="both"/>
        <w:rPr>
          <w:rFonts w:ascii="Arial" w:hAnsi="Arial" w:cs="Arial"/>
          <w:sz w:val="24"/>
        </w:rPr>
      </w:pPr>
      <w:r>
        <w:rPr>
          <w:rFonts w:ascii="Arial" w:hAnsi="Arial" w:cs="Arial"/>
          <w:sz w:val="24"/>
        </w:rPr>
        <w:t>Mining activity below, this can causes many issues with foundations are it creates a void beneath to surface and can cause subsidence or the ground to cave in.</w:t>
      </w:r>
    </w:p>
    <w:p w:rsidR="0013374B" w:rsidRDefault="0013374B" w:rsidP="0013374B">
      <w:pPr>
        <w:pStyle w:val="ListParagraph"/>
        <w:numPr>
          <w:ilvl w:val="0"/>
          <w:numId w:val="4"/>
        </w:numPr>
        <w:spacing w:line="360" w:lineRule="auto"/>
        <w:jc w:val="both"/>
        <w:rPr>
          <w:rFonts w:ascii="Arial" w:hAnsi="Arial" w:cs="Arial"/>
          <w:sz w:val="24"/>
        </w:rPr>
      </w:pPr>
      <w:r>
        <w:rPr>
          <w:rFonts w:ascii="Arial" w:hAnsi="Arial" w:cs="Arial"/>
          <w:sz w:val="24"/>
        </w:rPr>
        <w:t>Land slides</w:t>
      </w:r>
    </w:p>
    <w:p w:rsidR="0013374B" w:rsidRDefault="0013374B" w:rsidP="0013374B">
      <w:pPr>
        <w:pStyle w:val="ListParagraph"/>
        <w:numPr>
          <w:ilvl w:val="0"/>
          <w:numId w:val="4"/>
        </w:numPr>
        <w:spacing w:line="360" w:lineRule="auto"/>
        <w:jc w:val="both"/>
        <w:rPr>
          <w:rFonts w:ascii="Arial" w:hAnsi="Arial" w:cs="Arial"/>
          <w:sz w:val="24"/>
        </w:rPr>
      </w:pPr>
      <w:r>
        <w:rPr>
          <w:rFonts w:ascii="Arial" w:hAnsi="Arial" w:cs="Arial"/>
          <w:sz w:val="24"/>
        </w:rPr>
        <w:t>Soil swelling and shrinkage</w:t>
      </w:r>
    </w:p>
    <w:p w:rsidR="008D18C2" w:rsidRDefault="00C340CB" w:rsidP="008D18C2">
      <w:pPr>
        <w:spacing w:line="360" w:lineRule="auto"/>
        <w:jc w:val="both"/>
        <w:rPr>
          <w:rFonts w:ascii="Arial" w:hAnsi="Arial" w:cs="Arial"/>
          <w:b/>
          <w:sz w:val="24"/>
        </w:rPr>
      </w:pPr>
      <w:r>
        <w:rPr>
          <w:rFonts w:ascii="Arial" w:hAnsi="Arial" w:cs="Arial"/>
          <w:b/>
          <w:sz w:val="24"/>
        </w:rPr>
        <w:t>5</w:t>
      </w:r>
      <w:r w:rsidR="008D18C2">
        <w:rPr>
          <w:rFonts w:ascii="Arial" w:hAnsi="Arial" w:cs="Arial"/>
          <w:b/>
          <w:sz w:val="24"/>
        </w:rPr>
        <w:t>. Building regulations</w:t>
      </w:r>
    </w:p>
    <w:p w:rsidR="008D18C2" w:rsidRDefault="008D18C2" w:rsidP="008D18C2">
      <w:pPr>
        <w:spacing w:line="360" w:lineRule="auto"/>
        <w:jc w:val="both"/>
        <w:rPr>
          <w:rFonts w:ascii="Arial" w:hAnsi="Arial" w:cs="Arial"/>
          <w:sz w:val="24"/>
        </w:rPr>
      </w:pPr>
      <w:r>
        <w:rPr>
          <w:rFonts w:ascii="Arial" w:hAnsi="Arial" w:cs="Arial"/>
          <w:sz w:val="24"/>
        </w:rPr>
        <w:t>Some building regulations which need to be taken into account are the Construction Design Management (CDM) Regulations 2015. The CDM regulations aim to improve the health and safety with the construction industry as a whole. After researching the Health and Safety Executives (HSE) website, I found out that the main reason for the CDM regulations are to help you with the following;</w:t>
      </w:r>
    </w:p>
    <w:p w:rsidR="008D18C2" w:rsidRPr="008D18C2" w:rsidRDefault="008D18C2" w:rsidP="008D18C2">
      <w:pPr>
        <w:numPr>
          <w:ilvl w:val="0"/>
          <w:numId w:val="6"/>
        </w:numPr>
        <w:spacing w:after="0" w:line="360" w:lineRule="auto"/>
        <w:ind w:left="240"/>
        <w:textAlignment w:val="baseline"/>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S</w:t>
      </w:r>
      <w:r w:rsidRPr="008D18C2">
        <w:rPr>
          <w:rFonts w:ascii="Arial" w:eastAsia="Times New Roman" w:hAnsi="Arial" w:cs="Arial"/>
          <w:color w:val="111111"/>
          <w:sz w:val="24"/>
          <w:szCs w:val="24"/>
          <w:lang w:eastAsia="en-GB"/>
        </w:rPr>
        <w:t>ensibly plan the work so the risks involved are managed from start to finish</w:t>
      </w:r>
      <w:r>
        <w:rPr>
          <w:rFonts w:ascii="Arial" w:eastAsia="Times New Roman" w:hAnsi="Arial" w:cs="Arial"/>
          <w:color w:val="111111"/>
          <w:sz w:val="24"/>
          <w:szCs w:val="24"/>
          <w:lang w:eastAsia="en-GB"/>
        </w:rPr>
        <w:t>.</w:t>
      </w:r>
    </w:p>
    <w:p w:rsidR="008D18C2" w:rsidRPr="008D18C2" w:rsidRDefault="008D18C2" w:rsidP="008D18C2">
      <w:pPr>
        <w:numPr>
          <w:ilvl w:val="0"/>
          <w:numId w:val="6"/>
        </w:numPr>
        <w:spacing w:after="0" w:line="360" w:lineRule="auto"/>
        <w:ind w:left="240"/>
        <w:textAlignment w:val="baseline"/>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H</w:t>
      </w:r>
      <w:r w:rsidRPr="008D18C2">
        <w:rPr>
          <w:rFonts w:ascii="Arial" w:eastAsia="Times New Roman" w:hAnsi="Arial" w:cs="Arial"/>
          <w:color w:val="111111"/>
          <w:sz w:val="24"/>
          <w:szCs w:val="24"/>
          <w:lang w:eastAsia="en-GB"/>
        </w:rPr>
        <w:t>ave the right people for the right job at the right time</w:t>
      </w:r>
      <w:r>
        <w:rPr>
          <w:rFonts w:ascii="Arial" w:eastAsia="Times New Roman" w:hAnsi="Arial" w:cs="Arial"/>
          <w:color w:val="111111"/>
          <w:sz w:val="24"/>
          <w:szCs w:val="24"/>
          <w:lang w:eastAsia="en-GB"/>
        </w:rPr>
        <w:t>.</w:t>
      </w:r>
    </w:p>
    <w:p w:rsidR="008D18C2" w:rsidRPr="008D18C2" w:rsidRDefault="008D18C2" w:rsidP="008D18C2">
      <w:pPr>
        <w:numPr>
          <w:ilvl w:val="0"/>
          <w:numId w:val="6"/>
        </w:numPr>
        <w:spacing w:after="0" w:line="360" w:lineRule="auto"/>
        <w:ind w:left="240"/>
        <w:textAlignment w:val="baseline"/>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C</w:t>
      </w:r>
      <w:r w:rsidRPr="008D18C2">
        <w:rPr>
          <w:rFonts w:ascii="Arial" w:eastAsia="Times New Roman" w:hAnsi="Arial" w:cs="Arial"/>
          <w:color w:val="111111"/>
          <w:sz w:val="24"/>
          <w:szCs w:val="24"/>
          <w:lang w:eastAsia="en-GB"/>
        </w:rPr>
        <w:t>ooperate and coordinate your work with others</w:t>
      </w:r>
      <w:r>
        <w:rPr>
          <w:rFonts w:ascii="Arial" w:eastAsia="Times New Roman" w:hAnsi="Arial" w:cs="Arial"/>
          <w:color w:val="111111"/>
          <w:sz w:val="24"/>
          <w:szCs w:val="24"/>
          <w:lang w:eastAsia="en-GB"/>
        </w:rPr>
        <w:t>.</w:t>
      </w:r>
    </w:p>
    <w:p w:rsidR="008D18C2" w:rsidRPr="008D18C2" w:rsidRDefault="008D18C2" w:rsidP="008D18C2">
      <w:pPr>
        <w:numPr>
          <w:ilvl w:val="0"/>
          <w:numId w:val="6"/>
        </w:numPr>
        <w:spacing w:after="0" w:line="360" w:lineRule="auto"/>
        <w:ind w:left="240"/>
        <w:textAlignment w:val="baseline"/>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H</w:t>
      </w:r>
      <w:r w:rsidRPr="008D18C2">
        <w:rPr>
          <w:rFonts w:ascii="Arial" w:eastAsia="Times New Roman" w:hAnsi="Arial" w:cs="Arial"/>
          <w:color w:val="111111"/>
          <w:sz w:val="24"/>
          <w:szCs w:val="24"/>
          <w:lang w:eastAsia="en-GB"/>
        </w:rPr>
        <w:t>ave the right information about the risks and how they are being managed</w:t>
      </w:r>
      <w:r>
        <w:rPr>
          <w:rFonts w:ascii="Arial" w:eastAsia="Times New Roman" w:hAnsi="Arial" w:cs="Arial"/>
          <w:color w:val="111111"/>
          <w:sz w:val="24"/>
          <w:szCs w:val="24"/>
          <w:lang w:eastAsia="en-GB"/>
        </w:rPr>
        <w:t>.</w:t>
      </w:r>
    </w:p>
    <w:p w:rsidR="008D18C2" w:rsidRPr="008D18C2" w:rsidRDefault="008D18C2" w:rsidP="008D18C2">
      <w:pPr>
        <w:numPr>
          <w:ilvl w:val="0"/>
          <w:numId w:val="6"/>
        </w:numPr>
        <w:spacing w:after="0" w:line="360" w:lineRule="auto"/>
        <w:ind w:left="240"/>
        <w:textAlignment w:val="baseline"/>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C</w:t>
      </w:r>
      <w:r w:rsidRPr="008D18C2">
        <w:rPr>
          <w:rFonts w:ascii="Arial" w:eastAsia="Times New Roman" w:hAnsi="Arial" w:cs="Arial"/>
          <w:color w:val="111111"/>
          <w:sz w:val="24"/>
          <w:szCs w:val="24"/>
          <w:lang w:eastAsia="en-GB"/>
        </w:rPr>
        <w:t>ommunicate this information effectively to those who need to know</w:t>
      </w:r>
      <w:r>
        <w:rPr>
          <w:rFonts w:ascii="Arial" w:eastAsia="Times New Roman" w:hAnsi="Arial" w:cs="Arial"/>
          <w:color w:val="111111"/>
          <w:sz w:val="24"/>
          <w:szCs w:val="24"/>
          <w:lang w:eastAsia="en-GB"/>
        </w:rPr>
        <w:t>.</w:t>
      </w:r>
    </w:p>
    <w:p w:rsidR="008D18C2" w:rsidRDefault="008D18C2" w:rsidP="008D18C2">
      <w:pPr>
        <w:numPr>
          <w:ilvl w:val="0"/>
          <w:numId w:val="6"/>
        </w:numPr>
        <w:spacing w:after="0" w:line="360" w:lineRule="auto"/>
        <w:ind w:left="240"/>
        <w:textAlignment w:val="baseline"/>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C</w:t>
      </w:r>
      <w:r w:rsidRPr="008D18C2">
        <w:rPr>
          <w:rFonts w:ascii="Arial" w:eastAsia="Times New Roman" w:hAnsi="Arial" w:cs="Arial"/>
          <w:color w:val="111111"/>
          <w:sz w:val="24"/>
          <w:szCs w:val="24"/>
          <w:lang w:eastAsia="en-GB"/>
        </w:rPr>
        <w:t>onsult and engage with workers about the risks and how they are being managed</w:t>
      </w:r>
      <w:r>
        <w:rPr>
          <w:rFonts w:ascii="Arial" w:eastAsia="Times New Roman" w:hAnsi="Arial" w:cs="Arial"/>
          <w:color w:val="111111"/>
          <w:sz w:val="24"/>
          <w:szCs w:val="24"/>
          <w:lang w:eastAsia="en-GB"/>
        </w:rPr>
        <w:t>.</w:t>
      </w: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b/>
          <w:color w:val="111111"/>
          <w:sz w:val="24"/>
          <w:szCs w:val="24"/>
          <w:u w:val="single"/>
          <w:lang w:eastAsia="en-GB"/>
        </w:rPr>
      </w:pPr>
      <w:r>
        <w:rPr>
          <w:rFonts w:ascii="Arial" w:eastAsia="Times New Roman" w:hAnsi="Arial" w:cs="Arial"/>
          <w:b/>
          <w:color w:val="111111"/>
          <w:sz w:val="24"/>
          <w:szCs w:val="24"/>
          <w:u w:val="single"/>
          <w:lang w:eastAsia="en-GB"/>
        </w:rPr>
        <w:t>Bibliography</w:t>
      </w:r>
    </w:p>
    <w:p w:rsidR="002F5343" w:rsidRPr="002F5343" w:rsidRDefault="002F5343" w:rsidP="002F5343">
      <w:pPr>
        <w:pStyle w:val="ListParagraph"/>
        <w:numPr>
          <w:ilvl w:val="0"/>
          <w:numId w:val="7"/>
        </w:numPr>
        <w:spacing w:after="0" w:line="360" w:lineRule="auto"/>
        <w:textAlignment w:val="baseline"/>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Lecture notes</w:t>
      </w:r>
    </w:p>
    <w:p w:rsidR="002F5343" w:rsidRPr="002F5343" w:rsidRDefault="002F5343" w:rsidP="002F5343">
      <w:pPr>
        <w:pStyle w:val="ListParagraph"/>
        <w:numPr>
          <w:ilvl w:val="0"/>
          <w:numId w:val="7"/>
        </w:numPr>
        <w:spacing w:after="0" w:line="360" w:lineRule="auto"/>
        <w:textAlignment w:val="baseline"/>
        <w:rPr>
          <w:rFonts w:ascii="Arial" w:eastAsia="Times New Roman" w:hAnsi="Arial" w:cs="Arial"/>
          <w:i/>
          <w:color w:val="111111"/>
          <w:sz w:val="24"/>
          <w:szCs w:val="24"/>
          <w:lang w:eastAsia="en-GB"/>
        </w:rPr>
      </w:pPr>
      <w:sdt>
        <w:sdtPr>
          <w:rPr>
            <w:lang w:eastAsia="en-GB"/>
          </w:rPr>
          <w:id w:val="5496127"/>
          <w:citation/>
        </w:sdtPr>
        <w:sdtContent>
          <w:r w:rsidRPr="002F5343">
            <w:rPr>
              <w:rFonts w:ascii="Arial" w:eastAsia="Times New Roman" w:hAnsi="Arial" w:cs="Arial"/>
              <w:color w:val="111111"/>
              <w:sz w:val="24"/>
              <w:szCs w:val="24"/>
              <w:lang w:eastAsia="en-GB"/>
            </w:rPr>
            <w:fldChar w:fldCharType="begin"/>
          </w:r>
          <w:r w:rsidRPr="002F5343">
            <w:rPr>
              <w:rFonts w:ascii="Arial" w:eastAsia="Times New Roman" w:hAnsi="Arial" w:cs="Arial"/>
              <w:color w:val="111111"/>
              <w:sz w:val="24"/>
              <w:szCs w:val="24"/>
              <w:lang w:eastAsia="en-GB"/>
            </w:rPr>
            <w:instrText xml:space="preserve"> CITATION JCS01 \l 2057 </w:instrText>
          </w:r>
          <w:r w:rsidRPr="002F5343">
            <w:rPr>
              <w:rFonts w:ascii="Arial" w:eastAsia="Times New Roman" w:hAnsi="Arial" w:cs="Arial"/>
              <w:color w:val="111111"/>
              <w:sz w:val="24"/>
              <w:szCs w:val="24"/>
              <w:lang w:eastAsia="en-GB"/>
            </w:rPr>
            <w:fldChar w:fldCharType="separate"/>
          </w:r>
          <w:r w:rsidRPr="002F5343">
            <w:rPr>
              <w:rFonts w:ascii="Arial" w:eastAsia="Times New Roman" w:hAnsi="Arial" w:cs="Arial"/>
              <w:noProof/>
              <w:color w:val="111111"/>
              <w:sz w:val="24"/>
              <w:szCs w:val="24"/>
              <w:lang w:eastAsia="en-GB"/>
            </w:rPr>
            <w:t>(Small, 2001)</w:t>
          </w:r>
          <w:r w:rsidRPr="002F5343">
            <w:rPr>
              <w:rFonts w:ascii="Arial" w:eastAsia="Times New Roman" w:hAnsi="Arial" w:cs="Arial"/>
              <w:color w:val="111111"/>
              <w:sz w:val="24"/>
              <w:szCs w:val="24"/>
              <w:lang w:eastAsia="en-GB"/>
            </w:rPr>
            <w:fldChar w:fldCharType="end"/>
          </w:r>
        </w:sdtContent>
      </w:sdt>
      <w:r>
        <w:rPr>
          <w:lang w:eastAsia="en-GB"/>
        </w:rPr>
        <w:t xml:space="preserve">, </w:t>
      </w:r>
      <w:proofErr w:type="spellStart"/>
      <w:r w:rsidRPr="002F5343">
        <w:rPr>
          <w:rFonts w:ascii="Arial" w:hAnsi="Arial" w:cs="Arial"/>
          <w:bCs/>
          <w:i/>
          <w:color w:val="333333"/>
          <w:sz w:val="24"/>
          <w:szCs w:val="24"/>
        </w:rPr>
        <w:t>Behavior</w:t>
      </w:r>
      <w:proofErr w:type="spellEnd"/>
      <w:r w:rsidRPr="002F5343">
        <w:rPr>
          <w:rFonts w:ascii="Arial" w:hAnsi="Arial" w:cs="Arial"/>
          <w:bCs/>
          <w:i/>
          <w:color w:val="333333"/>
          <w:sz w:val="24"/>
          <w:szCs w:val="24"/>
        </w:rPr>
        <w:t xml:space="preserve"> of Piled Raft Foundations Under Lateral and Vertical Lo</w:t>
      </w:r>
      <w:r w:rsidR="00326F2F">
        <w:rPr>
          <w:rFonts w:ascii="Arial" w:hAnsi="Arial" w:cs="Arial"/>
          <w:bCs/>
          <w:i/>
          <w:color w:val="333333"/>
          <w:sz w:val="24"/>
          <w:szCs w:val="24"/>
        </w:rPr>
        <w:t>ading</w:t>
      </w:r>
    </w:p>
    <w:p w:rsidR="002F5343" w:rsidRPr="00334B53" w:rsidRDefault="00334B53" w:rsidP="002F5343">
      <w:pPr>
        <w:pStyle w:val="ListParagraph"/>
        <w:numPr>
          <w:ilvl w:val="0"/>
          <w:numId w:val="7"/>
        </w:numPr>
        <w:spacing w:after="0" w:line="360" w:lineRule="auto"/>
        <w:textAlignment w:val="baseline"/>
        <w:rPr>
          <w:rFonts w:ascii="Arial" w:eastAsia="Times New Roman" w:hAnsi="Arial" w:cs="Arial"/>
          <w:color w:val="111111"/>
          <w:sz w:val="24"/>
          <w:szCs w:val="24"/>
          <w:lang w:eastAsia="en-GB"/>
        </w:rPr>
      </w:pPr>
      <w:r>
        <w:rPr>
          <w:rFonts w:ascii="Arial" w:eastAsia="Times New Roman" w:hAnsi="Arial" w:cs="Arial"/>
          <w:color w:val="111111"/>
          <w:sz w:val="24"/>
          <w:szCs w:val="24"/>
          <w:lang w:eastAsia="en-GB"/>
        </w:rPr>
        <w:t xml:space="preserve">The Construction (Design and Management) Regulations 2015, </w:t>
      </w:r>
      <w:r>
        <w:rPr>
          <w:rFonts w:ascii="Arial" w:eastAsia="Times New Roman" w:hAnsi="Arial" w:cs="Arial"/>
          <w:i/>
          <w:color w:val="111111"/>
          <w:sz w:val="24"/>
          <w:szCs w:val="24"/>
          <w:lang w:eastAsia="en-GB"/>
        </w:rPr>
        <w:t>Health and Safety Executive</w:t>
      </w:r>
      <w:r>
        <w:rPr>
          <w:rFonts w:ascii="Arial" w:eastAsia="Times New Roman" w:hAnsi="Arial" w:cs="Arial"/>
          <w:color w:val="111111"/>
          <w:sz w:val="24"/>
          <w:szCs w:val="24"/>
          <w:lang w:eastAsia="en-GB"/>
        </w:rPr>
        <w:t xml:space="preserve">. Available at: </w:t>
      </w:r>
      <w:hyperlink r:id="rId15" w:history="1">
        <w:r w:rsidRPr="00334B53">
          <w:rPr>
            <w:rStyle w:val="Hyperlink"/>
            <w:rFonts w:ascii="Arial" w:hAnsi="Arial" w:cs="Arial"/>
            <w:sz w:val="24"/>
            <w:szCs w:val="24"/>
          </w:rPr>
          <w:t>https://www.hse.gov.uk/construction/cdm/2015/index.htm</w:t>
        </w:r>
      </w:hyperlink>
      <w:r>
        <w:rPr>
          <w:rFonts w:ascii="Arial" w:hAnsi="Arial" w:cs="Arial"/>
          <w:sz w:val="24"/>
          <w:szCs w:val="24"/>
        </w:rPr>
        <w:t xml:space="preserve"> (Accessed: 4th December 2019)</w:t>
      </w:r>
    </w:p>
    <w:p w:rsidR="00334B53" w:rsidRPr="00326F2F" w:rsidRDefault="00334B53" w:rsidP="002F5343">
      <w:pPr>
        <w:pStyle w:val="ListParagraph"/>
        <w:numPr>
          <w:ilvl w:val="0"/>
          <w:numId w:val="7"/>
        </w:numPr>
        <w:spacing w:after="0" w:line="360" w:lineRule="auto"/>
        <w:textAlignment w:val="baseline"/>
        <w:rPr>
          <w:rFonts w:ascii="Arial" w:eastAsia="Times New Roman" w:hAnsi="Arial" w:cs="Arial"/>
          <w:color w:val="111111"/>
          <w:sz w:val="24"/>
          <w:szCs w:val="24"/>
          <w:lang w:eastAsia="en-GB"/>
        </w:rPr>
      </w:pPr>
      <w:r>
        <w:rPr>
          <w:rFonts w:ascii="Arial" w:hAnsi="Arial" w:cs="Arial"/>
          <w:sz w:val="24"/>
          <w:szCs w:val="24"/>
        </w:rPr>
        <w:t xml:space="preserve">Geology of Britain viewer, </w:t>
      </w:r>
      <w:r>
        <w:rPr>
          <w:rFonts w:ascii="Arial" w:hAnsi="Arial" w:cs="Arial"/>
          <w:i/>
          <w:sz w:val="24"/>
          <w:szCs w:val="24"/>
        </w:rPr>
        <w:t>British Geological Survey.</w:t>
      </w:r>
      <w:r>
        <w:rPr>
          <w:rFonts w:ascii="Arial" w:hAnsi="Arial" w:cs="Arial"/>
          <w:sz w:val="24"/>
          <w:szCs w:val="24"/>
        </w:rPr>
        <w:t xml:space="preserve"> Available at: </w:t>
      </w:r>
      <w:hyperlink r:id="rId16" w:history="1">
        <w:r w:rsidRPr="00334B53">
          <w:rPr>
            <w:rStyle w:val="Hyperlink"/>
            <w:rFonts w:ascii="Arial" w:hAnsi="Arial" w:cs="Arial"/>
            <w:sz w:val="24"/>
            <w:szCs w:val="24"/>
          </w:rPr>
          <w:t>http://mapapps.bgs.ac.uk/geologyofbritain/home.html</w:t>
        </w:r>
      </w:hyperlink>
      <w:r>
        <w:rPr>
          <w:rFonts w:ascii="Arial" w:hAnsi="Arial" w:cs="Arial"/>
          <w:sz w:val="24"/>
          <w:szCs w:val="24"/>
        </w:rPr>
        <w:t xml:space="preserve"> (Accessed: </w:t>
      </w:r>
      <w:r w:rsidR="00326F2F">
        <w:rPr>
          <w:rFonts w:ascii="Arial" w:hAnsi="Arial" w:cs="Arial"/>
          <w:sz w:val="24"/>
          <w:szCs w:val="24"/>
        </w:rPr>
        <w:t>28th November 2019)</w:t>
      </w:r>
    </w:p>
    <w:p w:rsidR="00326F2F" w:rsidRPr="00373CB0" w:rsidRDefault="00326F2F" w:rsidP="002F5343">
      <w:pPr>
        <w:pStyle w:val="ListParagraph"/>
        <w:numPr>
          <w:ilvl w:val="0"/>
          <w:numId w:val="7"/>
        </w:numPr>
        <w:spacing w:after="0" w:line="360" w:lineRule="auto"/>
        <w:textAlignment w:val="baseline"/>
        <w:rPr>
          <w:rFonts w:ascii="Arial" w:eastAsia="Times New Roman" w:hAnsi="Arial" w:cs="Arial"/>
          <w:color w:val="111111"/>
          <w:sz w:val="24"/>
          <w:szCs w:val="24"/>
          <w:lang w:eastAsia="en-GB"/>
        </w:rPr>
      </w:pPr>
      <w:r>
        <w:rPr>
          <w:rFonts w:ascii="Arial" w:hAnsi="Arial" w:cs="Arial"/>
          <w:sz w:val="24"/>
          <w:szCs w:val="24"/>
        </w:rPr>
        <w:t xml:space="preserve">Map of Swansea 1897, </w:t>
      </w:r>
      <w:r>
        <w:rPr>
          <w:rFonts w:ascii="Arial" w:hAnsi="Arial" w:cs="Arial"/>
          <w:i/>
          <w:sz w:val="24"/>
          <w:szCs w:val="24"/>
        </w:rPr>
        <w:t>Francis Frith.</w:t>
      </w:r>
      <w:r>
        <w:rPr>
          <w:rFonts w:ascii="Arial" w:hAnsi="Arial" w:cs="Arial"/>
          <w:sz w:val="24"/>
          <w:szCs w:val="24"/>
        </w:rPr>
        <w:t xml:space="preserve"> Available at: </w:t>
      </w:r>
      <w:hyperlink r:id="rId17" w:history="1">
        <w:r w:rsidRPr="00326F2F">
          <w:rPr>
            <w:rStyle w:val="Hyperlink"/>
            <w:rFonts w:ascii="Arial" w:hAnsi="Arial" w:cs="Arial"/>
            <w:sz w:val="24"/>
            <w:szCs w:val="24"/>
          </w:rPr>
          <w:t>https://www.francisfrith.com/swansea/map-of-swansea-1897_rne843527</w:t>
        </w:r>
      </w:hyperlink>
      <w:r>
        <w:rPr>
          <w:rFonts w:ascii="Arial" w:hAnsi="Arial" w:cs="Arial"/>
          <w:sz w:val="24"/>
          <w:szCs w:val="24"/>
        </w:rPr>
        <w:t xml:space="preserve"> (Accessed: 27th November 2019)</w:t>
      </w:r>
    </w:p>
    <w:p w:rsidR="00373CB0" w:rsidRPr="00326F2F" w:rsidRDefault="00373CB0" w:rsidP="002F5343">
      <w:pPr>
        <w:pStyle w:val="ListParagraph"/>
        <w:numPr>
          <w:ilvl w:val="0"/>
          <w:numId w:val="7"/>
        </w:numPr>
        <w:spacing w:after="0" w:line="360" w:lineRule="auto"/>
        <w:textAlignment w:val="baseline"/>
        <w:rPr>
          <w:rFonts w:ascii="Arial" w:eastAsia="Times New Roman" w:hAnsi="Arial" w:cs="Arial"/>
          <w:color w:val="111111"/>
          <w:sz w:val="24"/>
          <w:szCs w:val="24"/>
          <w:lang w:eastAsia="en-GB"/>
        </w:rPr>
      </w:pPr>
      <w:r>
        <w:rPr>
          <w:rFonts w:ascii="Arial" w:hAnsi="Arial" w:cs="Arial"/>
          <w:sz w:val="24"/>
          <w:szCs w:val="24"/>
        </w:rPr>
        <w:t xml:space="preserve">(C.R.I. Clayton and D.M. Smith 2013). </w:t>
      </w:r>
      <w:r>
        <w:rPr>
          <w:rFonts w:ascii="Arial" w:hAnsi="Arial" w:cs="Arial"/>
          <w:i/>
          <w:sz w:val="24"/>
          <w:szCs w:val="24"/>
        </w:rPr>
        <w:t>Effective site investigation.</w:t>
      </w:r>
    </w:p>
    <w:p w:rsidR="002F5343" w:rsidRP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2F5343" w:rsidRDefault="002F5343" w:rsidP="002F5343">
      <w:pPr>
        <w:spacing w:after="0" w:line="360" w:lineRule="auto"/>
        <w:textAlignment w:val="baseline"/>
        <w:rPr>
          <w:rFonts w:ascii="Arial" w:eastAsia="Times New Roman" w:hAnsi="Arial" w:cs="Arial"/>
          <w:color w:val="111111"/>
          <w:sz w:val="24"/>
          <w:szCs w:val="24"/>
          <w:lang w:eastAsia="en-GB"/>
        </w:rPr>
      </w:pPr>
    </w:p>
    <w:p w:rsidR="008D18C2" w:rsidRDefault="008D18C2" w:rsidP="008D18C2">
      <w:pPr>
        <w:pStyle w:val="ListParagraph"/>
        <w:spacing w:line="360" w:lineRule="auto"/>
        <w:jc w:val="both"/>
        <w:rPr>
          <w:rFonts w:ascii="Arial" w:hAnsi="Arial" w:cs="Arial"/>
          <w:sz w:val="24"/>
        </w:rPr>
      </w:pPr>
    </w:p>
    <w:p w:rsidR="008D18C2" w:rsidRDefault="008D18C2" w:rsidP="008D18C2">
      <w:pPr>
        <w:pStyle w:val="ListParagraph"/>
        <w:spacing w:line="360" w:lineRule="auto"/>
        <w:jc w:val="both"/>
        <w:rPr>
          <w:rFonts w:ascii="Arial" w:hAnsi="Arial" w:cs="Arial"/>
          <w:sz w:val="24"/>
        </w:rPr>
      </w:pPr>
    </w:p>
    <w:p w:rsidR="008D18C2" w:rsidRDefault="008D18C2" w:rsidP="008D18C2">
      <w:pPr>
        <w:pStyle w:val="ListParagraph"/>
        <w:spacing w:line="360" w:lineRule="auto"/>
        <w:jc w:val="both"/>
        <w:rPr>
          <w:rFonts w:ascii="Arial" w:hAnsi="Arial" w:cs="Arial"/>
          <w:sz w:val="24"/>
        </w:rPr>
      </w:pPr>
    </w:p>
    <w:p w:rsidR="008D18C2" w:rsidRDefault="008D18C2" w:rsidP="008D18C2">
      <w:pPr>
        <w:pStyle w:val="ListParagraph"/>
        <w:spacing w:line="360" w:lineRule="auto"/>
        <w:jc w:val="both"/>
        <w:rPr>
          <w:rFonts w:ascii="Arial" w:hAnsi="Arial" w:cs="Arial"/>
          <w:sz w:val="24"/>
        </w:rPr>
      </w:pPr>
    </w:p>
    <w:p w:rsidR="008D18C2" w:rsidRDefault="008D18C2" w:rsidP="008D18C2">
      <w:pPr>
        <w:pStyle w:val="ListParagraph"/>
        <w:spacing w:line="360" w:lineRule="auto"/>
        <w:jc w:val="both"/>
        <w:rPr>
          <w:rFonts w:ascii="Arial" w:hAnsi="Arial" w:cs="Arial"/>
          <w:sz w:val="24"/>
        </w:rPr>
      </w:pPr>
    </w:p>
    <w:p w:rsidR="008D18C2" w:rsidRDefault="008D18C2" w:rsidP="008D18C2">
      <w:pPr>
        <w:pStyle w:val="ListParagraph"/>
        <w:spacing w:line="360" w:lineRule="auto"/>
        <w:jc w:val="both"/>
        <w:rPr>
          <w:rFonts w:ascii="Arial" w:hAnsi="Arial" w:cs="Arial"/>
          <w:sz w:val="24"/>
        </w:rPr>
      </w:pPr>
    </w:p>
    <w:p w:rsidR="008D18C2" w:rsidRPr="008D18C2" w:rsidRDefault="008D18C2" w:rsidP="008D18C2">
      <w:pPr>
        <w:pStyle w:val="ListParagraph"/>
        <w:spacing w:line="360" w:lineRule="auto"/>
        <w:jc w:val="both"/>
        <w:rPr>
          <w:rFonts w:ascii="Arial" w:hAnsi="Arial" w:cs="Arial"/>
          <w:sz w:val="24"/>
        </w:rPr>
      </w:pPr>
    </w:p>
    <w:sectPr w:rsidR="008D18C2" w:rsidRPr="008D18C2" w:rsidSect="002E5392">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18FD" w:rsidRDefault="001818FD" w:rsidP="00021644">
      <w:pPr>
        <w:spacing w:after="0" w:line="240" w:lineRule="auto"/>
      </w:pPr>
      <w:r>
        <w:separator/>
      </w:r>
    </w:p>
  </w:endnote>
  <w:endnote w:type="continuationSeparator" w:id="0">
    <w:p w:rsidR="001818FD" w:rsidRDefault="001818FD" w:rsidP="000216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90265516"/>
      <w:docPartObj>
        <w:docPartGallery w:val="Page Numbers (Bottom of Page)"/>
        <w:docPartUnique/>
      </w:docPartObj>
    </w:sdtPr>
    <w:sdtContent>
      <w:p w:rsidR="0013374B" w:rsidRDefault="008150CF">
        <w:pPr>
          <w:pStyle w:val="Footer"/>
          <w:jc w:val="center"/>
        </w:pPr>
        <w:fldSimple w:instr=" PAGE   \* MERGEFORMAT ">
          <w:r w:rsidR="00CC652F">
            <w:rPr>
              <w:noProof/>
            </w:rPr>
            <w:t>2</w:t>
          </w:r>
        </w:fldSimple>
      </w:p>
    </w:sdtContent>
  </w:sdt>
  <w:p w:rsidR="0013374B" w:rsidRDefault="001337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18FD" w:rsidRDefault="001818FD" w:rsidP="00021644">
      <w:pPr>
        <w:spacing w:after="0" w:line="240" w:lineRule="auto"/>
      </w:pPr>
      <w:r>
        <w:separator/>
      </w:r>
    </w:p>
  </w:footnote>
  <w:footnote w:type="continuationSeparator" w:id="0">
    <w:p w:rsidR="001818FD" w:rsidRDefault="001818FD" w:rsidP="0002164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374B" w:rsidRDefault="0013374B">
    <w:pPr>
      <w:pStyle w:val="Header"/>
    </w:pPr>
    <w:r>
      <w:t>Site investigation case study</w:t>
    </w:r>
    <w:r>
      <w:tab/>
    </w:r>
    <w:r>
      <w:tab/>
      <w:t>P152041</w:t>
    </w:r>
  </w:p>
  <w:p w:rsidR="0013374B" w:rsidRDefault="0013374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C1BEA"/>
    <w:multiLevelType w:val="hybridMultilevel"/>
    <w:tmpl w:val="41388A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6EE4D1A"/>
    <w:multiLevelType w:val="hybridMultilevel"/>
    <w:tmpl w:val="41B2A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0F3317A"/>
    <w:multiLevelType w:val="hybridMultilevel"/>
    <w:tmpl w:val="9648EC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2A401D39"/>
    <w:multiLevelType w:val="hybridMultilevel"/>
    <w:tmpl w:val="73A4B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01B48B9"/>
    <w:multiLevelType w:val="hybridMultilevel"/>
    <w:tmpl w:val="6B3AEE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41F47EB"/>
    <w:multiLevelType w:val="multilevel"/>
    <w:tmpl w:val="94B20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AC84AFC"/>
    <w:multiLevelType w:val="hybridMultilevel"/>
    <w:tmpl w:val="B02E5428"/>
    <w:lvl w:ilvl="0" w:tplc="E4E6E910">
      <w:start w:val="1"/>
      <w:numFmt w:val="bullet"/>
      <w:lvlText w:val="•"/>
      <w:lvlJc w:val="left"/>
      <w:pPr>
        <w:tabs>
          <w:tab w:val="num" w:pos="720"/>
        </w:tabs>
        <w:ind w:left="720" w:hanging="360"/>
      </w:pPr>
      <w:rPr>
        <w:rFonts w:ascii="Arial" w:hAnsi="Arial" w:hint="default"/>
      </w:rPr>
    </w:lvl>
    <w:lvl w:ilvl="1" w:tplc="A46C5762">
      <w:start w:val="1"/>
      <w:numFmt w:val="bullet"/>
      <w:lvlText w:val="•"/>
      <w:lvlJc w:val="left"/>
      <w:pPr>
        <w:tabs>
          <w:tab w:val="num" w:pos="1440"/>
        </w:tabs>
        <w:ind w:left="1440" w:hanging="360"/>
      </w:pPr>
      <w:rPr>
        <w:rFonts w:ascii="Arial" w:hAnsi="Arial" w:hint="default"/>
      </w:rPr>
    </w:lvl>
    <w:lvl w:ilvl="2" w:tplc="A6B01BCA" w:tentative="1">
      <w:start w:val="1"/>
      <w:numFmt w:val="bullet"/>
      <w:lvlText w:val="•"/>
      <w:lvlJc w:val="left"/>
      <w:pPr>
        <w:tabs>
          <w:tab w:val="num" w:pos="2160"/>
        </w:tabs>
        <w:ind w:left="2160" w:hanging="360"/>
      </w:pPr>
      <w:rPr>
        <w:rFonts w:ascii="Arial" w:hAnsi="Arial" w:hint="default"/>
      </w:rPr>
    </w:lvl>
    <w:lvl w:ilvl="3" w:tplc="7FC2B55C" w:tentative="1">
      <w:start w:val="1"/>
      <w:numFmt w:val="bullet"/>
      <w:lvlText w:val="•"/>
      <w:lvlJc w:val="left"/>
      <w:pPr>
        <w:tabs>
          <w:tab w:val="num" w:pos="2880"/>
        </w:tabs>
        <w:ind w:left="2880" w:hanging="360"/>
      </w:pPr>
      <w:rPr>
        <w:rFonts w:ascii="Arial" w:hAnsi="Arial" w:hint="default"/>
      </w:rPr>
    </w:lvl>
    <w:lvl w:ilvl="4" w:tplc="21A41D3E" w:tentative="1">
      <w:start w:val="1"/>
      <w:numFmt w:val="bullet"/>
      <w:lvlText w:val="•"/>
      <w:lvlJc w:val="left"/>
      <w:pPr>
        <w:tabs>
          <w:tab w:val="num" w:pos="3600"/>
        </w:tabs>
        <w:ind w:left="3600" w:hanging="360"/>
      </w:pPr>
      <w:rPr>
        <w:rFonts w:ascii="Arial" w:hAnsi="Arial" w:hint="default"/>
      </w:rPr>
    </w:lvl>
    <w:lvl w:ilvl="5" w:tplc="2B98C816" w:tentative="1">
      <w:start w:val="1"/>
      <w:numFmt w:val="bullet"/>
      <w:lvlText w:val="•"/>
      <w:lvlJc w:val="left"/>
      <w:pPr>
        <w:tabs>
          <w:tab w:val="num" w:pos="4320"/>
        </w:tabs>
        <w:ind w:left="4320" w:hanging="360"/>
      </w:pPr>
      <w:rPr>
        <w:rFonts w:ascii="Arial" w:hAnsi="Arial" w:hint="default"/>
      </w:rPr>
    </w:lvl>
    <w:lvl w:ilvl="6" w:tplc="93A0CDEC" w:tentative="1">
      <w:start w:val="1"/>
      <w:numFmt w:val="bullet"/>
      <w:lvlText w:val="•"/>
      <w:lvlJc w:val="left"/>
      <w:pPr>
        <w:tabs>
          <w:tab w:val="num" w:pos="5040"/>
        </w:tabs>
        <w:ind w:left="5040" w:hanging="360"/>
      </w:pPr>
      <w:rPr>
        <w:rFonts w:ascii="Arial" w:hAnsi="Arial" w:hint="default"/>
      </w:rPr>
    </w:lvl>
    <w:lvl w:ilvl="7" w:tplc="940E69B4" w:tentative="1">
      <w:start w:val="1"/>
      <w:numFmt w:val="bullet"/>
      <w:lvlText w:val="•"/>
      <w:lvlJc w:val="left"/>
      <w:pPr>
        <w:tabs>
          <w:tab w:val="num" w:pos="5760"/>
        </w:tabs>
        <w:ind w:left="5760" w:hanging="360"/>
      </w:pPr>
      <w:rPr>
        <w:rFonts w:ascii="Arial" w:hAnsi="Arial" w:hint="default"/>
      </w:rPr>
    </w:lvl>
    <w:lvl w:ilvl="8" w:tplc="A25401E4"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6"/>
  </w:num>
  <w:num w:numId="3">
    <w:abstractNumId w:val="1"/>
  </w:num>
  <w:num w:numId="4">
    <w:abstractNumId w:val="0"/>
  </w:num>
  <w:num w:numId="5">
    <w:abstractNumId w:val="2"/>
  </w:num>
  <w:num w:numId="6">
    <w:abstractNumId w:val="5"/>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characterSpacingControl w:val="doNotCompress"/>
  <w:hdrShapeDefaults>
    <o:shapedefaults v:ext="edit" spidmax="12290"/>
  </w:hdrShapeDefaults>
  <w:footnotePr>
    <w:footnote w:id="-1"/>
    <w:footnote w:id="0"/>
  </w:footnotePr>
  <w:endnotePr>
    <w:endnote w:id="-1"/>
    <w:endnote w:id="0"/>
  </w:endnotePr>
  <w:compat/>
  <w:rsids>
    <w:rsidRoot w:val="00021644"/>
    <w:rsid w:val="00021644"/>
    <w:rsid w:val="00041CA3"/>
    <w:rsid w:val="000576A5"/>
    <w:rsid w:val="000B30B5"/>
    <w:rsid w:val="000E6418"/>
    <w:rsid w:val="0013374B"/>
    <w:rsid w:val="0014272A"/>
    <w:rsid w:val="001564A2"/>
    <w:rsid w:val="001818FD"/>
    <w:rsid w:val="00223C68"/>
    <w:rsid w:val="00235981"/>
    <w:rsid w:val="00255099"/>
    <w:rsid w:val="00260904"/>
    <w:rsid w:val="002E2726"/>
    <w:rsid w:val="002E5392"/>
    <w:rsid w:val="002F5343"/>
    <w:rsid w:val="003103E0"/>
    <w:rsid w:val="00310464"/>
    <w:rsid w:val="00326F2F"/>
    <w:rsid w:val="00334B53"/>
    <w:rsid w:val="00373CB0"/>
    <w:rsid w:val="00457B5F"/>
    <w:rsid w:val="00460B5A"/>
    <w:rsid w:val="00476480"/>
    <w:rsid w:val="00493942"/>
    <w:rsid w:val="005471C8"/>
    <w:rsid w:val="005509D7"/>
    <w:rsid w:val="00580250"/>
    <w:rsid w:val="0058320A"/>
    <w:rsid w:val="00657052"/>
    <w:rsid w:val="006F48D8"/>
    <w:rsid w:val="00732D05"/>
    <w:rsid w:val="00786863"/>
    <w:rsid w:val="007A15F3"/>
    <w:rsid w:val="007B01F6"/>
    <w:rsid w:val="007B5C64"/>
    <w:rsid w:val="007C06BC"/>
    <w:rsid w:val="007F7C58"/>
    <w:rsid w:val="00805CC0"/>
    <w:rsid w:val="008150CF"/>
    <w:rsid w:val="0082068C"/>
    <w:rsid w:val="00837AB7"/>
    <w:rsid w:val="008B5032"/>
    <w:rsid w:val="008D18C2"/>
    <w:rsid w:val="009145FC"/>
    <w:rsid w:val="009C63E1"/>
    <w:rsid w:val="009D4811"/>
    <w:rsid w:val="00A813C8"/>
    <w:rsid w:val="00AE229F"/>
    <w:rsid w:val="00B4633B"/>
    <w:rsid w:val="00B54CA9"/>
    <w:rsid w:val="00BA33EE"/>
    <w:rsid w:val="00BB0523"/>
    <w:rsid w:val="00BC52A2"/>
    <w:rsid w:val="00BE7CB3"/>
    <w:rsid w:val="00BF6B65"/>
    <w:rsid w:val="00BF765C"/>
    <w:rsid w:val="00C33983"/>
    <w:rsid w:val="00C340CB"/>
    <w:rsid w:val="00C5390B"/>
    <w:rsid w:val="00C70F53"/>
    <w:rsid w:val="00C835D8"/>
    <w:rsid w:val="00CC46D1"/>
    <w:rsid w:val="00CC652F"/>
    <w:rsid w:val="00D5561A"/>
    <w:rsid w:val="00D85CDA"/>
    <w:rsid w:val="00E76525"/>
    <w:rsid w:val="00E9248C"/>
    <w:rsid w:val="00F67F8C"/>
    <w:rsid w:val="00F87B1C"/>
    <w:rsid w:val="00F92C2B"/>
    <w:rsid w:val="00F9684B"/>
    <w:rsid w:val="00FE781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5392"/>
  </w:style>
  <w:style w:type="paragraph" w:styleId="Heading1">
    <w:name w:val="heading 1"/>
    <w:basedOn w:val="Normal"/>
    <w:next w:val="Normal"/>
    <w:link w:val="Heading1Char"/>
    <w:uiPriority w:val="9"/>
    <w:qFormat/>
    <w:rsid w:val="002F5343"/>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16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1644"/>
  </w:style>
  <w:style w:type="paragraph" w:styleId="Footer">
    <w:name w:val="footer"/>
    <w:basedOn w:val="Normal"/>
    <w:link w:val="FooterChar"/>
    <w:uiPriority w:val="99"/>
    <w:unhideWhenUsed/>
    <w:rsid w:val="000216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1644"/>
  </w:style>
  <w:style w:type="paragraph" w:styleId="BalloonText">
    <w:name w:val="Balloon Text"/>
    <w:basedOn w:val="Normal"/>
    <w:link w:val="BalloonTextChar"/>
    <w:uiPriority w:val="99"/>
    <w:semiHidden/>
    <w:unhideWhenUsed/>
    <w:rsid w:val="0002164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1644"/>
    <w:rPr>
      <w:rFonts w:ascii="Tahoma" w:hAnsi="Tahoma" w:cs="Tahoma"/>
      <w:sz w:val="16"/>
      <w:szCs w:val="16"/>
    </w:rPr>
  </w:style>
  <w:style w:type="paragraph" w:styleId="ListParagraph">
    <w:name w:val="List Paragraph"/>
    <w:basedOn w:val="Normal"/>
    <w:uiPriority w:val="34"/>
    <w:qFormat/>
    <w:rsid w:val="002E2726"/>
    <w:pPr>
      <w:ind w:left="720"/>
      <w:contextualSpacing/>
    </w:pPr>
  </w:style>
  <w:style w:type="character" w:customStyle="1" w:styleId="Heading1Char">
    <w:name w:val="Heading 1 Char"/>
    <w:basedOn w:val="DefaultParagraphFont"/>
    <w:link w:val="Heading1"/>
    <w:uiPriority w:val="9"/>
    <w:rsid w:val="002F5343"/>
    <w:rPr>
      <w:rFonts w:asciiTheme="majorHAnsi" w:eastAsiaTheme="majorEastAsia" w:hAnsiTheme="majorHAnsi" w:cstheme="majorBidi"/>
      <w:b/>
      <w:bCs/>
      <w:color w:val="365F91" w:themeColor="accent1" w:themeShade="BF"/>
      <w:sz w:val="28"/>
      <w:szCs w:val="28"/>
      <w:lang w:val="en-US" w:bidi="en-US"/>
    </w:rPr>
  </w:style>
  <w:style w:type="character" w:styleId="Hyperlink">
    <w:name w:val="Hyperlink"/>
    <w:basedOn w:val="DefaultParagraphFont"/>
    <w:uiPriority w:val="99"/>
    <w:semiHidden/>
    <w:unhideWhenUsed/>
    <w:rsid w:val="00334B53"/>
    <w:rPr>
      <w:color w:val="0000FF"/>
      <w:u w:val="single"/>
    </w:rPr>
  </w:style>
  <w:style w:type="character" w:customStyle="1" w:styleId="linkcolor">
    <w:name w:val="linkcolor"/>
    <w:basedOn w:val="DefaultParagraphFont"/>
    <w:rsid w:val="00373CB0"/>
  </w:style>
</w:styles>
</file>

<file path=word/webSettings.xml><?xml version="1.0" encoding="utf-8"?>
<w:webSettings xmlns:r="http://schemas.openxmlformats.org/officeDocument/2006/relationships" xmlns:w="http://schemas.openxmlformats.org/wordprocessingml/2006/main">
  <w:divs>
    <w:div w:id="48920582">
      <w:bodyDiv w:val="1"/>
      <w:marLeft w:val="0"/>
      <w:marRight w:val="0"/>
      <w:marTop w:val="0"/>
      <w:marBottom w:val="0"/>
      <w:divBdr>
        <w:top w:val="none" w:sz="0" w:space="0" w:color="auto"/>
        <w:left w:val="none" w:sz="0" w:space="0" w:color="auto"/>
        <w:bottom w:val="none" w:sz="0" w:space="0" w:color="auto"/>
        <w:right w:val="none" w:sz="0" w:space="0" w:color="auto"/>
      </w:divBdr>
    </w:div>
    <w:div w:id="102768959">
      <w:bodyDiv w:val="1"/>
      <w:marLeft w:val="0"/>
      <w:marRight w:val="0"/>
      <w:marTop w:val="0"/>
      <w:marBottom w:val="0"/>
      <w:divBdr>
        <w:top w:val="none" w:sz="0" w:space="0" w:color="auto"/>
        <w:left w:val="none" w:sz="0" w:space="0" w:color="auto"/>
        <w:bottom w:val="none" w:sz="0" w:space="0" w:color="auto"/>
        <w:right w:val="none" w:sz="0" w:space="0" w:color="auto"/>
      </w:divBdr>
      <w:divsChild>
        <w:div w:id="1653217495">
          <w:marLeft w:val="720"/>
          <w:marRight w:val="0"/>
          <w:marTop w:val="0"/>
          <w:marBottom w:val="0"/>
          <w:divBdr>
            <w:top w:val="none" w:sz="0" w:space="0" w:color="auto"/>
            <w:left w:val="none" w:sz="0" w:space="0" w:color="auto"/>
            <w:bottom w:val="none" w:sz="0" w:space="0" w:color="auto"/>
            <w:right w:val="none" w:sz="0" w:space="0" w:color="auto"/>
          </w:divBdr>
        </w:div>
        <w:div w:id="1876499875">
          <w:marLeft w:val="720"/>
          <w:marRight w:val="0"/>
          <w:marTop w:val="0"/>
          <w:marBottom w:val="0"/>
          <w:divBdr>
            <w:top w:val="none" w:sz="0" w:space="0" w:color="auto"/>
            <w:left w:val="none" w:sz="0" w:space="0" w:color="auto"/>
            <w:bottom w:val="none" w:sz="0" w:space="0" w:color="auto"/>
            <w:right w:val="none" w:sz="0" w:space="0" w:color="auto"/>
          </w:divBdr>
        </w:div>
        <w:div w:id="368535157">
          <w:marLeft w:val="720"/>
          <w:marRight w:val="0"/>
          <w:marTop w:val="0"/>
          <w:marBottom w:val="0"/>
          <w:divBdr>
            <w:top w:val="none" w:sz="0" w:space="0" w:color="auto"/>
            <w:left w:val="none" w:sz="0" w:space="0" w:color="auto"/>
            <w:bottom w:val="none" w:sz="0" w:space="0" w:color="auto"/>
            <w:right w:val="none" w:sz="0" w:space="0" w:color="auto"/>
          </w:divBdr>
        </w:div>
        <w:div w:id="831677008">
          <w:marLeft w:val="720"/>
          <w:marRight w:val="0"/>
          <w:marTop w:val="0"/>
          <w:marBottom w:val="0"/>
          <w:divBdr>
            <w:top w:val="none" w:sz="0" w:space="0" w:color="auto"/>
            <w:left w:val="none" w:sz="0" w:space="0" w:color="auto"/>
            <w:bottom w:val="none" w:sz="0" w:space="0" w:color="auto"/>
            <w:right w:val="none" w:sz="0" w:space="0" w:color="auto"/>
          </w:divBdr>
        </w:div>
        <w:div w:id="727536056">
          <w:marLeft w:val="720"/>
          <w:marRight w:val="0"/>
          <w:marTop w:val="0"/>
          <w:marBottom w:val="0"/>
          <w:divBdr>
            <w:top w:val="none" w:sz="0" w:space="0" w:color="auto"/>
            <w:left w:val="none" w:sz="0" w:space="0" w:color="auto"/>
            <w:bottom w:val="none" w:sz="0" w:space="0" w:color="auto"/>
            <w:right w:val="none" w:sz="0" w:space="0" w:color="auto"/>
          </w:divBdr>
        </w:div>
        <w:div w:id="668950706">
          <w:marLeft w:val="720"/>
          <w:marRight w:val="0"/>
          <w:marTop w:val="0"/>
          <w:marBottom w:val="0"/>
          <w:divBdr>
            <w:top w:val="none" w:sz="0" w:space="0" w:color="auto"/>
            <w:left w:val="none" w:sz="0" w:space="0" w:color="auto"/>
            <w:bottom w:val="none" w:sz="0" w:space="0" w:color="auto"/>
            <w:right w:val="none" w:sz="0" w:space="0" w:color="auto"/>
          </w:divBdr>
        </w:div>
        <w:div w:id="964434651">
          <w:marLeft w:val="720"/>
          <w:marRight w:val="0"/>
          <w:marTop w:val="0"/>
          <w:marBottom w:val="0"/>
          <w:divBdr>
            <w:top w:val="none" w:sz="0" w:space="0" w:color="auto"/>
            <w:left w:val="none" w:sz="0" w:space="0" w:color="auto"/>
            <w:bottom w:val="none" w:sz="0" w:space="0" w:color="auto"/>
            <w:right w:val="none" w:sz="0" w:space="0" w:color="auto"/>
          </w:divBdr>
        </w:div>
        <w:div w:id="167834315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rancisfrith.com/swansea/map-of-swansea-1897_rne843527" TargetMode="External"/><Relationship Id="rId2" Type="http://schemas.openxmlformats.org/officeDocument/2006/relationships/numbering" Target="numbering.xml"/><Relationship Id="rId16" Type="http://schemas.openxmlformats.org/officeDocument/2006/relationships/hyperlink" Target="http://mapapps.bgs.ac.uk/geologyofbritain/home.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hse.gov.uk/construction/cdm/2015/index.htm"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JCS01</b:Tag>
    <b:SourceType>Book</b:SourceType>
    <b:Guid>{4F8C16DC-AF83-4EF1-B949-DEE10F978E14}</b:Guid>
    <b:LCID>0</b:LCID>
    <b:Author>
      <b:Author>
        <b:NameList>
          <b:Person>
            <b:Last>Small</b:Last>
            <b:First>J.</b:First>
            <b:Middle>C.</b:Middle>
          </b:Person>
        </b:NameList>
      </b:Author>
    </b:Author>
    <b:Title>Behavior of Piled Raft Foundations Under Lateral and Vertical Loading</b:Title>
    <b:Year>2001</b:Year>
    <b:Publisher>Online</b:Publisher>
    <b:RefOrder>1</b:RefOrder>
  </b:Source>
</b:Sources>
</file>

<file path=customXml/itemProps1.xml><?xml version="1.0" encoding="utf-8"?>
<ds:datastoreItem xmlns:ds="http://schemas.openxmlformats.org/officeDocument/2006/customXml" ds:itemID="{BFC9A422-74F5-4632-A928-9724B6319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10</Pages>
  <Words>1902</Words>
  <Characters>10844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12721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daniprice70@gmail.com</dc:creator>
  <cp:lastModifiedBy>daniprice70@gmail.com</cp:lastModifiedBy>
  <cp:revision>7</cp:revision>
  <dcterms:created xsi:type="dcterms:W3CDTF">2019-12-10T20:14:00Z</dcterms:created>
  <dcterms:modified xsi:type="dcterms:W3CDTF">2019-12-12T22:06:00Z</dcterms:modified>
</cp:coreProperties>
</file>