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6644BA1">
      <w:pPr>
        <w:pStyle w:val="4"/>
        <w:jc w:val="left"/>
        <w:rPr>
          <w:rFonts w:hint="eastAsia" w:eastAsia="宋体"/>
          <w:b/>
          <w:sz w:val="36"/>
          <w:lang w:val="en-US" w:eastAsia="zh-CN"/>
        </w:rPr>
      </w:pPr>
      <w:r>
        <w:rPr>
          <w:rFonts w:hint="eastAsia" w:eastAsia="宋体"/>
          <w:b/>
          <w:sz w:val="36"/>
          <w:lang w:val="en-US" w:eastAsia="zh-CN"/>
        </w:rPr>
        <w:t>Navigating Identity and Cultural Anxiety: The Role of Core Suffix Aesthetics in Chinese Youth Subcultures on Social Media</w:t>
      </w:r>
    </w:p>
    <w:p w14:paraId="2838ABF7">
      <w:pPr>
        <w:tabs>
          <w:tab w:val="left" w:pos="4913"/>
        </w:tabs>
        <w:rPr>
          <w:rFonts w:hint="eastAsia"/>
          <w:lang w:val="en-US" w:eastAsia="zh-CN"/>
        </w:rPr>
      </w:pPr>
      <w:r>
        <w:rPr>
          <w:rFonts w:hint="eastAsia"/>
          <w:lang w:val="en-US" w:eastAsia="zh-CN"/>
        </w:rPr>
        <w:tab/>
      </w:r>
    </w:p>
    <w:p w14:paraId="423F2501">
      <w:pPr>
        <w:spacing w:before="142" w:line="240" w:lineRule="auto"/>
        <w:ind w:firstLine="3423" w:firstLineChars="1100"/>
        <w:jc w:val="both"/>
        <w:rPr>
          <w:rFonts w:hint="eastAsia" w:ascii="Times New Roman" w:hAnsi="Times New Roman" w:eastAsia="宋体" w:cs="Times New Roman"/>
          <w:b/>
          <w:bCs/>
          <w:sz w:val="31"/>
          <w:szCs w:val="31"/>
          <w:lang w:val="en-US" w:eastAsia="zh-CN"/>
        </w:rPr>
      </w:pPr>
      <w:r>
        <w:rPr>
          <w:rFonts w:hint="eastAsia" w:ascii="Times New Roman" w:hAnsi="Times New Roman" w:eastAsia="宋体" w:cs="Times New Roman"/>
          <w:b/>
          <w:bCs/>
          <w:sz w:val="31"/>
          <w:szCs w:val="31"/>
          <w:lang w:val="en-US" w:eastAsia="zh-CN"/>
        </w:rPr>
        <w:t>Guobin Su</w:t>
      </w:r>
    </w:p>
    <w:p w14:paraId="2CF4285B">
      <w:pPr>
        <w:spacing w:before="142" w:line="240" w:lineRule="auto"/>
        <w:ind w:firstLine="3423" w:firstLineChars="1100"/>
        <w:jc w:val="both"/>
        <w:rPr>
          <w:rFonts w:hint="default" w:ascii="Times New Roman" w:hAnsi="Times New Roman" w:eastAsia="宋体" w:cs="Times New Roman"/>
          <w:b/>
          <w:bCs/>
          <w:sz w:val="31"/>
          <w:szCs w:val="31"/>
          <w:lang w:val="en-US" w:eastAsia="zh-CN"/>
        </w:rPr>
      </w:pPr>
    </w:p>
    <w:p w14:paraId="7CF78B43">
      <w:pPr>
        <w:spacing w:before="215" w:line="240" w:lineRule="auto"/>
        <w:ind w:firstLine="2380" w:firstLineChars="1000"/>
        <w:jc w:val="both"/>
        <w:rPr>
          <w:rFonts w:hint="eastAsia" w:ascii="Times New Roman" w:hAnsi="Times New Roman" w:eastAsia="Times New Roman" w:cs="Times New Roman"/>
          <w:spacing w:val="-1"/>
          <w:sz w:val="24"/>
          <w:szCs w:val="24"/>
        </w:rPr>
      </w:pPr>
      <w:r>
        <w:rPr>
          <w:rFonts w:hint="eastAsia" w:ascii="Times New Roman" w:hAnsi="Times New Roman" w:eastAsia="Times New Roman" w:cs="Times New Roman"/>
          <w:spacing w:val="-1"/>
          <w:sz w:val="24"/>
          <w:szCs w:val="24"/>
        </w:rPr>
        <w:t>UWTSD Art and Design PhD Students</w:t>
      </w:r>
      <w:bookmarkStart w:id="0" w:name="_GoBack"/>
      <w:bookmarkEnd w:id="0"/>
    </w:p>
    <w:p w14:paraId="19500288">
      <w:pPr>
        <w:spacing w:before="215" w:line="240" w:lineRule="auto"/>
        <w:ind w:firstLine="3332" w:firstLineChars="1400"/>
        <w:jc w:val="both"/>
        <w:rPr>
          <w:rFonts w:hint="eastAsia"/>
          <w:b/>
          <w:bCs/>
          <w:lang w:val="en-US" w:eastAsia="zh-CN"/>
        </w:rPr>
      </w:pPr>
      <w:r>
        <w:rPr>
          <w:rFonts w:hint="eastAsia" w:ascii="Times New Roman" w:hAnsi="Times New Roman" w:eastAsia="宋体" w:cs="Times New Roman"/>
          <w:spacing w:val="-1"/>
          <w:sz w:val="24"/>
          <w:szCs w:val="24"/>
          <w:lang w:val="en-US" w:eastAsia="zh-CN"/>
        </w:rPr>
        <w:t>Student ID: 2320106</w:t>
      </w:r>
    </w:p>
    <w:p w14:paraId="1FB37A53">
      <w:pPr>
        <w:pStyle w:val="3"/>
        <w:jc w:val="left"/>
        <w:rPr>
          <w:b/>
          <w:sz w:val="48"/>
        </w:rPr>
      </w:pPr>
      <w:r>
        <w:rPr>
          <w:b/>
          <w:sz w:val="48"/>
        </w:rPr>
        <w:t xml:space="preserve"> Abstract:</w:t>
      </w:r>
    </w:p>
    <w:p w14:paraId="01F347EB">
      <w:pPr>
        <w:rPr>
          <w:rFonts w:hint="eastAsia"/>
        </w:rPr>
      </w:pPr>
    </w:p>
    <w:p w14:paraId="46BB9DDA">
      <w:pPr>
        <w:rPr>
          <w:rFonts w:hint="eastAsia"/>
          <w:sz w:val="24"/>
        </w:rPr>
      </w:pPr>
      <w:r>
        <w:rPr>
          <w:rFonts w:hint="eastAsia"/>
          <w:sz w:val="24"/>
        </w:rPr>
        <w:t>This study explores the phenomenon of "Core Suffix Aesthetics" on Chinese social media as a lens to understand the existential struggles and identity crises faced by contemporary Chinese youth. The research employs a constructivist-interpretivist framework to examine how these digital aesthetics reflect and shape cultural anxieties and identity formation. Through digital ethnography, visual culture analysis, and qualitative interviews, the study investigates the role of platforms like Douyin and Weibo in facilitating aesthetic-driven identity exploration and cultural critique.The findings reveal that "Core Suffix Aesthetics" serve as both personal expression tools and channels for societal commentary, highlighting tensions between traditional values and modern influences. The study underscores the importance of philosophical foundations—constructivist ontology, interpretivist epistemology, and axiological considerations—in enhancing research rigor and depth. It also identifies methodological challenges such as rapidly evolving trends, privacy concerns, and ethical complexities in digital environments.Future research should explore cross-cultural comparisons, longitudinal studies on aesthetic trends, and the impact of platform algorithms on digital subcultures. This research contributes to broader academic discussions on youth culture, digital ethnography, and identity formation in the digital age, offering insights into the complex interplay between digital culture and socio-cultural dynamics in contemporary China.</w:t>
      </w:r>
    </w:p>
    <w:p w14:paraId="78FC467D">
      <w:pPr>
        <w:rPr>
          <w:rFonts w:hint="eastAsia" w:eastAsia="宋体"/>
          <w:sz w:val="24"/>
          <w:lang w:val="en-US" w:eastAsia="zh-CN"/>
        </w:rPr>
      </w:pPr>
      <w:r>
        <w:rPr>
          <w:rFonts w:hint="eastAsia"/>
          <w:b/>
          <w:bCs/>
          <w:sz w:val="24"/>
          <w:lang w:val="en-US" w:eastAsia="zh-CN"/>
        </w:rPr>
        <w:t>Key words:</w:t>
      </w:r>
      <w:r>
        <w:rPr>
          <w:rFonts w:hint="eastAsia"/>
          <w:sz w:val="24"/>
        </w:rPr>
        <w:t>constructivist ontology</w:t>
      </w:r>
      <w:r>
        <w:rPr>
          <w:rFonts w:hint="eastAsia" w:eastAsia="宋体"/>
          <w:sz w:val="24"/>
          <w:lang w:val="en-US" w:eastAsia="zh-CN"/>
        </w:rPr>
        <w:t>;</w:t>
      </w:r>
      <w:r>
        <w:rPr>
          <w:rFonts w:hint="eastAsia"/>
          <w:sz w:val="24"/>
        </w:rPr>
        <w:t>interpretivist epistemology</w:t>
      </w:r>
      <w:r>
        <w:rPr>
          <w:rFonts w:hint="eastAsia" w:eastAsia="宋体"/>
          <w:sz w:val="24"/>
          <w:lang w:val="en-US" w:eastAsia="zh-CN"/>
        </w:rPr>
        <w:t>.</w:t>
      </w:r>
    </w:p>
    <w:p w14:paraId="40ECD4E6">
      <w:pPr>
        <w:pStyle w:val="4"/>
        <w:jc w:val="left"/>
        <w:rPr>
          <w:rFonts w:hint="eastAsia" w:eastAsia="宋体"/>
          <w:b/>
          <w:sz w:val="36"/>
          <w:lang w:val="en-US" w:eastAsia="zh-CN"/>
        </w:rPr>
      </w:pPr>
      <w:r>
        <w:rPr>
          <w:rFonts w:hint="eastAsia" w:eastAsia="宋体"/>
          <w:b/>
          <w:sz w:val="36"/>
          <w:lang w:val="en-US" w:eastAsia="zh-CN"/>
        </w:rPr>
        <w:t>Introduction</w:t>
      </w:r>
    </w:p>
    <w:p w14:paraId="61E20F2A">
      <w:pPr>
        <w:rPr>
          <w:rFonts w:hint="eastAsia"/>
          <w:sz w:val="24"/>
        </w:rPr>
      </w:pPr>
    </w:p>
    <w:p w14:paraId="706339C3">
      <w:pPr>
        <w:rPr>
          <w:rFonts w:hint="eastAsia"/>
          <w:sz w:val="24"/>
        </w:rPr>
      </w:pPr>
      <w:r>
        <w:rPr>
          <w:rFonts w:hint="eastAsia"/>
          <w:sz w:val="24"/>
        </w:rPr>
        <w:t>The exploration of philosophical foundations is a critical aspect of academic research, providing a framework that shapes the direction, methodology, and interpretive lens of a study. This essay delves into the philosophical underpinnings of my proposed research, which investigates the existential struggles and identity crises faced by Chinese youth through the lens of "Core Suffix Aesthetics" on social media platforms. These aesthetic trends, characterized by appending "-core" to various concepts, serve as tools for self-expression, cultural critique, and identity negotiation in a rapidly transforming sociocultural landscape.</w:t>
      </w:r>
    </w:p>
    <w:p w14:paraId="2A17E268">
      <w:pPr>
        <w:rPr>
          <w:rFonts w:hint="eastAsia"/>
          <w:sz w:val="24"/>
        </w:rPr>
      </w:pPr>
      <w:r>
        <w:rPr>
          <w:rFonts w:hint="eastAsia"/>
          <w:sz w:val="24"/>
        </w:rPr>
        <w:t>China's accelerated economic and social modernization has created a unique context where traditional values intersect with global influences, leading to heightened cultural anxieties among its youth. Social media platforms such as Douyin, Weibo, and Bilibili have become critical spaces for this demographic to navigate identity formation and articulate their responses to societal pressures. "Core Suffix Aesthetics" exemplifies this phenomenon by blending global aesthetic trends with localized cultural expressions, offering insights into the interplay between modernity and tradition.</w:t>
      </w:r>
    </w:p>
    <w:p w14:paraId="2530F82E">
      <w:pPr>
        <w:rPr>
          <w:rFonts w:hint="eastAsia"/>
          <w:sz w:val="24"/>
        </w:rPr>
      </w:pPr>
      <w:r>
        <w:rPr>
          <w:rFonts w:hint="eastAsia"/>
          <w:sz w:val="24"/>
        </w:rPr>
        <w:t>This research adopts a constructivist ontology, positing that reality is socially constructed through digital interactions and cultural practices. It aligns with an interpretivist epistemology that seeks to understand subjective meanings and experiences within these online communities. Axiological considerations emphasize the ethical dimensions of studying sensitive topics like identity crises while respecting participants' values and ensuring methodological integrity.</w:t>
      </w:r>
    </w:p>
    <w:p w14:paraId="76C61ACA">
      <w:pPr>
        <w:rPr>
          <w:rFonts w:hint="eastAsia"/>
          <w:sz w:val="24"/>
        </w:rPr>
      </w:pPr>
      <w:r>
        <w:rPr>
          <w:rFonts w:hint="eastAsia"/>
          <w:sz w:val="24"/>
        </w:rPr>
        <w:t>By analyzing the production, dissemination, and reception of "Core Suffix Aesthetics," this study aims to uncover how these digital trends reflect broader societal tensions and contribute to identity formation in contemporary China. The research not only enhances our understanding of youth culture in the digital age but also provides a foundation for exploring how aesthetic-driven subcultures can serve as indicators of broader social and cultural shifts.</w:t>
      </w:r>
    </w:p>
    <w:p w14:paraId="6552EF39">
      <w:pPr>
        <w:pStyle w:val="5"/>
        <w:jc w:val="left"/>
        <w:rPr>
          <w:rFonts w:hint="eastAsia"/>
          <w:b/>
          <w:sz w:val="28"/>
        </w:rPr>
      </w:pPr>
      <w:r>
        <w:rPr>
          <w:rFonts w:hint="eastAsia" w:eastAsia="宋体"/>
          <w:b/>
          <w:sz w:val="28"/>
          <w:lang w:val="en-US" w:eastAsia="zh-CN"/>
        </w:rPr>
        <w:t xml:space="preserve">1.1 </w:t>
      </w:r>
      <w:r>
        <w:rPr>
          <w:rFonts w:hint="eastAsia"/>
          <w:b/>
          <w:sz w:val="28"/>
        </w:rPr>
        <w:t>Purpose of the Essay</w:t>
      </w:r>
    </w:p>
    <w:p w14:paraId="0574F025">
      <w:pPr>
        <w:rPr>
          <w:rFonts w:hint="eastAsia"/>
        </w:rPr>
      </w:pPr>
    </w:p>
    <w:p w14:paraId="0D351E79">
      <w:pPr>
        <w:rPr>
          <w:rFonts w:hint="eastAsia"/>
          <w:sz w:val="24"/>
        </w:rPr>
      </w:pPr>
      <w:r>
        <w:rPr>
          <w:rFonts w:hint="eastAsia"/>
          <w:sz w:val="24"/>
        </w:rPr>
        <w:t>The primary purpose of this essay is to articulate how my ontological position, epistemological stance, and values influence my research approach, providing a comprehensive framework that guides the design and execution of my study. By examining these philosophical elements, I aim to uncover the intricate ways in which they shape the understanding and interpretation of the existential struggles and identity crises faced by Chinese youth through "Core Suffix Aesthetics" on social media platforms.</w:t>
      </w:r>
    </w:p>
    <w:p w14:paraId="5202C8EF">
      <w:pPr>
        <w:pStyle w:val="5"/>
        <w:jc w:val="left"/>
        <w:rPr>
          <w:rFonts w:hint="eastAsia"/>
          <w:b/>
          <w:sz w:val="28"/>
        </w:rPr>
      </w:pPr>
      <w:r>
        <w:rPr>
          <w:rFonts w:hint="eastAsia" w:eastAsia="宋体"/>
          <w:b/>
          <w:sz w:val="28"/>
          <w:lang w:val="en-US" w:eastAsia="zh-CN"/>
        </w:rPr>
        <w:t xml:space="preserve">1.2 </w:t>
      </w:r>
      <w:r>
        <w:rPr>
          <w:rFonts w:hint="eastAsia"/>
          <w:b/>
          <w:sz w:val="28"/>
        </w:rPr>
        <w:t>Overview of Proposed Work</w:t>
      </w:r>
    </w:p>
    <w:p w14:paraId="0403CE9C">
      <w:pPr>
        <w:rPr>
          <w:rFonts w:hint="eastAsia"/>
          <w:sz w:val="24"/>
        </w:rPr>
      </w:pPr>
    </w:p>
    <w:p w14:paraId="0AE30E6E">
      <w:pPr>
        <w:rPr>
          <w:rFonts w:hint="eastAsia"/>
          <w:sz w:val="24"/>
        </w:rPr>
      </w:pPr>
      <w:r>
        <w:rPr>
          <w:rFonts w:hint="eastAsia"/>
          <w:sz w:val="24"/>
        </w:rPr>
        <w:t>The exploration of philosophical foundations is a critical aspect of academic research, providing a framework that shapes the direction, methodology, and interpretive lens of a study. This essay delves into the philosophical underpinnings of my proposed research, which investigates the existential struggles and identity crises faced by Chinese youth through the lens of "Core Suffix Aesthetics" on social media platforms. These aesthetic trends, characterized by appending "-core" to various concepts, serve as tools for self-expression, cultural critique, and identity negotiation in a rapidly transforming sociocultural landscape.</w:t>
      </w:r>
    </w:p>
    <w:p w14:paraId="5E995505">
      <w:pPr>
        <w:rPr>
          <w:rFonts w:hint="eastAsia"/>
          <w:sz w:val="24"/>
        </w:rPr>
      </w:pPr>
      <w:r>
        <w:rPr>
          <w:rFonts w:hint="eastAsia"/>
          <w:sz w:val="24"/>
        </w:rPr>
        <w:t>China's accelerated economic and social modernization has created a unique context where traditional values intersect with global influences, leading to heightened cultural anxieties among its youth. Social media platforms such as Douyin, Weibo, and Bilibili have become critical spaces for this demographic to navigate identity formation and articulate their responses to societal pressures. "Core Suffix Aesthetics" exemplifies this phenomenon by blending global aesthetic trends with localized cultural expressions, offering insights into the interplay between modernity and tradition.</w:t>
      </w:r>
    </w:p>
    <w:p w14:paraId="1221B93A">
      <w:pPr>
        <w:rPr>
          <w:rFonts w:hint="eastAsia"/>
          <w:sz w:val="24"/>
        </w:rPr>
      </w:pPr>
      <w:r>
        <w:rPr>
          <w:rFonts w:hint="eastAsia"/>
          <w:sz w:val="24"/>
        </w:rPr>
        <w:t>This research adopts a constructivist ontology, positing that reality is socially constructed through digital interactions and cultural practices. It aligns with an interpretivist epistemology that seeks to understand subjective meanings and experiences within these online communities. Axiological considerations emphasize the ethical dimensions of studying sensitive topics like identity crises while respecting participants' values and ensuring methodological integrity.</w:t>
      </w:r>
    </w:p>
    <w:p w14:paraId="69FEDC99">
      <w:pPr>
        <w:rPr>
          <w:rFonts w:hint="eastAsia"/>
          <w:sz w:val="24"/>
        </w:rPr>
      </w:pPr>
      <w:r>
        <w:rPr>
          <w:rFonts w:hint="eastAsia"/>
          <w:sz w:val="24"/>
        </w:rPr>
        <w:t>By analyzing the production, dissemination, and reception of "Core Suffix Aesthetics," this study aims to uncover how these digital trends reflect broader societal tensions and contribute to identity formation in contemporary China. The research not only enhances our understanding of youth culture in the digital age but also provides a foundation for exploring how aesthetic-driven subcultures can serve as indicators of broader social and cultural shifts.</w:t>
      </w:r>
    </w:p>
    <w:p w14:paraId="217FC896">
      <w:pPr>
        <w:rPr>
          <w:rFonts w:hint="eastAsia"/>
          <w:sz w:val="24"/>
        </w:rPr>
      </w:pPr>
    </w:p>
    <w:p w14:paraId="5B43273A">
      <w:pPr>
        <w:pStyle w:val="5"/>
        <w:jc w:val="left"/>
        <w:rPr>
          <w:rFonts w:hint="eastAsia"/>
          <w:b/>
          <w:sz w:val="28"/>
        </w:rPr>
      </w:pPr>
      <w:r>
        <w:rPr>
          <w:rFonts w:hint="eastAsia" w:eastAsia="宋体"/>
          <w:b/>
          <w:sz w:val="28"/>
          <w:lang w:val="en-US" w:eastAsia="zh-CN"/>
        </w:rPr>
        <w:t xml:space="preserve">1.3 </w:t>
      </w:r>
      <w:r>
        <w:rPr>
          <w:rFonts w:hint="eastAsia"/>
          <w:b/>
          <w:sz w:val="28"/>
        </w:rPr>
        <w:t>Structure of the Essay</w:t>
      </w:r>
    </w:p>
    <w:p w14:paraId="78F28F2C">
      <w:pPr>
        <w:rPr>
          <w:rFonts w:hint="eastAsia"/>
          <w:lang w:val="en-US" w:eastAsia="zh-CN"/>
        </w:rPr>
      </w:pPr>
    </w:p>
    <w:p w14:paraId="18BBCA37">
      <w:pPr>
        <w:rPr>
          <w:rFonts w:hint="eastAsia"/>
          <w:sz w:val="24"/>
        </w:rPr>
      </w:pPr>
      <w:r>
        <w:rPr>
          <w:rFonts w:hint="eastAsia"/>
          <w:sz w:val="24"/>
        </w:rPr>
        <w:t>This essay is structured to explore the philosophical foundations underpinning the research on "Core Suffix Aesthetics" and their role in reflecting the existential struggles and identity crises of Chinese youth. Each section of the essay builds upon the previous one to provide a comprehensive understanding of how these philosophical elements shape the research design and interpretation.</w:t>
      </w:r>
    </w:p>
    <w:p w14:paraId="7CDBB2C0">
      <w:pPr>
        <w:rPr>
          <w:rFonts w:hint="eastAsia"/>
          <w:sz w:val="24"/>
        </w:rPr>
      </w:pPr>
      <w:r>
        <w:rPr>
          <w:rFonts w:hint="eastAsia"/>
          <w:sz w:val="24"/>
        </w:rPr>
        <w:t>This essay is structured into several key sections:</w:t>
      </w:r>
    </w:p>
    <w:p w14:paraId="04BFC2FD">
      <w:pPr>
        <w:rPr>
          <w:rFonts w:hint="eastAsia"/>
          <w:sz w:val="24"/>
        </w:rPr>
      </w:pPr>
      <w:r>
        <w:rPr>
          <w:rFonts w:hint="default" w:asciiTheme="minorAscii" w:hAnsiTheme="minorAscii" w:eastAsiaTheme="majorEastAsia" w:cstheme="majorBidi"/>
          <w:b/>
          <w:bCs/>
          <w:color w:val="4F81BD" w:themeColor="accent1"/>
          <w:sz w:val="24"/>
          <w:szCs w:val="24"/>
          <w:lang w:val="en-US" w:eastAsia="en-US" w:bidi="ar-SA"/>
          <w14:textFill>
            <w14:solidFill>
              <w14:schemeClr w14:val="accent1"/>
            </w14:solidFill>
          </w14:textFill>
        </w:rPr>
        <w:t>Ontological Position:</w:t>
      </w:r>
      <w:r>
        <w:rPr>
          <w:rFonts w:hint="eastAsia" w:asciiTheme="majorHAnsi" w:hAnsiTheme="majorHAnsi" w:eastAsiaTheme="majorEastAsia" w:cstheme="majorBidi"/>
          <w:b/>
          <w:bCs/>
          <w:color w:val="4F81BD" w:themeColor="accent1"/>
          <w:sz w:val="28"/>
          <w:szCs w:val="22"/>
          <w:lang w:val="en-US" w:eastAsia="en-US" w:bidi="ar-SA"/>
          <w14:textFill>
            <w14:solidFill>
              <w14:schemeClr w14:val="accent1"/>
            </w14:solidFill>
          </w14:textFill>
        </w:rPr>
        <w:t xml:space="preserve"> </w:t>
      </w:r>
      <w:r>
        <w:rPr>
          <w:rFonts w:hint="eastAsia"/>
          <w:sz w:val="24"/>
        </w:rPr>
        <w:t>Discussing the nature of reality as perceived in my study and its implications for research design.The essay begins by discussing the ontological position, which addresses the nature of reality as perceived in this study. By adopting a constructivist ontology, it acknowledges that reality is socially constructed through digital interactions and cultural practices. This perspective is crucial for understanding how Chinese youth use "Core Suffix Aesthetics" to navigate identity formation in a rapidly evolving cultural landscape.</w:t>
      </w:r>
    </w:p>
    <w:p w14:paraId="3D5575DB">
      <w:pPr>
        <w:rPr>
          <w:rFonts w:hint="eastAsia"/>
          <w:sz w:val="24"/>
        </w:rPr>
      </w:pPr>
      <w:r>
        <w:rPr>
          <w:rFonts w:hint="eastAsia" w:asciiTheme="minorAscii" w:hAnsiTheme="minorAscii" w:eastAsiaTheme="majorEastAsia" w:cstheme="majorBidi"/>
          <w:b/>
          <w:bCs/>
          <w:color w:val="4F81BD" w:themeColor="accent1"/>
          <w:sz w:val="24"/>
          <w:szCs w:val="24"/>
          <w:lang w:val="en-US" w:eastAsia="en-US" w:bidi="ar-SA"/>
          <w14:textFill>
            <w14:solidFill>
              <w14:schemeClr w14:val="accent1"/>
            </w14:solidFill>
          </w14:textFill>
        </w:rPr>
        <w:t xml:space="preserve">Epistemological Stance: </w:t>
      </w:r>
      <w:r>
        <w:rPr>
          <w:rFonts w:hint="eastAsia"/>
          <w:sz w:val="24"/>
        </w:rPr>
        <w:t>Exploring how knowledge is constructed within my research framework and its impact on methodology.Following the ontological discussion, the epistemological stance explores how knowledge is constructed within this research framework. An interpretivist approach is employed to delve into the subjective meanings and experiences of individuals engaging with these aesthetic trends. This stance impacts the methodology by emphasizing qualitative methods that capture the complexity of identity negotiations and cultural anxieties.</w:t>
      </w:r>
    </w:p>
    <w:p w14:paraId="13E89FFE">
      <w:pPr>
        <w:rPr>
          <w:rFonts w:hint="eastAsia"/>
          <w:sz w:val="24"/>
        </w:rPr>
      </w:pPr>
      <w:r>
        <w:rPr>
          <w:rFonts w:hint="eastAsia" w:asciiTheme="minorAscii" w:hAnsiTheme="minorAscii" w:eastAsiaTheme="majorEastAsia" w:cstheme="majorBidi"/>
          <w:b/>
          <w:bCs/>
          <w:color w:val="4F81BD" w:themeColor="accent1"/>
          <w:sz w:val="24"/>
          <w:szCs w:val="24"/>
          <w:lang w:val="en-US" w:eastAsia="en-US" w:bidi="ar-SA"/>
          <w14:textFill>
            <w14:solidFill>
              <w14:schemeClr w14:val="accent1"/>
            </w14:solidFill>
          </w14:textFill>
        </w:rPr>
        <w:t xml:space="preserve">Axiological Considerations: </w:t>
      </w:r>
      <w:r>
        <w:rPr>
          <w:rFonts w:hint="eastAsia"/>
          <w:sz w:val="24"/>
        </w:rPr>
        <w:t>Reflecting on the role of values in shaping research objectives and outcomes.The role of values in shaping research objectives and outcomes is examined next. Axiological considerations highlight the ethical dimensions of studying sensitive topics like identity crises, ensuring that participant confidentiality and cultural sensitivities are respected. This section underscores how values influence both the research process and its findings.</w:t>
      </w:r>
    </w:p>
    <w:p w14:paraId="345D63AA">
      <w:pPr>
        <w:rPr>
          <w:rFonts w:hint="eastAsia"/>
          <w:sz w:val="24"/>
        </w:rPr>
      </w:pPr>
      <w:r>
        <w:rPr>
          <w:rFonts w:hint="eastAsia" w:asciiTheme="minorAscii" w:hAnsiTheme="minorAscii" w:eastAsiaTheme="majorEastAsia" w:cstheme="majorBidi"/>
          <w:b/>
          <w:bCs/>
          <w:color w:val="4F81BD" w:themeColor="accent1"/>
          <w:sz w:val="24"/>
          <w:szCs w:val="24"/>
          <w:lang w:val="en-US" w:eastAsia="en-US" w:bidi="ar-SA"/>
          <w14:textFill>
            <w14:solidFill>
              <w14:schemeClr w14:val="accent1"/>
            </w14:solidFill>
          </w14:textFill>
        </w:rPr>
        <w:t>Integration of Philosophical Foundations:</w:t>
      </w:r>
      <w:r>
        <w:rPr>
          <w:rFonts w:hint="eastAsia"/>
          <w:sz w:val="24"/>
        </w:rPr>
        <w:t xml:space="preserve"> Examining how these elements interact to create a coherent research approach.The integration section examines how ontological, epistemological, and axiological elements interact to create a coherent research approach. By aligning these philosophical foundations, the study ensures methodological rigor and depth, providing a structured framework for analyzing digital aesthetics as tools for identity exploration and cultural critique.</w:t>
      </w:r>
    </w:p>
    <w:p w14:paraId="03F287F8">
      <w:pPr>
        <w:rPr>
          <w:rFonts w:hint="eastAsia"/>
          <w:sz w:val="24"/>
        </w:rPr>
      </w:pPr>
      <w:r>
        <w:rPr>
          <w:rFonts w:hint="eastAsia" w:asciiTheme="minorAscii" w:hAnsiTheme="minorAscii" w:eastAsiaTheme="majorEastAsia" w:cstheme="majorBidi"/>
          <w:b/>
          <w:bCs/>
          <w:color w:val="4F81BD" w:themeColor="accent1"/>
          <w:sz w:val="24"/>
          <w:szCs w:val="24"/>
          <w:lang w:val="en-US" w:eastAsia="en-US" w:bidi="ar-SA"/>
          <w14:textFill>
            <w14:solidFill>
              <w14:schemeClr w14:val="accent1"/>
            </w14:solidFill>
          </w14:textFill>
        </w:rPr>
        <w:t xml:space="preserve">Case Studies and Examples: </w:t>
      </w:r>
      <w:r>
        <w:rPr>
          <w:rFonts w:hint="eastAsia"/>
          <w:sz w:val="24"/>
        </w:rPr>
        <w:t>Reviewing relevant literature to contextualize my research within existing academic discourse.Relevant literature is reviewed to contextualize the research within existing academic discourse. Case studies from platforms like Douyin and Weibo illustrate how "Core Suffix Aesthetics" serve as spaces for cultural production and critique. These examples highlight the tension between global influences and local adaptations, offering insights into broader societal dynamics.</w:t>
      </w:r>
    </w:p>
    <w:p w14:paraId="0866C609">
      <w:pPr>
        <w:rPr>
          <w:rFonts w:hint="eastAsia"/>
          <w:sz w:val="24"/>
        </w:rPr>
      </w:pPr>
      <w:r>
        <w:rPr>
          <w:rFonts w:hint="eastAsia" w:asciiTheme="minorAscii" w:hAnsiTheme="minorAscii" w:eastAsiaTheme="majorEastAsia" w:cstheme="majorBidi"/>
          <w:b/>
          <w:bCs/>
          <w:color w:val="4F81BD" w:themeColor="accent1"/>
          <w:sz w:val="24"/>
          <w:szCs w:val="24"/>
          <w:lang w:val="en-US" w:eastAsia="en-US" w:bidi="ar-SA"/>
          <w14:textFill>
            <w14:solidFill>
              <w14:schemeClr w14:val="accent1"/>
            </w14:solidFill>
          </w14:textFill>
        </w:rPr>
        <w:t xml:space="preserve">Challenges and Limitations: </w:t>
      </w:r>
      <w:r>
        <w:rPr>
          <w:rFonts w:hint="eastAsia"/>
          <w:sz w:val="24"/>
        </w:rPr>
        <w:t>Identifying potential challenges in aligning philosophical foundations with practical research execution.The essay concludes by identifying potential challenges in aligning philosophical foundations with practical research execution. Methodological challenges such as capturing rapidly evolving trends and addressing privacy concerns are discussed, alongside ethical considerations critical to engaging with sensitive topics like identity crises.</w:t>
      </w:r>
    </w:p>
    <w:p w14:paraId="6C89C781">
      <w:pPr>
        <w:rPr>
          <w:rFonts w:hint="eastAsia"/>
          <w:sz w:val="24"/>
        </w:rPr>
      </w:pPr>
      <w:r>
        <w:rPr>
          <w:rFonts w:hint="eastAsia"/>
          <w:sz w:val="24"/>
        </w:rPr>
        <w:t>By addressing these components, this essay provides a nuanced exploration of how philosophical foundations underpin the research on "Core Suffix Aesthetics." It ultimately contributes to a deeper understanding of identity formation and cultural dynamics among Chinese youth in the digital age, offering insights into how aesthetic trends reflect broader societal issues such as cultural anxiety and identity negotiation.</w:t>
      </w:r>
    </w:p>
    <w:p w14:paraId="20748964">
      <w:pPr>
        <w:rPr>
          <w:rFonts w:hint="eastAsia" w:eastAsia="宋体"/>
          <w:lang w:eastAsia="zh-CN"/>
        </w:rPr>
      </w:pPr>
    </w:p>
    <w:p w14:paraId="22A110BC">
      <w:pPr>
        <w:rPr>
          <w:rFonts w:hint="eastAsia" w:eastAsia="宋体"/>
          <w:lang w:eastAsia="zh-CN"/>
        </w:rPr>
      </w:pPr>
    </w:p>
    <w:p w14:paraId="060BE5C6">
      <w:pPr>
        <w:pStyle w:val="5"/>
        <w:jc w:val="left"/>
        <w:rPr>
          <w:sz w:val="36"/>
          <w:szCs w:val="36"/>
        </w:rPr>
      </w:pPr>
      <w:r>
        <w:rPr>
          <w:rFonts w:hint="eastAsia"/>
          <w:b/>
          <w:sz w:val="36"/>
          <w:szCs w:val="36"/>
        </w:rPr>
        <w:t>Ontological Position</w:t>
      </w:r>
    </w:p>
    <w:p w14:paraId="75F2671F">
      <w:pPr>
        <w:rPr>
          <w:rFonts w:hint="eastAsia"/>
          <w:sz w:val="24"/>
        </w:rPr>
      </w:pPr>
    </w:p>
    <w:p w14:paraId="77992BAF">
      <w:pPr>
        <w:rPr>
          <w:rFonts w:hint="eastAsia"/>
          <w:sz w:val="24"/>
        </w:rPr>
      </w:pPr>
      <w:r>
        <w:rPr>
          <w:rFonts w:hint="eastAsia"/>
          <w:sz w:val="24"/>
        </w:rPr>
        <w:t>Ontology is a branch of philosophy that explores the nature of being, existence, and reality. It seeks to answer fundamental questions about what entities exist in the world and how they can be categorized and related to one another. In research, ontology refers to the assumptions we make about the nature of reality and what constitutes knowledge in a given domain. These assumptions shape the way researchers approach their studies, influencing the design, methodology, and interpretation of findings (Berger and Luckmann, 1966; Guba and Lincoln, 1994).</w:t>
      </w:r>
    </w:p>
    <w:p w14:paraId="0366F9A3">
      <w:pPr>
        <w:rPr>
          <w:rFonts w:hint="eastAsia"/>
          <w:sz w:val="24"/>
        </w:rPr>
      </w:pPr>
      <w:r>
        <w:rPr>
          <w:rFonts w:hint="eastAsia"/>
          <w:sz w:val="24"/>
        </w:rPr>
        <w:t xml:space="preserve">At its core, ontology addresses questions such as: What is the nature of reality? Is it objective and independent of human perception, or is it socially constructed through human interactions and cultural practices? These perspectives are often categorized into two main ontological positions: realism and constructivism. Realism posits that reality exists independently of our perceptions, while constructivism argues that reality is shaped by social processes and human experiences (Gergen, 1991; Schwandt, 1994).In the context of social sciences, ontology plays a crucial role in shaping research paradigms. For instance, a constructivist ontology aligns with qualitative research methods that emphasize understanding subjective experiences and meanings (Denzin and Lincoln, 2018). </w:t>
      </w:r>
    </w:p>
    <w:p w14:paraId="429A26B9">
      <w:pPr>
        <w:rPr>
          <w:rFonts w:hint="eastAsia"/>
          <w:sz w:val="24"/>
        </w:rPr>
      </w:pPr>
      <w:r>
        <w:rPr>
          <w:rFonts w:hint="eastAsia"/>
          <w:sz w:val="24"/>
        </w:rPr>
        <w:t xml:space="preserve">This perspective is particularly relevant in studies of cultural phenomena, such as "Core Suffix Aesthetics," where reality is viewed as a dynamic construct shaped by social interactions on digital platforms (Zhang, 2023; Maly and Varis, 2016).In examining the existential struggles and identity crises of Chinese youth through "Core Suffix Aesthetics" on social media, my ontological position is primarily constructivist. This stance posits that reality is not a fixed entity but rather constructed through social interactions and cultural practices (Berger and Luckmann, 1966). </w:t>
      </w:r>
    </w:p>
    <w:p w14:paraId="5E223B58">
      <w:pPr>
        <w:rPr>
          <w:rFonts w:hint="eastAsia"/>
          <w:sz w:val="24"/>
        </w:rPr>
      </w:pPr>
      <w:r>
        <w:rPr>
          <w:rFonts w:hint="eastAsia"/>
          <w:sz w:val="24"/>
        </w:rPr>
        <w:t>In digital contexts, ontology extends beyond philosophical inquiry to practical applications. For instance, ontologies are used in information systems to structure data hierarchies and relationships. In fields like artificial intelligence or public policy analysis, ontologies provide frameworks for organizing knowledge and extracting insights from complex datasets (Gruber, 1995). This dual role highlights the versatility of ontology as both a theoretical foundation and a practical tool.</w:t>
      </w:r>
    </w:p>
    <w:p w14:paraId="225CD0CA">
      <w:pPr>
        <w:rPr>
          <w:rFonts w:hint="eastAsia"/>
          <w:sz w:val="24"/>
        </w:rPr>
      </w:pPr>
      <w:r>
        <w:rPr>
          <w:rFonts w:hint="eastAsia"/>
          <w:sz w:val="24"/>
        </w:rPr>
        <w:t>This perspective is particularly relevant in the context of digital cultures where identities are continuously negotiated and redefined.Ontology also intersects with epistemology—the study of knowledge—by influencing how researchers define what can be known about reality and how it can be known. For example, a constructivist ontology supports an interpretivist epistemology that prioritizes understanding over measurement (Geertz, 1973; Schwandt, 1994). This relationship underscores the importance of aligning ontological assumptions with epistemological stances to ensure coherence in research design (Guba and Lincoln, 1994).</w:t>
      </w:r>
    </w:p>
    <w:p w14:paraId="7A1C8F92">
      <w:pPr>
        <w:rPr>
          <w:rFonts w:hint="eastAsia"/>
          <w:sz w:val="24"/>
        </w:rPr>
      </w:pPr>
      <w:r>
        <w:rPr>
          <w:rFonts w:hint="eastAsia"/>
          <w:sz w:val="24"/>
        </w:rPr>
        <w:t>In summary, ontology is foundational to research as it defines the lens through which reality is understood and studied. By clarifying what exists and how it can be known, ontology provides a critical framework for designing robust and meaningful studies across disciplines.</w:t>
      </w:r>
    </w:p>
    <w:p w14:paraId="1FD0CFF1">
      <w:pPr>
        <w:pStyle w:val="5"/>
        <w:jc w:val="left"/>
        <w:rPr>
          <w:rFonts w:hint="eastAsia" w:eastAsia="宋体"/>
          <w:lang w:val="en-US" w:eastAsia="zh-CN"/>
        </w:rPr>
      </w:pPr>
      <w:r>
        <w:rPr>
          <w:rFonts w:hint="eastAsia" w:eastAsia="宋体"/>
          <w:b/>
          <w:sz w:val="28"/>
          <w:lang w:val="en-US" w:eastAsia="zh-CN"/>
        </w:rPr>
        <w:t xml:space="preserve">2.1 </w:t>
      </w:r>
      <w:r>
        <w:rPr>
          <w:rFonts w:hint="eastAsia"/>
          <w:b/>
          <w:sz w:val="28"/>
        </w:rPr>
        <w:t>Constructivist Ontology</w:t>
      </w:r>
    </w:p>
    <w:p w14:paraId="4EBA92E8">
      <w:pPr>
        <w:rPr>
          <w:rFonts w:hint="eastAsia"/>
          <w:sz w:val="24"/>
        </w:rPr>
      </w:pPr>
    </w:p>
    <w:p w14:paraId="0022FE8F">
      <w:pPr>
        <w:rPr>
          <w:rFonts w:hint="eastAsia"/>
          <w:sz w:val="24"/>
        </w:rPr>
      </w:pPr>
      <w:r>
        <w:rPr>
          <w:rFonts w:hint="eastAsia"/>
          <w:sz w:val="24"/>
        </w:rPr>
        <w:t>A constructivist ontology suggests that what we perceive as reality is a product of social processes and interactions (Gergen, 1991). This view aligns with the understanding that Chinese youth engage with "Core Suffix Aesthetics" to construct and express their identities within a rapidly changing cultural landscape (Maly and Varis, 2016). The fluidity of these identities reflects a broader cultural negotiation between traditional values and modern influences (Li and Chen, 2022).</w:t>
      </w:r>
    </w:p>
    <w:p w14:paraId="528C5F0A">
      <w:pPr>
        <w:pStyle w:val="5"/>
        <w:jc w:val="left"/>
        <w:rPr>
          <w:rFonts w:hint="eastAsia"/>
          <w:b/>
          <w:sz w:val="28"/>
        </w:rPr>
      </w:pPr>
      <w:r>
        <w:rPr>
          <w:rFonts w:hint="eastAsia" w:eastAsia="宋体"/>
          <w:b/>
          <w:sz w:val="28"/>
          <w:lang w:val="en-US" w:eastAsia="zh-CN"/>
        </w:rPr>
        <w:t xml:space="preserve">2.2 </w:t>
      </w:r>
      <w:r>
        <w:rPr>
          <w:rFonts w:hint="eastAsia"/>
          <w:b/>
          <w:sz w:val="28"/>
        </w:rPr>
        <w:t>Cultural Context and Ontological Security</w:t>
      </w:r>
    </w:p>
    <w:p w14:paraId="400C351E">
      <w:pPr>
        <w:rPr>
          <w:rFonts w:hint="eastAsia"/>
        </w:rPr>
      </w:pPr>
    </w:p>
    <w:p w14:paraId="5C719693">
      <w:pPr>
        <w:rPr>
          <w:rFonts w:hint="eastAsia"/>
          <w:sz w:val="24"/>
        </w:rPr>
      </w:pPr>
      <w:r>
        <w:rPr>
          <w:rFonts w:hint="eastAsia"/>
          <w:sz w:val="24"/>
        </w:rPr>
        <w:t>The concept of ontological security, which refers to the stability of an individual's sense of self in a predictable world, is crucial in understanding the identity struggles faced by Chinese youth (Giddens, 1991). The rapid socio-economic changes in China have disrupted traditional sources of ontological security, prompting youth to seek new forms of stability through digital expressions (Wu, 2020). "Core Suffix Aesthetics" provides a means for these individuals to articulate their place within both local and global contexts (Kjeldgaard and Askegaard, 2006).</w:t>
      </w:r>
    </w:p>
    <w:p w14:paraId="1636A741">
      <w:pPr>
        <w:pStyle w:val="5"/>
        <w:jc w:val="left"/>
        <w:rPr>
          <w:rFonts w:hint="eastAsia"/>
          <w:b/>
          <w:sz w:val="28"/>
        </w:rPr>
      </w:pPr>
      <w:r>
        <w:rPr>
          <w:rFonts w:hint="eastAsia" w:eastAsia="宋体"/>
          <w:b/>
          <w:sz w:val="28"/>
          <w:lang w:val="en-US" w:eastAsia="zh-CN"/>
        </w:rPr>
        <w:t xml:space="preserve">2.3 </w:t>
      </w:r>
      <w:r>
        <w:rPr>
          <w:rFonts w:hint="eastAsia"/>
          <w:b/>
          <w:sz w:val="28"/>
        </w:rPr>
        <w:t>Digital Media's Role in Constructing Reality</w:t>
      </w:r>
    </w:p>
    <w:p w14:paraId="3CCE9214">
      <w:pPr>
        <w:rPr>
          <w:rFonts w:hint="eastAsia"/>
        </w:rPr>
      </w:pPr>
    </w:p>
    <w:p w14:paraId="517FF52D">
      <w:pPr>
        <w:rPr>
          <w:rFonts w:hint="eastAsia"/>
          <w:sz w:val="24"/>
        </w:rPr>
      </w:pPr>
      <w:r>
        <w:rPr>
          <w:rFonts w:hint="eastAsia"/>
          <w:sz w:val="24"/>
        </w:rPr>
        <w:t>The adoption of "Core Suffix Aesthetics" also highlights the interplay between global cultural trends and local adaptations. This phenomenon reflects what Appadurai (1996) describes as "global flows" where cultural elements are decontextualized and recontextualized across different settings. Chinese youth navigate these global influences while maintaining a connection to their cultural roots, thus constructing hybrid identities (Fung, 2008).By examining how "Core Suffix Aesthetics" are produced and consumed, this research seeks to understand the broader implications of digital media on youth identity formation.The pressures from both societal expectations and digital environments can lead to ontological insecurity among youth. This insecurity manifests as anxiety over identity coherence in an ever-changing world (Bauman, 2000). Social media exacerbates this by constantly presenting idealized versions of life that challenge one's self-perception (Turkle, 2011).Social media platforms such as TikTok, Weibo, and Bilibili serve as arenas where these ontological constructions take place. They provide spaces for youth to experiment with different identity markers by adopting various aesthetic trends (Zhang, 2023). These platforms facilitate a form of participatory culture where users actively contribute to the construction of shared realities (Jenkins et al., 2015).</w:t>
      </w:r>
    </w:p>
    <w:p w14:paraId="57223F81">
      <w:pPr>
        <w:pStyle w:val="5"/>
        <w:jc w:val="left"/>
        <w:rPr>
          <w:rFonts w:hint="eastAsia"/>
          <w:b/>
          <w:sz w:val="28"/>
        </w:rPr>
      </w:pPr>
      <w:r>
        <w:rPr>
          <w:rFonts w:hint="eastAsia" w:eastAsia="宋体"/>
          <w:b/>
          <w:sz w:val="28"/>
          <w:lang w:val="en-US" w:eastAsia="zh-CN"/>
        </w:rPr>
        <w:t xml:space="preserve">2.4 </w:t>
      </w:r>
      <w:r>
        <w:rPr>
          <w:rFonts w:hint="eastAsia"/>
          <w:b/>
          <w:sz w:val="28"/>
        </w:rPr>
        <w:t>Conclusion</w:t>
      </w:r>
    </w:p>
    <w:p w14:paraId="18912AD6">
      <w:pPr>
        <w:rPr>
          <w:rFonts w:hint="eastAsia"/>
        </w:rPr>
      </w:pPr>
    </w:p>
    <w:p w14:paraId="151E79D7">
      <w:pPr>
        <w:rPr>
          <w:rFonts w:hint="eastAsia"/>
          <w:sz w:val="24"/>
        </w:rPr>
      </w:pPr>
      <w:r>
        <w:rPr>
          <w:rFonts w:hint="eastAsia"/>
          <w:sz w:val="24"/>
        </w:rPr>
        <w:t>In summary, my research adopts a constructivist ontological stance to explore how Chinese youth use "Core Suffix Aesthetics" on social media as tools for identity construction amidst cultural transformations. This perspective acknowledges the dynamic nature of reality as shaped by social interactions within digital spaces. By understanding these ontological foundations, we can better appreciate the complexities of identity formation in contemporary Chinese society.</w:t>
      </w:r>
    </w:p>
    <w:p w14:paraId="32A199AC">
      <w:pPr>
        <w:pStyle w:val="5"/>
        <w:jc w:val="left"/>
        <w:rPr>
          <w:rFonts w:hint="eastAsia"/>
          <w:b/>
          <w:sz w:val="36"/>
          <w:szCs w:val="36"/>
        </w:rPr>
      </w:pPr>
      <w:r>
        <w:rPr>
          <w:rFonts w:hint="eastAsia"/>
          <w:b/>
          <w:sz w:val="36"/>
          <w:szCs w:val="36"/>
        </w:rPr>
        <w:t>Epistemological Stance</w:t>
      </w:r>
    </w:p>
    <w:p w14:paraId="24D56B8C"/>
    <w:p w14:paraId="0FCA5FDA">
      <w:pPr>
        <w:rPr>
          <w:rFonts w:hint="eastAsia"/>
          <w:sz w:val="24"/>
        </w:rPr>
      </w:pPr>
      <w:r>
        <w:rPr>
          <w:rFonts w:hint="eastAsia"/>
          <w:sz w:val="24"/>
        </w:rPr>
        <w:t>Epistemology is a branch of philosophy concerned with the nature, scope, and limits of knowledge. It explores fundamental questions about what knowledge is, how it is acquired, and how we can differentiate between true and false beliefs. In academic research, epistemology refers to the theoretical framework that guides how researchers understand and interpret knowledge within their studies (Schwandt, 1994; Guba and Lincoln, 1994).</w:t>
      </w:r>
    </w:p>
    <w:p w14:paraId="49EF5BFD">
      <w:pPr>
        <w:rPr>
          <w:rFonts w:hint="eastAsia"/>
          <w:sz w:val="24"/>
        </w:rPr>
      </w:pPr>
      <w:r>
        <w:rPr>
          <w:rFonts w:hint="eastAsia"/>
          <w:sz w:val="24"/>
        </w:rPr>
        <w:t>Epistemological perspectives influence methodological choices in research. For example, quantitative methods are often associated with positivist epistemologies that seek to test hypotheses through statistical analysis (Creswell, 2014). In contrast, qualitative methods align with constructivist or interpretivist epistemologies that prioritize depth of understanding over breadth (Patton, 2002). These approaches shape how data is collected, analyzed, and interpreted (Guba and Lincoln, 1994; Schwandt, 1994).</w:t>
      </w:r>
    </w:p>
    <w:p w14:paraId="2B1B7FB8">
      <w:pPr>
        <w:rPr>
          <w:rFonts w:hint="eastAsia"/>
          <w:sz w:val="24"/>
        </w:rPr>
      </w:pPr>
      <w:r>
        <w:rPr>
          <w:rFonts w:hint="eastAsia"/>
          <w:sz w:val="24"/>
        </w:rPr>
        <w:t>Epistemology also intersects with other philosophical domains such as ontology and axiology. While ontology addresses the nature of reality, epistemology focuses on our understanding of that reality. Axiology examines the role of values in shaping knowledge claims (Lincoln et al., 2011; Mertens, 2015). Together, these philosophical foundations provide a comprehensive framework for conducting rigorous and meaningful research.</w:t>
      </w:r>
    </w:p>
    <w:p w14:paraId="41AC1F95">
      <w:pPr>
        <w:rPr>
          <w:rFonts w:hint="eastAsia"/>
          <w:sz w:val="24"/>
        </w:rPr>
      </w:pPr>
      <w:r>
        <w:rPr>
          <w:rFonts w:hint="eastAsia"/>
          <w:sz w:val="24"/>
        </w:rPr>
        <w:t>Furthermore, epistemological considerations are essential in interdisciplinary research where diverse perspectives must be reconciled. Understanding different epistemological stances allows researchers to integrate insights from various fields effectively (Maxwell, 2013; Creswell and Plano Clark, 2011).</w:t>
      </w:r>
    </w:p>
    <w:p w14:paraId="09415D5D">
      <w:pPr>
        <w:rPr>
          <w:rFonts w:hint="eastAsia"/>
          <w:sz w:val="24"/>
        </w:rPr>
      </w:pPr>
      <w:r>
        <w:rPr>
          <w:rFonts w:hint="eastAsia"/>
          <w:sz w:val="24"/>
        </w:rPr>
        <w:t xml:space="preserve"> In my exploration of the existential struggles and identity crises of Chinese youth through "Core Suffix Aesthetics" on social media, I adopt an interpretivist epistemological stance. This approach emphasizes understanding the subjective meanings and experiences of individuals within their cultural contexts (Schwandt, 1994).</w:t>
      </w:r>
    </w:p>
    <w:p w14:paraId="2306F77C">
      <w:pPr>
        <w:rPr>
          <w:rFonts w:hint="eastAsia"/>
          <w:sz w:val="24"/>
        </w:rPr>
      </w:pPr>
    </w:p>
    <w:p w14:paraId="2DF5F30C">
      <w:pPr>
        <w:pStyle w:val="5"/>
        <w:jc w:val="left"/>
        <w:rPr>
          <w:rFonts w:hint="eastAsia" w:eastAsia="宋体"/>
          <w:b/>
          <w:sz w:val="28"/>
          <w:lang w:val="en-US" w:eastAsia="zh-CN"/>
        </w:rPr>
      </w:pPr>
      <w:r>
        <w:rPr>
          <w:rFonts w:hint="eastAsia" w:eastAsia="宋体"/>
          <w:b/>
          <w:sz w:val="28"/>
          <w:lang w:val="en-US" w:eastAsia="zh-CN"/>
        </w:rPr>
        <w:t>3.1 Interpretivist Epistemology</w:t>
      </w:r>
    </w:p>
    <w:p w14:paraId="68D7F05E">
      <w:pPr>
        <w:rPr>
          <w:rFonts w:hint="eastAsia"/>
          <w:lang w:val="en-US" w:eastAsia="zh-CN"/>
        </w:rPr>
      </w:pPr>
    </w:p>
    <w:p w14:paraId="6DA3DF0F">
      <w:pPr>
        <w:rPr>
          <w:rFonts w:hint="eastAsia"/>
          <w:sz w:val="24"/>
        </w:rPr>
      </w:pPr>
      <w:r>
        <w:rPr>
          <w:rFonts w:hint="eastAsia"/>
          <w:sz w:val="24"/>
        </w:rPr>
        <w:t>An interpretivist approach focuses on the meanings that individuals ascribe to their experiences and the ways these are expressed in social interactions (Geertz, 1973). This perspective is particularly relevant when examining how Chinese youth navigate identity formation in digital spaces, where personal expression is mediated through aesthetic trends (Berger, 2011). The interpretivist stance allows for a nuanced understanding of how these youths construct their identities amidst cultural and societal pressures (Denzin and Lincoln, 2018).</w:t>
      </w:r>
    </w:p>
    <w:p w14:paraId="26384D7E">
      <w:pPr>
        <w:pStyle w:val="5"/>
        <w:jc w:val="left"/>
        <w:rPr>
          <w:rFonts w:hint="eastAsia"/>
          <w:b/>
          <w:sz w:val="28"/>
        </w:rPr>
      </w:pPr>
      <w:r>
        <w:rPr>
          <w:rFonts w:hint="eastAsia" w:eastAsia="宋体"/>
          <w:b/>
          <w:sz w:val="28"/>
          <w:lang w:val="en-US" w:eastAsia="zh-CN"/>
        </w:rPr>
        <w:t xml:space="preserve">3.2 </w:t>
      </w:r>
      <w:r>
        <w:rPr>
          <w:rFonts w:hint="eastAsia"/>
          <w:b/>
          <w:sz w:val="28"/>
        </w:rPr>
        <w:t>Social Media as a Site of Knowledge Construction</w:t>
      </w:r>
    </w:p>
    <w:p w14:paraId="250E0477">
      <w:pPr>
        <w:rPr>
          <w:rFonts w:hint="eastAsia"/>
        </w:rPr>
      </w:pPr>
    </w:p>
    <w:p w14:paraId="205D73B9">
      <w:r>
        <w:rPr>
          <w:rFonts w:hint="eastAsia"/>
          <w:sz w:val="24"/>
        </w:rPr>
        <w:t>Social media platforms serve as dynamic environments for the construction and negotiation of identity narratives (boyd, 2014). These platforms facilitate participatory cultures where users engage in continuous dialogue about identity and belonging (Jenkins et al., 2015). The immediacy and archival nature of social media challenge traditional temporalities of identity construction, making it a rich site for epistemological inquiry (Thompson, 2005).</w:t>
      </w:r>
      <w:r>
        <w:rPr>
          <w:sz w:val="24"/>
        </w:rPr>
        <w:t xml:space="preserve"> </w:t>
      </w:r>
    </w:p>
    <w:p w14:paraId="7F303486">
      <w:pPr>
        <w:pStyle w:val="5"/>
        <w:jc w:val="left"/>
        <w:rPr>
          <w:rFonts w:hint="eastAsia"/>
          <w:b/>
          <w:sz w:val="28"/>
        </w:rPr>
      </w:pPr>
      <w:r>
        <w:rPr>
          <w:rFonts w:hint="eastAsia" w:eastAsia="宋体"/>
          <w:b/>
          <w:sz w:val="28"/>
          <w:lang w:val="en-US" w:eastAsia="zh-CN"/>
        </w:rPr>
        <w:t xml:space="preserve">3.3 </w:t>
      </w:r>
      <w:r>
        <w:rPr>
          <w:rFonts w:hint="eastAsia"/>
          <w:b/>
          <w:sz w:val="28"/>
        </w:rPr>
        <w:t>Cultural Contexts and Knowledge Production</w:t>
      </w:r>
    </w:p>
    <w:p w14:paraId="459E372A">
      <w:pPr>
        <w:rPr>
          <w:rFonts w:hint="eastAsia"/>
          <w:b/>
          <w:sz w:val="28"/>
        </w:rPr>
      </w:pPr>
    </w:p>
    <w:p w14:paraId="40B24393">
      <w:pPr>
        <w:rPr>
          <w:rFonts w:hint="eastAsia"/>
          <w:sz w:val="24"/>
        </w:rPr>
      </w:pPr>
      <w:r>
        <w:rPr>
          <w:rFonts w:hint="eastAsia"/>
          <w:sz w:val="24"/>
        </w:rPr>
        <w:t>The interpretivist approach also considers the cultural contexts in which knowledge is produced. In China, rapid modernization and globalization have created a unique backdrop for youth identity exploration (Liu, 2019). The "Core Suffix Aesthetics" trend exemplifies how global cultural flows are localized to reflect specific societal anxieties and aspirations (Appadurai, 1996). Understanding these dynamics requires an epistemological framework that acknowledges the interplay between local contexts and global influences (Hannerz, 1992).</w:t>
      </w:r>
    </w:p>
    <w:p w14:paraId="37E0A615">
      <w:pPr>
        <w:pStyle w:val="5"/>
        <w:jc w:val="left"/>
        <w:rPr>
          <w:rFonts w:hint="eastAsia"/>
          <w:b/>
          <w:sz w:val="28"/>
        </w:rPr>
      </w:pPr>
      <w:r>
        <w:rPr>
          <w:rFonts w:hint="eastAsia" w:eastAsia="宋体"/>
          <w:b/>
          <w:sz w:val="28"/>
          <w:lang w:val="en-US" w:eastAsia="zh-CN"/>
        </w:rPr>
        <w:t xml:space="preserve">3.4 </w:t>
      </w:r>
      <w:r>
        <w:rPr>
          <w:rFonts w:hint="eastAsia"/>
          <w:b/>
          <w:sz w:val="28"/>
        </w:rPr>
        <w:t>Challenges of Digital Ethnography</w:t>
      </w:r>
    </w:p>
    <w:p w14:paraId="6F59F8EB">
      <w:pPr>
        <w:rPr>
          <w:rFonts w:hint="eastAsia"/>
        </w:rPr>
      </w:pPr>
    </w:p>
    <w:p w14:paraId="5BF051C4">
      <w:pPr>
        <w:rPr>
          <w:rFonts w:hint="eastAsia"/>
          <w:sz w:val="24"/>
        </w:rPr>
      </w:pPr>
      <w:r>
        <w:rPr>
          <w:rFonts w:hint="eastAsia"/>
          <w:sz w:val="24"/>
        </w:rPr>
        <w:t>Conducting research in digital environments presents unique epistemological challenges. Digital ethnography must account for the fluidity and multiplicity of online identities (Hine, 2015). This involves recognizing the performative aspects of online interactions where users curate idealized versions of themselves (Goffman, 1959; Van Dijck, 2013). The interpretivist stance is well-suited to explore these complexities by focusing on the meanings behind digital expressions.</w:t>
      </w:r>
    </w:p>
    <w:p w14:paraId="41FD8C8A">
      <w:pPr>
        <w:pStyle w:val="5"/>
        <w:jc w:val="left"/>
      </w:pPr>
      <w:r>
        <w:rPr>
          <w:rFonts w:hint="eastAsia" w:eastAsia="宋体"/>
          <w:b/>
          <w:sz w:val="28"/>
          <w:lang w:val="en-US" w:eastAsia="zh-CN"/>
        </w:rPr>
        <w:t xml:space="preserve">3.5 </w:t>
      </w:r>
      <w:r>
        <w:rPr>
          <w:rFonts w:hint="eastAsia"/>
          <w:b/>
          <w:sz w:val="28"/>
        </w:rPr>
        <w:t>Implications for Research Design</w:t>
      </w:r>
    </w:p>
    <w:p w14:paraId="07D1FA60">
      <w:pPr>
        <w:rPr>
          <w:rFonts w:hint="eastAsia"/>
          <w:sz w:val="24"/>
        </w:rPr>
      </w:pPr>
    </w:p>
    <w:p w14:paraId="4902E52B">
      <w:pPr>
        <w:rPr>
          <w:rFonts w:hint="eastAsia"/>
          <w:sz w:val="24"/>
        </w:rPr>
      </w:pPr>
      <w:r>
        <w:rPr>
          <w:rFonts w:hint="eastAsia"/>
          <w:sz w:val="24"/>
        </w:rPr>
        <w:t>Adopting an interpretivist epistemology influences my methodological choices. It necessitates qualitative methods such as digital ethnography and thematic analysis to capture the richness of participants' experiences (Pink et al., 2016). These methods allow for an in-depth exploration of how Chinese youth use "Core Suffix Aesthetics" to articulate their identities and respond to cultural anxieties (Miller et al., 2016).</w:t>
      </w:r>
    </w:p>
    <w:p w14:paraId="40607202">
      <w:pPr>
        <w:pStyle w:val="5"/>
        <w:jc w:val="left"/>
        <w:rPr>
          <w:rFonts w:hint="eastAsia"/>
          <w:b/>
          <w:sz w:val="28"/>
        </w:rPr>
      </w:pPr>
      <w:r>
        <w:rPr>
          <w:rFonts w:hint="eastAsia" w:eastAsia="宋体"/>
          <w:b/>
          <w:sz w:val="28"/>
          <w:lang w:val="en-US" w:eastAsia="zh-CN"/>
        </w:rPr>
        <w:t xml:space="preserve">3.6 </w:t>
      </w:r>
      <w:r>
        <w:rPr>
          <w:rFonts w:hint="eastAsia"/>
          <w:b/>
          <w:sz w:val="28"/>
        </w:rPr>
        <w:t xml:space="preserve">Conclusion </w:t>
      </w:r>
    </w:p>
    <w:p w14:paraId="4CCDA259">
      <w:pPr>
        <w:rPr>
          <w:rFonts w:hint="eastAsia"/>
        </w:rPr>
      </w:pPr>
    </w:p>
    <w:p w14:paraId="5715F6B9">
      <w:pPr>
        <w:rPr>
          <w:rFonts w:hint="eastAsia"/>
          <w:b/>
          <w:sz w:val="28"/>
        </w:rPr>
      </w:pPr>
      <w:r>
        <w:rPr>
          <w:rFonts w:hint="eastAsia"/>
          <w:sz w:val="24"/>
        </w:rPr>
        <w:t>In summary, my epistemological stance is rooted in interpretivism, emphasizing the subjective meanings that Chinese youth attach to their experiences with "Core Suffix Aesthetics." This approach provides a framework for understanding how these individuals construct their identities within the broader socio-cultural landscape. By employing qualitative methods suited to this epistemological perspective, my research aims to uncover the intricate processes of identity formation in contemporary digital environments.</w:t>
      </w:r>
    </w:p>
    <w:p w14:paraId="2856AA40">
      <w:pPr>
        <w:pStyle w:val="5"/>
        <w:jc w:val="left"/>
        <w:rPr>
          <w:rFonts w:hint="eastAsia"/>
          <w:b/>
          <w:sz w:val="36"/>
          <w:szCs w:val="36"/>
        </w:rPr>
      </w:pPr>
      <w:r>
        <w:rPr>
          <w:rFonts w:hint="eastAsia"/>
          <w:b/>
          <w:sz w:val="36"/>
          <w:szCs w:val="36"/>
        </w:rPr>
        <w:t>Axiological Considerations</w:t>
      </w:r>
    </w:p>
    <w:p w14:paraId="61A77023">
      <w:pPr>
        <w:rPr>
          <w:rFonts w:hint="eastAsia"/>
          <w:sz w:val="24"/>
        </w:rPr>
      </w:pPr>
    </w:p>
    <w:p w14:paraId="4609293E">
      <w:pPr>
        <w:rPr>
          <w:rFonts w:hint="eastAsia"/>
          <w:sz w:val="24"/>
        </w:rPr>
      </w:pPr>
      <w:r>
        <w:rPr>
          <w:rFonts w:hint="eastAsia"/>
          <w:sz w:val="24"/>
        </w:rPr>
        <w:t xml:space="preserve">Axiology is a branch of philosophy that studies values and value judgments. It encompasses both ethics, which examines moral values and principles, and aesthetics, which explores values related to beauty and art. Axiology seeks to understand the nature of values, the criteria by which they are judged, and their role in human experience and decision-making (Rescher, 1969; Frankena, 1973).At its core, axiology addresses questions such as: What is valuable? How do we determine what is good or bad? And how do values influence human behavior and social structures? These questions are fundamental in exploring how individuals and societies prioritize different aspects of life, from personal choices to cultural norms (Hartman, 1967; Perry, 1926).In the context of research, axiology plays a crucial role in shaping the ethical framework within which studies are conducted. It influences decisions about what topics are worth investigating, how research should be conducted ethically, and how findings should be interpreted and applied (Lincoln et al., 2011; Mertens, 2015). </w:t>
      </w:r>
    </w:p>
    <w:p w14:paraId="46290ADB">
      <w:r>
        <w:rPr>
          <w:rFonts w:hint="eastAsia"/>
          <w:sz w:val="24"/>
        </w:rPr>
        <w:t>In examining the existential struggles and identity crises of Chinese youth through "Core Suffix Aesthetics" on social media, it is essential to consider how values shape both the research process and the phenomena being studied. This section explores the axiological underpinnings of my research, focusing on how values influence identity formation and cultural expression among Chinese youth in digital spaces.</w:t>
      </w:r>
    </w:p>
    <w:p w14:paraId="5559A389">
      <w:pPr>
        <w:pStyle w:val="5"/>
        <w:jc w:val="left"/>
      </w:pPr>
      <w:r>
        <w:rPr>
          <w:rFonts w:hint="eastAsia" w:eastAsia="宋体"/>
          <w:b/>
          <w:sz w:val="28"/>
          <w:lang w:val="en-US" w:eastAsia="zh-CN"/>
        </w:rPr>
        <w:t xml:space="preserve">4.1 </w:t>
      </w:r>
      <w:r>
        <w:rPr>
          <w:rFonts w:hint="eastAsia"/>
          <w:b/>
          <w:sz w:val="28"/>
        </w:rPr>
        <w:t>Cultural Values and Identity Formation</w:t>
      </w:r>
    </w:p>
    <w:p w14:paraId="2D7C07EC">
      <w:pPr>
        <w:rPr>
          <w:rFonts w:hint="eastAsia"/>
          <w:sz w:val="24"/>
        </w:rPr>
      </w:pPr>
    </w:p>
    <w:p w14:paraId="70CFA239">
      <w:r>
        <w:rPr>
          <w:rFonts w:hint="eastAsia"/>
          <w:sz w:val="24"/>
        </w:rPr>
        <w:t>Values play a crucial role in shaping identity, particularly in a rapidly globalizing world where traditional and modern influences collide (Hofstede, 1980). Chinese youth are navigating a complex landscape where traditional Confucian values intersect with global cultural trends (Zhang, 2023). This intersection is evident in "Core Suffix Aesthetics," which allows young individuals to express their identities while negotiating cultural anxieties (Li and Chen, 2022). The trend reflects broader societal values such as collectivism versus individualism and tradition versus modernity (Triandis, 1995).</w:t>
      </w:r>
    </w:p>
    <w:p w14:paraId="6188AFA0">
      <w:pPr>
        <w:pStyle w:val="5"/>
        <w:jc w:val="left"/>
      </w:pPr>
      <w:r>
        <w:rPr>
          <w:rFonts w:hint="eastAsia" w:eastAsia="宋体"/>
          <w:b/>
          <w:sz w:val="28"/>
          <w:lang w:val="en-US" w:eastAsia="zh-CN"/>
        </w:rPr>
        <w:t>4.2</w:t>
      </w:r>
      <w:r>
        <w:rPr>
          <w:b/>
          <w:sz w:val="28"/>
        </w:rPr>
        <w:t xml:space="preserve"> </w:t>
      </w:r>
      <w:r>
        <w:rPr>
          <w:rFonts w:hint="eastAsia"/>
          <w:b/>
          <w:sz w:val="28"/>
        </w:rPr>
        <w:t>Digital Spaces as Value-Laden Environments</w:t>
      </w:r>
    </w:p>
    <w:p w14:paraId="7FFF2BC3">
      <w:pPr>
        <w:rPr>
          <w:sz w:val="24"/>
        </w:rPr>
      </w:pPr>
      <w:r>
        <w:rPr>
          <w:sz w:val="24"/>
        </w:rPr>
        <w:t xml:space="preserve"> </w:t>
      </w:r>
    </w:p>
    <w:p w14:paraId="1C39D2C5">
      <w:r>
        <w:rPr>
          <w:rFonts w:hint="eastAsia"/>
          <w:sz w:val="24"/>
        </w:rPr>
        <w:t>Social media platforms serve as arenas for value expression and negotiation. They provide spaces where youth can explore diverse identities and challenge societal norms (boyd, 2014). The participatory nature of these platforms enables users to engage with content that resonates with their personal and cultural values (Jenkins et al., 2015). This dynamic is particularly pronounced in China, where digital expressions often serve as subtle critiques of social issues (Yang, 2021).</w:t>
      </w:r>
    </w:p>
    <w:p w14:paraId="49089F13">
      <w:pPr>
        <w:pStyle w:val="5"/>
        <w:jc w:val="left"/>
      </w:pPr>
      <w:r>
        <w:rPr>
          <w:rFonts w:hint="eastAsia" w:eastAsia="宋体"/>
          <w:b/>
          <w:sz w:val="28"/>
          <w:lang w:val="en-US" w:eastAsia="zh-CN"/>
        </w:rPr>
        <w:t>4.3</w:t>
      </w:r>
      <w:r>
        <w:rPr>
          <w:b/>
          <w:sz w:val="28"/>
        </w:rPr>
        <w:t xml:space="preserve"> </w:t>
      </w:r>
      <w:r>
        <w:rPr>
          <w:rFonts w:hint="eastAsia"/>
          <w:b/>
          <w:sz w:val="28"/>
        </w:rPr>
        <w:t>Aesthetic Values and Cultural Critique</w:t>
      </w:r>
    </w:p>
    <w:p w14:paraId="0139A455">
      <w:pPr>
        <w:rPr>
          <w:sz w:val="24"/>
        </w:rPr>
      </w:pPr>
      <w:r>
        <w:rPr>
          <w:sz w:val="24"/>
        </w:rPr>
        <w:t xml:space="preserve"> </w:t>
      </w:r>
    </w:p>
    <w:p w14:paraId="7FB0227D">
      <w:r>
        <w:rPr>
          <w:rFonts w:hint="eastAsia"/>
          <w:sz w:val="24"/>
        </w:rPr>
        <w:t>The aesthetic dimension of "Core Suffix Aesthetics" highlights the importance of visual culture in expressing values. These aesthetics often incorporate elements that critique societal norms or highlight cultural tensions (Highfield and Leaver, 2016). For instance, the use of amateur editing techniques can be seen as a rejection of polished mainstream media, emphasizing authenticity and relatability (Kjeldgaard and Askegaard, 2006). This aligns with broader trends in digital culture where aesthetics are used to articulate identity and critique dominant narratives (Giolo and Berghman, 2023).</w:t>
      </w:r>
    </w:p>
    <w:p w14:paraId="0B478C6F">
      <w:pPr>
        <w:pStyle w:val="5"/>
        <w:jc w:val="left"/>
        <w:rPr>
          <w:rFonts w:hint="eastAsia" w:eastAsia="宋体"/>
          <w:b/>
          <w:sz w:val="28"/>
          <w:lang w:val="en-US" w:eastAsia="zh-CN"/>
        </w:rPr>
      </w:pPr>
      <w:r>
        <w:rPr>
          <w:rFonts w:hint="eastAsia" w:eastAsia="宋体"/>
          <w:b/>
          <w:sz w:val="28"/>
          <w:lang w:val="en-US" w:eastAsia="zh-CN"/>
        </w:rPr>
        <w:t xml:space="preserve">4.4 </w:t>
      </w:r>
      <w:r>
        <w:rPr>
          <w:rFonts w:hint="eastAsia"/>
          <w:b/>
          <w:sz w:val="28"/>
        </w:rPr>
        <w:t>Values in Research Methodology</w:t>
      </w:r>
      <w:r>
        <w:rPr>
          <w:rFonts w:hint="eastAsia" w:eastAsia="宋体"/>
          <w:b/>
          <w:sz w:val="28"/>
          <w:lang w:val="en-US" w:eastAsia="zh-CN"/>
        </w:rPr>
        <w:t xml:space="preserve"> </w:t>
      </w:r>
    </w:p>
    <w:p w14:paraId="2D28AA15">
      <w:pPr>
        <w:rPr>
          <w:rFonts w:hint="eastAsia"/>
        </w:rPr>
      </w:pPr>
    </w:p>
    <w:p w14:paraId="339236FD">
      <w:pPr>
        <w:rPr>
          <w:rFonts w:hint="eastAsia"/>
          <w:sz w:val="24"/>
        </w:rPr>
      </w:pPr>
      <w:r>
        <w:rPr>
          <w:rFonts w:hint="eastAsia"/>
          <w:sz w:val="24"/>
        </w:rPr>
        <w:t>The axiological stance also influences research methodology. It requires an ethical approach that respects participants' values and perspectives (Denzin and Lincoln, 2018). In studying sensitive topics such as identity crises and cultural anxieties, it is crucial to adopt methods that prioritize participant well-being and confidentiality (Hine, 2015). This involves obtaining informed consent and ensuring anonymity in data collection and analysis.</w:t>
      </w:r>
    </w:p>
    <w:p w14:paraId="296624E5">
      <w:pPr>
        <w:pStyle w:val="5"/>
        <w:jc w:val="left"/>
        <w:rPr>
          <w:rFonts w:hint="eastAsia"/>
          <w:b/>
          <w:sz w:val="28"/>
          <w:lang w:val="en-US" w:eastAsia="zh-CN"/>
        </w:rPr>
      </w:pPr>
      <w:r>
        <w:rPr>
          <w:rFonts w:hint="eastAsia"/>
          <w:b/>
          <w:sz w:val="28"/>
          <w:lang w:val="en-US" w:eastAsia="zh-CN"/>
        </w:rPr>
        <w:t>4.5 Conclusion</w:t>
      </w:r>
    </w:p>
    <w:p w14:paraId="28080A58">
      <w:pPr>
        <w:rPr>
          <w:rFonts w:hint="eastAsia"/>
        </w:rPr>
      </w:pPr>
    </w:p>
    <w:p w14:paraId="56E79EFF">
      <w:pPr>
        <w:rPr>
          <w:rFonts w:hint="eastAsia"/>
          <w:sz w:val="24"/>
        </w:rPr>
      </w:pPr>
      <w:r>
        <w:rPr>
          <w:rFonts w:hint="eastAsia"/>
          <w:sz w:val="24"/>
        </w:rPr>
        <w:t>In conclusion, axiology provides a critical lens for understanding how values shape both the subject matter of my research on "Core Suffix Aesthetics" and the methodological approaches employed. By acknowledging the role of values in identity formation and cultural expression, this research aims to contribute to a deeper understanding of how Chinese youth navigate their complex socio-cultural environment. This exploration underscores the importance of incorporating ethical considerations into research design to ensure that it is both respectful and insightful.</w:t>
      </w:r>
    </w:p>
    <w:p w14:paraId="05582767">
      <w:pPr>
        <w:rPr>
          <w:rFonts w:hint="eastAsia"/>
          <w:sz w:val="24"/>
        </w:rPr>
      </w:pPr>
    </w:p>
    <w:p w14:paraId="6131F9BF">
      <w:pPr>
        <w:pStyle w:val="5"/>
        <w:jc w:val="left"/>
        <w:rPr>
          <w:rFonts w:hint="eastAsia"/>
          <w:b/>
          <w:sz w:val="36"/>
          <w:szCs w:val="36"/>
        </w:rPr>
      </w:pPr>
      <w:r>
        <w:rPr>
          <w:rFonts w:hint="eastAsia"/>
          <w:b/>
          <w:sz w:val="36"/>
          <w:szCs w:val="36"/>
        </w:rPr>
        <w:t>Integration of Philosophical Foundations</w:t>
      </w:r>
    </w:p>
    <w:p w14:paraId="25B1DCE0">
      <w:pPr>
        <w:rPr>
          <w:rFonts w:hint="eastAsia"/>
        </w:rPr>
      </w:pPr>
    </w:p>
    <w:p w14:paraId="6CFA800E">
      <w:pPr>
        <w:rPr>
          <w:rFonts w:hint="eastAsia" w:eastAsia="宋体"/>
          <w:b/>
          <w:sz w:val="36"/>
          <w:szCs w:val="36"/>
          <w:lang w:val="en-US" w:eastAsia="zh-CN"/>
        </w:rPr>
      </w:pPr>
      <w:r>
        <w:rPr>
          <w:rFonts w:hint="eastAsia"/>
          <w:color w:val="000000"/>
          <w:sz w:val="24"/>
        </w:rPr>
        <w:t>The integration of philosophical foundations—ontology, epistemology, and axiology—provides a coherent framework for understanding the existential struggles and identity crises of Chinese youth through "Core Suffix Aesthetics" on social media. This section examines how these elements interact to shape the research design and methodology, ensuring alignment between theoretical perspective</w:t>
      </w:r>
      <w:r>
        <w:rPr>
          <w:rFonts w:hint="eastAsia" w:eastAsia="宋体"/>
          <w:color w:val="000000"/>
          <w:sz w:val="24"/>
          <w:lang w:val="en-US" w:eastAsia="zh-CN"/>
        </w:rPr>
        <w:t>.</w:t>
      </w:r>
    </w:p>
    <w:p w14:paraId="2C57A68F">
      <w:pPr>
        <w:pStyle w:val="5"/>
        <w:jc w:val="left"/>
        <w:rPr>
          <w:rFonts w:hint="eastAsia"/>
          <w:b/>
          <w:sz w:val="28"/>
        </w:rPr>
      </w:pPr>
      <w:r>
        <w:rPr>
          <w:rFonts w:hint="eastAsia" w:eastAsia="宋体"/>
          <w:b/>
          <w:sz w:val="28"/>
          <w:lang w:val="en-US" w:eastAsia="zh-CN"/>
        </w:rPr>
        <w:t xml:space="preserve">5.1 </w:t>
      </w:r>
      <w:r>
        <w:rPr>
          <w:rFonts w:hint="eastAsia"/>
          <w:b/>
          <w:sz w:val="28"/>
        </w:rPr>
        <w:t>Ontological-Epistemological Alignment</w:t>
      </w:r>
    </w:p>
    <w:p w14:paraId="481C8D94">
      <w:pPr>
        <w:rPr>
          <w:rFonts w:hint="eastAsia"/>
          <w:b/>
          <w:sz w:val="28"/>
        </w:rPr>
      </w:pPr>
    </w:p>
    <w:p w14:paraId="09CF40C8">
      <w:pPr>
        <w:rPr>
          <w:rFonts w:hint="eastAsia"/>
          <w:b/>
          <w:sz w:val="28"/>
        </w:rPr>
      </w:pPr>
      <w:r>
        <w:rPr>
          <w:rFonts w:hint="eastAsia" w:eastAsia="宋体"/>
          <w:color w:val="000000"/>
          <w:sz w:val="24"/>
          <w:lang w:val="en-US" w:eastAsia="zh-CN"/>
        </w:rPr>
        <w:t>The constructivist ontology adopted in this research posits that reality is socially constructed through cultural practices and digital interactions (Berger and Luckmann, 1966; Gergen, 1991). This aligns seamlessly with an interpretivist epistemology, which emphasizes understanding subjective meanings and experiences (Geertz, 1973; Schwandt, 1994). Together, they underpin a methodological approach focused on qualitative inquiry, particularly digital ethnography and thematic analysis (Hine, 2015; Pink et al., 2016).For example, social media platforms like Douyin and Weibo are viewed as dynamic spaces where users co-create realities through aesthetic trends. The interpretivist stance allows the research to delve into how these trends reflect cultural anxieties and identity negotiations (Jenkins et al., 2015; Zhang, 2023). By integrating these perspectives, the study acknowledges the fluidity of online identities while providing tools to analyze their construction.</w:t>
      </w:r>
    </w:p>
    <w:p w14:paraId="71A75B79">
      <w:pPr>
        <w:pStyle w:val="5"/>
        <w:jc w:val="left"/>
        <w:rPr>
          <w:b/>
          <w:sz w:val="28"/>
        </w:rPr>
      </w:pPr>
      <w:r>
        <w:rPr>
          <w:rFonts w:hint="eastAsia" w:eastAsia="宋体"/>
          <w:b/>
          <w:sz w:val="28"/>
          <w:lang w:val="en-US" w:eastAsia="zh-CN"/>
        </w:rPr>
        <w:t>5</w:t>
      </w:r>
      <w:r>
        <w:rPr>
          <w:b/>
          <w:sz w:val="28"/>
        </w:rPr>
        <w:t>.2 User Engagement and Interaction</w:t>
      </w:r>
    </w:p>
    <w:p w14:paraId="523EA93E">
      <w:pPr>
        <w:rPr>
          <w:rFonts w:hint="eastAsia"/>
        </w:rPr>
      </w:pPr>
    </w:p>
    <w:p w14:paraId="62E2E3E2">
      <w:pPr>
        <w:rPr>
          <w:rFonts w:hint="eastAsia"/>
        </w:rPr>
      </w:pPr>
      <w:r>
        <w:rPr>
          <w:rFonts w:hint="eastAsia"/>
        </w:rPr>
        <w:t>The axiological dimension emphasizes the role of values in shaping both the research process and its findings. This study is guided by ethical considerations such as respecting participant confidentiality and cultural sensitivities (Denzin and Lincoln, 2018; Hine, 2015). Moreover, it recognizes that aesthetic expressions on social media are value-laden acts that critique societal norms and negotiate identity (Highfield and Leaver, 2016; Giolo and Berghman, 2023).For instance, "Core Suffix Aesthetics" often embodies values like authenticity and relatability through amateur editing styles. These values resonate with youth seeking to navigate cultural tensions between tradition and modernity (Li and Chen, 2022; Wu, 2020). Axiology thus informs both the interpretation of data and the ethical conduct of the research.</w:t>
      </w:r>
    </w:p>
    <w:p w14:paraId="4D13ECE7">
      <w:pPr>
        <w:rPr>
          <w:rFonts w:hint="eastAsia"/>
        </w:rPr>
      </w:pPr>
    </w:p>
    <w:p w14:paraId="0664F0F4">
      <w:pPr>
        <w:pStyle w:val="5"/>
        <w:jc w:val="left"/>
        <w:rPr>
          <w:rFonts w:hint="eastAsia" w:eastAsia="宋体"/>
          <w:b/>
          <w:sz w:val="28"/>
          <w:lang w:val="en-US" w:eastAsia="zh-CN"/>
        </w:rPr>
      </w:pPr>
      <w:r>
        <w:rPr>
          <w:rFonts w:hint="eastAsia" w:eastAsia="宋体"/>
          <w:b/>
          <w:sz w:val="28"/>
          <w:lang w:val="en-US" w:eastAsia="zh-CN"/>
        </w:rPr>
        <w:t>5</w:t>
      </w:r>
      <w:r>
        <w:rPr>
          <w:b/>
          <w:sz w:val="28"/>
        </w:rPr>
        <w:t>.3</w:t>
      </w:r>
      <w:r>
        <w:rPr>
          <w:rFonts w:hint="eastAsia" w:eastAsia="宋体"/>
          <w:b/>
          <w:sz w:val="28"/>
          <w:lang w:val="en-US" w:eastAsia="zh-CN"/>
        </w:rPr>
        <w:t xml:space="preserve"> Philosophical Coherence in Methodology</w:t>
      </w:r>
    </w:p>
    <w:p w14:paraId="1029AB4A"/>
    <w:p w14:paraId="3551A96D">
      <w:pPr>
        <w:rPr>
          <w:rFonts w:hint="eastAsia"/>
        </w:rPr>
      </w:pPr>
      <w:r>
        <w:rPr>
          <w:rFonts w:hint="eastAsia"/>
        </w:rPr>
        <w:t>The interplay between ontology, epistemology, and axiology ensures methodological coherence. The constructivist-interpretivist paradigm supports qualitative methods such as digital ethnography and visual analysis (Hine, 2015; Kress and van Leeuwen, 2006). These methods are designed to capture the nuanced ways in which Chinese youth use "Core Suffix Aesthetics" to express identity and critique societal pressures.</w:t>
      </w:r>
    </w:p>
    <w:p w14:paraId="7738D018">
      <w:pPr>
        <w:rPr>
          <w:rFonts w:hint="eastAsia" w:asciiTheme="minorAscii" w:hAnsiTheme="minorAscii" w:eastAsiaTheme="majorEastAsia" w:cstheme="majorBidi"/>
          <w:b/>
          <w:bCs/>
          <w:color w:val="4F81BD" w:themeColor="accent1"/>
          <w:sz w:val="24"/>
          <w:szCs w:val="24"/>
          <w:lang w:val="en-US" w:eastAsia="en-US" w:bidi="ar-SA"/>
          <w14:textFill>
            <w14:solidFill>
              <w14:schemeClr w14:val="accent1"/>
            </w14:solidFill>
          </w14:textFill>
        </w:rPr>
      </w:pPr>
      <w:r>
        <w:rPr>
          <w:rFonts w:hint="eastAsia" w:asciiTheme="minorAscii" w:hAnsiTheme="minorAscii" w:eastAsiaTheme="majorEastAsia" w:cstheme="majorBidi"/>
          <w:b/>
          <w:bCs/>
          <w:color w:val="4F81BD" w:themeColor="accent1"/>
          <w:sz w:val="24"/>
          <w:szCs w:val="24"/>
          <w:lang w:val="en-US" w:eastAsia="en-US" w:bidi="ar-SA"/>
          <w14:textFill>
            <w14:solidFill>
              <w14:schemeClr w14:val="accent1"/>
            </w14:solidFill>
          </w14:textFill>
        </w:rPr>
        <w:t>For example:</w:t>
      </w:r>
    </w:p>
    <w:p w14:paraId="6DDF9BC9">
      <w:pPr>
        <w:rPr>
          <w:rFonts w:hint="eastAsia"/>
        </w:rPr>
      </w:pPr>
      <w:r>
        <w:rPr>
          <w:rFonts w:hint="eastAsia" w:asciiTheme="minorAscii" w:hAnsiTheme="minorAscii" w:eastAsiaTheme="majorEastAsia" w:cstheme="majorBidi"/>
          <w:b/>
          <w:bCs/>
          <w:color w:val="4F81BD" w:themeColor="accent1"/>
          <w:sz w:val="24"/>
          <w:szCs w:val="24"/>
          <w:lang w:val="en-US" w:eastAsia="en-US" w:bidi="ar-SA"/>
          <w14:textFill>
            <w14:solidFill>
              <w14:schemeClr w14:val="accent1"/>
            </w14:solidFill>
          </w14:textFill>
        </w:rPr>
        <w:t xml:space="preserve">Digital Ethnography: </w:t>
      </w:r>
      <w:r>
        <w:rPr>
          <w:rFonts w:hint="eastAsia"/>
        </w:rPr>
        <w:t>Immersive observation within online communities provides insights into how aesthetic trends evolve in response to cultural anxieties (Maly and Varis, 2016; Zhang, 2023).</w:t>
      </w:r>
    </w:p>
    <w:p w14:paraId="5144A6E3">
      <w:pPr>
        <w:rPr>
          <w:rFonts w:hint="eastAsia"/>
        </w:rPr>
      </w:pPr>
      <w:r>
        <w:rPr>
          <w:rFonts w:hint="eastAsia" w:asciiTheme="minorAscii" w:hAnsiTheme="minorAscii" w:eastAsiaTheme="majorEastAsia" w:cstheme="majorBidi"/>
          <w:b/>
          <w:bCs/>
          <w:color w:val="4F81BD" w:themeColor="accent1"/>
          <w:sz w:val="24"/>
          <w:szCs w:val="24"/>
          <w:lang w:val="en-US" w:eastAsia="en-US" w:bidi="ar-SA"/>
          <w14:textFill>
            <w14:solidFill>
              <w14:schemeClr w14:val="accent1"/>
            </w14:solidFill>
          </w14:textFill>
        </w:rPr>
        <w:t xml:space="preserve">Visual Analysis: </w:t>
      </w:r>
      <w:r>
        <w:rPr>
          <w:rFonts w:hint="eastAsia"/>
        </w:rPr>
        <w:t>Examining symbolic elements within user-generated content reveals underlying values and critiques embedded in these aesthetics (Highfield and Leaver, 2016).</w:t>
      </w:r>
    </w:p>
    <w:p w14:paraId="7C4E079F">
      <w:pPr>
        <w:rPr>
          <w:rFonts w:hint="eastAsia"/>
        </w:rPr>
      </w:pPr>
      <w:r>
        <w:rPr>
          <w:rFonts w:hint="eastAsia" w:asciiTheme="minorAscii" w:hAnsiTheme="minorAscii" w:eastAsiaTheme="majorEastAsia" w:cstheme="majorBidi"/>
          <w:b/>
          <w:bCs/>
          <w:color w:val="4F81BD" w:themeColor="accent1"/>
          <w:sz w:val="24"/>
          <w:szCs w:val="24"/>
          <w:lang w:val="en-US" w:eastAsia="en-US" w:bidi="ar-SA"/>
          <w14:textFill>
            <w14:solidFill>
              <w14:schemeClr w14:val="accent1"/>
            </w14:solidFill>
          </w14:textFill>
        </w:rPr>
        <w:t xml:space="preserve">Thematic Analysis: </w:t>
      </w:r>
      <w:r>
        <w:rPr>
          <w:rFonts w:hint="eastAsia"/>
        </w:rPr>
        <w:t>Coding interview data uncovers recurring themes related to identity struggles and cultural negotiation (Pink et al., 2016).</w:t>
      </w:r>
    </w:p>
    <w:p w14:paraId="59F3E491">
      <w:pPr>
        <w:rPr>
          <w:rFonts w:hint="eastAsia"/>
        </w:rPr>
      </w:pPr>
      <w:r>
        <w:rPr>
          <w:rFonts w:hint="eastAsia"/>
        </w:rPr>
        <w:t>These methods are not only consistent with the philosophical foundations but also enable a holistic understanding of the phenomenon.</w:t>
      </w:r>
    </w:p>
    <w:p w14:paraId="22F35972">
      <w:pPr>
        <w:rPr>
          <w:rFonts w:hint="eastAsia"/>
        </w:rPr>
      </w:pPr>
      <w:r>
        <w:rPr>
          <w:rFonts w:hint="eastAsia"/>
        </w:rPr>
        <w:t>The integration of philosophical foundations equips this research to address the complexity of its subject matter. The constructivist ontology acknowledges the fluidity of digital identities, while the interpretivist epistemology provides tools to explore their subjective meanings. Axiology ensures that ethical considerations guide every stage of the research process.</w:t>
      </w:r>
    </w:p>
    <w:p w14:paraId="01F5C949">
      <w:pPr>
        <w:rPr>
          <w:rFonts w:hint="eastAsia"/>
        </w:rPr>
      </w:pPr>
      <w:r>
        <w:rPr>
          <w:rFonts w:hint="eastAsia"/>
        </w:rPr>
        <w:t xml:space="preserve">Moreover, this integration facilitates a deeper exploration of how global digital trends intersect with local cultural contexts. </w:t>
      </w:r>
    </w:p>
    <w:p w14:paraId="264CA6F0">
      <w:pPr>
        <w:rPr>
          <w:rFonts w:hint="eastAsia" w:asciiTheme="minorAscii" w:hAnsiTheme="minorAscii" w:eastAsiaTheme="majorEastAsia" w:cstheme="majorBidi"/>
          <w:b/>
          <w:bCs/>
          <w:color w:val="4F81BD" w:themeColor="accent1"/>
          <w:sz w:val="24"/>
          <w:szCs w:val="24"/>
          <w:lang w:val="en-US" w:eastAsia="en-US" w:bidi="ar-SA"/>
          <w14:textFill>
            <w14:solidFill>
              <w14:schemeClr w14:val="accent1"/>
            </w14:solidFill>
          </w14:textFill>
        </w:rPr>
      </w:pPr>
      <w:r>
        <w:rPr>
          <w:rFonts w:hint="eastAsia" w:asciiTheme="minorAscii" w:hAnsiTheme="minorAscii" w:eastAsiaTheme="majorEastAsia" w:cstheme="majorBidi"/>
          <w:b/>
          <w:bCs/>
          <w:color w:val="4F81BD" w:themeColor="accent1"/>
          <w:sz w:val="24"/>
          <w:szCs w:val="24"/>
          <w:lang w:val="en-US" w:eastAsia="en-US" w:bidi="ar-SA"/>
          <w14:textFill>
            <w14:solidFill>
              <w14:schemeClr w14:val="accent1"/>
            </w14:solidFill>
          </w14:textFill>
        </w:rPr>
        <w:t>For instance:</w:t>
      </w:r>
    </w:p>
    <w:p w14:paraId="54A64EAC">
      <w:pPr>
        <w:rPr>
          <w:rFonts w:hint="eastAsia"/>
        </w:rPr>
      </w:pPr>
      <w:r>
        <w:rPr>
          <w:rFonts w:hint="eastAsia"/>
        </w:rPr>
        <w:t>The glocalization of "Core Suffix Aesthetics" reflects both global influences (e.g., meme culture) and local adaptations rooted in Chinese socio-cultural dynamics (Kjeldgaard and Askegaard, 2006; Appadurai, 1996).</w:t>
      </w:r>
    </w:p>
    <w:p w14:paraId="5DBE2709">
      <w:pPr>
        <w:rPr>
          <w:rFonts w:hint="eastAsia"/>
        </w:rPr>
      </w:pPr>
      <w:r>
        <w:rPr>
          <w:rFonts w:hint="eastAsia"/>
        </w:rPr>
        <w:t>The tension between individual expression and collective values highlights broader societal shifts in contemporary China (Li and Chen, 2022; Yang, 2021).</w:t>
      </w:r>
    </w:p>
    <w:p w14:paraId="7D1EA31E">
      <w:r>
        <w:rPr>
          <w:rFonts w:hint="eastAsia"/>
        </w:rPr>
        <w:t>By synthesizing these elements into a coherent framework, the study not only addresses its central research questions but also contributes to broader academic discussions on youth culture, digital ethnography, and identity formation.</w:t>
      </w:r>
    </w:p>
    <w:p w14:paraId="68B6311C">
      <w:pPr>
        <w:pStyle w:val="5"/>
        <w:jc w:val="left"/>
        <w:rPr>
          <w:rFonts w:hint="eastAsia"/>
        </w:rPr>
      </w:pPr>
      <w:r>
        <w:rPr>
          <w:rFonts w:hint="eastAsia" w:eastAsia="宋体"/>
          <w:b/>
          <w:sz w:val="28"/>
          <w:lang w:val="en-US" w:eastAsia="zh-CN"/>
        </w:rPr>
        <w:t>5</w:t>
      </w:r>
      <w:r>
        <w:rPr>
          <w:b/>
          <w:sz w:val="28"/>
        </w:rPr>
        <w:t xml:space="preserve">.4 </w:t>
      </w:r>
      <w:r>
        <w:rPr>
          <w:rFonts w:hint="eastAsia"/>
          <w:sz w:val="28"/>
          <w:szCs w:val="28"/>
        </w:rPr>
        <w:t>Conclusion</w:t>
      </w:r>
    </w:p>
    <w:p w14:paraId="51821BE8">
      <w:pPr>
        <w:rPr>
          <w:rFonts w:hint="eastAsia"/>
        </w:rPr>
      </w:pPr>
      <w:r>
        <w:rPr>
          <w:rFonts w:hint="eastAsia"/>
        </w:rPr>
        <w:t>In conclusion, the integration of ontological, epistemological, and axiological foundations ensures a philosophically robust framework for this research. Constructivist ontology provides a foundation for understanding reality as socially constructed; interpretivist epistemology offers tools for exploring subjective meanings; and axiology emphasizes ethical considerations throughout the research process. Together, these dimensions create a coherent approach that captures the complexities of "Core Suffix Aesthetics" as both an expression of identity struggles and a critique of societal norms.</w:t>
      </w:r>
    </w:p>
    <w:p w14:paraId="47EB0BF4">
      <w:pPr>
        <w:rPr>
          <w:rFonts w:hint="eastAsia" w:asciiTheme="majorHAnsi" w:hAnsiTheme="majorHAnsi" w:eastAsiaTheme="majorEastAsia" w:cstheme="majorBidi"/>
          <w:b/>
          <w:bCs/>
          <w:color w:val="4F81BD" w:themeColor="accent1"/>
          <w:sz w:val="36"/>
          <w:szCs w:val="36"/>
          <w:lang w:val="en-US" w:eastAsia="en-US" w:bidi="ar-SA"/>
          <w14:textFill>
            <w14:solidFill>
              <w14:schemeClr w14:val="accent1"/>
            </w14:solidFill>
          </w14:textFill>
        </w:rPr>
      </w:pPr>
      <w:r>
        <w:rPr>
          <w:rFonts w:hint="eastAsia" w:asciiTheme="majorHAnsi" w:hAnsiTheme="majorHAnsi" w:eastAsiaTheme="majorEastAsia" w:cstheme="majorBidi"/>
          <w:b/>
          <w:bCs/>
          <w:color w:val="4F81BD" w:themeColor="accent1"/>
          <w:sz w:val="36"/>
          <w:szCs w:val="36"/>
          <w:lang w:val="en-US" w:eastAsia="en-US" w:bidi="ar-SA"/>
          <w14:textFill>
            <w14:solidFill>
              <w14:schemeClr w14:val="accent1"/>
            </w14:solidFill>
          </w14:textFill>
        </w:rPr>
        <w:t>Case Studies and Examples</w:t>
      </w:r>
    </w:p>
    <w:p w14:paraId="0DA94C28">
      <w:pPr>
        <w:rPr>
          <w:rFonts w:hint="eastAsia"/>
          <w:lang w:val="en-US" w:eastAsia="en-US"/>
        </w:rPr>
      </w:pPr>
      <w:r>
        <w:rPr>
          <w:rFonts w:hint="eastAsia"/>
        </w:rPr>
        <w:t>The analysis of "Core Suffix Aesthetics" on Chinese social media provides a rich tapestry of case studies that illustrate the intersection of digital culture, identity formation, and societal critique. This section highlights key examples and studies that illuminate how these aesthetic movements reflect and shape the existential struggles and cultural anxieties of Chinese youth.</w:t>
      </w:r>
    </w:p>
    <w:p w14:paraId="410A662E">
      <w:pPr>
        <w:pStyle w:val="5"/>
        <w:jc w:val="left"/>
        <w:rPr>
          <w:rFonts w:hint="eastAsia"/>
          <w:sz w:val="28"/>
          <w:szCs w:val="28"/>
        </w:rPr>
      </w:pPr>
      <w:r>
        <w:rPr>
          <w:rFonts w:hint="eastAsia" w:eastAsia="宋体"/>
          <w:sz w:val="28"/>
          <w:szCs w:val="28"/>
          <w:lang w:val="en-US" w:eastAsia="zh-CN"/>
        </w:rPr>
        <w:t xml:space="preserve">6.1 </w:t>
      </w:r>
      <w:r>
        <w:rPr>
          <w:rFonts w:hint="eastAsia"/>
          <w:sz w:val="28"/>
          <w:szCs w:val="28"/>
        </w:rPr>
        <w:t>Case Study: Core Suffix Aesthetics on Douyin and Weibo</w:t>
      </w:r>
    </w:p>
    <w:p w14:paraId="5695B5BB">
      <w:pPr>
        <w:rPr>
          <w:rFonts w:hint="eastAsia"/>
          <w:sz w:val="28"/>
          <w:szCs w:val="28"/>
        </w:rPr>
      </w:pPr>
    </w:p>
    <w:p w14:paraId="0EF7CF04">
      <w:pPr>
        <w:rPr>
          <w:rFonts w:hint="eastAsia"/>
        </w:rPr>
      </w:pPr>
      <w:r>
        <w:rPr>
          <w:rFonts w:hint="eastAsia"/>
        </w:rPr>
        <w:t>Platforms like Douyin (the Chinese version of TikTok) and Weibo are central to the proliferation of "Core Suffix Aesthetics," where users engage in creating and sharing content that embodies various aesthetic trends. These platforms serve as both canvases for self-expression and arenas for cultural critique (Zhang, 2023). The emergence of aesthetics such as "cottagecore" and "dark academia" reflects a yearning for simplicity and intellectualism amidst the pressures of modern life (Giolo and Berghman, 2023).</w:t>
      </w:r>
    </w:p>
    <w:p w14:paraId="2E54A2CF">
      <w:pPr>
        <w:pStyle w:val="5"/>
        <w:jc w:val="left"/>
        <w:rPr>
          <w:rFonts w:hint="eastAsia"/>
          <w:sz w:val="28"/>
          <w:szCs w:val="28"/>
        </w:rPr>
      </w:pPr>
      <w:r>
        <w:rPr>
          <w:rFonts w:hint="eastAsia" w:eastAsia="宋体"/>
          <w:sz w:val="28"/>
          <w:szCs w:val="28"/>
          <w:lang w:val="en-US" w:eastAsia="zh-CN"/>
        </w:rPr>
        <w:t xml:space="preserve">6.2 </w:t>
      </w:r>
      <w:r>
        <w:rPr>
          <w:rFonts w:hint="default"/>
          <w:sz w:val="28"/>
          <w:szCs w:val="28"/>
        </w:rPr>
        <w:t>Cultural Anxiety and Identity Formation</w:t>
      </w:r>
    </w:p>
    <w:p w14:paraId="2BE62C68">
      <w:pPr>
        <w:rPr>
          <w:rFonts w:hint="eastAsia"/>
        </w:rPr>
      </w:pPr>
    </w:p>
    <w:p w14:paraId="4FEE9E1F">
      <w:pPr>
        <w:rPr>
          <w:rFonts w:hint="eastAsia"/>
        </w:rPr>
      </w:pPr>
      <w:r>
        <w:rPr>
          <w:rFonts w:hint="eastAsia"/>
        </w:rPr>
        <w:t>The integration of global aesthetic trends with local cultural elements highlights the tension between tradition and modernity in China. As Li and Chen (2022) note, this dynamic often results in heightened cultural anxiety among youth who must navigate conflicting expectations. The use of "-core" aesthetics allows them to explore new identities while maintaining a connection to their cultural roots.</w:t>
      </w:r>
    </w:p>
    <w:p w14:paraId="4915E2F5">
      <w:pPr>
        <w:pStyle w:val="5"/>
        <w:jc w:val="left"/>
        <w:rPr>
          <w:rFonts w:hint="default"/>
          <w:sz w:val="28"/>
          <w:szCs w:val="28"/>
        </w:rPr>
      </w:pPr>
      <w:r>
        <w:rPr>
          <w:rFonts w:hint="eastAsia" w:eastAsia="宋体"/>
          <w:sz w:val="28"/>
          <w:szCs w:val="28"/>
          <w:lang w:val="en-US" w:eastAsia="zh-CN"/>
        </w:rPr>
        <w:t xml:space="preserve">6.3 </w:t>
      </w:r>
      <w:r>
        <w:rPr>
          <w:rFonts w:hint="default"/>
          <w:sz w:val="28"/>
          <w:szCs w:val="28"/>
        </w:rPr>
        <w:t>Visual Culture as Social Commentary</w:t>
      </w:r>
    </w:p>
    <w:p w14:paraId="73B5F4D1">
      <w:pPr>
        <w:rPr>
          <w:rFonts w:hint="default"/>
        </w:rPr>
      </w:pPr>
    </w:p>
    <w:p w14:paraId="243B678B">
      <w:pPr>
        <w:rPr>
          <w:rFonts w:hint="eastAsia"/>
        </w:rPr>
      </w:pPr>
      <w:r>
        <w:rPr>
          <w:rFonts w:hint="eastAsia"/>
          <w:lang w:val="en-US" w:eastAsia="zh-CN"/>
        </w:rPr>
        <w:t>Highfield and Leaver (2016) emphasize the role of visual culture in articulating social commentary. Through amateur editing styles, these aesthetics critique societal norms by embracing authenticity over polished perfection. This trend resonates with youth seeking to express individuality in a conformist society (Kjeldgaard and Askegaard, 2006).</w:t>
      </w:r>
    </w:p>
    <w:p w14:paraId="69C4EEE7">
      <w:pPr>
        <w:pStyle w:val="5"/>
        <w:jc w:val="left"/>
        <w:rPr>
          <w:rFonts w:hint="default"/>
          <w:sz w:val="28"/>
          <w:szCs w:val="28"/>
        </w:rPr>
      </w:pPr>
      <w:r>
        <w:rPr>
          <w:rFonts w:hint="eastAsia" w:eastAsia="宋体"/>
          <w:sz w:val="28"/>
          <w:szCs w:val="28"/>
          <w:lang w:val="en-US" w:eastAsia="zh-CN"/>
        </w:rPr>
        <w:t xml:space="preserve">6.4 </w:t>
      </w:r>
      <w:r>
        <w:rPr>
          <w:rFonts w:hint="default"/>
          <w:sz w:val="28"/>
          <w:szCs w:val="28"/>
        </w:rPr>
        <w:t>Digital Ethnography Insights</w:t>
      </w:r>
    </w:p>
    <w:p w14:paraId="1414671B">
      <w:pPr>
        <w:rPr>
          <w:rFonts w:hint="default"/>
        </w:rPr>
      </w:pPr>
    </w:p>
    <w:p w14:paraId="039B660A">
      <w:pPr>
        <w:rPr>
          <w:rFonts w:hint="eastAsia"/>
        </w:rPr>
      </w:pPr>
      <w:r>
        <w:rPr>
          <w:rFonts w:hint="default"/>
          <w:lang w:val="en-US" w:eastAsia="zh-CN"/>
        </w:rPr>
        <w:t>Digital ethnography provides valuable insights into the community dynamics within these aesthetic movements. Maly and Varis (2016) highlight how online interactions facilitate the formation of micro-populations that share common interests and values. These communities offer support networks where members can explore identity issues collectively.</w:t>
      </w:r>
    </w:p>
    <w:p w14:paraId="72DEA592">
      <w:pPr>
        <w:pStyle w:val="5"/>
        <w:jc w:val="left"/>
        <w:rPr>
          <w:rFonts w:hint="default"/>
          <w:sz w:val="28"/>
          <w:szCs w:val="28"/>
        </w:rPr>
      </w:pPr>
      <w:r>
        <w:rPr>
          <w:rFonts w:hint="eastAsia" w:eastAsia="宋体"/>
          <w:sz w:val="28"/>
          <w:szCs w:val="28"/>
          <w:lang w:val="en-US" w:eastAsia="zh-CN"/>
        </w:rPr>
        <w:t xml:space="preserve">6.5 </w:t>
      </w:r>
      <w:r>
        <w:rPr>
          <w:rFonts w:hint="default"/>
          <w:sz w:val="28"/>
          <w:szCs w:val="28"/>
        </w:rPr>
        <w:t>Comparative Analysis with Global Trends</w:t>
      </w:r>
    </w:p>
    <w:p w14:paraId="13D8CAA0">
      <w:pPr>
        <w:rPr>
          <w:rFonts w:hint="default"/>
        </w:rPr>
      </w:pPr>
    </w:p>
    <w:p w14:paraId="7A94DC4F">
      <w:pPr>
        <w:rPr>
          <w:rFonts w:hint="eastAsia"/>
        </w:rPr>
      </w:pPr>
      <w:r>
        <w:rPr>
          <w:rFonts w:hint="default"/>
          <w:lang w:val="en-US" w:eastAsia="zh-CN"/>
        </w:rPr>
        <w:t>Comparative studies reveal similarities between Chinese "Core Suffix Aesthetics" and global digital subcultures. For instance, Doshi et al. (2024) explore how Gen-Z globally engages with micro-cores like "Barbiecore" and "e-girl/e-boy," which parallel trends seen in China. These comparisons underscore the universal nature of digital aesthetics as tools for identity exploration.</w:t>
      </w:r>
    </w:p>
    <w:p w14:paraId="5E7A1607">
      <w:pPr>
        <w:pStyle w:val="5"/>
        <w:jc w:val="left"/>
        <w:rPr>
          <w:rFonts w:hint="default"/>
          <w:sz w:val="28"/>
          <w:szCs w:val="28"/>
        </w:rPr>
      </w:pPr>
      <w:r>
        <w:rPr>
          <w:rFonts w:hint="eastAsia" w:eastAsia="宋体"/>
          <w:sz w:val="28"/>
          <w:szCs w:val="28"/>
          <w:lang w:val="en-US" w:eastAsia="zh-CN"/>
        </w:rPr>
        <w:t xml:space="preserve">6.6 </w:t>
      </w:r>
      <w:r>
        <w:rPr>
          <w:rFonts w:hint="default"/>
          <w:sz w:val="28"/>
          <w:szCs w:val="28"/>
        </w:rPr>
        <w:t>Impact on Traditional Culture</w:t>
      </w:r>
    </w:p>
    <w:p w14:paraId="0CB00F66">
      <w:pPr>
        <w:rPr>
          <w:rFonts w:hint="default"/>
        </w:rPr>
      </w:pPr>
    </w:p>
    <w:p w14:paraId="60094162">
      <w:pPr>
        <w:rPr>
          <w:rFonts w:hint="eastAsia"/>
        </w:rPr>
      </w:pPr>
      <w:r>
        <w:rPr>
          <w:rFonts w:hint="default"/>
          <w:lang w:val="en-US" w:eastAsia="zh-CN"/>
        </w:rPr>
        <w:t>The interaction between traditional Chinese culture and modern digital aesthetics is complex. Research by Zhou (2024) suggests that while social media revitalizes traditional elements, it also commercializes them, potentially diluting their cultural significance. This dual impact highlights the need for careful navigation between innovation and preservation.</w:t>
      </w:r>
    </w:p>
    <w:p w14:paraId="25089774">
      <w:pPr>
        <w:pStyle w:val="5"/>
        <w:jc w:val="left"/>
        <w:rPr>
          <w:rFonts w:hint="default"/>
          <w:sz w:val="28"/>
          <w:szCs w:val="28"/>
        </w:rPr>
      </w:pPr>
      <w:r>
        <w:rPr>
          <w:rFonts w:hint="eastAsia" w:eastAsia="宋体"/>
          <w:sz w:val="28"/>
          <w:szCs w:val="28"/>
          <w:lang w:val="en-US" w:eastAsia="zh-CN"/>
        </w:rPr>
        <w:t xml:space="preserve">6.7 </w:t>
      </w:r>
      <w:r>
        <w:rPr>
          <w:rFonts w:hint="default"/>
          <w:sz w:val="28"/>
          <w:szCs w:val="28"/>
        </w:rPr>
        <w:t>Identity Exploration through Visual Storytelling</w:t>
      </w:r>
    </w:p>
    <w:p w14:paraId="370DE4D5">
      <w:pPr>
        <w:rPr>
          <w:rFonts w:hint="default"/>
        </w:rPr>
      </w:pPr>
    </w:p>
    <w:p w14:paraId="128256C3">
      <w:pPr>
        <w:rPr>
          <w:rFonts w:hint="eastAsia"/>
        </w:rPr>
      </w:pPr>
      <w:r>
        <w:rPr>
          <w:rFonts w:hint="default"/>
          <w:lang w:val="en-US" w:eastAsia="zh-CN"/>
        </w:rPr>
        <w:t>Visual storytelling is a powerful method for identity exploration within these communities. Kenett et al. (2023) argue that aesthetic emotions are deeply influenced by context, which is evident in how users craft narratives around their chosen aesthetics. This storytelling fosters a deeper connection between personal identity and cultural expression.</w:t>
      </w:r>
    </w:p>
    <w:p w14:paraId="2AF1BFE8">
      <w:pPr>
        <w:pStyle w:val="5"/>
        <w:jc w:val="left"/>
        <w:rPr>
          <w:rFonts w:hint="default"/>
          <w:sz w:val="28"/>
          <w:szCs w:val="28"/>
        </w:rPr>
      </w:pPr>
      <w:r>
        <w:rPr>
          <w:rFonts w:hint="eastAsia" w:eastAsia="宋体"/>
          <w:sz w:val="28"/>
          <w:szCs w:val="28"/>
          <w:lang w:val="en-US" w:eastAsia="zh-CN"/>
        </w:rPr>
        <w:t xml:space="preserve">6.8 </w:t>
      </w:r>
      <w:r>
        <w:rPr>
          <w:rFonts w:hint="default"/>
          <w:sz w:val="28"/>
          <w:szCs w:val="28"/>
        </w:rPr>
        <w:t>Role of Platform Algorithms</w:t>
      </w:r>
    </w:p>
    <w:p w14:paraId="503DCD18">
      <w:pPr>
        <w:rPr>
          <w:rFonts w:hint="default"/>
        </w:rPr>
      </w:pPr>
    </w:p>
    <w:p w14:paraId="101A1622">
      <w:pPr>
        <w:rPr>
          <w:rFonts w:hint="eastAsia"/>
        </w:rPr>
      </w:pPr>
      <w:r>
        <w:rPr>
          <w:rFonts w:hint="default"/>
          <w:lang w:val="en-US" w:eastAsia="zh-CN"/>
        </w:rPr>
        <w:t>Platform algorithms play a significant role in shaping the visibility and evolution of aesthetic trends. As noted by Marwick (2013), these algorithms prioritize content that aligns with popular trends, influencing user engagement patterns. Understanding this dynamic is crucial for analyzing how digital aesthetics spread across platforms.</w:t>
      </w:r>
    </w:p>
    <w:p w14:paraId="22388B99">
      <w:pPr>
        <w:pStyle w:val="5"/>
        <w:jc w:val="left"/>
        <w:rPr>
          <w:rFonts w:hint="default"/>
          <w:sz w:val="28"/>
          <w:szCs w:val="28"/>
        </w:rPr>
      </w:pPr>
      <w:r>
        <w:rPr>
          <w:rFonts w:hint="eastAsia" w:eastAsia="宋体"/>
          <w:sz w:val="28"/>
          <w:szCs w:val="28"/>
          <w:lang w:val="en-US" w:eastAsia="zh-CN"/>
        </w:rPr>
        <w:t xml:space="preserve">6.9 </w:t>
      </w:r>
      <w:r>
        <w:rPr>
          <w:rFonts w:hint="default"/>
          <w:sz w:val="28"/>
          <w:szCs w:val="28"/>
        </w:rPr>
        <w:t>Conclusion</w:t>
      </w:r>
    </w:p>
    <w:p w14:paraId="468E7BF4">
      <w:pPr>
        <w:rPr>
          <w:rFonts w:hint="default"/>
        </w:rPr>
      </w:pPr>
    </w:p>
    <w:p w14:paraId="1C74D26D">
      <w:r>
        <w:rPr>
          <w:rFonts w:hint="default"/>
          <w:lang w:val="en-US" w:eastAsia="zh-CN"/>
        </w:rPr>
        <w:t>In conclusion, the case studies presented here demonstrate how "Core Suffix Aesthetics" on Chinese social media serve as a lens through which to examine broader issues of identity formation, cultural anxiety, and societal critique. By integrating insights from digital ethnography, visual culture analysis, and comparative studies, this research contributes to a nuanced understanding of how digital aesthetics reflect and shape contemporary youth culture in China.</w:t>
      </w:r>
    </w:p>
    <w:p w14:paraId="20EC9138">
      <w:pPr>
        <w:pStyle w:val="5"/>
        <w:jc w:val="left"/>
        <w:rPr>
          <w:rFonts w:hint="default"/>
          <w:sz w:val="36"/>
          <w:szCs w:val="36"/>
        </w:rPr>
      </w:pPr>
      <w:r>
        <w:rPr>
          <w:rFonts w:hint="default"/>
          <w:sz w:val="36"/>
          <w:szCs w:val="36"/>
        </w:rPr>
        <w:t>Challenges and Limitations</w:t>
      </w:r>
    </w:p>
    <w:p w14:paraId="0DA37674">
      <w:pPr>
        <w:rPr>
          <w:rFonts w:hint="default"/>
        </w:rPr>
      </w:pPr>
    </w:p>
    <w:p w14:paraId="598A07C8">
      <w:pPr>
        <w:rPr>
          <w:rFonts w:hint="eastAsia"/>
          <w:lang w:val="en-US" w:eastAsia="zh-CN"/>
        </w:rPr>
      </w:pPr>
      <w:r>
        <w:rPr>
          <w:rFonts w:hint="eastAsia"/>
          <w:lang w:val="en-US" w:eastAsia="zh-CN"/>
        </w:rPr>
        <w:t>Researching "Core Suffix Aesthetics" as a lens to understand the existential struggles and identity crises of Chinese youth presents several challenges and limitations. These arise from methodological, ethical, cultural, and contextual complexities inherent in studying digital subcultures within a rapidly evolving socio-cultural landscape.</w:t>
      </w:r>
    </w:p>
    <w:p w14:paraId="5A597089">
      <w:pPr>
        <w:pStyle w:val="5"/>
        <w:jc w:val="left"/>
        <w:rPr>
          <w:rFonts w:hint="default"/>
          <w:sz w:val="28"/>
          <w:szCs w:val="28"/>
        </w:rPr>
      </w:pPr>
      <w:r>
        <w:rPr>
          <w:rFonts w:hint="eastAsia" w:eastAsia="宋体"/>
          <w:sz w:val="28"/>
          <w:szCs w:val="28"/>
          <w:lang w:val="en-US" w:eastAsia="zh-CN"/>
        </w:rPr>
        <w:t xml:space="preserve">7.1 </w:t>
      </w:r>
      <w:r>
        <w:rPr>
          <w:rFonts w:hint="default"/>
          <w:sz w:val="28"/>
          <w:szCs w:val="28"/>
        </w:rPr>
        <w:t>Methodological Challenges</w:t>
      </w:r>
    </w:p>
    <w:p w14:paraId="69D57370">
      <w:pPr>
        <w:rPr>
          <w:rFonts w:hint="default"/>
        </w:rPr>
      </w:pPr>
    </w:p>
    <w:p w14:paraId="02C87510">
      <w:pPr>
        <w:rPr>
          <w:rFonts w:hint="eastAsia"/>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Dynamic Nature of Digital Trends: </w:t>
      </w:r>
      <w:r>
        <w:rPr>
          <w:rFonts w:hint="default"/>
          <w:lang w:val="en-US" w:eastAsia="zh-CN"/>
        </w:rPr>
        <w:t>The rapid evolution of online aesthetic trends poses a challenge for longitudinal studies. Trends like "Core Suffix Aesthetics" can emerge and fade quickly, making it difficult to capture their full lifecycle (Highfield and Leaver, 2016; Maly and Varis, 2016).</w:t>
      </w:r>
    </w:p>
    <w:p w14:paraId="27396283">
      <w:pPr>
        <w:rPr>
          <w:rFonts w:hint="eastAsia"/>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Platform-Specific Constraints: </w:t>
      </w:r>
      <w:r>
        <w:rPr>
          <w:rFonts w:hint="default"/>
          <w:lang w:val="en-US" w:eastAsia="zh-CN"/>
        </w:rPr>
        <w:t>Each social media platform has unique affordances, algorithms, and user behaviors that shape the content shared. This variability complicates cross-platform comparisons (Van Dijck, 2013; Marwick, 2013).</w:t>
      </w:r>
    </w:p>
    <w:p w14:paraId="3A1F5498">
      <w:pPr>
        <w:rPr>
          <w:rFonts w:hint="eastAsia"/>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Loss of Non-Verbal Cues: </w:t>
      </w:r>
      <w:r>
        <w:rPr>
          <w:rFonts w:hint="default"/>
          <w:lang w:val="en-US" w:eastAsia="zh-CN"/>
        </w:rPr>
        <w:t>Digital ethnography often lacks the non-verbal cues available in traditional ethnographic methods, which can limit the depth of insights into participants’ emotions and intentions (Hine, 2015; Sanders and Munford, 2014).</w:t>
      </w:r>
    </w:p>
    <w:p w14:paraId="3A9B42F0">
      <w:pPr>
        <w:pStyle w:val="5"/>
        <w:jc w:val="left"/>
        <w:rPr>
          <w:rFonts w:hint="default"/>
          <w:sz w:val="28"/>
          <w:szCs w:val="28"/>
        </w:rPr>
      </w:pPr>
      <w:r>
        <w:rPr>
          <w:rFonts w:hint="eastAsia" w:eastAsia="宋体"/>
          <w:sz w:val="28"/>
          <w:szCs w:val="28"/>
          <w:lang w:val="en-US" w:eastAsia="zh-CN"/>
        </w:rPr>
        <w:t xml:space="preserve">7.2 </w:t>
      </w:r>
      <w:r>
        <w:rPr>
          <w:rFonts w:hint="default"/>
          <w:sz w:val="28"/>
          <w:szCs w:val="28"/>
        </w:rPr>
        <w:t>Ethical Considerations</w:t>
      </w:r>
    </w:p>
    <w:p w14:paraId="04222CEB">
      <w:pPr>
        <w:rPr>
          <w:rFonts w:hint="default"/>
        </w:rPr>
      </w:pPr>
    </w:p>
    <w:p w14:paraId="6C5F0DEA">
      <w:pPr>
        <w:rPr>
          <w:rFonts w:hint="eastAsia"/>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Privacy Concerns: </w:t>
      </w:r>
      <w:r>
        <w:rPr>
          <w:rFonts w:hint="default"/>
          <w:lang w:val="en-US" w:eastAsia="zh-CN"/>
        </w:rPr>
        <w:t>Collecting data from social media platforms raises significant privacy issues, especially when dealing with user-generated content that might not be intended for research purposes (boyd, 2014; Yang, 2021). Ensuring anonymity while maintaining the richness of qualitative data is a persistent challenge.</w:t>
      </w:r>
    </w:p>
    <w:p w14:paraId="3FF5F000">
      <w:pPr>
        <w:rPr>
          <w:rFonts w:hint="eastAsia"/>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Participant Vulnerability: </w:t>
      </w:r>
      <w:r>
        <w:rPr>
          <w:rFonts w:hint="default"/>
          <w:lang w:val="en-US" w:eastAsia="zh-CN"/>
        </w:rPr>
        <w:t>Engaging with young individuals discussing sensitive topics such as identity crises or cultural anxieties requires trauma-informed research practices to avoid causing emotional distress (Kenett et al., 2023; Doshi et al., 2024).</w:t>
      </w:r>
    </w:p>
    <w:p w14:paraId="2C6A06CB">
      <w:pPr>
        <w:rPr>
          <w:rFonts w:hint="eastAsia"/>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Censorship and Political Sensitivity: </w:t>
      </w:r>
      <w:r>
        <w:rPr>
          <w:rFonts w:hint="default"/>
          <w:lang w:val="en-US" w:eastAsia="zh-CN"/>
        </w:rPr>
        <w:t>In China’s regulated digital environment, researchers must navigate government censorship and avoid politically sensitive topics that could jeopardize participants or the research itself (Yang, 2021; Huang, 2022).</w:t>
      </w:r>
    </w:p>
    <w:p w14:paraId="2403768F">
      <w:pPr>
        <w:pStyle w:val="5"/>
        <w:jc w:val="left"/>
        <w:rPr>
          <w:rFonts w:hint="default"/>
          <w:sz w:val="28"/>
          <w:szCs w:val="28"/>
        </w:rPr>
      </w:pPr>
      <w:r>
        <w:rPr>
          <w:rFonts w:hint="eastAsia" w:eastAsia="宋体"/>
          <w:sz w:val="28"/>
          <w:szCs w:val="28"/>
          <w:lang w:val="en-US" w:eastAsia="zh-CN"/>
        </w:rPr>
        <w:t xml:space="preserve">7.3 </w:t>
      </w:r>
      <w:r>
        <w:rPr>
          <w:rFonts w:hint="default"/>
          <w:sz w:val="28"/>
          <w:szCs w:val="28"/>
        </w:rPr>
        <w:t>Cultural and Contextual Limitations</w:t>
      </w:r>
    </w:p>
    <w:p w14:paraId="6C8A57FF">
      <w:pPr>
        <w:rPr>
          <w:rFonts w:hint="default"/>
        </w:rPr>
      </w:pPr>
    </w:p>
    <w:p w14:paraId="30C4DF77">
      <w:pPr>
        <w:rPr>
          <w:rFonts w:hint="eastAsia"/>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Generational Gaps: </w:t>
      </w:r>
      <w:r>
        <w:rPr>
          <w:rFonts w:hint="default"/>
          <w:lang w:val="en-US" w:eastAsia="zh-CN"/>
        </w:rPr>
        <w:t>The experiences of Chinese youth are shaped by generational differences in values and cultural expectations. Bridging these gaps in understanding requires careful contextualization (Wang, 2021; Li and Chen, 2022).</w:t>
      </w:r>
    </w:p>
    <w:p w14:paraId="2A5CC3D3">
      <w:pPr>
        <w:rPr>
          <w:rFonts w:hint="eastAsia"/>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Global vs. Local Dynamics: </w:t>
      </w:r>
      <w:r>
        <w:rPr>
          <w:rFonts w:hint="default"/>
          <w:lang w:val="en-US" w:eastAsia="zh-CN"/>
        </w:rPr>
        <w:t>The interplay between global digital trends and local cultural adaptations complicates analysis. While "Core Suffix Aesthetics" reflects global influences like "cottagecore," its Chinese iterations are deeply rooted in local socio-cultural contexts (Appadurai, 1996; Kjeldgaard and Askegaard, 2006).</w:t>
      </w:r>
    </w:p>
    <w:p w14:paraId="79CF8080">
      <w:pPr>
        <w:pStyle w:val="5"/>
        <w:jc w:val="left"/>
        <w:rPr>
          <w:rFonts w:hint="default"/>
          <w:sz w:val="28"/>
          <w:szCs w:val="28"/>
        </w:rPr>
      </w:pPr>
      <w:r>
        <w:rPr>
          <w:rFonts w:hint="eastAsia" w:eastAsia="宋体"/>
          <w:sz w:val="28"/>
          <w:szCs w:val="28"/>
          <w:lang w:val="en-US" w:eastAsia="zh-CN"/>
        </w:rPr>
        <w:t xml:space="preserve">7.4 </w:t>
      </w:r>
      <w:r>
        <w:rPr>
          <w:rFonts w:hint="default"/>
          <w:sz w:val="28"/>
          <w:szCs w:val="28"/>
        </w:rPr>
        <w:t>Practical Challenges</w:t>
      </w:r>
    </w:p>
    <w:p w14:paraId="6D828FFA">
      <w:pPr>
        <w:rPr>
          <w:rFonts w:hint="default"/>
        </w:rPr>
      </w:pPr>
    </w:p>
    <w:p w14:paraId="73655422">
      <w:pPr>
        <w:rPr>
          <w:rFonts w:hint="eastAsia"/>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Access to Participants:</w:t>
      </w:r>
      <w:r>
        <w:rPr>
          <w:rFonts w:hint="default"/>
          <w:lang w:val="en-US" w:eastAsia="zh-CN"/>
        </w:rPr>
        <w:t xml:space="preserve"> Recruiting participants who actively engage with niche aesthetic communities can be difficult due to the fragmented nature of these groups across platforms (Zhang, 2023; Sanders and Munford, 2014).</w:t>
      </w:r>
    </w:p>
    <w:p w14:paraId="45BC078A">
      <w:pPr>
        <w:rPr>
          <w:rFonts w:hint="eastAsia"/>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Data Overload: </w:t>
      </w:r>
      <w:r>
        <w:rPr>
          <w:rFonts w:hint="default"/>
          <w:lang w:val="en-US" w:eastAsia="zh-CN"/>
        </w:rPr>
        <w:t>The sheer volume of content on platforms like Douyin or Weibo creates challenges in data management and analysis. Researchers must balance comprehensiveness with feasibility (Pink et al., 2016; Hine, 2015).</w:t>
      </w:r>
    </w:p>
    <w:p w14:paraId="1D25EC44">
      <w:pPr>
        <w:pStyle w:val="5"/>
        <w:jc w:val="left"/>
        <w:rPr>
          <w:rFonts w:hint="default"/>
          <w:sz w:val="28"/>
          <w:szCs w:val="28"/>
        </w:rPr>
      </w:pPr>
      <w:r>
        <w:rPr>
          <w:rFonts w:hint="eastAsia" w:eastAsia="宋体"/>
          <w:sz w:val="28"/>
          <w:szCs w:val="28"/>
          <w:lang w:val="en-US" w:eastAsia="zh-CN"/>
        </w:rPr>
        <w:t xml:space="preserve">7.5 </w:t>
      </w:r>
      <w:r>
        <w:rPr>
          <w:rFonts w:hint="default"/>
          <w:sz w:val="28"/>
          <w:szCs w:val="28"/>
        </w:rPr>
        <w:t>Addressing the Challenges</w:t>
      </w:r>
    </w:p>
    <w:p w14:paraId="3320E1A4">
      <w:pPr>
        <w:rPr>
          <w:rFonts w:hint="default"/>
        </w:rPr>
      </w:pPr>
    </w:p>
    <w:p w14:paraId="33A2B22C">
      <w:pPr>
        <w:rPr>
          <w:rFonts w:hint="eastAsia"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To mitigate these challenges:</w:t>
      </w:r>
    </w:p>
    <w:p w14:paraId="2EBDA6FE">
      <w:pPr>
        <w:rPr>
          <w:rFonts w:hint="eastAsia"/>
          <w:lang w:val="en-US" w:eastAsia="zh-CN"/>
        </w:rPr>
      </w:pPr>
      <w:r>
        <w:rPr>
          <w:rFonts w:hint="default"/>
          <w:lang w:val="en-US" w:eastAsia="zh-CN"/>
        </w:rPr>
        <w:t>Employ adaptive methodologies such as real-time digital ethnography to capture evolving trends more effectively (Hine, 2015; Maly and Varis, 2016).</w:t>
      </w:r>
    </w:p>
    <w:p w14:paraId="47BD4C6F">
      <w:pPr>
        <w:rPr>
          <w:rFonts w:hint="eastAsia"/>
          <w:lang w:val="en-US" w:eastAsia="zh-CN"/>
        </w:rPr>
      </w:pPr>
      <w:r>
        <w:rPr>
          <w:rFonts w:hint="default"/>
          <w:lang w:val="en-US" w:eastAsia="zh-CN"/>
        </w:rPr>
        <w:t>Use platform-specific ethical guidelines to ensure compliance with privacy standards while maintaining transparency with participants (boyd, 2014; Yang, 2021).</w:t>
      </w:r>
    </w:p>
    <w:p w14:paraId="7D43AC09">
      <w:pPr>
        <w:rPr>
          <w:rFonts w:hint="eastAsia"/>
          <w:lang w:val="en-US" w:eastAsia="zh-CN"/>
        </w:rPr>
      </w:pPr>
      <w:r>
        <w:rPr>
          <w:rFonts w:hint="default"/>
          <w:lang w:val="en-US" w:eastAsia="zh-CN"/>
        </w:rPr>
        <w:t>Incorporate comparative analyses to contextualize global influences within local frameworks (Appadurai, 1996; Kjeldgaard and Askegaard, 2006).</w:t>
      </w:r>
    </w:p>
    <w:p w14:paraId="31D1CD11">
      <w:pPr>
        <w:rPr>
          <w:rFonts w:hint="eastAsia"/>
          <w:lang w:val="en-US" w:eastAsia="zh-CN"/>
        </w:rPr>
      </w:pPr>
      <w:r>
        <w:rPr>
          <w:rFonts w:hint="default"/>
          <w:lang w:val="en-US" w:eastAsia="zh-CN"/>
        </w:rPr>
        <w:t>Utilize mixed-methods approaches to triangulate data from interviews, surveys, and visual analyses for a holistic understanding (Pink et al., 2016; Highfield and Leaver, 2016).</w:t>
      </w:r>
    </w:p>
    <w:p w14:paraId="2A1EC0BC">
      <w:pPr>
        <w:pStyle w:val="5"/>
        <w:jc w:val="left"/>
        <w:rPr>
          <w:rFonts w:hint="default"/>
          <w:sz w:val="28"/>
          <w:szCs w:val="28"/>
        </w:rPr>
      </w:pPr>
      <w:r>
        <w:rPr>
          <w:rFonts w:hint="eastAsia" w:eastAsia="宋体"/>
          <w:sz w:val="28"/>
          <w:szCs w:val="28"/>
          <w:lang w:val="en-US" w:eastAsia="zh-CN"/>
        </w:rPr>
        <w:t xml:space="preserve">7.6 </w:t>
      </w:r>
      <w:r>
        <w:rPr>
          <w:rFonts w:hint="default"/>
          <w:sz w:val="28"/>
          <w:szCs w:val="28"/>
        </w:rPr>
        <w:t>Conclusion</w:t>
      </w:r>
    </w:p>
    <w:p w14:paraId="3A37479B">
      <w:pPr>
        <w:rPr>
          <w:rFonts w:ascii="Segoe UI" w:hAnsi="Segoe UI" w:eastAsia="Segoe UI" w:cs="Segoe UI"/>
          <w:i w:val="0"/>
          <w:iCs w:val="0"/>
          <w:caps w:val="0"/>
          <w:color w:val="000000"/>
          <w:spacing w:val="0"/>
          <w:sz w:val="16"/>
          <w:szCs w:val="16"/>
        </w:rPr>
      </w:pPr>
      <w:r>
        <w:rPr>
          <w:rFonts w:hint="default"/>
          <w:lang w:val="en-US" w:eastAsia="zh-CN"/>
        </w:rPr>
        <w:t>While the challenges associated with researching "Core Suffix Aesthetics" are significant, they also present opportunities for methodological innovation and deeper engagement with complex socio-cultural phenomena. By addressing these limitations through reflexivity and ethical rigor, this study aims to contribute valuable insights into youth identity formation in contemporary China.</w:t>
      </w:r>
    </w:p>
    <w:p w14:paraId="17EDF058">
      <w:pPr>
        <w:pStyle w:val="5"/>
        <w:jc w:val="left"/>
        <w:rPr>
          <w:rFonts w:hint="default"/>
          <w:sz w:val="36"/>
          <w:szCs w:val="36"/>
        </w:rPr>
      </w:pPr>
      <w:r>
        <w:rPr>
          <w:rFonts w:hint="default"/>
          <w:sz w:val="36"/>
          <w:szCs w:val="36"/>
        </w:rPr>
        <w:t>Conclusion</w:t>
      </w:r>
    </w:p>
    <w:p w14:paraId="1192A51F">
      <w:pPr>
        <w:rPr>
          <w:rFonts w:hint="default"/>
          <w:lang w:val="en-US" w:eastAsia="zh-CN"/>
        </w:rPr>
      </w:pPr>
      <w:r>
        <w:rPr>
          <w:rFonts w:hint="default"/>
          <w:lang w:val="en-US" w:eastAsia="zh-CN"/>
        </w:rPr>
        <w:t>The exploration of "Core Suffix Aesthetics" on Chinese social media as a lens to understand the existential struggles and identity crises of Chinese youth offers a comprehensive view into the complex interplay between digital culture, identity formation, and cultural anxiety. This conclusion synthesizes the main insights from the study, underscores the significance of philosophical foundations, and suggests areas for future research.</w:t>
      </w:r>
    </w:p>
    <w:p w14:paraId="6C774B0F">
      <w:pPr>
        <w:pStyle w:val="5"/>
        <w:jc w:val="left"/>
        <w:rPr>
          <w:rFonts w:hint="default"/>
          <w:sz w:val="28"/>
          <w:szCs w:val="28"/>
        </w:rPr>
      </w:pPr>
      <w:r>
        <w:rPr>
          <w:rFonts w:hint="eastAsia" w:eastAsia="宋体"/>
          <w:sz w:val="28"/>
          <w:szCs w:val="28"/>
          <w:lang w:val="en-US" w:eastAsia="zh-CN"/>
        </w:rPr>
        <w:t xml:space="preserve">8.1 </w:t>
      </w:r>
      <w:r>
        <w:rPr>
          <w:rFonts w:hint="default"/>
          <w:sz w:val="28"/>
          <w:szCs w:val="28"/>
        </w:rPr>
        <w:t>Summary of Key Points</w:t>
      </w:r>
    </w:p>
    <w:p w14:paraId="63256E2C">
      <w:pPr>
        <w:rPr>
          <w:rFonts w:hint="default"/>
        </w:rPr>
      </w:pPr>
    </w:p>
    <w:p w14:paraId="3A648CD0">
      <w:pPr>
        <w:rPr>
          <w:rFonts w:hint="default"/>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Ontological Position: </w:t>
      </w:r>
      <w:r>
        <w:rPr>
          <w:rFonts w:hint="default"/>
          <w:lang w:val="en-US" w:eastAsia="zh-CN"/>
        </w:rPr>
        <w:t>The constructivist ontology adopted in this research highlights that reality is socially constructed through digital interactions and cultural practices (Berger and Luckmann, 1966; Gergen, 1991). This perspective is crucial for understanding how Chinese youth use "Core Suffix Aesthetics" to navigate identity formation in a rapidly changing cultural landscape (Zhang, 2023).</w:t>
      </w:r>
    </w:p>
    <w:p w14:paraId="6C51D223">
      <w:pPr>
        <w:rPr>
          <w:rFonts w:hint="default"/>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Epistemological Stance: </w:t>
      </w:r>
      <w:r>
        <w:rPr>
          <w:rFonts w:hint="default"/>
          <w:lang w:val="en-US" w:eastAsia="zh-CN"/>
        </w:rPr>
        <w:t>An interpretivist epistemology underpins the study, focusing on subjective meanings and experiences (Geertz, 1973; Schwandt, 1994). This approach allows for an in-depth exploration of how aesthetic trends reflect cultural anxieties and identity negotiations among youth (Jenkins et al., 2015).</w:t>
      </w:r>
    </w:p>
    <w:p w14:paraId="17346C6D">
      <w:pPr>
        <w:rPr>
          <w:rFonts w:hint="default"/>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Axiological Considerations: </w:t>
      </w:r>
      <w:r>
        <w:rPr>
          <w:rFonts w:hint="default"/>
          <w:lang w:val="en-US" w:eastAsia="zh-CN"/>
        </w:rPr>
        <w:t>The study emphasizes the role of values in shaping both research methodology and the phenomena being studied. Ethical considerations are paramount, particularly in respecting participant confidentiality and cultural sensitivities (Denzin and Lincoln, 2018; Hine, 2015).</w:t>
      </w:r>
    </w:p>
    <w:p w14:paraId="6517A92D">
      <w:pPr>
        <w:rPr>
          <w:rFonts w:hint="default"/>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Integration of Philosophical Foundations: </w:t>
      </w:r>
      <w:r>
        <w:rPr>
          <w:rFonts w:hint="default"/>
          <w:lang w:val="en-US" w:eastAsia="zh-CN"/>
        </w:rPr>
        <w:t>The coherent integration of ontological, epistemological, and axiological perspectives ensures a robust framework for analyzing digital aesthetics as tools for identity exploration and cultural critique (Maly and Varis, 2016; Highfield and Leaver, 2016).</w:t>
      </w:r>
    </w:p>
    <w:p w14:paraId="0107F2D9">
      <w:pPr>
        <w:rPr>
          <w:rFonts w:hint="default"/>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Case Studies and Examples: </w:t>
      </w:r>
      <w:r>
        <w:rPr>
          <w:rFonts w:hint="default"/>
          <w:lang w:val="en-US" w:eastAsia="zh-CN"/>
        </w:rPr>
        <w:t>The analysis of platforms like Douyin and Weibo reveals how "Core Suffix Aesthetics" serve as spaces for cultural production and critique. These platforms highlight the tension between global influences and local adaptations (Kjeldgaard and Askegaard, 2006; Appadurai, 1996).</w:t>
      </w:r>
    </w:p>
    <w:p w14:paraId="10A34266">
      <w:pPr>
        <w:rPr>
          <w:rFonts w:hint="default"/>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Challenges and Limitations: </w:t>
      </w:r>
      <w:r>
        <w:rPr>
          <w:rFonts w:hint="default"/>
          <w:lang w:val="en-US" w:eastAsia="zh-CN"/>
        </w:rPr>
        <w:t>Methodological challenges include capturing rapidly evolving trends and addressing privacy concerns in digital spaces. Ethical considerations are also critical when engaging with sensitive topics like identity crises (boyd, 2014; Yang, 2021).</w:t>
      </w:r>
    </w:p>
    <w:p w14:paraId="3C451D07">
      <w:pPr>
        <w:pStyle w:val="5"/>
        <w:jc w:val="left"/>
        <w:rPr>
          <w:rFonts w:hint="default"/>
          <w:sz w:val="28"/>
          <w:szCs w:val="28"/>
        </w:rPr>
      </w:pPr>
      <w:r>
        <w:rPr>
          <w:rFonts w:hint="eastAsia" w:eastAsia="宋体"/>
          <w:sz w:val="28"/>
          <w:szCs w:val="28"/>
          <w:lang w:val="en-US" w:eastAsia="zh-CN"/>
        </w:rPr>
        <w:t xml:space="preserve">8.2 </w:t>
      </w:r>
      <w:r>
        <w:rPr>
          <w:rFonts w:hint="default"/>
          <w:sz w:val="28"/>
          <w:szCs w:val="28"/>
        </w:rPr>
        <w:t>Significance of Philosophical Foundations</w:t>
      </w:r>
    </w:p>
    <w:p w14:paraId="326EF1CA">
      <w:pPr>
        <w:rPr>
          <w:rFonts w:hint="default"/>
        </w:rPr>
      </w:pPr>
    </w:p>
    <w:p w14:paraId="3FC8CE5A">
      <w:pPr>
        <w:rPr>
          <w:rFonts w:hint="default"/>
          <w:lang w:val="en-US" w:eastAsia="zh-CN"/>
        </w:rPr>
      </w:pPr>
      <w:r>
        <w:rPr>
          <w:rFonts w:hint="default"/>
          <w:lang w:val="en-US" w:eastAsia="zh-CN"/>
        </w:rPr>
        <w:t>The philosophical foundations of this research—constructivist ontology, interpretivist epistemology, and value-driven axiology—are vital in enhancing the rigor and depth of the study. They provide a structured approach to understanding the fluid nature of digital identities and the socio-cultural dynamics at play. By grounding the research in these philosophical perspectives, the study offers nuanced insights into how aesthetic trends on social media reflect broader societal issues such as cultural anxiety and identity negotiation (Berger and Luckmann, 1966; Geertz, 1973).</w:t>
      </w:r>
    </w:p>
    <w:p w14:paraId="3764E408">
      <w:pPr>
        <w:pStyle w:val="5"/>
        <w:jc w:val="left"/>
        <w:rPr>
          <w:rFonts w:hint="default"/>
          <w:sz w:val="28"/>
          <w:szCs w:val="28"/>
        </w:rPr>
      </w:pPr>
      <w:r>
        <w:rPr>
          <w:rFonts w:hint="eastAsia" w:eastAsia="宋体"/>
          <w:sz w:val="28"/>
          <w:szCs w:val="28"/>
          <w:lang w:val="en-US" w:eastAsia="zh-CN"/>
        </w:rPr>
        <w:t xml:space="preserve">8.3 </w:t>
      </w:r>
      <w:r>
        <w:rPr>
          <w:rFonts w:hint="default"/>
          <w:sz w:val="28"/>
          <w:szCs w:val="28"/>
        </w:rPr>
        <w:t>Future Implications</w:t>
      </w:r>
    </w:p>
    <w:p w14:paraId="4BD89BD9">
      <w:pPr>
        <w:rPr>
          <w:rFonts w:hint="default"/>
        </w:rPr>
      </w:pPr>
    </w:p>
    <w:p w14:paraId="6A4B0961">
      <w:pPr>
        <w:rPr>
          <w:rFonts w:hint="default"/>
          <w:lang w:val="en-US" w:eastAsia="zh-CN"/>
        </w:rPr>
      </w:pPr>
      <w:r>
        <w:rPr>
          <w:rFonts w:hint="default"/>
          <w:lang w:val="en-US" w:eastAsia="zh-CN"/>
        </w:rPr>
        <w:t>The findings from this research open several avenues for further exploration:</w:t>
      </w:r>
    </w:p>
    <w:p w14:paraId="6B6F2D66">
      <w:pPr>
        <w:rPr>
          <w:rFonts w:hint="default"/>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Cross-Cultural Comparisons:</w:t>
      </w:r>
      <w:r>
        <w:rPr>
          <w:rFonts w:hint="default"/>
          <w:lang w:val="en-US" w:eastAsia="zh-CN"/>
        </w:rPr>
        <w:t xml:space="preserve"> Future studies could compare "Core Suffix Aesthetics" with similar trends in other cultural contexts to understand global versus local dynamics in digital subcultures (Doshi et al., 2024; Giolo and Berghman, 2023).</w:t>
      </w:r>
    </w:p>
    <w:p w14:paraId="54413076">
      <w:pPr>
        <w:rPr>
          <w:rFonts w:hint="default"/>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Longitudinal Studies:</w:t>
      </w:r>
      <w:r>
        <w:rPr>
          <w:rFonts w:hint="default"/>
          <w:lang w:val="en-US" w:eastAsia="zh-CN"/>
        </w:rPr>
        <w:t xml:space="preserve"> Conducting longitudinal research could provide deeper insights into how these aesthetic trends evolve over time in response to socio-political changes (Highfield and Leaver, 2016).</w:t>
      </w:r>
    </w:p>
    <w:p w14:paraId="3ED8DA7A">
      <w:pPr>
        <w:rPr>
          <w:rFonts w:hint="default"/>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Impact on Policy and Education: </w:t>
      </w:r>
      <w:r>
        <w:rPr>
          <w:rFonts w:hint="default"/>
          <w:lang w:val="en-US" w:eastAsia="zh-CN"/>
        </w:rPr>
        <w:t>The insights gained from this study could inform policy approaches aimed at addressing youth identity crises and cultural anxieties through educational strategies that incorporate digital literacy (Li and Chen, 2022; Wu, 2020).</w:t>
      </w:r>
    </w:p>
    <w:p w14:paraId="47C328FE">
      <w:pPr>
        <w:rPr>
          <w:rFonts w:hint="default"/>
          <w:lang w:val="en-US" w:eastAsia="zh-CN"/>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 xml:space="preserve">Technological Influence: </w:t>
      </w:r>
      <w:r>
        <w:rPr>
          <w:rFonts w:hint="default"/>
          <w:lang w:val="en-US" w:eastAsia="zh-CN"/>
        </w:rPr>
        <w:t>Further research could explore how platform algorithms influence the spread of aesthetic trends and their impact on user engagement patterns (Van Dijck, 2013; Marwick, 2013).</w:t>
      </w:r>
    </w:p>
    <w:p w14:paraId="7F3B2376">
      <w:pPr>
        <w:rPr>
          <w:rFonts w:hint="default"/>
          <w:lang w:val="en-US" w:eastAsia="zh-CN"/>
        </w:rPr>
      </w:pPr>
      <w:r>
        <w:rPr>
          <w:rFonts w:hint="default"/>
          <w:lang w:val="en-US" w:eastAsia="zh-CN"/>
        </w:rPr>
        <w:t>By addressing these areas, future research can continue to unravel the complex interplay between digital culture, youth identity formation, and socio-cultural dynamics in contemporary China.</w:t>
      </w:r>
    </w:p>
    <w:p w14:paraId="76FBDEB9">
      <w:pPr>
        <w:rPr>
          <w:rFonts w:hint="eastAsia"/>
          <w:lang w:val="en-US" w:eastAsia="en-US"/>
        </w:rPr>
      </w:pPr>
    </w:p>
    <w:p w14:paraId="35795D9D">
      <w:pPr>
        <w:pStyle w:val="5"/>
        <w:jc w:val="left"/>
        <w:rPr>
          <w:rFonts w:hint="eastAsia"/>
          <w:sz w:val="36"/>
          <w:szCs w:val="36"/>
          <w:lang w:val="en-US" w:eastAsia="zh-CN"/>
        </w:rPr>
      </w:pPr>
      <w:r>
        <w:rPr>
          <w:rFonts w:hint="eastAsia"/>
          <w:sz w:val="36"/>
          <w:szCs w:val="36"/>
          <w:lang w:val="en-US" w:eastAsia="zh-CN"/>
        </w:rPr>
        <w:t>Reference</w:t>
      </w:r>
    </w:p>
    <w:p w14:paraId="27C3B5CC">
      <w:pPr>
        <w:rPr>
          <w:rFonts w:hint="default"/>
          <w:lang w:val="en-US" w:eastAsia="zh-CN"/>
        </w:rPr>
      </w:pPr>
    </w:p>
    <w:p w14:paraId="4C1846B9">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A</w:t>
      </w:r>
    </w:p>
    <w:p w14:paraId="0CEE3F21">
      <w:pPr>
        <w:keepNext w:val="0"/>
        <w:keepLines w:val="0"/>
        <w:widowControl/>
        <w:numPr>
          <w:ilvl w:val="0"/>
          <w:numId w:val="7"/>
        </w:numPr>
        <w:suppressLineNumbers w:val="0"/>
        <w:spacing w:before="0" w:beforeAutospacing="1" w:after="0" w:afterAutospacing="1"/>
        <w:ind w:left="720" w:hanging="360"/>
      </w:pPr>
      <w:r>
        <w:t xml:space="preserve">Appadurai, A. (1996). </w:t>
      </w:r>
      <w:r>
        <w:rPr>
          <w:rStyle w:val="135"/>
        </w:rPr>
        <w:t>Modernity at Large: Cultural Dimensions of Globalization.</w:t>
      </w:r>
      <w:r>
        <w:t xml:space="preserve"> University of Minnesota Press.</w:t>
      </w:r>
    </w:p>
    <w:p w14:paraId="55702001">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B</w:t>
      </w:r>
    </w:p>
    <w:p w14:paraId="20B41B27">
      <w:pPr>
        <w:keepNext w:val="0"/>
        <w:keepLines w:val="0"/>
        <w:widowControl/>
        <w:numPr>
          <w:ilvl w:val="0"/>
          <w:numId w:val="8"/>
        </w:numPr>
        <w:suppressLineNumbers w:val="0"/>
        <w:spacing w:before="0" w:beforeAutospacing="1" w:after="0" w:afterAutospacing="1"/>
        <w:ind w:left="720" w:hanging="360"/>
      </w:pPr>
      <w:r>
        <w:t xml:space="preserve">Bauman, Z. (2000). </w:t>
      </w:r>
      <w:r>
        <w:rPr>
          <w:rStyle w:val="135"/>
        </w:rPr>
        <w:t>Liquid Modernity.</w:t>
      </w:r>
      <w:r>
        <w:t xml:space="preserve"> Polity Press.</w:t>
      </w:r>
    </w:p>
    <w:p w14:paraId="74B4D075">
      <w:pPr>
        <w:keepNext w:val="0"/>
        <w:keepLines w:val="0"/>
        <w:widowControl/>
        <w:numPr>
          <w:ilvl w:val="0"/>
          <w:numId w:val="8"/>
        </w:numPr>
        <w:suppressLineNumbers w:val="0"/>
        <w:spacing w:before="0" w:beforeAutospacing="1" w:after="0" w:afterAutospacing="1"/>
        <w:ind w:left="720" w:hanging="360"/>
      </w:pPr>
      <w:r>
        <w:rPr>
          <w:rFonts w:hint="eastAsia"/>
        </w:rPr>
        <w:t>Baxter Magolda, M.B. (2004). Evolution of a constructivist conceptualization of epistemological reflection. Educational Psychologist, 39(1), 31-42.</w:t>
      </w:r>
    </w:p>
    <w:p w14:paraId="4D5AC622">
      <w:pPr>
        <w:keepNext w:val="0"/>
        <w:keepLines w:val="0"/>
        <w:widowControl/>
        <w:numPr>
          <w:ilvl w:val="0"/>
          <w:numId w:val="8"/>
        </w:numPr>
        <w:suppressLineNumbers w:val="0"/>
        <w:spacing w:before="0" w:beforeAutospacing="1" w:after="0" w:afterAutospacing="1"/>
        <w:ind w:left="720" w:hanging="360"/>
      </w:pPr>
      <w:r>
        <w:t xml:space="preserve">Berger, P.L., &amp; Luckmann, T. (1966). </w:t>
      </w:r>
      <w:r>
        <w:rPr>
          <w:rStyle w:val="135"/>
        </w:rPr>
        <w:t>The Social Construction of Reality: A Treatise in the Sociology of Knowledge.</w:t>
      </w:r>
      <w:r>
        <w:t xml:space="preserve"> Anchor Books.</w:t>
      </w:r>
    </w:p>
    <w:p w14:paraId="2EF10F83">
      <w:pPr>
        <w:keepNext w:val="0"/>
        <w:keepLines w:val="0"/>
        <w:widowControl/>
        <w:numPr>
          <w:ilvl w:val="0"/>
          <w:numId w:val="8"/>
        </w:numPr>
        <w:suppressLineNumbers w:val="0"/>
        <w:spacing w:before="0" w:beforeAutospacing="1" w:after="0" w:afterAutospacing="1"/>
        <w:ind w:left="720" w:hanging="360"/>
      </w:pPr>
      <w:r>
        <w:t xml:space="preserve">Berger, P.L. (2011). </w:t>
      </w:r>
      <w:r>
        <w:rPr>
          <w:rStyle w:val="135"/>
        </w:rPr>
        <w:t>The Social Construction of Reality: A Treatise in the Sociology of Knowledge.</w:t>
      </w:r>
      <w:r>
        <w:t xml:space="preserve"> Open Road Media.</w:t>
      </w:r>
    </w:p>
    <w:p w14:paraId="6FB74071">
      <w:pPr>
        <w:keepNext w:val="0"/>
        <w:keepLines w:val="0"/>
        <w:widowControl/>
        <w:numPr>
          <w:ilvl w:val="0"/>
          <w:numId w:val="8"/>
        </w:numPr>
        <w:suppressLineNumbers w:val="0"/>
        <w:spacing w:before="0" w:beforeAutospacing="1" w:after="0" w:afterAutospacing="1"/>
        <w:ind w:left="720" w:hanging="360"/>
      </w:pPr>
      <w:r>
        <w:t xml:space="preserve">boyd, d. (2014). </w:t>
      </w:r>
      <w:r>
        <w:rPr>
          <w:rStyle w:val="135"/>
        </w:rPr>
        <w:t>It’s Complicated: The Social Lives of Networked Teens.</w:t>
      </w:r>
      <w:r>
        <w:t xml:space="preserve"> Yale University Press.</w:t>
      </w:r>
    </w:p>
    <w:p w14:paraId="16698EAF">
      <w:pPr>
        <w:keepNext w:val="0"/>
        <w:keepLines w:val="0"/>
        <w:widowControl/>
        <w:numPr>
          <w:ilvl w:val="0"/>
          <w:numId w:val="8"/>
        </w:numPr>
        <w:suppressLineNumbers w:val="0"/>
        <w:spacing w:before="0" w:beforeAutospacing="1" w:after="0" w:afterAutospacing="1"/>
        <w:ind w:left="720" w:hanging="360"/>
      </w:pPr>
      <w:r>
        <w:rPr>
          <w:rFonts w:hint="eastAsia"/>
        </w:rPr>
        <w:t>Creswell J.W., &amp; Plano Clark V.L. (2011). Designing and Conducting Mixed Methods Research. SAGE Publications.</w:t>
      </w:r>
    </w:p>
    <w:p w14:paraId="17E5C55A">
      <w:pPr>
        <w:keepNext w:val="0"/>
        <w:keepLines w:val="0"/>
        <w:widowControl/>
        <w:numPr>
          <w:ilvl w:val="0"/>
          <w:numId w:val="8"/>
        </w:numPr>
        <w:suppressLineNumbers w:val="0"/>
        <w:spacing w:before="0" w:beforeAutospacing="1" w:after="0" w:afterAutospacing="1"/>
        <w:ind w:left="720" w:hanging="360"/>
      </w:pPr>
      <w:r>
        <w:rPr>
          <w:rFonts w:hint="eastAsia"/>
        </w:rPr>
        <w:t>Creswell J.W. (2014). Research Design: Qualitative, Quantitative, and Mixed Methods Approaches. SAGE Publications.</w:t>
      </w:r>
    </w:p>
    <w:p w14:paraId="69C72DC1">
      <w:pPr>
        <w:keepNext w:val="0"/>
        <w:keepLines w:val="0"/>
        <w:widowControl/>
        <w:numPr>
          <w:ilvl w:val="0"/>
          <w:numId w:val="0"/>
        </w:numPr>
        <w:suppressLineNumbers w:val="0"/>
        <w:spacing w:before="0" w:beforeAutospacing="1" w:after="0" w:afterAutospacing="1"/>
        <w:rPr>
          <w:rFonts w:hint="eastAsia" w:eastAsia="宋体"/>
          <w:lang w:val="en-US" w:eastAsia="zh-CN"/>
        </w:rPr>
      </w:pPr>
      <w:r>
        <w:rPr>
          <w:rFonts w:hint="eastAsia" w:eastAsia="宋体"/>
          <w:lang w:val="en-US" w:eastAsia="zh-CN"/>
        </w:rPr>
        <w:t>C</w:t>
      </w:r>
    </w:p>
    <w:p w14:paraId="23E05557">
      <w:pPr>
        <w:keepNext w:val="0"/>
        <w:keepLines w:val="0"/>
        <w:widowControl/>
        <w:numPr>
          <w:ilvl w:val="0"/>
          <w:numId w:val="0"/>
        </w:numPr>
        <w:suppressLineNumbers w:val="0"/>
        <w:spacing w:before="0" w:beforeAutospacing="1" w:after="0" w:afterAutospacing="1"/>
        <w:rPr>
          <w:rFonts w:hint="default" w:eastAsia="宋体"/>
          <w:lang w:val="en-US" w:eastAsia="zh-CN"/>
        </w:rPr>
      </w:pPr>
      <w:r>
        <w:rPr>
          <w:rFonts w:hint="eastAsia" w:eastAsia="宋体"/>
          <w:lang w:val="en-US" w:eastAsia="zh-CN"/>
        </w:rPr>
        <w:t xml:space="preserve"> </w:t>
      </w:r>
    </w:p>
    <w:p w14:paraId="6D9BA439">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D</w:t>
      </w:r>
    </w:p>
    <w:p w14:paraId="55BF5B0A">
      <w:pPr>
        <w:keepNext w:val="0"/>
        <w:keepLines w:val="0"/>
        <w:widowControl/>
        <w:numPr>
          <w:ilvl w:val="0"/>
          <w:numId w:val="9"/>
        </w:numPr>
        <w:suppressLineNumbers w:val="0"/>
        <w:spacing w:before="0" w:beforeAutospacing="1" w:after="0" w:afterAutospacing="1"/>
        <w:ind w:left="720" w:hanging="360"/>
      </w:pPr>
      <w:r>
        <w:t xml:space="preserve">Denzin, N.K., &amp; Lincoln, Y.S. (2018). </w:t>
      </w:r>
      <w:r>
        <w:rPr>
          <w:rStyle w:val="135"/>
        </w:rPr>
        <w:t>The SAGE Handbook of Qualitative Research.</w:t>
      </w:r>
      <w:r>
        <w:t xml:space="preserve"> SAGE Publications.</w:t>
      </w:r>
    </w:p>
    <w:p w14:paraId="30270C5A">
      <w:pPr>
        <w:keepNext w:val="0"/>
        <w:keepLines w:val="0"/>
        <w:widowControl/>
        <w:numPr>
          <w:ilvl w:val="0"/>
          <w:numId w:val="9"/>
        </w:numPr>
        <w:suppressLineNumbers w:val="0"/>
        <w:spacing w:before="0" w:beforeAutospacing="1" w:after="0" w:afterAutospacing="1"/>
        <w:ind w:left="720" w:hanging="360"/>
      </w:pPr>
      <w:r>
        <w:t xml:space="preserve">Doshi, S., Sirohi, M., Rao, K., &amp; Mishra, A. (2024). Gen-Z's engagement with micro-cores: Exploring aesthetics and identity in contemporary times. </w:t>
      </w:r>
      <w:r>
        <w:rPr>
          <w:rStyle w:val="135"/>
        </w:rPr>
        <w:t>Fashion, Style &amp; Popular Culture.</w:t>
      </w:r>
    </w:p>
    <w:p w14:paraId="6C55588A">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F</w:t>
      </w:r>
    </w:p>
    <w:p w14:paraId="25F1E12A">
      <w:pPr>
        <w:keepNext w:val="0"/>
        <w:keepLines w:val="0"/>
        <w:widowControl/>
        <w:numPr>
          <w:ilvl w:val="0"/>
          <w:numId w:val="10"/>
        </w:numPr>
        <w:suppressLineNumbers w:val="0"/>
        <w:spacing w:before="0" w:beforeAutospacing="1" w:after="0" w:afterAutospacing="1"/>
        <w:ind w:left="720" w:hanging="360"/>
      </w:pPr>
      <w:r>
        <w:t xml:space="preserve">Fung, A.Y.H. (2008). </w:t>
      </w:r>
      <w:r>
        <w:rPr>
          <w:rStyle w:val="135"/>
        </w:rPr>
        <w:t>Global Capital, Local Culture: Transnational Media Corporations in China.</w:t>
      </w:r>
      <w:r>
        <w:t xml:space="preserve"> Peter Lang.</w:t>
      </w:r>
    </w:p>
    <w:p w14:paraId="584DEB2F">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G</w:t>
      </w:r>
    </w:p>
    <w:p w14:paraId="1F531148">
      <w:pPr>
        <w:keepNext w:val="0"/>
        <w:keepLines w:val="0"/>
        <w:widowControl/>
        <w:numPr>
          <w:ilvl w:val="0"/>
          <w:numId w:val="11"/>
        </w:numPr>
        <w:suppressLineNumbers w:val="0"/>
        <w:spacing w:before="0" w:beforeAutospacing="1" w:after="0" w:afterAutospacing="1"/>
        <w:ind w:left="720" w:hanging="360"/>
      </w:pPr>
      <w:r>
        <w:t xml:space="preserve">Geertz, C. (1973). </w:t>
      </w:r>
      <w:r>
        <w:rPr>
          <w:rStyle w:val="135"/>
        </w:rPr>
        <w:t>The Interpretation of Cultures: Selected Essays.</w:t>
      </w:r>
      <w:r>
        <w:t xml:space="preserve"> Basic Books.</w:t>
      </w:r>
    </w:p>
    <w:p w14:paraId="54B39BEB">
      <w:pPr>
        <w:keepNext w:val="0"/>
        <w:keepLines w:val="0"/>
        <w:widowControl/>
        <w:numPr>
          <w:ilvl w:val="0"/>
          <w:numId w:val="11"/>
        </w:numPr>
        <w:suppressLineNumbers w:val="0"/>
        <w:spacing w:before="0" w:beforeAutospacing="1" w:after="0" w:afterAutospacing="1"/>
        <w:ind w:left="720" w:hanging="360"/>
      </w:pPr>
      <w:r>
        <w:t xml:space="preserve">Gergen, K.J. (1991). </w:t>
      </w:r>
      <w:r>
        <w:rPr>
          <w:rStyle w:val="135"/>
        </w:rPr>
        <w:t>The Saturated Self: Dilemmas of Identity in Contemporary Life.</w:t>
      </w:r>
      <w:r>
        <w:t xml:space="preserve"> Basic Books.</w:t>
      </w:r>
    </w:p>
    <w:p w14:paraId="7FEED68E">
      <w:pPr>
        <w:keepNext w:val="0"/>
        <w:keepLines w:val="0"/>
        <w:widowControl/>
        <w:numPr>
          <w:ilvl w:val="0"/>
          <w:numId w:val="11"/>
        </w:numPr>
        <w:suppressLineNumbers w:val="0"/>
        <w:spacing w:before="0" w:beforeAutospacing="1" w:after="0" w:afterAutospacing="1"/>
        <w:ind w:left="720" w:hanging="360"/>
      </w:pPr>
      <w:r>
        <w:rPr>
          <w:rFonts w:hint="eastAsia"/>
        </w:rPr>
        <w:t>Gruber T.R. (1995). Toward principles for the design of ontologies used for knowledge sharing. International Journal of Human-Computer Studies, 43(5-6), 907-928.</w:t>
      </w:r>
    </w:p>
    <w:p w14:paraId="0BAD09D5">
      <w:pPr>
        <w:keepNext w:val="0"/>
        <w:keepLines w:val="0"/>
        <w:widowControl/>
        <w:numPr>
          <w:ilvl w:val="0"/>
          <w:numId w:val="11"/>
        </w:numPr>
        <w:suppressLineNumbers w:val="0"/>
        <w:spacing w:before="0" w:beforeAutospacing="1" w:after="0" w:afterAutospacing="1"/>
        <w:ind w:left="720" w:hanging="360"/>
      </w:pPr>
      <w:r>
        <w:rPr>
          <w:rFonts w:hint="eastAsia"/>
        </w:rPr>
        <w:t>Guba E.G., &amp; Lincoln Y.S. (1994). Competing paradigms in qualitative research. In Denzin N.K., &amp; Lincoln Y.S., Handbook of Qualitative Research. Sage Publications.</w:t>
      </w:r>
    </w:p>
    <w:p w14:paraId="65DDADB1">
      <w:pPr>
        <w:keepNext w:val="0"/>
        <w:keepLines w:val="0"/>
        <w:widowControl/>
        <w:numPr>
          <w:ilvl w:val="0"/>
          <w:numId w:val="11"/>
        </w:numPr>
        <w:suppressLineNumbers w:val="0"/>
        <w:spacing w:before="0" w:beforeAutospacing="1" w:after="0" w:afterAutospacing="1"/>
        <w:ind w:left="720" w:hanging="360"/>
      </w:pPr>
      <w:r>
        <w:t xml:space="preserve">Giolo, G., &amp; Berghman, M. (2023). The aesthetics of the self: The meaning-making of Internet aesthetics. </w:t>
      </w:r>
      <w:r>
        <w:rPr>
          <w:rStyle w:val="135"/>
        </w:rPr>
        <w:t>First Monday, 28(3).</w:t>
      </w:r>
    </w:p>
    <w:p w14:paraId="5886FADD">
      <w:pPr>
        <w:keepNext w:val="0"/>
        <w:keepLines w:val="0"/>
        <w:widowControl/>
        <w:numPr>
          <w:ilvl w:val="0"/>
          <w:numId w:val="11"/>
        </w:numPr>
        <w:suppressLineNumbers w:val="0"/>
        <w:spacing w:before="0" w:beforeAutospacing="1" w:after="0" w:afterAutospacing="1"/>
        <w:ind w:left="720" w:hanging="360"/>
      </w:pPr>
      <w:r>
        <w:t xml:space="preserve">Giddens, A. (1991). </w:t>
      </w:r>
      <w:r>
        <w:rPr>
          <w:rStyle w:val="135"/>
        </w:rPr>
        <w:t>Modernity and Self-Identity: Self and Society in the Late Modern Age.</w:t>
      </w:r>
      <w:r>
        <w:t xml:space="preserve"> Stanford University Press.</w:t>
      </w:r>
    </w:p>
    <w:p w14:paraId="38FE3CF3">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H</w:t>
      </w:r>
    </w:p>
    <w:p w14:paraId="4887084E">
      <w:pPr>
        <w:keepNext w:val="0"/>
        <w:keepLines w:val="0"/>
        <w:widowControl/>
        <w:numPr>
          <w:ilvl w:val="0"/>
          <w:numId w:val="12"/>
        </w:numPr>
        <w:suppressLineNumbers w:val="0"/>
        <w:spacing w:before="0" w:beforeAutospacing="1" w:after="0" w:afterAutospacing="1"/>
        <w:ind w:left="720" w:hanging="360"/>
      </w:pPr>
      <w:r>
        <w:t xml:space="preserve">Hannerz, U. (1992). </w:t>
      </w:r>
      <w:r>
        <w:rPr>
          <w:rStyle w:val="135"/>
        </w:rPr>
        <w:t>Cultural Complexity: Studies in the Social Organization of Meaning.</w:t>
      </w:r>
      <w:r>
        <w:t xml:space="preserve"> Columbia University Press.</w:t>
      </w:r>
    </w:p>
    <w:p w14:paraId="16F909FE">
      <w:pPr>
        <w:keepNext w:val="0"/>
        <w:keepLines w:val="0"/>
        <w:widowControl/>
        <w:numPr>
          <w:ilvl w:val="0"/>
          <w:numId w:val="12"/>
        </w:numPr>
        <w:suppressLineNumbers w:val="0"/>
        <w:spacing w:before="0" w:beforeAutospacing="1" w:after="0" w:afterAutospacing="1"/>
        <w:ind w:left="720" w:hanging="360"/>
      </w:pPr>
      <w:r>
        <w:t xml:space="preserve">Highfield, T., &amp; Leaver, T. (2016). Instagrammatics and digital methods: Studying visual social media. </w:t>
      </w:r>
      <w:r>
        <w:rPr>
          <w:rStyle w:val="135"/>
        </w:rPr>
        <w:t>Communication Research &amp; Practice, 2(1),</w:t>
      </w:r>
      <w:r>
        <w:t xml:space="preserve"> 47–62.</w:t>
      </w:r>
    </w:p>
    <w:p w14:paraId="5F8DE09D">
      <w:pPr>
        <w:keepNext w:val="0"/>
        <w:keepLines w:val="0"/>
        <w:widowControl/>
        <w:numPr>
          <w:ilvl w:val="0"/>
          <w:numId w:val="12"/>
        </w:numPr>
        <w:suppressLineNumbers w:val="0"/>
        <w:spacing w:before="0" w:beforeAutospacing="1" w:after="0" w:afterAutospacing="1"/>
        <w:ind w:left="720" w:hanging="360"/>
      </w:pPr>
      <w:r>
        <w:t xml:space="preserve">Hine, C. (2015). </w:t>
      </w:r>
      <w:r>
        <w:rPr>
          <w:rStyle w:val="135"/>
        </w:rPr>
        <w:t>Ethnography for the Internet: Embedded, Embodied and Everyday.</w:t>
      </w:r>
      <w:r>
        <w:t xml:space="preserve"> Bloomsbury Publishing.</w:t>
      </w:r>
    </w:p>
    <w:p w14:paraId="7D6B64B1">
      <w:pPr>
        <w:keepNext w:val="0"/>
        <w:keepLines w:val="0"/>
        <w:widowControl/>
        <w:numPr>
          <w:ilvl w:val="0"/>
          <w:numId w:val="12"/>
        </w:numPr>
        <w:suppressLineNumbers w:val="0"/>
        <w:spacing w:before="0" w:beforeAutospacing="1" w:after="0" w:afterAutospacing="1"/>
        <w:ind w:left="720" w:hanging="360"/>
      </w:pPr>
      <w:r>
        <w:rPr>
          <w:rFonts w:hint="eastAsia"/>
        </w:rPr>
        <w:t>Hofer B.K., &amp; Pintrich P.R. (1997). The development of epistemological theories: Beliefs about knowledge and knowing and their relation to learning. Review of Educational Research, 67(1), 88-140.</w:t>
      </w:r>
    </w:p>
    <w:p w14:paraId="202492D6">
      <w:pPr>
        <w:keepNext w:val="0"/>
        <w:keepLines w:val="0"/>
        <w:widowControl/>
        <w:numPr>
          <w:ilvl w:val="0"/>
          <w:numId w:val="12"/>
        </w:numPr>
        <w:suppressLineNumbers w:val="0"/>
        <w:spacing w:before="0" w:beforeAutospacing="1" w:after="0" w:afterAutospacing="1"/>
        <w:ind w:left="720" w:hanging="360"/>
      </w:pPr>
      <w:r>
        <w:t xml:space="preserve">Hofstede, G. (1980). </w:t>
      </w:r>
      <w:r>
        <w:rPr>
          <w:rStyle w:val="135"/>
        </w:rPr>
        <w:t>Culture's Consequences: International Differences in Work-Related Values.</w:t>
      </w:r>
      <w:r>
        <w:t xml:space="preserve"> Sage Publications.</w:t>
      </w:r>
    </w:p>
    <w:p w14:paraId="07BA18E1">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J</w:t>
      </w:r>
    </w:p>
    <w:p w14:paraId="0C94006F">
      <w:pPr>
        <w:keepNext w:val="0"/>
        <w:keepLines w:val="0"/>
        <w:widowControl/>
        <w:numPr>
          <w:ilvl w:val="0"/>
          <w:numId w:val="13"/>
        </w:numPr>
        <w:suppressLineNumbers w:val="0"/>
        <w:spacing w:before="0" w:beforeAutospacing="1" w:after="0" w:afterAutospacing="1"/>
        <w:ind w:left="720" w:hanging="360"/>
      </w:pPr>
      <w:r>
        <w:t xml:space="preserve">Jenkins, H., Ito, M., &amp; boyd, d. (2015). </w:t>
      </w:r>
      <w:r>
        <w:rPr>
          <w:rStyle w:val="135"/>
        </w:rPr>
        <w:t>Participatory Culture in a Networked Era: A Conversation on Youth, Learning, Commerce, and Politics.</w:t>
      </w:r>
      <w:r>
        <w:t xml:space="preserve"> Polity Press.</w:t>
      </w:r>
    </w:p>
    <w:p w14:paraId="5FDDE8FB">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K</w:t>
      </w:r>
    </w:p>
    <w:p w14:paraId="3B5CCD0A">
      <w:pPr>
        <w:keepNext w:val="0"/>
        <w:keepLines w:val="0"/>
        <w:widowControl/>
        <w:numPr>
          <w:ilvl w:val="0"/>
          <w:numId w:val="14"/>
        </w:numPr>
        <w:suppressLineNumbers w:val="0"/>
        <w:spacing w:before="0" w:beforeAutospacing="1" w:after="0" w:afterAutospacing="1"/>
        <w:ind w:left="720" w:hanging="360"/>
      </w:pPr>
      <w:r>
        <w:t xml:space="preserve">Kenett, Y.N., Cardillo, E.R., Christensen, A.P., &amp; Chatterjee, A. (2023). Aesthetic emotions are affected by context: A psychometric network analysis. </w:t>
      </w:r>
      <w:r>
        <w:rPr>
          <w:rStyle w:val="135"/>
        </w:rPr>
        <w:t>Scientific Reports, 13(1),</w:t>
      </w:r>
      <w:r>
        <w:t xml:space="preserve"> 20985.</w:t>
      </w:r>
    </w:p>
    <w:p w14:paraId="313D9A00">
      <w:pPr>
        <w:keepNext w:val="0"/>
        <w:keepLines w:val="0"/>
        <w:widowControl/>
        <w:numPr>
          <w:ilvl w:val="0"/>
          <w:numId w:val="14"/>
        </w:numPr>
        <w:suppressLineNumbers w:val="0"/>
        <w:spacing w:before="0" w:beforeAutospacing="1" w:after="0" w:afterAutospacing="1"/>
        <w:ind w:left="720" w:hanging="360"/>
      </w:pPr>
      <w:r>
        <w:t xml:space="preserve">Kjeldgaard, D., &amp; Askegaard, S. (2006). The glocalization of youth culture: The global youth segment as structures of common difference. </w:t>
      </w:r>
      <w:r>
        <w:rPr>
          <w:rStyle w:val="135"/>
        </w:rPr>
        <w:t>Journal of Consumer Research, 33(2),</w:t>
      </w:r>
      <w:r>
        <w:t xml:space="preserve"> 231–247.</w:t>
      </w:r>
    </w:p>
    <w:p w14:paraId="47216607">
      <w:pPr>
        <w:keepNext w:val="0"/>
        <w:keepLines w:val="0"/>
        <w:widowControl/>
        <w:numPr>
          <w:ilvl w:val="0"/>
          <w:numId w:val="14"/>
        </w:numPr>
        <w:suppressLineNumbers w:val="0"/>
        <w:spacing w:before="0" w:beforeAutospacing="1" w:after="0" w:afterAutospacing="1"/>
        <w:ind w:left="720" w:hanging="360"/>
      </w:pPr>
      <w:r>
        <w:t xml:space="preserve">Kress, G., &amp; van Leeuwen, T. (2006). </w:t>
      </w:r>
      <w:r>
        <w:rPr>
          <w:rStyle w:val="135"/>
        </w:rPr>
        <w:t>Reading Images: The Grammar of Visual Design.</w:t>
      </w:r>
      <w:r>
        <w:t xml:space="preserve"> Routledge.</w:t>
      </w:r>
    </w:p>
    <w:p w14:paraId="7971BC40">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L</w:t>
      </w:r>
    </w:p>
    <w:p w14:paraId="12C46777">
      <w:pPr>
        <w:keepNext w:val="0"/>
        <w:keepLines w:val="0"/>
        <w:widowControl/>
        <w:numPr>
          <w:ilvl w:val="0"/>
          <w:numId w:val="15"/>
        </w:numPr>
        <w:suppressLineNumbers w:val="0"/>
        <w:spacing w:before="0" w:beforeAutospacing="1" w:after="0" w:afterAutospacing="1"/>
        <w:ind w:left="720" w:hanging="360"/>
      </w:pPr>
      <w:r>
        <w:t xml:space="preserve">Li, X., &amp; Chen, W. (2022). Cultural anxiety in the age of globalization: A study of Chinese youth identity. </w:t>
      </w:r>
      <w:r>
        <w:rPr>
          <w:rStyle w:val="135"/>
        </w:rPr>
        <w:t>Journal of Youth Studies, 25(3),</w:t>
      </w:r>
      <w:r>
        <w:t xml:space="preserve"> 352–368.</w:t>
      </w:r>
    </w:p>
    <w:p w14:paraId="1F4AB85A">
      <w:pPr>
        <w:keepNext w:val="0"/>
        <w:keepLines w:val="0"/>
        <w:widowControl/>
        <w:numPr>
          <w:ilvl w:val="0"/>
          <w:numId w:val="15"/>
        </w:numPr>
        <w:suppressLineNumbers w:val="0"/>
        <w:spacing w:before="0" w:beforeAutospacing="1" w:after="0" w:afterAutospacing="1"/>
        <w:ind w:left="720" w:hanging="360"/>
      </w:pPr>
      <w:r>
        <w:t xml:space="preserve">Liu, F. (2019). </w:t>
      </w:r>
      <w:r>
        <w:rPr>
          <w:rStyle w:val="135"/>
        </w:rPr>
        <w:t>Urban Youth in China: Modernity, the Internet and the Self.</w:t>
      </w:r>
      <w:r>
        <w:t xml:space="preserve"> Routledge.</w:t>
      </w:r>
    </w:p>
    <w:p w14:paraId="0B820AE9">
      <w:pPr>
        <w:keepNext w:val="0"/>
        <w:keepLines w:val="0"/>
        <w:widowControl/>
        <w:numPr>
          <w:ilvl w:val="0"/>
          <w:numId w:val="15"/>
        </w:numPr>
        <w:suppressLineNumbers w:val="0"/>
        <w:spacing w:before="0" w:beforeAutospacing="1" w:after="0" w:afterAutospacing="1"/>
        <w:ind w:left="720" w:hanging="360"/>
      </w:pPr>
      <w:r>
        <w:rPr>
          <w:rFonts w:hint="eastAsia"/>
        </w:rPr>
        <w:t>Lincoln Y.S., Lynham S.A., &amp; Guba E.G. (2011). Paradigmatic controversies, contradictions, and emerging confluences revisited. In Denzin N.K., &amp; Lincoln Y.S., The SAGE Handbook of Qualitative Research. SAGE Publications.</w:t>
      </w:r>
    </w:p>
    <w:p w14:paraId="74D69F3E">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M</w:t>
      </w:r>
    </w:p>
    <w:p w14:paraId="5AD0DA66">
      <w:pPr>
        <w:keepNext w:val="0"/>
        <w:keepLines w:val="0"/>
        <w:widowControl/>
        <w:numPr>
          <w:ilvl w:val="0"/>
          <w:numId w:val="16"/>
        </w:numPr>
        <w:suppressLineNumbers w:val="0"/>
        <w:spacing w:before="0" w:beforeAutospacing="1" w:after="0" w:afterAutospacing="1"/>
        <w:ind w:left="720" w:hanging="360"/>
      </w:pPr>
      <w:r>
        <w:t xml:space="preserve">Maly, I., &amp; Varis, P. (2016). The 21st-century hipster: On micro-populations in times of superdiversity. </w:t>
      </w:r>
      <w:r>
        <w:rPr>
          <w:rStyle w:val="135"/>
        </w:rPr>
        <w:t>European Journal of Cultural Studies, 19(6),</w:t>
      </w:r>
      <w:r>
        <w:t xml:space="preserve"> 637–653.</w:t>
      </w:r>
    </w:p>
    <w:p w14:paraId="4B9D601D">
      <w:pPr>
        <w:keepNext w:val="0"/>
        <w:keepLines w:val="0"/>
        <w:widowControl/>
        <w:numPr>
          <w:ilvl w:val="0"/>
          <w:numId w:val="16"/>
        </w:numPr>
        <w:suppressLineNumbers w:val="0"/>
        <w:spacing w:before="0" w:beforeAutospacing="1" w:after="0" w:afterAutospacing="1"/>
        <w:ind w:left="720" w:hanging="360"/>
      </w:pPr>
      <w:r>
        <w:t xml:space="preserve">Marwick, A.E. (2013). </w:t>
      </w:r>
      <w:r>
        <w:rPr>
          <w:rStyle w:val="135"/>
        </w:rPr>
        <w:t>Status Update: Celebrity, Publicity, and Branding in the Social Media Age.</w:t>
      </w:r>
      <w:r>
        <w:t xml:space="preserve"> Yale University Press.</w:t>
      </w:r>
    </w:p>
    <w:p w14:paraId="765DC7B8">
      <w:pPr>
        <w:keepNext w:val="0"/>
        <w:keepLines w:val="0"/>
        <w:widowControl/>
        <w:numPr>
          <w:ilvl w:val="0"/>
          <w:numId w:val="16"/>
        </w:numPr>
        <w:suppressLineNumbers w:val="0"/>
        <w:spacing w:before="0" w:beforeAutospacing="1" w:after="0" w:afterAutospacing="1"/>
        <w:ind w:left="720" w:hanging="360"/>
      </w:pPr>
      <w:r>
        <w:rPr>
          <w:rFonts w:hint="eastAsia"/>
        </w:rPr>
        <w:t>Mertens D.M. (2015). Research and Evaluation in Education and Psychology: Integrating Diversity with Quantitative, Qualitative, and Mixed Methods. SAGE Publications.</w:t>
      </w:r>
    </w:p>
    <w:p w14:paraId="6E4D3212">
      <w:pPr>
        <w:keepNext w:val="0"/>
        <w:keepLines w:val="0"/>
        <w:widowControl/>
        <w:numPr>
          <w:ilvl w:val="0"/>
          <w:numId w:val="16"/>
        </w:numPr>
        <w:suppressLineNumbers w:val="0"/>
        <w:spacing w:before="0" w:beforeAutospacing="1" w:after="0" w:afterAutospacing="1"/>
        <w:ind w:left="720" w:hanging="360"/>
      </w:pPr>
      <w:r>
        <w:t xml:space="preserve">Miller, D., Costa, E., Haynes, N., McDonald, T., Nicolescu, R., Sinanan J., Spyer J., Venkatraman S., &amp; Wang X. (2016). </w:t>
      </w:r>
      <w:r>
        <w:rPr>
          <w:rStyle w:val="135"/>
        </w:rPr>
        <w:t>How the World Changed Social Media.</w:t>
      </w:r>
      <w:r>
        <w:t xml:space="preserve"> UCL Press.</w:t>
      </w:r>
    </w:p>
    <w:p w14:paraId="746DCEF9">
      <w:pPr>
        <w:keepNext w:val="0"/>
        <w:keepLines w:val="0"/>
        <w:widowControl/>
        <w:numPr>
          <w:ilvl w:val="0"/>
          <w:numId w:val="16"/>
        </w:numPr>
        <w:suppressLineNumbers w:val="0"/>
        <w:spacing w:before="0" w:beforeAutospacing="1" w:after="0" w:afterAutospacing="1"/>
        <w:ind w:left="720" w:hanging="360"/>
      </w:pPr>
      <w:r>
        <w:rPr>
          <w:rFonts w:hint="eastAsia"/>
        </w:rPr>
        <w:t>Maxwell J.A. (2013). Qualitative Research Design: An Interactive Approach. SAGE Publications.</w:t>
      </w:r>
    </w:p>
    <w:p w14:paraId="45F144AC">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P</w:t>
      </w:r>
    </w:p>
    <w:p w14:paraId="7B7D629C">
      <w:pPr>
        <w:keepNext w:val="0"/>
        <w:keepLines w:val="0"/>
        <w:widowControl/>
        <w:numPr>
          <w:ilvl w:val="0"/>
          <w:numId w:val="17"/>
        </w:numPr>
        <w:suppressLineNumbers w:val="0"/>
        <w:spacing w:before="0" w:beforeAutospacing="1" w:after="0" w:afterAutospacing="1"/>
        <w:ind w:left="720" w:hanging="360"/>
      </w:pPr>
      <w:r>
        <w:rPr>
          <w:rFonts w:hint="eastAsia"/>
        </w:rPr>
        <w:t>Patton M.Q. (2002). Qualitative Research &amp; Evaluation Methods. SAGE Publications.</w:t>
      </w:r>
    </w:p>
    <w:p w14:paraId="2E08F322">
      <w:pPr>
        <w:keepNext w:val="0"/>
        <w:keepLines w:val="0"/>
        <w:widowControl/>
        <w:numPr>
          <w:ilvl w:val="0"/>
          <w:numId w:val="17"/>
        </w:numPr>
        <w:suppressLineNumbers w:val="0"/>
        <w:spacing w:before="0" w:beforeAutospacing="1" w:after="0" w:afterAutospacing="1"/>
        <w:ind w:left="720" w:hanging="360"/>
      </w:pPr>
      <w:r>
        <w:rPr>
          <w:rFonts w:hint="eastAsia"/>
        </w:rPr>
        <w:t>Perry W.G., Jr. (1970). Forms of Intellectual and Ethical Development in the College Years: A Scheme. Holt Rinehart &amp; Winston.</w:t>
      </w:r>
    </w:p>
    <w:p w14:paraId="4ACC1765">
      <w:pPr>
        <w:keepNext w:val="0"/>
        <w:keepLines w:val="0"/>
        <w:widowControl/>
        <w:numPr>
          <w:ilvl w:val="0"/>
          <w:numId w:val="17"/>
        </w:numPr>
        <w:suppressLineNumbers w:val="0"/>
        <w:spacing w:before="0" w:beforeAutospacing="1" w:after="0" w:afterAutospacing="1"/>
        <w:ind w:left="720" w:hanging="360"/>
      </w:pPr>
      <w:r>
        <w:t xml:space="preserve">Pink, S., Horst, H., Postill, J., Hjorth, L., Lewis, T., &amp; Tacchi, J. (2016). </w:t>
      </w:r>
      <w:r>
        <w:rPr>
          <w:rStyle w:val="135"/>
        </w:rPr>
        <w:t>Digital Ethnography: Principles and Practice.</w:t>
      </w:r>
      <w:r>
        <w:t xml:space="preserve"> SAGE Publications.</w:t>
      </w:r>
    </w:p>
    <w:p w14:paraId="4F44C5CA">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S</w:t>
      </w:r>
    </w:p>
    <w:p w14:paraId="0EAB630A">
      <w:pPr>
        <w:keepNext w:val="0"/>
        <w:keepLines w:val="0"/>
        <w:widowControl/>
        <w:numPr>
          <w:ilvl w:val="0"/>
          <w:numId w:val="18"/>
        </w:numPr>
        <w:suppressLineNumbers w:val="0"/>
        <w:spacing w:before="0" w:beforeAutospacing="1" w:after="0" w:afterAutospacing="1"/>
        <w:ind w:left="720" w:hanging="360"/>
      </w:pPr>
      <w:r>
        <w:rPr>
          <w:rFonts w:hint="eastAsia"/>
        </w:rPr>
        <w:t>Schwandt T.A. (1994). Constructivist Interpretivist Approaches to Human Inquiry. In Denzin N.K., Lincoln Y.S., Handbook of Qualitative Research. Sage Publications.</w:t>
      </w:r>
    </w:p>
    <w:p w14:paraId="1670F8E9">
      <w:pPr>
        <w:keepNext w:val="0"/>
        <w:keepLines w:val="0"/>
        <w:widowControl/>
        <w:numPr>
          <w:ilvl w:val="0"/>
          <w:numId w:val="18"/>
        </w:numPr>
        <w:suppressLineNumbers w:val="0"/>
        <w:spacing w:before="0" w:beforeAutospacing="1" w:after="0" w:afterAutospacing="1"/>
        <w:ind w:left="720" w:hanging="360"/>
      </w:pPr>
      <w:r>
        <w:t xml:space="preserve">Schwartz, S.H. (1992). Universals in the content and structure of values: Theoretical advances and empirical tests in 20 countries. </w:t>
      </w:r>
      <w:r>
        <w:rPr>
          <w:rStyle w:val="135"/>
        </w:rPr>
        <w:t>Advances in Experimental Social Psychology, 25(1),</w:t>
      </w:r>
      <w:r>
        <w:t xml:space="preserve"> 1–65.</w:t>
      </w:r>
    </w:p>
    <w:p w14:paraId="652807C1">
      <w:pPr>
        <w:keepNext w:val="0"/>
        <w:keepLines w:val="0"/>
        <w:widowControl/>
        <w:numPr>
          <w:ilvl w:val="0"/>
          <w:numId w:val="18"/>
        </w:numPr>
        <w:suppressLineNumbers w:val="0"/>
        <w:spacing w:before="0" w:beforeAutospacing="1" w:after="0" w:afterAutospacing="1"/>
        <w:ind w:left="720" w:hanging="360"/>
      </w:pPr>
      <w:r>
        <w:t xml:space="preserve">Schwandt, T.A. (1994). Constructivist Interpretivist Approaches to Human Inquiry. In Denzin, N.K., &amp; Lincoln, Y.S. </w:t>
      </w:r>
      <w:r>
        <w:rPr>
          <w:rStyle w:val="135"/>
        </w:rPr>
        <w:t>Handbook of Qualitative Research.</w:t>
      </w:r>
      <w:r>
        <w:t xml:space="preserve"> Sage Publications.</w:t>
      </w:r>
    </w:p>
    <w:p w14:paraId="61FA740E">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T</w:t>
      </w:r>
    </w:p>
    <w:p w14:paraId="7FEE6AF4">
      <w:pPr>
        <w:keepNext w:val="0"/>
        <w:keepLines w:val="0"/>
        <w:widowControl/>
        <w:numPr>
          <w:ilvl w:val="0"/>
          <w:numId w:val="19"/>
        </w:numPr>
        <w:suppressLineNumbers w:val="0"/>
        <w:spacing w:before="0" w:beforeAutospacing="1" w:after="0" w:afterAutospacing="1"/>
        <w:ind w:left="720" w:hanging="360"/>
      </w:pPr>
      <w:r>
        <w:t xml:space="preserve">Thompson, J.B. (2005). </w:t>
      </w:r>
      <w:r>
        <w:rPr>
          <w:rStyle w:val="135"/>
        </w:rPr>
        <w:t>The Media and Modernity: A Social Theory of the Media.</w:t>
      </w:r>
      <w:r>
        <w:t xml:space="preserve"> Stanford University Press.</w:t>
      </w:r>
    </w:p>
    <w:p w14:paraId="0A2EB41D">
      <w:pPr>
        <w:keepNext w:val="0"/>
        <w:keepLines w:val="0"/>
        <w:widowControl/>
        <w:numPr>
          <w:ilvl w:val="0"/>
          <w:numId w:val="19"/>
        </w:numPr>
        <w:suppressLineNumbers w:val="0"/>
        <w:spacing w:before="0" w:beforeAutospacing="1" w:after="0" w:afterAutospacing="1"/>
        <w:ind w:left="720" w:hanging="360"/>
      </w:pPr>
      <w:r>
        <w:t xml:space="preserve">Triandis, H.C. (1995). </w:t>
      </w:r>
      <w:r>
        <w:rPr>
          <w:rStyle w:val="135"/>
        </w:rPr>
        <w:t>Individualism &amp; Collectivism.</w:t>
      </w:r>
      <w:r>
        <w:t xml:space="preserve"> Westview Press.</w:t>
      </w:r>
    </w:p>
    <w:p w14:paraId="767F49BC">
      <w:pPr>
        <w:keepNext w:val="0"/>
        <w:keepLines w:val="0"/>
        <w:widowControl/>
        <w:numPr>
          <w:ilvl w:val="0"/>
          <w:numId w:val="19"/>
        </w:numPr>
        <w:suppressLineNumbers w:val="0"/>
        <w:spacing w:before="0" w:beforeAutospacing="1" w:after="0" w:afterAutospacing="1"/>
        <w:ind w:left="720" w:hanging="360"/>
      </w:pPr>
      <w:r>
        <w:t xml:space="preserve">Turkle, S. (2011). </w:t>
      </w:r>
      <w:r>
        <w:rPr>
          <w:rStyle w:val="135"/>
        </w:rPr>
        <w:t>Alone Together: Why We Expect More from Technology and Less from Each Other.</w:t>
      </w:r>
      <w:r>
        <w:t xml:space="preserve"> Basic Books.</w:t>
      </w:r>
    </w:p>
    <w:p w14:paraId="10724B7F">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V</w:t>
      </w:r>
    </w:p>
    <w:p w14:paraId="75D6C5A3">
      <w:pPr>
        <w:keepNext w:val="0"/>
        <w:keepLines w:val="0"/>
        <w:widowControl/>
        <w:numPr>
          <w:ilvl w:val="0"/>
          <w:numId w:val="20"/>
        </w:numPr>
        <w:suppressLineNumbers w:val="0"/>
        <w:spacing w:before="0" w:beforeAutospacing="1" w:after="0" w:afterAutospacing="1"/>
        <w:ind w:left="720" w:hanging="360"/>
      </w:pPr>
      <w:r>
        <w:t xml:space="preserve">Van Dijck, J. (2013). </w:t>
      </w:r>
      <w:r>
        <w:rPr>
          <w:rStyle w:val="135"/>
        </w:rPr>
        <w:t>The Culture of Connectivity: A Critical History of Social Media.</w:t>
      </w:r>
      <w:r>
        <w:t xml:space="preserve"> Oxford University Press.</w:t>
      </w:r>
    </w:p>
    <w:p w14:paraId="52AC1A60">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W</w:t>
      </w:r>
    </w:p>
    <w:p w14:paraId="1B9EC8FE">
      <w:pPr>
        <w:keepNext w:val="0"/>
        <w:keepLines w:val="0"/>
        <w:widowControl/>
        <w:numPr>
          <w:ilvl w:val="0"/>
          <w:numId w:val="21"/>
        </w:numPr>
        <w:suppressLineNumbers w:val="0"/>
        <w:spacing w:before="0" w:beforeAutospacing="1" w:after="0" w:afterAutospacing="1"/>
        <w:ind w:left="720" w:hanging="360"/>
      </w:pPr>
      <w:r>
        <w:t xml:space="preserve">Wu, X. (2020). Inequality and social stratification in post-socialist China. </w:t>
      </w:r>
      <w:r>
        <w:rPr>
          <w:rStyle w:val="135"/>
        </w:rPr>
        <w:t>Annual Review of Sociology, 46(1),</w:t>
      </w:r>
      <w:r>
        <w:t xml:space="preserve"> 517–538.</w:t>
      </w:r>
    </w:p>
    <w:p w14:paraId="77110141">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Y</w:t>
      </w:r>
    </w:p>
    <w:p w14:paraId="0E80E650">
      <w:pPr>
        <w:keepNext w:val="0"/>
        <w:keepLines w:val="0"/>
        <w:widowControl/>
        <w:numPr>
          <w:ilvl w:val="0"/>
          <w:numId w:val="22"/>
        </w:numPr>
        <w:suppressLineNumbers w:val="0"/>
        <w:spacing w:before="0" w:beforeAutospacing="1" w:after="0" w:afterAutospacing="1"/>
        <w:ind w:left="720" w:hanging="360"/>
      </w:pPr>
      <w:r>
        <w:t xml:space="preserve">Yang, G. (2021). The affect of censorship: Digital surveillance and emotional life in China. </w:t>
      </w:r>
      <w:r>
        <w:rPr>
          <w:rStyle w:val="135"/>
        </w:rPr>
        <w:t>Digital War, 2(1),</w:t>
      </w:r>
      <w:r>
        <w:t xml:space="preserve"> 96–107.</w:t>
      </w:r>
    </w:p>
    <w:p w14:paraId="4A103D72">
      <w:pP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pPr>
      <w:r>
        <w:rPr>
          <w:rFonts w:hint="default" w:asciiTheme="minorAscii" w:hAnsiTheme="minorAscii" w:eastAsiaTheme="majorEastAsia" w:cstheme="majorBidi"/>
          <w:b/>
          <w:bCs/>
          <w:color w:val="4F81BD" w:themeColor="accent1"/>
          <w:sz w:val="24"/>
          <w:szCs w:val="24"/>
          <w:lang w:val="en-US" w:eastAsia="zh-CN" w:bidi="ar-SA"/>
          <w14:textFill>
            <w14:solidFill>
              <w14:schemeClr w14:val="accent1"/>
            </w14:solidFill>
          </w14:textFill>
        </w:rPr>
        <w:t>Z</w:t>
      </w:r>
    </w:p>
    <w:p w14:paraId="1AB70D06">
      <w:pPr>
        <w:keepNext w:val="0"/>
        <w:keepLines w:val="0"/>
        <w:widowControl/>
        <w:numPr>
          <w:ilvl w:val="0"/>
          <w:numId w:val="23"/>
        </w:numPr>
        <w:suppressLineNumbers w:val="0"/>
        <w:spacing w:before="0" w:beforeAutospacing="1" w:after="0" w:afterAutospacing="1"/>
        <w:ind w:left="720" w:hanging="360"/>
      </w:pPr>
      <w:r>
        <w:t xml:space="preserve">Zhang, L. (2023). Core suffix aesthetics: Decoding youth subcultures on Chinese social media. </w:t>
      </w:r>
      <w:r>
        <w:rPr>
          <w:rStyle w:val="135"/>
        </w:rPr>
        <w:t>Asian Journal of Communication, 33(2),</w:t>
      </w:r>
      <w:r>
        <w:t xml:space="preserve"> 185–202.</w:t>
      </w:r>
    </w:p>
    <w:p w14:paraId="1D2AF89D">
      <w:pPr>
        <w:keepNext w:val="0"/>
        <w:keepLines w:val="0"/>
        <w:widowControl/>
        <w:numPr>
          <w:ilvl w:val="0"/>
          <w:numId w:val="23"/>
        </w:numPr>
        <w:suppressLineNumbers w:val="0"/>
        <w:spacing w:before="0" w:beforeAutospacing="1" w:after="0" w:afterAutospacing="1"/>
        <w:ind w:left="720" w:hanging="360"/>
      </w:pPr>
      <w:r>
        <w:t xml:space="preserve">Zhou, Y. (2024). The nihilistic future of post-internet era: Analysis of the production mechanism of core aesthetics. </w:t>
      </w:r>
      <w:r>
        <w:rPr>
          <w:rStyle w:val="135"/>
        </w:rPr>
        <w:t>Communications in Humanities Research.</w:t>
      </w:r>
    </w:p>
    <w:p w14:paraId="13F854D0">
      <w:pPr>
        <w:rPr>
          <w:rFonts w:hint="eastAsia"/>
          <w:lang w:val="en-US" w:eastAsia="en-US"/>
        </w:rPr>
      </w:pPr>
    </w:p>
    <w:sectPr>
      <w:pgSz w:w="12240" w:h="15840"/>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MS Mincho">
    <w:panose1 w:val="02020609040205080304"/>
    <w:charset w:val="80"/>
    <w:family w:val="auto"/>
    <w:pitch w:val="default"/>
    <w:sig w:usb0="E00002FF" w:usb1="6AC7FDFB" w:usb2="08000012" w:usb3="00000000" w:csb0="4002009F" w:csb1="DFD70000"/>
  </w:font>
  <w:font w:name="MS Gothic">
    <w:panose1 w:val="020B0609070205080204"/>
    <w:charset w:val="80"/>
    <w:family w:val="auto"/>
    <w:pitch w:val="default"/>
    <w:sig w:usb0="E00002FF" w:usb1="6AC7FDFB" w:usb2="08000012" w:usb3="00000000" w:csb0="4002009F" w:csb1="DFD70000"/>
  </w:font>
  <w:font w:name="Courier">
    <w:altName w:val="Courier New"/>
    <w:panose1 w:val="02000500000000000000"/>
    <w:charset w:val="00"/>
    <w:family w:val="auto"/>
    <w:pitch w:val="default"/>
    <w:sig w:usb0="00000000" w:usb1="00000000" w:usb2="00000000" w:usb3="00000000" w:csb0="00000001" w:csb1="00000000"/>
  </w:font>
  <w:font w:name="Segoe UI">
    <w:panose1 w:val="020B0502040204020203"/>
    <w:charset w:val="00"/>
    <w:family w:val="auto"/>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61487BD"/>
    <w:multiLevelType w:val="multilevel"/>
    <w:tmpl w:val="A61487BD"/>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
    <w:nsid w:val="A65A5B3C"/>
    <w:multiLevelType w:val="multilevel"/>
    <w:tmpl w:val="A65A5B3C"/>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2">
    <w:nsid w:val="B050213F"/>
    <w:multiLevelType w:val="multilevel"/>
    <w:tmpl w:val="B050213F"/>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3">
    <w:nsid w:val="B61C0667"/>
    <w:multiLevelType w:val="multilevel"/>
    <w:tmpl w:val="B61C0667"/>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4">
    <w:nsid w:val="E89B44B8"/>
    <w:multiLevelType w:val="multilevel"/>
    <w:tmpl w:val="E89B44B8"/>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5">
    <w:nsid w:val="ED0137A6"/>
    <w:multiLevelType w:val="multilevel"/>
    <w:tmpl w:val="ED0137A6"/>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6">
    <w:nsid w:val="FFFFFF7E"/>
    <w:multiLevelType w:val="singleLevel"/>
    <w:tmpl w:val="FFFFFF7E"/>
    <w:lvl w:ilvl="0" w:tentative="0">
      <w:start w:val="1"/>
      <w:numFmt w:val="decimal"/>
      <w:pStyle w:val="20"/>
      <w:lvlText w:val="%1."/>
      <w:lvlJc w:val="left"/>
      <w:pPr>
        <w:tabs>
          <w:tab w:val="left" w:pos="1080"/>
        </w:tabs>
        <w:ind w:left="1080" w:hanging="360"/>
      </w:pPr>
    </w:lvl>
  </w:abstractNum>
  <w:abstractNum w:abstractNumId="7">
    <w:nsid w:val="FFFFFF7F"/>
    <w:multiLevelType w:val="singleLevel"/>
    <w:tmpl w:val="FFFFFF7F"/>
    <w:lvl w:ilvl="0" w:tentative="0">
      <w:start w:val="1"/>
      <w:numFmt w:val="decimal"/>
      <w:pStyle w:val="13"/>
      <w:lvlText w:val="%1."/>
      <w:lvlJc w:val="left"/>
      <w:pPr>
        <w:tabs>
          <w:tab w:val="left" w:pos="720"/>
        </w:tabs>
        <w:ind w:left="720" w:hanging="360"/>
      </w:pPr>
    </w:lvl>
  </w:abstractNum>
  <w:abstractNum w:abstractNumId="8">
    <w:nsid w:val="FFFFFF82"/>
    <w:multiLevelType w:val="singleLevel"/>
    <w:tmpl w:val="FFFFFF82"/>
    <w:lvl w:ilvl="0" w:tentative="0">
      <w:start w:val="1"/>
      <w:numFmt w:val="bullet"/>
      <w:pStyle w:val="18"/>
      <w:lvlText w:val=""/>
      <w:lvlJc w:val="left"/>
      <w:pPr>
        <w:tabs>
          <w:tab w:val="left" w:pos="1080"/>
        </w:tabs>
        <w:ind w:left="1080" w:hanging="360"/>
      </w:pPr>
      <w:rPr>
        <w:rFonts w:hint="default" w:ascii="Symbol" w:hAnsi="Symbol"/>
      </w:rPr>
    </w:lvl>
  </w:abstractNum>
  <w:abstractNum w:abstractNumId="9">
    <w:nsid w:val="FFFFFF83"/>
    <w:multiLevelType w:val="singleLevel"/>
    <w:tmpl w:val="FFFFFF83"/>
    <w:lvl w:ilvl="0" w:tentative="0">
      <w:start w:val="1"/>
      <w:numFmt w:val="bullet"/>
      <w:pStyle w:val="23"/>
      <w:lvlText w:val=""/>
      <w:lvlJc w:val="left"/>
      <w:pPr>
        <w:tabs>
          <w:tab w:val="left" w:pos="720"/>
        </w:tabs>
        <w:ind w:left="720" w:hanging="360"/>
      </w:pPr>
      <w:rPr>
        <w:rFonts w:hint="default" w:ascii="Symbol" w:hAnsi="Symbol"/>
      </w:rPr>
    </w:lvl>
  </w:abstractNum>
  <w:abstractNum w:abstractNumId="10">
    <w:nsid w:val="FFFFFF88"/>
    <w:multiLevelType w:val="singleLevel"/>
    <w:tmpl w:val="FFFFFF88"/>
    <w:lvl w:ilvl="0" w:tentative="0">
      <w:start w:val="1"/>
      <w:numFmt w:val="decimal"/>
      <w:pStyle w:val="14"/>
      <w:lvlText w:val="%1."/>
      <w:lvlJc w:val="left"/>
      <w:pPr>
        <w:tabs>
          <w:tab w:val="left" w:pos="360"/>
        </w:tabs>
        <w:ind w:left="360" w:hanging="360"/>
      </w:pPr>
    </w:lvl>
  </w:abstractNum>
  <w:abstractNum w:abstractNumId="11">
    <w:nsid w:val="FFFFFF89"/>
    <w:multiLevelType w:val="singleLevel"/>
    <w:tmpl w:val="FFFFFF89"/>
    <w:lvl w:ilvl="0" w:tentative="0">
      <w:start w:val="1"/>
      <w:numFmt w:val="bullet"/>
      <w:pStyle w:val="16"/>
      <w:lvlText w:val=""/>
      <w:lvlJc w:val="left"/>
      <w:pPr>
        <w:tabs>
          <w:tab w:val="left" w:pos="360"/>
        </w:tabs>
        <w:ind w:left="360" w:hanging="360"/>
      </w:pPr>
      <w:rPr>
        <w:rFonts w:hint="default" w:ascii="Symbol" w:hAnsi="Symbol"/>
      </w:rPr>
    </w:lvl>
  </w:abstractNum>
  <w:abstractNum w:abstractNumId="12">
    <w:nsid w:val="00357B3D"/>
    <w:multiLevelType w:val="multilevel"/>
    <w:tmpl w:val="00357B3D"/>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3">
    <w:nsid w:val="0A5328EF"/>
    <w:multiLevelType w:val="multilevel"/>
    <w:tmpl w:val="0A5328EF"/>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4">
    <w:nsid w:val="18D6B7FA"/>
    <w:multiLevelType w:val="multilevel"/>
    <w:tmpl w:val="18D6B7FA"/>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5">
    <w:nsid w:val="1F107833"/>
    <w:multiLevelType w:val="multilevel"/>
    <w:tmpl w:val="1F107833"/>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6">
    <w:nsid w:val="295272D6"/>
    <w:multiLevelType w:val="multilevel"/>
    <w:tmpl w:val="295272D6"/>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7">
    <w:nsid w:val="426FB33A"/>
    <w:multiLevelType w:val="multilevel"/>
    <w:tmpl w:val="426FB33A"/>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8">
    <w:nsid w:val="462A551D"/>
    <w:multiLevelType w:val="multilevel"/>
    <w:tmpl w:val="462A551D"/>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9">
    <w:nsid w:val="48959129"/>
    <w:multiLevelType w:val="multilevel"/>
    <w:tmpl w:val="48959129"/>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20">
    <w:nsid w:val="5A0B4B11"/>
    <w:multiLevelType w:val="multilevel"/>
    <w:tmpl w:val="5A0B4B11"/>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21">
    <w:nsid w:val="67A17DA9"/>
    <w:multiLevelType w:val="multilevel"/>
    <w:tmpl w:val="67A17DA9"/>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22">
    <w:nsid w:val="78C6F3A1"/>
    <w:multiLevelType w:val="multilevel"/>
    <w:tmpl w:val="78C6F3A1"/>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7"/>
  </w:num>
  <w:num w:numId="2">
    <w:abstractNumId w:val="10"/>
  </w:num>
  <w:num w:numId="3">
    <w:abstractNumId w:val="11"/>
  </w:num>
  <w:num w:numId="4">
    <w:abstractNumId w:val="8"/>
  </w:num>
  <w:num w:numId="5">
    <w:abstractNumId w:val="6"/>
  </w:num>
  <w:num w:numId="6">
    <w:abstractNumId w:val="9"/>
  </w:num>
  <w:num w:numId="7">
    <w:abstractNumId w:val="3"/>
  </w:num>
  <w:num w:numId="8">
    <w:abstractNumId w:val="2"/>
  </w:num>
  <w:num w:numId="9">
    <w:abstractNumId w:val="21"/>
  </w:num>
  <w:num w:numId="10">
    <w:abstractNumId w:val="14"/>
  </w:num>
  <w:num w:numId="11">
    <w:abstractNumId w:val="5"/>
  </w:num>
  <w:num w:numId="12">
    <w:abstractNumId w:val="20"/>
  </w:num>
  <w:num w:numId="13">
    <w:abstractNumId w:val="22"/>
  </w:num>
  <w:num w:numId="14">
    <w:abstractNumId w:val="18"/>
  </w:num>
  <w:num w:numId="15">
    <w:abstractNumId w:val="1"/>
  </w:num>
  <w:num w:numId="16">
    <w:abstractNumId w:val="0"/>
  </w:num>
  <w:num w:numId="17">
    <w:abstractNumId w:val="16"/>
  </w:num>
  <w:num w:numId="18">
    <w:abstractNumId w:val="4"/>
  </w:num>
  <w:num w:numId="19">
    <w:abstractNumId w:val="12"/>
  </w:num>
  <w:num w:numId="20">
    <w:abstractNumId w:val="15"/>
  </w:num>
  <w:num w:numId="21">
    <w:abstractNumId w:val="17"/>
  </w:num>
  <w:num w:numId="22">
    <w:abstractNumId w:val="13"/>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8"/>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BhMzQ3ZGUxY2E3ZDBlOWZiNmU4OTEwMTMwMTRiMjIifQ=="/>
  </w:docVars>
  <w:rsids>
    <w:rsidRoot w:val="00B47730"/>
    <w:rsid w:val="00034616"/>
    <w:rsid w:val="0006063C"/>
    <w:rsid w:val="0015074B"/>
    <w:rsid w:val="0029639D"/>
    <w:rsid w:val="00326F90"/>
    <w:rsid w:val="00AA1D8D"/>
    <w:rsid w:val="00B47730"/>
    <w:rsid w:val="00CB0664"/>
    <w:rsid w:val="00FC693F"/>
    <w:rsid w:val="09215687"/>
    <w:rsid w:val="0CAB635A"/>
    <w:rsid w:val="51340634"/>
    <w:rsid w:val="56197F10"/>
    <w:rsid w:val="5625652B"/>
    <w:rsid w:val="66017D89"/>
    <w:rsid w:val="6BEE63AE"/>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doNotIncludeSubdocsInStats/>
  <w14:defaultImageDpi w14:val="30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qFormat="1" w:uiPriority="99" w:semiHidden="0" w:name="List"/>
    <w:lsdException w:qFormat="1" w:uiPriority="99" w:semiHidden="0" w:name="List Bullet"/>
    <w:lsdException w:qFormat="1" w:uiPriority="99" w:semiHidden="0" w:name="List Number"/>
    <w:lsdException w:qFormat="1" w:uiPriority="99" w:semiHidden="0" w:name="List 2"/>
    <w:lsdException w:qFormat="1" w:uiPriority="99" w:semiHidden="0" w:name="List 3"/>
    <w:lsdException w:uiPriority="99" w:name="List 4"/>
    <w:lsdException w:uiPriority="99" w:name="List 5"/>
    <w:lsdException w:qFormat="1" w:uiPriority="99" w:semiHidden="0" w:name="List Bullet 2"/>
    <w:lsdException w:qFormat="1" w:uiPriority="99" w:semiHidden="0" w:name="List Bullet 3"/>
    <w:lsdException w:uiPriority="99" w:name="List Bullet 4"/>
    <w:lsdException w:uiPriority="99" w:name="List Bullet 5"/>
    <w:lsdException w:qFormat="1"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iPriority="99" w:semiHidden="0" w:name="Body Text"/>
    <w:lsdException w:uiPriority="99" w:name="Body Text Indent"/>
    <w:lsdException w:qFormat="1" w:uiPriority="99" w:semiHidden="0" w:name="List Continue"/>
    <w:lsdException w:qFormat="1" w:uiPriority="99" w:semiHidden="0" w:name="List Continue 2"/>
    <w:lsdException w:qFormat="1"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qFormat="1"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qFormat="1"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qFormat="1" w:unhideWhenUsed="0" w:uiPriority="69" w:semiHidden="0" w:name="Medium Grid 3 Accent 2"/>
    <w:lsdException w:qFormat="1"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qFormat="1"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qFormat="1" w:unhideWhenUsed="0" w:uiPriority="70" w:semiHidden="0" w:name="Dark List Accent 6"/>
    <w:lsdException w:qFormat="1"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en-US" w:bidi="ar-SA"/>
    </w:rPr>
  </w:style>
  <w:style w:type="paragraph" w:styleId="3">
    <w:name w:val="heading 1"/>
    <w:basedOn w:val="1"/>
    <w:next w:val="1"/>
    <w:link w:val="139"/>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4">
    <w:name w:val="heading 2"/>
    <w:basedOn w:val="1"/>
    <w:next w:val="1"/>
    <w:link w:val="140"/>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5">
    <w:name w:val="heading 3"/>
    <w:basedOn w:val="1"/>
    <w:next w:val="1"/>
    <w:link w:val="141"/>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6">
    <w:name w:val="heading 4"/>
    <w:basedOn w:val="1"/>
    <w:next w:val="1"/>
    <w:link w:val="151"/>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7">
    <w:name w:val="heading 5"/>
    <w:basedOn w:val="1"/>
    <w:next w:val="1"/>
    <w:link w:val="152"/>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8">
    <w:name w:val="heading 6"/>
    <w:basedOn w:val="1"/>
    <w:next w:val="1"/>
    <w:link w:val="153"/>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9">
    <w:name w:val="heading 7"/>
    <w:basedOn w:val="1"/>
    <w:next w:val="1"/>
    <w:link w:val="154"/>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10">
    <w:name w:val="heading 8"/>
    <w:basedOn w:val="1"/>
    <w:next w:val="1"/>
    <w:link w:val="155"/>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1">
    <w:name w:val="heading 9"/>
    <w:basedOn w:val="1"/>
    <w:next w:val="1"/>
    <w:link w:val="156"/>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33">
    <w:name w:val="Default Paragraph Font"/>
    <w:semiHidden/>
    <w:unhideWhenUsed/>
    <w:uiPriority w:val="1"/>
  </w:style>
  <w:style w:type="table" w:default="1" w:styleId="33">
    <w:name w:val="Normal Table"/>
    <w:semiHidden/>
    <w:unhideWhenUsed/>
    <w:qFormat/>
    <w:uiPriority w:val="99"/>
    <w:tblPr>
      <w:tblCellMar>
        <w:top w:w="0" w:type="dxa"/>
        <w:left w:w="108" w:type="dxa"/>
        <w:bottom w:w="0" w:type="dxa"/>
        <w:right w:w="108" w:type="dxa"/>
      </w:tblCellMar>
    </w:tblPr>
  </w:style>
  <w:style w:type="paragraph" w:styleId="2">
    <w:name w:val="macro"/>
    <w:link w:val="148"/>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12">
    <w:name w:val="List 3"/>
    <w:basedOn w:val="1"/>
    <w:unhideWhenUsed/>
    <w:qFormat/>
    <w:uiPriority w:val="99"/>
    <w:pPr>
      <w:ind w:left="1080" w:hanging="360"/>
      <w:contextualSpacing/>
    </w:pPr>
  </w:style>
  <w:style w:type="paragraph" w:styleId="13">
    <w:name w:val="List Number 2"/>
    <w:basedOn w:val="1"/>
    <w:unhideWhenUsed/>
    <w:qFormat/>
    <w:uiPriority w:val="99"/>
    <w:pPr>
      <w:numPr>
        <w:ilvl w:val="0"/>
        <w:numId w:val="1"/>
      </w:numPr>
      <w:contextualSpacing/>
    </w:pPr>
  </w:style>
  <w:style w:type="paragraph" w:styleId="14">
    <w:name w:val="List Number"/>
    <w:basedOn w:val="1"/>
    <w:unhideWhenUsed/>
    <w:qFormat/>
    <w:uiPriority w:val="99"/>
    <w:pPr>
      <w:numPr>
        <w:ilvl w:val="0"/>
        <w:numId w:val="2"/>
      </w:numPr>
      <w:contextualSpacing/>
    </w:pPr>
  </w:style>
  <w:style w:type="paragraph" w:styleId="15">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16">
    <w:name w:val="List Bullet"/>
    <w:basedOn w:val="1"/>
    <w:unhideWhenUsed/>
    <w:qFormat/>
    <w:uiPriority w:val="99"/>
    <w:pPr>
      <w:numPr>
        <w:ilvl w:val="0"/>
        <w:numId w:val="3"/>
      </w:numPr>
      <w:contextualSpacing/>
    </w:pPr>
  </w:style>
  <w:style w:type="paragraph" w:styleId="17">
    <w:name w:val="Body Text 3"/>
    <w:basedOn w:val="1"/>
    <w:link w:val="147"/>
    <w:unhideWhenUsed/>
    <w:qFormat/>
    <w:uiPriority w:val="99"/>
    <w:pPr>
      <w:spacing w:after="120"/>
    </w:pPr>
    <w:rPr>
      <w:sz w:val="16"/>
      <w:szCs w:val="16"/>
    </w:rPr>
  </w:style>
  <w:style w:type="paragraph" w:styleId="18">
    <w:name w:val="List Bullet 3"/>
    <w:basedOn w:val="1"/>
    <w:unhideWhenUsed/>
    <w:qFormat/>
    <w:uiPriority w:val="99"/>
    <w:pPr>
      <w:numPr>
        <w:ilvl w:val="0"/>
        <w:numId w:val="4"/>
      </w:numPr>
      <w:contextualSpacing/>
    </w:pPr>
  </w:style>
  <w:style w:type="paragraph" w:styleId="19">
    <w:name w:val="Body Text"/>
    <w:basedOn w:val="1"/>
    <w:link w:val="145"/>
    <w:unhideWhenUsed/>
    <w:qFormat/>
    <w:uiPriority w:val="99"/>
    <w:pPr>
      <w:spacing w:after="120"/>
    </w:pPr>
  </w:style>
  <w:style w:type="paragraph" w:styleId="20">
    <w:name w:val="List Number 3"/>
    <w:basedOn w:val="1"/>
    <w:unhideWhenUsed/>
    <w:qFormat/>
    <w:uiPriority w:val="99"/>
    <w:pPr>
      <w:numPr>
        <w:ilvl w:val="0"/>
        <w:numId w:val="5"/>
      </w:numPr>
      <w:contextualSpacing/>
    </w:pPr>
  </w:style>
  <w:style w:type="paragraph" w:styleId="21">
    <w:name w:val="List 2"/>
    <w:basedOn w:val="1"/>
    <w:unhideWhenUsed/>
    <w:qFormat/>
    <w:uiPriority w:val="99"/>
    <w:pPr>
      <w:ind w:left="720" w:hanging="360"/>
      <w:contextualSpacing/>
    </w:pPr>
  </w:style>
  <w:style w:type="paragraph" w:styleId="22">
    <w:name w:val="List Continue"/>
    <w:basedOn w:val="1"/>
    <w:unhideWhenUsed/>
    <w:qFormat/>
    <w:uiPriority w:val="99"/>
    <w:pPr>
      <w:spacing w:after="120"/>
      <w:ind w:left="360"/>
      <w:contextualSpacing/>
    </w:pPr>
  </w:style>
  <w:style w:type="paragraph" w:styleId="23">
    <w:name w:val="List Bullet 2"/>
    <w:basedOn w:val="1"/>
    <w:unhideWhenUsed/>
    <w:qFormat/>
    <w:uiPriority w:val="99"/>
    <w:pPr>
      <w:numPr>
        <w:ilvl w:val="0"/>
        <w:numId w:val="6"/>
      </w:numPr>
      <w:contextualSpacing/>
    </w:pPr>
  </w:style>
  <w:style w:type="paragraph" w:styleId="24">
    <w:name w:val="footer"/>
    <w:basedOn w:val="1"/>
    <w:link w:val="137"/>
    <w:unhideWhenUsed/>
    <w:qFormat/>
    <w:uiPriority w:val="99"/>
    <w:pPr>
      <w:tabs>
        <w:tab w:val="center" w:pos="4680"/>
        <w:tab w:val="right" w:pos="9360"/>
      </w:tabs>
      <w:spacing w:after="0" w:line="240" w:lineRule="auto"/>
    </w:pPr>
  </w:style>
  <w:style w:type="paragraph" w:styleId="25">
    <w:name w:val="header"/>
    <w:basedOn w:val="1"/>
    <w:link w:val="136"/>
    <w:unhideWhenUsed/>
    <w:qFormat/>
    <w:uiPriority w:val="99"/>
    <w:pPr>
      <w:tabs>
        <w:tab w:val="center" w:pos="4680"/>
        <w:tab w:val="right" w:pos="9360"/>
      </w:tabs>
      <w:spacing w:after="0" w:line="240" w:lineRule="auto"/>
    </w:pPr>
  </w:style>
  <w:style w:type="paragraph" w:styleId="26">
    <w:name w:val="Subtitle"/>
    <w:basedOn w:val="1"/>
    <w:next w:val="1"/>
    <w:link w:val="143"/>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27">
    <w:name w:val="List"/>
    <w:basedOn w:val="1"/>
    <w:unhideWhenUsed/>
    <w:qFormat/>
    <w:uiPriority w:val="99"/>
    <w:pPr>
      <w:ind w:left="360" w:hanging="360"/>
      <w:contextualSpacing/>
    </w:pPr>
  </w:style>
  <w:style w:type="paragraph" w:styleId="28">
    <w:name w:val="Body Text 2"/>
    <w:basedOn w:val="1"/>
    <w:link w:val="146"/>
    <w:unhideWhenUsed/>
    <w:qFormat/>
    <w:uiPriority w:val="99"/>
    <w:pPr>
      <w:spacing w:after="120" w:line="480" w:lineRule="auto"/>
    </w:pPr>
  </w:style>
  <w:style w:type="paragraph" w:styleId="29">
    <w:name w:val="List Continue 2"/>
    <w:basedOn w:val="1"/>
    <w:unhideWhenUsed/>
    <w:qFormat/>
    <w:uiPriority w:val="99"/>
    <w:pPr>
      <w:spacing w:after="120"/>
      <w:ind w:left="720"/>
      <w:contextualSpacing/>
    </w:pPr>
  </w:style>
  <w:style w:type="paragraph" w:styleId="30">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paragraph" w:styleId="31">
    <w:name w:val="List Continue 3"/>
    <w:basedOn w:val="1"/>
    <w:unhideWhenUsed/>
    <w:qFormat/>
    <w:uiPriority w:val="99"/>
    <w:pPr>
      <w:spacing w:after="120"/>
      <w:ind w:left="1080"/>
      <w:contextualSpacing/>
    </w:pPr>
  </w:style>
  <w:style w:type="paragraph" w:styleId="32">
    <w:name w:val="Title"/>
    <w:basedOn w:val="1"/>
    <w:next w:val="1"/>
    <w:link w:val="142"/>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table" w:styleId="34">
    <w:name w:val="Table Grid"/>
    <w:basedOn w:val="33"/>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35">
    <w:name w:val="Light Shading"/>
    <w:basedOn w:val="33"/>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6">
    <w:name w:val="Light Shading Accent 1"/>
    <w:basedOn w:val="33"/>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7">
    <w:name w:val="Light Shading Accent 2"/>
    <w:basedOn w:val="33"/>
    <w:qFormat/>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38">
    <w:name w:val="Light Shading Accent 3"/>
    <w:basedOn w:val="33"/>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39">
    <w:name w:val="Light Shading Accent 4"/>
    <w:basedOn w:val="33"/>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0">
    <w:name w:val="Light Shading Accent 5"/>
    <w:basedOn w:val="33"/>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1">
    <w:name w:val="Light Shading Accent 6"/>
    <w:basedOn w:val="33"/>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2">
    <w:name w:val="Light List"/>
    <w:basedOn w:val="33"/>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3">
    <w:name w:val="Light List Accent 1"/>
    <w:basedOn w:val="33"/>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4">
    <w:name w:val="Light List Accent 2"/>
    <w:basedOn w:val="33"/>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5">
    <w:name w:val="Light List Accent 3"/>
    <w:basedOn w:val="33"/>
    <w:qFormat/>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6">
    <w:name w:val="Light List Accent 4"/>
    <w:basedOn w:val="33"/>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7">
    <w:name w:val="Light List Accent 5"/>
    <w:basedOn w:val="33"/>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48">
    <w:name w:val="Light List Accent 6"/>
    <w:basedOn w:val="33"/>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49">
    <w:name w:val="Light Grid"/>
    <w:basedOn w:val="33"/>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0">
    <w:name w:val="Light Grid Accent 1"/>
    <w:basedOn w:val="33"/>
    <w:qFormat/>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1">
    <w:name w:val="Light Grid Accent 2"/>
    <w:basedOn w:val="33"/>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2">
    <w:name w:val="Light Grid Accent 3"/>
    <w:basedOn w:val="33"/>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3">
    <w:name w:val="Light Grid Accent 4"/>
    <w:basedOn w:val="33"/>
    <w:qFormat/>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4">
    <w:name w:val="Light Grid Accent 5"/>
    <w:basedOn w:val="33"/>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5">
    <w:name w:val="Light Grid Accent 6"/>
    <w:basedOn w:val="33"/>
    <w:qFormat/>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6">
    <w:name w:val="Medium Shading 1"/>
    <w:basedOn w:val="33"/>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7">
    <w:name w:val="Medium Shading 1 Accent 1"/>
    <w:basedOn w:val="33"/>
    <w:qFormat/>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58">
    <w:name w:val="Medium Shading 1 Accent 2"/>
    <w:basedOn w:val="33"/>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59">
    <w:name w:val="Medium Shading 1 Accent 3"/>
    <w:basedOn w:val="33"/>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0">
    <w:name w:val="Medium Shading 1 Accent 4"/>
    <w:basedOn w:val="33"/>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1">
    <w:name w:val="Medium Shading 1 Accent 5"/>
    <w:basedOn w:val="33"/>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2">
    <w:name w:val="Medium Shading 1 Accent 6"/>
    <w:basedOn w:val="33"/>
    <w:qFormat/>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3">
    <w:name w:val="Medium Shading 2"/>
    <w:basedOn w:val="33"/>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4">
    <w:name w:val="Medium Shading 2 Accent 1"/>
    <w:basedOn w:val="33"/>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5">
    <w:name w:val="Medium Shading 2 Accent 2"/>
    <w:basedOn w:val="33"/>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3"/>
    <w:basedOn w:val="33"/>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4"/>
    <w:basedOn w:val="33"/>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5"/>
    <w:basedOn w:val="33"/>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6"/>
    <w:basedOn w:val="33"/>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List 1"/>
    <w:basedOn w:val="33"/>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1">
    <w:name w:val="Medium List 1 Accent 1"/>
    <w:basedOn w:val="33"/>
    <w:qFormat/>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2">
    <w:name w:val="Medium List 1 Accent 2"/>
    <w:basedOn w:val="33"/>
    <w:qFormat/>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3">
    <w:name w:val="Medium List 1 Accent 3"/>
    <w:basedOn w:val="33"/>
    <w:qFormat/>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4">
    <w:name w:val="Medium List 1 Accent 4"/>
    <w:basedOn w:val="33"/>
    <w:qFormat/>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5">
    <w:name w:val="Medium List 1 Accent 5"/>
    <w:basedOn w:val="33"/>
    <w:qFormat/>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6">
    <w:name w:val="Medium List 1 Accent 6"/>
    <w:basedOn w:val="33"/>
    <w:qFormat/>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7">
    <w:name w:val="Medium List 2"/>
    <w:basedOn w:val="33"/>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78">
    <w:name w:val="Medium List 2 Accent 1"/>
    <w:basedOn w:val="33"/>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79">
    <w:name w:val="Medium List 2 Accent 2"/>
    <w:basedOn w:val="33"/>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3"/>
    <w:basedOn w:val="33"/>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4"/>
    <w:basedOn w:val="33"/>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5"/>
    <w:basedOn w:val="33"/>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6"/>
    <w:basedOn w:val="33"/>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Grid 1"/>
    <w:basedOn w:val="33"/>
    <w:qFormat/>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5">
    <w:name w:val="Medium Grid 1 Accent 1"/>
    <w:basedOn w:val="33"/>
    <w:qFormat/>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6">
    <w:name w:val="Medium Grid 1 Accent 2"/>
    <w:basedOn w:val="33"/>
    <w:qFormat/>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7">
    <w:name w:val="Medium Grid 1 Accent 3"/>
    <w:basedOn w:val="33"/>
    <w:qFormat/>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88">
    <w:name w:val="Medium Grid 1 Accent 4"/>
    <w:basedOn w:val="33"/>
    <w:qFormat/>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89">
    <w:name w:val="Medium Grid 1 Accent 5"/>
    <w:basedOn w:val="33"/>
    <w:qFormat/>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0">
    <w:name w:val="Medium Grid 1 Accent 6"/>
    <w:basedOn w:val="33"/>
    <w:qFormat/>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1">
    <w:name w:val="Medium Grid 2"/>
    <w:basedOn w:val="33"/>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2">
    <w:name w:val="Medium Grid 2 Accent 1"/>
    <w:basedOn w:val="33"/>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3">
    <w:name w:val="Medium Grid 2 Accent 2"/>
    <w:basedOn w:val="33"/>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4">
    <w:name w:val="Medium Grid 2 Accent 3"/>
    <w:basedOn w:val="33"/>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5">
    <w:name w:val="Medium Grid 2 Accent 4"/>
    <w:basedOn w:val="33"/>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6">
    <w:name w:val="Medium Grid 2 Accent 5"/>
    <w:basedOn w:val="33"/>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7">
    <w:name w:val="Medium Grid 2 Accent 6"/>
    <w:basedOn w:val="33"/>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98">
    <w:name w:val="Medium Grid 3"/>
    <w:basedOn w:val="33"/>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99">
    <w:name w:val="Medium Grid 3 Accent 1"/>
    <w:basedOn w:val="33"/>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0">
    <w:name w:val="Medium Grid 3 Accent 2"/>
    <w:basedOn w:val="33"/>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1">
    <w:name w:val="Medium Grid 3 Accent 3"/>
    <w:basedOn w:val="33"/>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2">
    <w:name w:val="Medium Grid 3 Accent 4"/>
    <w:basedOn w:val="33"/>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3">
    <w:name w:val="Medium Grid 3 Accent 5"/>
    <w:basedOn w:val="33"/>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4">
    <w:name w:val="Medium Grid 3 Accent 6"/>
    <w:basedOn w:val="33"/>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5">
    <w:name w:val="Dark List"/>
    <w:basedOn w:val="33"/>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6">
    <w:name w:val="Dark List Accent 1"/>
    <w:basedOn w:val="33"/>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7">
    <w:name w:val="Dark List Accent 2"/>
    <w:basedOn w:val="33"/>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08">
    <w:name w:val="Dark List Accent 3"/>
    <w:basedOn w:val="33"/>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09">
    <w:name w:val="Dark List Accent 4"/>
    <w:basedOn w:val="33"/>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0">
    <w:name w:val="Dark List Accent 5"/>
    <w:basedOn w:val="33"/>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1">
    <w:name w:val="Dark List Accent 6"/>
    <w:basedOn w:val="33"/>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2">
    <w:name w:val="Colorful Shading"/>
    <w:basedOn w:val="33"/>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3">
    <w:name w:val="Colorful Shading Accent 1"/>
    <w:basedOn w:val="33"/>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4">
    <w:name w:val="Colorful Shading Accent 2"/>
    <w:basedOn w:val="33"/>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5">
    <w:name w:val="Colorful Shading Accent 3"/>
    <w:basedOn w:val="33"/>
    <w:qFormat/>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6">
    <w:name w:val="Colorful Shading Accent 4"/>
    <w:basedOn w:val="33"/>
    <w:qFormat/>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5"/>
    <w:basedOn w:val="33"/>
    <w:qFormat/>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Shading Accent 6"/>
    <w:basedOn w:val="33"/>
    <w:qFormat/>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List"/>
    <w:basedOn w:val="33"/>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0">
    <w:name w:val="Colorful List Accent 1"/>
    <w:basedOn w:val="33"/>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1">
    <w:name w:val="Colorful List Accent 2"/>
    <w:basedOn w:val="33"/>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2">
    <w:name w:val="Colorful List Accent 3"/>
    <w:basedOn w:val="33"/>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3">
    <w:name w:val="Colorful List Accent 4"/>
    <w:basedOn w:val="33"/>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4">
    <w:name w:val="Colorful List Accent 5"/>
    <w:basedOn w:val="33"/>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5">
    <w:name w:val="Colorful List Accent 6"/>
    <w:basedOn w:val="33"/>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6">
    <w:name w:val="Colorful Grid"/>
    <w:basedOn w:val="33"/>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7">
    <w:name w:val="Colorful Grid Accent 1"/>
    <w:basedOn w:val="33"/>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28">
    <w:name w:val="Colorful Grid Accent 2"/>
    <w:basedOn w:val="33"/>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29">
    <w:name w:val="Colorful Grid Accent 3"/>
    <w:basedOn w:val="33"/>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0">
    <w:name w:val="Colorful Grid Accent 4"/>
    <w:basedOn w:val="33"/>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1">
    <w:name w:val="Colorful Grid Accent 5"/>
    <w:basedOn w:val="33"/>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2">
    <w:name w:val="Colorful Grid Accent 6"/>
    <w:basedOn w:val="33"/>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134">
    <w:name w:val="Strong"/>
    <w:basedOn w:val="133"/>
    <w:qFormat/>
    <w:uiPriority w:val="22"/>
    <w:rPr>
      <w:b/>
      <w:bCs/>
    </w:rPr>
  </w:style>
  <w:style w:type="character" w:styleId="135">
    <w:name w:val="Emphasis"/>
    <w:basedOn w:val="133"/>
    <w:qFormat/>
    <w:uiPriority w:val="20"/>
    <w:rPr>
      <w:i/>
      <w:iCs/>
    </w:rPr>
  </w:style>
  <w:style w:type="character" w:customStyle="1" w:styleId="136">
    <w:name w:val="Header Char"/>
    <w:basedOn w:val="133"/>
    <w:link w:val="25"/>
    <w:qFormat/>
    <w:uiPriority w:val="99"/>
  </w:style>
  <w:style w:type="character" w:customStyle="1" w:styleId="137">
    <w:name w:val="Footer Char"/>
    <w:basedOn w:val="133"/>
    <w:link w:val="24"/>
    <w:qFormat/>
    <w:uiPriority w:val="99"/>
  </w:style>
  <w:style w:type="paragraph" w:styleId="138">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9">
    <w:name w:val="Heading 1 Char"/>
    <w:basedOn w:val="133"/>
    <w:link w:val="3"/>
    <w:qFormat/>
    <w:uiPriority w:val="9"/>
    <w:rPr>
      <w:rFonts w:asciiTheme="majorHAnsi" w:hAnsiTheme="majorHAnsi" w:eastAsiaTheme="majorEastAsia" w:cstheme="majorBidi"/>
      <w:b/>
      <w:bCs/>
      <w:color w:val="376092" w:themeColor="accent1" w:themeShade="BF"/>
      <w:sz w:val="28"/>
      <w:szCs w:val="28"/>
    </w:rPr>
  </w:style>
  <w:style w:type="character" w:customStyle="1" w:styleId="140">
    <w:name w:val="Heading 2 Char"/>
    <w:basedOn w:val="133"/>
    <w:link w:val="4"/>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1">
    <w:name w:val="Heading 3 Char"/>
    <w:basedOn w:val="133"/>
    <w:link w:val="5"/>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2">
    <w:name w:val="Title Char"/>
    <w:basedOn w:val="133"/>
    <w:link w:val="32"/>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3">
    <w:name w:val="Subtitle Char"/>
    <w:basedOn w:val="133"/>
    <w:link w:val="26"/>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4">
    <w:name w:val="List Paragraph"/>
    <w:basedOn w:val="1"/>
    <w:qFormat/>
    <w:uiPriority w:val="34"/>
    <w:pPr>
      <w:ind w:left="720"/>
      <w:contextualSpacing/>
    </w:pPr>
  </w:style>
  <w:style w:type="character" w:customStyle="1" w:styleId="145">
    <w:name w:val="Body Text Char"/>
    <w:basedOn w:val="133"/>
    <w:link w:val="19"/>
    <w:qFormat/>
    <w:uiPriority w:val="99"/>
  </w:style>
  <w:style w:type="character" w:customStyle="1" w:styleId="146">
    <w:name w:val="Body Text 2 Char"/>
    <w:basedOn w:val="133"/>
    <w:link w:val="28"/>
    <w:qFormat/>
    <w:uiPriority w:val="99"/>
  </w:style>
  <w:style w:type="character" w:customStyle="1" w:styleId="147">
    <w:name w:val="Body Text 3 Char"/>
    <w:basedOn w:val="133"/>
    <w:link w:val="17"/>
    <w:qFormat/>
    <w:uiPriority w:val="99"/>
    <w:rPr>
      <w:sz w:val="16"/>
      <w:szCs w:val="16"/>
    </w:rPr>
  </w:style>
  <w:style w:type="character" w:customStyle="1" w:styleId="148">
    <w:name w:val="Macro Text Char"/>
    <w:basedOn w:val="133"/>
    <w:link w:val="2"/>
    <w:qFormat/>
    <w:uiPriority w:val="99"/>
    <w:rPr>
      <w:rFonts w:ascii="Courier" w:hAnsi="Courier"/>
      <w:sz w:val="20"/>
      <w:szCs w:val="20"/>
    </w:rPr>
  </w:style>
  <w:style w:type="paragraph" w:styleId="149">
    <w:name w:val="Quote"/>
    <w:basedOn w:val="1"/>
    <w:next w:val="1"/>
    <w:link w:val="150"/>
    <w:qFormat/>
    <w:uiPriority w:val="29"/>
    <w:rPr>
      <w:i/>
      <w:iCs/>
      <w:color w:val="000000" w:themeColor="text1"/>
      <w14:textFill>
        <w14:solidFill>
          <w14:schemeClr w14:val="tx1"/>
        </w14:solidFill>
      </w14:textFill>
    </w:rPr>
  </w:style>
  <w:style w:type="character" w:customStyle="1" w:styleId="150">
    <w:name w:val="Quote Char"/>
    <w:basedOn w:val="133"/>
    <w:link w:val="149"/>
    <w:qFormat/>
    <w:uiPriority w:val="29"/>
    <w:rPr>
      <w:i/>
      <w:iCs/>
      <w:color w:val="000000" w:themeColor="text1"/>
      <w14:textFill>
        <w14:solidFill>
          <w14:schemeClr w14:val="tx1"/>
        </w14:solidFill>
      </w14:textFill>
    </w:rPr>
  </w:style>
  <w:style w:type="character" w:customStyle="1" w:styleId="151">
    <w:name w:val="Heading 4 Char"/>
    <w:basedOn w:val="133"/>
    <w:link w:val="6"/>
    <w:semiHidden/>
    <w:qFormat/>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2">
    <w:name w:val="Heading 5 Char"/>
    <w:basedOn w:val="133"/>
    <w:link w:val="7"/>
    <w:semiHidden/>
    <w:qFormat/>
    <w:uiPriority w:val="9"/>
    <w:rPr>
      <w:rFonts w:asciiTheme="majorHAnsi" w:hAnsiTheme="majorHAnsi" w:eastAsiaTheme="majorEastAsia" w:cstheme="majorBidi"/>
      <w:color w:val="254061" w:themeColor="accent1" w:themeShade="80"/>
    </w:rPr>
  </w:style>
  <w:style w:type="character" w:customStyle="1" w:styleId="153">
    <w:name w:val="Heading 6 Char"/>
    <w:basedOn w:val="133"/>
    <w:link w:val="8"/>
    <w:semiHidden/>
    <w:qFormat/>
    <w:uiPriority w:val="9"/>
    <w:rPr>
      <w:rFonts w:asciiTheme="majorHAnsi" w:hAnsiTheme="majorHAnsi" w:eastAsiaTheme="majorEastAsia" w:cstheme="majorBidi"/>
      <w:i/>
      <w:iCs/>
      <w:color w:val="254061" w:themeColor="accent1" w:themeShade="80"/>
    </w:rPr>
  </w:style>
  <w:style w:type="character" w:customStyle="1" w:styleId="154">
    <w:name w:val="Heading 7 Char"/>
    <w:basedOn w:val="133"/>
    <w:link w:val="9"/>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5">
    <w:name w:val="Heading 8 Char"/>
    <w:basedOn w:val="133"/>
    <w:link w:val="10"/>
    <w:semiHidden/>
    <w:qFormat/>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6">
    <w:name w:val="Heading 9 Char"/>
    <w:basedOn w:val="133"/>
    <w:link w:val="11"/>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7">
    <w:name w:val="Intense Quote"/>
    <w:basedOn w:val="1"/>
    <w:next w:val="1"/>
    <w:link w:val="158"/>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8">
    <w:name w:val="Intense Quote Char"/>
    <w:basedOn w:val="133"/>
    <w:link w:val="157"/>
    <w:qFormat/>
    <w:uiPriority w:val="30"/>
    <w:rPr>
      <w:b/>
      <w:bCs/>
      <w:i/>
      <w:iCs/>
      <w:color w:val="4F81BD" w:themeColor="accent1"/>
      <w14:textFill>
        <w14:solidFill>
          <w14:schemeClr w14:val="accent1"/>
        </w14:solidFill>
      </w14:textFill>
    </w:rPr>
  </w:style>
  <w:style w:type="character" w:customStyle="1" w:styleId="159">
    <w:name w:val="Subtle Emphasis"/>
    <w:basedOn w:val="133"/>
    <w:qFormat/>
    <w:uiPriority w:val="19"/>
    <w:rPr>
      <w:i/>
      <w:iCs/>
      <w:color w:val="808080" w:themeColor="text1" w:themeTint="80"/>
      <w14:textFill>
        <w14:solidFill>
          <w14:schemeClr w14:val="tx1">
            <w14:lumMod w14:val="50000"/>
            <w14:lumOff w14:val="50000"/>
          </w14:schemeClr>
        </w14:solidFill>
      </w14:textFill>
    </w:rPr>
  </w:style>
  <w:style w:type="character" w:customStyle="1" w:styleId="160">
    <w:name w:val="Intense Emphasis"/>
    <w:basedOn w:val="133"/>
    <w:qFormat/>
    <w:uiPriority w:val="21"/>
    <w:rPr>
      <w:b/>
      <w:bCs/>
      <w:i/>
      <w:iCs/>
      <w:color w:val="4F81BD" w:themeColor="accent1"/>
      <w14:textFill>
        <w14:solidFill>
          <w14:schemeClr w14:val="accent1"/>
        </w14:solidFill>
      </w14:textFill>
    </w:rPr>
  </w:style>
  <w:style w:type="character" w:customStyle="1" w:styleId="161">
    <w:name w:val="Subtle Reference"/>
    <w:basedOn w:val="133"/>
    <w:qFormat/>
    <w:uiPriority w:val="31"/>
    <w:rPr>
      <w:smallCaps/>
      <w:color w:val="C0504D" w:themeColor="accent2"/>
      <w:u w:val="single"/>
      <w14:textFill>
        <w14:solidFill>
          <w14:schemeClr w14:val="accent2"/>
        </w14:solidFill>
      </w14:textFill>
    </w:rPr>
  </w:style>
  <w:style w:type="character" w:customStyle="1" w:styleId="162">
    <w:name w:val="Intense Reference"/>
    <w:basedOn w:val="133"/>
    <w:qFormat/>
    <w:uiPriority w:val="32"/>
    <w:rPr>
      <w:b/>
      <w:bCs/>
      <w:smallCaps/>
      <w:color w:val="C0504D" w:themeColor="accent2"/>
      <w:spacing w:val="5"/>
      <w:u w:val="single"/>
      <w14:textFill>
        <w14:solidFill>
          <w14:schemeClr w14:val="accent2"/>
        </w14:solidFill>
      </w14:textFill>
    </w:rPr>
  </w:style>
  <w:style w:type="character" w:customStyle="1" w:styleId="163">
    <w:name w:val="Book Title"/>
    <w:basedOn w:val="133"/>
    <w:qFormat/>
    <w:uiPriority w:val="33"/>
    <w:rPr>
      <w:b/>
      <w:bCs/>
      <w:smallCaps/>
      <w:spacing w:val="5"/>
    </w:rPr>
  </w:style>
  <w:style w:type="paragraph" w:customStyle="1" w:styleId="164">
    <w:name w:val="TOC Heading"/>
    <w:basedOn w:val="3"/>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Normal.dotm</Template>
  <Pages>24</Pages>
  <Words>3640</Words>
  <Characters>23398</Characters>
  <Lines>0</Lines>
  <Paragraphs>0</Paragraphs>
  <TotalTime>2</TotalTime>
  <ScaleCrop>false</ScaleCrop>
  <LinksUpToDate>false</LinksUpToDate>
  <CharactersWithSpaces>26960</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dc:description>generated by python-docx</dc:description>
  <cp:lastModifiedBy>somon</cp:lastModifiedBy>
  <dcterms:modified xsi:type="dcterms:W3CDTF">2024-12-14T21:58:11Z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DFAAAC70DAA144E3996ABED25FFE1B3F_13</vt:lpwstr>
  </property>
</Properties>
</file>