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FF348" w14:textId="1BD4D0FA" w:rsidR="00707A66" w:rsidRDefault="00707A66" w:rsidP="00707A66">
      <w:pPr>
        <w:tabs>
          <w:tab w:val="right" w:pos="10566"/>
        </w:tabs>
        <w:spacing w:after="77"/>
      </w:pPr>
      <w:r>
        <w:rPr>
          <w:noProof/>
        </w:rPr>
        <w:drawing>
          <wp:inline distT="0" distB="0" distL="0" distR="0" wp14:anchorId="041601CE" wp14:editId="7177CBDD">
            <wp:extent cx="1812290" cy="7315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2290" cy="731520"/>
                    </a:xfrm>
                    <a:prstGeom prst="rect">
                      <a:avLst/>
                    </a:prstGeom>
                    <a:noFill/>
                    <a:ln>
                      <a:noFill/>
                    </a:ln>
                  </pic:spPr>
                </pic:pic>
              </a:graphicData>
            </a:graphic>
          </wp:inline>
        </w:drawing>
      </w:r>
      <w:r>
        <w:rPr>
          <w:rFonts w:ascii="Arial" w:eastAsia="Arial" w:hAnsi="Arial" w:cs="Arial"/>
          <w:sz w:val="20"/>
        </w:rPr>
        <w:tab/>
        <w:t xml:space="preserve">  </w:t>
      </w:r>
    </w:p>
    <w:p w14:paraId="2534FAE2" w14:textId="77777777" w:rsidR="00707A66" w:rsidRDefault="00707A66" w:rsidP="00707A66">
      <w:pPr>
        <w:spacing w:after="0"/>
        <w:ind w:left="1" w:right="112"/>
        <w:jc w:val="right"/>
      </w:pPr>
      <w:r>
        <w:rPr>
          <w:rFonts w:ascii="Arial" w:eastAsia="Arial" w:hAnsi="Arial" w:cs="Arial"/>
          <w:b/>
          <w:sz w:val="28"/>
        </w:rPr>
        <w:t xml:space="preserve">APPENDIX GA36b </w:t>
      </w:r>
    </w:p>
    <w:p w14:paraId="7C896EE3" w14:textId="77777777" w:rsidR="00707A66" w:rsidRDefault="00707A66" w:rsidP="00707A66">
      <w:pPr>
        <w:spacing w:after="300"/>
        <w:ind w:left="1"/>
      </w:pPr>
      <w:r>
        <w:rPr>
          <w:rFonts w:ascii="Arial" w:eastAsia="Arial" w:hAnsi="Arial" w:cs="Arial"/>
          <w:sz w:val="20"/>
        </w:rPr>
        <w:t xml:space="preserve"> </w:t>
      </w:r>
    </w:p>
    <w:p w14:paraId="3F7002E9" w14:textId="77777777" w:rsidR="00707A66" w:rsidRDefault="00707A66" w:rsidP="00707A66">
      <w:pPr>
        <w:pStyle w:val="Heading1"/>
      </w:pPr>
      <w:r>
        <w:t xml:space="preserve">LEVEL 5 ASSESSMENT SPECIFICATION  </w:t>
      </w:r>
    </w:p>
    <w:p w14:paraId="472C75A4" w14:textId="77777777" w:rsidR="00707A66" w:rsidRDefault="00707A66" w:rsidP="00707A66">
      <w:pPr>
        <w:spacing w:after="0"/>
        <w:ind w:right="21"/>
        <w:jc w:val="center"/>
      </w:pPr>
      <w:r>
        <w:rPr>
          <w:rFonts w:ascii="Arial" w:eastAsia="Arial" w:hAnsi="Arial" w:cs="Arial"/>
          <w:b/>
          <w:i/>
          <w:sz w:val="32"/>
        </w:rPr>
        <w:t xml:space="preserve"> </w:t>
      </w:r>
    </w:p>
    <w:tbl>
      <w:tblPr>
        <w:tblStyle w:val="TableGrid"/>
        <w:tblW w:w="9922" w:type="dxa"/>
        <w:tblInd w:w="-457" w:type="dxa"/>
        <w:tblCellMar>
          <w:left w:w="106" w:type="dxa"/>
        </w:tblCellMar>
        <w:tblLook w:val="04A0" w:firstRow="1" w:lastRow="0" w:firstColumn="1" w:lastColumn="0" w:noHBand="0" w:noVBand="1"/>
      </w:tblPr>
      <w:tblGrid>
        <w:gridCol w:w="2091"/>
        <w:gridCol w:w="3296"/>
        <w:gridCol w:w="2264"/>
        <w:gridCol w:w="2271"/>
      </w:tblGrid>
      <w:tr w:rsidR="00707A66" w14:paraId="039546D8" w14:textId="77777777" w:rsidTr="00707A6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0FA9FBFC" w14:textId="77777777" w:rsidR="00707A66" w:rsidRDefault="00707A66">
            <w:r>
              <w:rPr>
                <w:rFonts w:ascii="Arial" w:eastAsia="Arial" w:hAnsi="Arial" w:cs="Arial"/>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hideMark/>
          </w:tcPr>
          <w:p w14:paraId="07349924" w14:textId="118D190F" w:rsidR="00707A66" w:rsidRDefault="00707A66" w:rsidP="00707A66">
            <w:r>
              <w:rPr>
                <w:rFonts w:ascii="Arial" w:eastAsia="Arial" w:hAnsi="Arial" w:cs="Arial"/>
                <w:b/>
              </w:rPr>
              <w:t>Sophie Campbell-Cross</w:t>
            </w:r>
            <w:r>
              <w:rPr>
                <w:rFonts w:ascii="Arial" w:eastAsia="Arial" w:hAnsi="Arial" w:cs="Arial"/>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07E39C19" w14:textId="77777777" w:rsidR="00707A66" w:rsidRDefault="00707A66">
            <w:pPr>
              <w:ind w:left="1"/>
              <w:jc w:val="both"/>
            </w:pPr>
            <w:r>
              <w:rPr>
                <w:rFonts w:ascii="Arial" w:eastAsia="Arial" w:hAnsi="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hideMark/>
          </w:tcPr>
          <w:p w14:paraId="41E83064" w14:textId="5D801645" w:rsidR="00707A66" w:rsidRDefault="00707A66">
            <w:pPr>
              <w:ind w:left="5"/>
            </w:pPr>
            <w:r>
              <w:rPr>
                <w:rFonts w:ascii="Arial" w:eastAsia="Arial" w:hAnsi="Arial" w:cs="Arial"/>
                <w:b/>
              </w:rPr>
              <w:t xml:space="preserve"> </w:t>
            </w:r>
            <w:r>
              <w:rPr>
                <w:rFonts w:ascii="Arial" w:eastAsia="Arial" w:hAnsi="Arial" w:cs="Arial"/>
                <w:b/>
              </w:rPr>
              <w:t>1902638</w:t>
            </w:r>
          </w:p>
        </w:tc>
      </w:tr>
      <w:tr w:rsidR="00707A66" w14:paraId="7E090443" w14:textId="77777777" w:rsidTr="00707A6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10CB9022" w14:textId="77777777" w:rsidR="00707A66" w:rsidRDefault="00707A66">
            <w:r>
              <w:rPr>
                <w:rFonts w:ascii="Arial" w:eastAsia="Arial" w:hAnsi="Arial" w:cs="Arial"/>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6C651CA6" w14:textId="77777777" w:rsidR="00707A66" w:rsidRDefault="00707A66">
            <w:pPr>
              <w:ind w:left="2"/>
            </w:pPr>
            <w:r>
              <w:rPr>
                <w:rFonts w:ascii="Arial" w:eastAsia="Arial" w:hAnsi="Arial" w:cs="Arial"/>
                <w:b/>
              </w:rPr>
              <w:t xml:space="preserve">BSc (Hons) Sport Therapy </w:t>
            </w:r>
          </w:p>
        </w:tc>
      </w:tr>
      <w:tr w:rsidR="00707A66" w14:paraId="48C4DD99" w14:textId="77777777" w:rsidTr="00707A6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3AF57733" w14:textId="77777777" w:rsidR="00707A66" w:rsidRDefault="00707A66">
            <w:r>
              <w:rPr>
                <w:rFonts w:ascii="Arial" w:eastAsia="Arial" w:hAnsi="Arial" w:cs="Arial"/>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hideMark/>
          </w:tcPr>
          <w:p w14:paraId="75EAB8EA" w14:textId="77777777" w:rsidR="00707A66" w:rsidRDefault="00707A66">
            <w:pPr>
              <w:ind w:left="2"/>
            </w:pPr>
            <w:r>
              <w:rPr>
                <w:rFonts w:ascii="Arial" w:eastAsia="Arial" w:hAnsi="Arial" w:cs="Arial"/>
                <w:b/>
              </w:rPr>
              <w:t xml:space="preserve">Principles and Practice of Mobilisations: Peripheral  </w:t>
            </w:r>
          </w:p>
        </w:tc>
      </w:tr>
      <w:tr w:rsidR="00707A66" w14:paraId="39B50180" w14:textId="77777777" w:rsidTr="00707A66">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43760256" w14:textId="77777777" w:rsidR="00707A66" w:rsidRDefault="00707A66">
            <w:r>
              <w:rPr>
                <w:rFonts w:ascii="Arial" w:eastAsia="Arial" w:hAnsi="Arial" w:cs="Arial"/>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hideMark/>
          </w:tcPr>
          <w:p w14:paraId="21446939" w14:textId="77777777" w:rsidR="00707A66" w:rsidRDefault="00707A66">
            <w:pPr>
              <w:ind w:left="2"/>
            </w:pPr>
            <w:r>
              <w:rPr>
                <w:rFonts w:ascii="Arial" w:eastAsia="Arial" w:hAnsi="Arial" w:cs="Arial"/>
                <w:b/>
              </w:rPr>
              <w:t xml:space="preserve">SHSS5062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58856A3A" w14:textId="77777777" w:rsidR="00707A66" w:rsidRDefault="00707A66">
            <w:pPr>
              <w:ind w:left="1" w:right="102"/>
              <w:jc w:val="both"/>
            </w:pPr>
            <w:r>
              <w:rPr>
                <w:rFonts w:ascii="Arial" w:eastAsia="Arial" w:hAnsi="Arial" w:cs="Arial"/>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hideMark/>
          </w:tcPr>
          <w:p w14:paraId="11490798" w14:textId="77777777" w:rsidR="00707A66" w:rsidRDefault="00707A66">
            <w:pPr>
              <w:ind w:left="5"/>
            </w:pPr>
            <w:r>
              <w:rPr>
                <w:rFonts w:ascii="Arial" w:eastAsia="Arial" w:hAnsi="Arial" w:cs="Arial"/>
                <w:b/>
              </w:rPr>
              <w:t xml:space="preserve">50 </w:t>
            </w:r>
          </w:p>
        </w:tc>
      </w:tr>
      <w:tr w:rsidR="00707A66" w14:paraId="6304B9EC" w14:textId="77777777" w:rsidTr="00707A6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70075693" w14:textId="77777777" w:rsidR="00707A66" w:rsidRDefault="00707A66">
            <w:r>
              <w:rPr>
                <w:rFonts w:ascii="Arial" w:eastAsia="Arial" w:hAnsi="Arial" w:cs="Arial"/>
                <w:b/>
              </w:rPr>
              <w:t xml:space="preserve">Lecturer: </w:t>
            </w:r>
          </w:p>
        </w:tc>
        <w:tc>
          <w:tcPr>
            <w:tcW w:w="3296" w:type="dxa"/>
            <w:tcBorders>
              <w:top w:val="single" w:sz="4" w:space="0" w:color="000000"/>
              <w:left w:val="single" w:sz="4" w:space="0" w:color="000000"/>
              <w:bottom w:val="single" w:sz="4" w:space="0" w:color="000000"/>
              <w:right w:val="single" w:sz="4" w:space="0" w:color="000000"/>
            </w:tcBorders>
            <w:hideMark/>
          </w:tcPr>
          <w:p w14:paraId="649145C1" w14:textId="77777777" w:rsidR="00707A66" w:rsidRDefault="00707A66">
            <w:pPr>
              <w:ind w:left="2"/>
            </w:pPr>
            <w:r>
              <w:rPr>
                <w:rFonts w:ascii="Arial" w:eastAsia="Arial" w:hAnsi="Arial" w:cs="Arial"/>
                <w:b/>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342DDCCC" w14:textId="77777777" w:rsidR="00707A66" w:rsidRDefault="00707A66">
            <w:pPr>
              <w:ind w:left="1"/>
            </w:pPr>
            <w:r>
              <w:rPr>
                <w:rFonts w:ascii="Arial" w:eastAsia="Arial" w:hAnsi="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hideMark/>
          </w:tcPr>
          <w:p w14:paraId="5E7C5639" w14:textId="77777777" w:rsidR="00707A66" w:rsidRDefault="00707A66">
            <w:pPr>
              <w:ind w:left="5"/>
            </w:pPr>
            <w:r>
              <w:rPr>
                <w:rFonts w:ascii="Arial" w:eastAsia="Arial" w:hAnsi="Arial" w:cs="Arial"/>
                <w:b/>
              </w:rPr>
              <w:t xml:space="preserve">Charley Keen  </w:t>
            </w:r>
          </w:p>
        </w:tc>
      </w:tr>
      <w:tr w:rsidR="00707A66" w14:paraId="33CECB80" w14:textId="77777777" w:rsidTr="00707A66">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475D7E2E" w14:textId="77777777" w:rsidR="00707A66" w:rsidRDefault="00707A66">
            <w:pPr>
              <w:jc w:val="both"/>
            </w:pPr>
            <w:r>
              <w:rPr>
                <w:rFonts w:ascii="Arial" w:eastAsia="Arial" w:hAnsi="Arial" w:cs="Arial"/>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hideMark/>
          </w:tcPr>
          <w:p w14:paraId="68BE96AE" w14:textId="77777777" w:rsidR="00707A66" w:rsidRDefault="00707A66">
            <w:pPr>
              <w:ind w:left="2"/>
              <w:jc w:val="both"/>
            </w:pPr>
            <w:r>
              <w:rPr>
                <w:rFonts w:ascii="Arial" w:eastAsia="Arial" w:hAnsi="Arial" w:cs="Arial"/>
                <w:b/>
              </w:rPr>
              <w:t xml:space="preserve">The Problem with Diagnoses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72A78798" w14:textId="77777777" w:rsidR="00707A66" w:rsidRDefault="00707A66">
            <w:pPr>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hideMark/>
          </w:tcPr>
          <w:p w14:paraId="2009D220" w14:textId="77777777" w:rsidR="00707A66" w:rsidRDefault="00707A66">
            <w:pPr>
              <w:ind w:left="5"/>
            </w:pPr>
            <w:r>
              <w:rPr>
                <w:rFonts w:ascii="Arial" w:eastAsia="Arial" w:hAnsi="Arial" w:cs="Arial"/>
                <w:b/>
              </w:rPr>
              <w:t xml:space="preserve">2000 </w:t>
            </w:r>
          </w:p>
        </w:tc>
      </w:tr>
      <w:tr w:rsidR="00707A66" w14:paraId="05EFAE17" w14:textId="77777777" w:rsidTr="00707A66">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ADADB"/>
            <w:hideMark/>
          </w:tcPr>
          <w:p w14:paraId="1F61B7FB" w14:textId="77777777" w:rsidR="00707A66" w:rsidRDefault="00707A66">
            <w:r>
              <w:rPr>
                <w:rFonts w:ascii="Arial" w:eastAsia="Arial" w:hAnsi="Arial" w:cs="Arial"/>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hideMark/>
          </w:tcPr>
          <w:p w14:paraId="02DBE0CB" w14:textId="77777777" w:rsidR="00707A66" w:rsidRDefault="00707A66">
            <w:pPr>
              <w:ind w:left="2"/>
            </w:pPr>
            <w:r>
              <w:rPr>
                <w:rFonts w:ascii="Arial" w:eastAsia="Arial" w:hAnsi="Arial" w:cs="Arial"/>
                <w:b/>
              </w:rPr>
              <w:t xml:space="preserve">3/12/2020 before 5pm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hideMark/>
          </w:tcPr>
          <w:p w14:paraId="484B7F99" w14:textId="77777777" w:rsidR="00707A66" w:rsidRDefault="00707A66">
            <w:pPr>
              <w:ind w:left="1" w:right="103"/>
              <w:jc w:val="both"/>
            </w:pPr>
            <w:r>
              <w:rPr>
                <w:rFonts w:ascii="Arial" w:eastAsia="Arial" w:hAnsi="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hideMark/>
          </w:tcPr>
          <w:p w14:paraId="136ADEBD" w14:textId="77777777" w:rsidR="00707A66" w:rsidRDefault="00707A66">
            <w:pPr>
              <w:ind w:left="5"/>
            </w:pPr>
            <w:r>
              <w:rPr>
                <w:rFonts w:ascii="Arial" w:eastAsia="Arial" w:hAnsi="Arial" w:cs="Arial"/>
                <w:b/>
              </w:rPr>
              <w:t xml:space="preserve"> </w:t>
            </w:r>
          </w:p>
        </w:tc>
      </w:tr>
    </w:tbl>
    <w:p w14:paraId="603CEE7F" w14:textId="427A5560" w:rsidR="00707A66" w:rsidRDefault="00707A66" w:rsidP="00612E6A">
      <w:pPr>
        <w:spacing w:line="360" w:lineRule="auto"/>
        <w:rPr>
          <w:rFonts w:ascii="Times New Roman" w:hAnsi="Times New Roman" w:cs="Times New Roman"/>
          <w:sz w:val="24"/>
          <w:szCs w:val="24"/>
        </w:rPr>
      </w:pPr>
    </w:p>
    <w:p w14:paraId="6A2A1086" w14:textId="6AC8DDE9" w:rsidR="00707A66" w:rsidRDefault="00707A66" w:rsidP="00612E6A">
      <w:pPr>
        <w:spacing w:line="360" w:lineRule="auto"/>
        <w:rPr>
          <w:rFonts w:ascii="Times New Roman" w:hAnsi="Times New Roman" w:cs="Times New Roman"/>
          <w:sz w:val="24"/>
          <w:szCs w:val="24"/>
        </w:rPr>
      </w:pPr>
    </w:p>
    <w:p w14:paraId="36F62FCD" w14:textId="1D94A491" w:rsidR="00707A66" w:rsidRDefault="00707A66" w:rsidP="00612E6A">
      <w:pPr>
        <w:spacing w:line="360" w:lineRule="auto"/>
        <w:rPr>
          <w:rFonts w:ascii="Times New Roman" w:hAnsi="Times New Roman" w:cs="Times New Roman"/>
          <w:sz w:val="24"/>
          <w:szCs w:val="24"/>
        </w:rPr>
      </w:pPr>
    </w:p>
    <w:p w14:paraId="6A7A0106" w14:textId="658645C7" w:rsidR="00707A66" w:rsidRDefault="00707A66" w:rsidP="00612E6A">
      <w:pPr>
        <w:spacing w:line="360" w:lineRule="auto"/>
        <w:rPr>
          <w:rFonts w:ascii="Times New Roman" w:hAnsi="Times New Roman" w:cs="Times New Roman"/>
          <w:sz w:val="24"/>
          <w:szCs w:val="24"/>
        </w:rPr>
      </w:pPr>
    </w:p>
    <w:p w14:paraId="6B2FD422" w14:textId="24EA0B53" w:rsidR="00707A66" w:rsidRDefault="00707A66" w:rsidP="00612E6A">
      <w:pPr>
        <w:spacing w:line="360" w:lineRule="auto"/>
        <w:rPr>
          <w:rFonts w:ascii="Times New Roman" w:hAnsi="Times New Roman" w:cs="Times New Roman"/>
          <w:sz w:val="24"/>
          <w:szCs w:val="24"/>
        </w:rPr>
      </w:pPr>
    </w:p>
    <w:p w14:paraId="41C12314" w14:textId="296B8B63" w:rsidR="00707A66" w:rsidRDefault="00707A66" w:rsidP="00612E6A">
      <w:pPr>
        <w:spacing w:line="360" w:lineRule="auto"/>
        <w:rPr>
          <w:rFonts w:ascii="Times New Roman" w:hAnsi="Times New Roman" w:cs="Times New Roman"/>
          <w:sz w:val="24"/>
          <w:szCs w:val="24"/>
        </w:rPr>
      </w:pPr>
    </w:p>
    <w:p w14:paraId="1DCF15A1" w14:textId="2C7D91F6" w:rsidR="00707A66" w:rsidRDefault="00707A66" w:rsidP="00612E6A">
      <w:pPr>
        <w:spacing w:line="360" w:lineRule="auto"/>
        <w:rPr>
          <w:rFonts w:ascii="Times New Roman" w:hAnsi="Times New Roman" w:cs="Times New Roman"/>
          <w:sz w:val="24"/>
          <w:szCs w:val="24"/>
        </w:rPr>
      </w:pPr>
    </w:p>
    <w:p w14:paraId="6855675A" w14:textId="2F6AD17F" w:rsidR="00707A66" w:rsidRDefault="00707A66" w:rsidP="00612E6A">
      <w:pPr>
        <w:spacing w:line="360" w:lineRule="auto"/>
        <w:rPr>
          <w:rFonts w:ascii="Times New Roman" w:hAnsi="Times New Roman" w:cs="Times New Roman"/>
          <w:sz w:val="24"/>
          <w:szCs w:val="24"/>
        </w:rPr>
      </w:pPr>
    </w:p>
    <w:p w14:paraId="58DFC677" w14:textId="1BCDA025" w:rsidR="00707A66" w:rsidRDefault="00707A66" w:rsidP="00612E6A">
      <w:pPr>
        <w:spacing w:line="360" w:lineRule="auto"/>
        <w:rPr>
          <w:rFonts w:ascii="Times New Roman" w:hAnsi="Times New Roman" w:cs="Times New Roman"/>
          <w:sz w:val="24"/>
          <w:szCs w:val="24"/>
        </w:rPr>
      </w:pPr>
    </w:p>
    <w:p w14:paraId="3A8567E9" w14:textId="77777777" w:rsidR="00707A66" w:rsidRDefault="00707A66" w:rsidP="00612E6A">
      <w:pPr>
        <w:spacing w:line="360" w:lineRule="auto"/>
        <w:rPr>
          <w:rFonts w:ascii="Times New Roman" w:hAnsi="Times New Roman" w:cs="Times New Roman"/>
          <w:sz w:val="24"/>
          <w:szCs w:val="24"/>
        </w:rPr>
      </w:pPr>
    </w:p>
    <w:tbl>
      <w:tblPr>
        <w:tblStyle w:val="TableGrid"/>
        <w:tblpPr w:leftFromText="180" w:rightFromText="180" w:horzAnchor="margin" w:tblpXSpec="center" w:tblpY="-870"/>
        <w:tblW w:w="11273" w:type="dxa"/>
        <w:tblInd w:w="0" w:type="dxa"/>
        <w:tblCellMar>
          <w:left w:w="88" w:type="dxa"/>
          <w:right w:w="115" w:type="dxa"/>
        </w:tblCellMar>
        <w:tblLook w:val="04A0" w:firstRow="1" w:lastRow="0" w:firstColumn="1" w:lastColumn="0" w:noHBand="0" w:noVBand="1"/>
      </w:tblPr>
      <w:tblGrid>
        <w:gridCol w:w="9394"/>
        <w:gridCol w:w="939"/>
        <w:gridCol w:w="940"/>
      </w:tblGrid>
      <w:tr w:rsidR="00707A66" w14:paraId="62D6C896" w14:textId="77777777" w:rsidTr="00707A66">
        <w:trPr>
          <w:trHeight w:val="1012"/>
        </w:trPr>
        <w:tc>
          <w:tcPr>
            <w:tcW w:w="9394" w:type="dxa"/>
            <w:tcBorders>
              <w:top w:val="single" w:sz="4" w:space="0" w:color="000000"/>
              <w:left w:val="single" w:sz="4" w:space="0" w:color="000000"/>
              <w:bottom w:val="single" w:sz="4" w:space="0" w:color="000000"/>
              <w:right w:val="single" w:sz="4" w:space="0" w:color="000000"/>
            </w:tcBorders>
            <w:shd w:val="clear" w:color="auto" w:fill="C0C0C0"/>
            <w:vAlign w:val="center"/>
            <w:hideMark/>
          </w:tcPr>
          <w:p w14:paraId="5DF58E8A" w14:textId="77777777" w:rsidR="00707A66" w:rsidRDefault="00707A66" w:rsidP="00707A66">
            <w:pPr>
              <w:ind w:left="18"/>
            </w:pPr>
            <w:r>
              <w:rPr>
                <w:rFonts w:ascii="Arial" w:eastAsia="Arial" w:hAnsi="Arial" w:cs="Arial"/>
                <w:b/>
              </w:rPr>
              <w:lastRenderedPageBreak/>
              <w:t xml:space="preserve">Generic Assessment Criteria  </w:t>
            </w:r>
          </w:p>
        </w:tc>
        <w:tc>
          <w:tcPr>
            <w:tcW w:w="939" w:type="dxa"/>
            <w:tcBorders>
              <w:top w:val="single" w:sz="4" w:space="0" w:color="000000"/>
              <w:left w:val="single" w:sz="4" w:space="0" w:color="000000"/>
              <w:bottom w:val="single" w:sz="4" w:space="0" w:color="000000"/>
              <w:right w:val="single" w:sz="4" w:space="0" w:color="000000"/>
            </w:tcBorders>
            <w:shd w:val="clear" w:color="auto" w:fill="C0C0C0"/>
            <w:hideMark/>
          </w:tcPr>
          <w:p w14:paraId="306A2B89" w14:textId="06C44CB3" w:rsidR="00707A66" w:rsidRDefault="00707A66" w:rsidP="00707A66">
            <w:r>
              <w:rPr>
                <w:noProof/>
              </w:rPr>
              <mc:AlternateContent>
                <mc:Choice Requires="wpg">
                  <w:drawing>
                    <wp:inline distT="0" distB="0" distL="0" distR="0" wp14:anchorId="3F88A51C" wp14:editId="3F6E551F">
                      <wp:extent cx="299085" cy="514985"/>
                      <wp:effectExtent l="0" t="133350" r="53340" b="0"/>
                      <wp:docPr id="33"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9085" cy="514985"/>
                                <a:chOff x="0" y="0"/>
                                <a:chExt cx="299314" cy="514884"/>
                              </a:xfrm>
                            </wpg:grpSpPr>
                            <wps:wsp>
                              <wps:cNvPr id="34" name="Rectangle 675"/>
                              <wps:cNvSpPr>
                                <a:spLocks noChangeArrowheads="1"/>
                              </wps:cNvSpPr>
                              <wps:spPr bwMode="auto">
                                <a:xfrm rot="-5399999">
                                  <a:off x="-133221" y="87771"/>
                                  <a:ext cx="484135"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8F5F63" w14:textId="77777777" w:rsidR="00707A66" w:rsidRDefault="00707A66" w:rsidP="00707A66">
                                    <w:r>
                                      <w:rPr>
                                        <w:rFonts w:ascii="Arial" w:eastAsia="Arial" w:hAnsi="Arial" w:cs="Arial"/>
                                        <w:b/>
                                        <w:sz w:val="18"/>
                                      </w:rPr>
                                      <w:t xml:space="preserve">Marks </w:t>
                                    </w:r>
                                  </w:p>
                                </w:txbxContent>
                              </wps:txbx>
                              <wps:bodyPr rot="0" vert="horz" wrap="square" lIns="0" tIns="0" rIns="0" bIns="0" anchor="t" anchorCtr="0" upright="1">
                                <a:noAutofit/>
                              </wps:bodyPr>
                            </wps:wsp>
                            <wps:wsp>
                              <wps:cNvPr id="35" name="Rectangle 677"/>
                              <wps:cNvSpPr>
                                <a:spLocks noChangeArrowheads="1"/>
                              </wps:cNvSpPr>
                              <wps:spPr bwMode="auto">
                                <a:xfrm rot="-5399999">
                                  <a:off x="-77623" y="83933"/>
                                  <a:ext cx="644211"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4B33B5" w14:textId="77777777" w:rsidR="00707A66" w:rsidRDefault="00707A66" w:rsidP="00707A66">
                                    <w:r>
                                      <w:rPr>
                                        <w:rFonts w:ascii="Arial" w:eastAsia="Arial" w:hAnsi="Arial" w:cs="Arial"/>
                                        <w:b/>
                                        <w:sz w:val="18"/>
                                      </w:rPr>
                                      <w:t>available</w:t>
                                    </w:r>
                                  </w:p>
                                </w:txbxContent>
                              </wps:txbx>
                              <wps:bodyPr rot="0" vert="horz" wrap="square" lIns="0" tIns="0" rIns="0" bIns="0" anchor="t" anchorCtr="0" upright="1">
                                <a:noAutofit/>
                              </wps:bodyPr>
                            </wps:wsp>
                            <wps:wsp>
                              <wps:cNvPr id="36" name="Rectangle 678"/>
                              <wps:cNvSpPr>
                                <a:spLocks noChangeArrowheads="1"/>
                              </wps:cNvSpPr>
                              <wps:spPr bwMode="auto">
                                <a:xfrm rot="-5399999">
                                  <a:off x="223351" y="-98200"/>
                                  <a:ext cx="42262"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0B58F4" w14:textId="77777777" w:rsidR="00707A66" w:rsidRDefault="00707A66" w:rsidP="00707A66">
                                    <w:r>
                                      <w:rPr>
                                        <w:rFonts w:ascii="Arial" w:eastAsia="Arial" w:hAnsi="Arial" w:cs="Arial"/>
                                        <w:b/>
                                        <w:sz w:val="18"/>
                                      </w:rPr>
                                      <w:t xml:space="preserve"> </w:t>
                                    </w:r>
                                  </w:p>
                                </w:txbxContent>
                              </wps:txbx>
                              <wps:bodyPr rot="0" vert="horz" wrap="square" lIns="0" tIns="0" rIns="0" bIns="0" anchor="t" anchorCtr="0" upright="1">
                                <a:noAutofit/>
                              </wps:bodyPr>
                            </wps:wsp>
                          </wpg:wgp>
                        </a:graphicData>
                      </a:graphic>
                    </wp:inline>
                  </w:drawing>
                </mc:Choice>
                <mc:Fallback>
                  <w:pict>
                    <v:group w14:anchorId="3F88A51C" id="Group 33" o:spid="_x0000_s1026" style="width:23.55pt;height:40.55pt;mso-position-horizontal-relative:char;mso-position-vertical-relative:line" coordsize="299314,514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">
                      <v:rect id="Rectangle 675" o:spid="_x0000_s1027" style="position:absolute;left:-133221;top:87771;width:484135;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" filled="f" stroked="f">
                        <v:textbox inset="0,0,0,0">
                          <w:txbxContent>
                            <w:p w14:paraId="5C8F5F63" w14:textId="77777777" w:rsidR="00707A66" w:rsidRDefault="00707A66" w:rsidP="00707A66">
                              <w:r>
                                <w:rPr>
                                  <w:rFonts w:ascii="Arial" w:eastAsia="Arial" w:hAnsi="Arial" w:cs="Arial"/>
                                  <w:b/>
                                  <w:sz w:val="18"/>
                                </w:rPr>
                                <w:t xml:space="preserve">Marks </w:t>
                              </w:r>
                            </w:p>
                          </w:txbxContent>
                        </v:textbox>
                      </v:rect>
                      <v:rect id="Rectangle 677" o:spid="_x0000_s1028" style="position:absolute;left:-77623;top:83933;width:644211;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" filled="f" stroked="f">
                        <v:textbox inset="0,0,0,0">
                          <w:txbxContent>
                            <w:p w14:paraId="034B33B5" w14:textId="77777777" w:rsidR="00707A66" w:rsidRDefault="00707A66" w:rsidP="00707A66">
                              <w:r>
                                <w:rPr>
                                  <w:rFonts w:ascii="Arial" w:eastAsia="Arial" w:hAnsi="Arial" w:cs="Arial"/>
                                  <w:b/>
                                  <w:sz w:val="18"/>
                                </w:rPr>
                                <w:t>available</w:t>
                              </w:r>
                            </w:p>
                          </w:txbxContent>
                        </v:textbox>
                      </v:rect>
                      <v:rect id="Rectangle 678" o:spid="_x0000_s1029" style="position:absolute;left:223351;top:-98200;width:42262;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" filled="f" stroked="f">
                        <v:textbox inset="0,0,0,0">
                          <w:txbxContent>
                            <w:p w14:paraId="770B58F4" w14:textId="77777777" w:rsidR="00707A66" w:rsidRDefault="00707A66" w:rsidP="00707A66">
                              <w:r>
                                <w:rPr>
                                  <w:rFonts w:ascii="Arial" w:eastAsia="Arial" w:hAnsi="Arial" w:cs="Arial"/>
                                  <w:b/>
                                  <w:sz w:val="18"/>
                                </w:rPr>
                                <w:t xml:space="preserve"> </w:t>
                              </w:r>
                            </w:p>
                          </w:txbxContent>
                        </v:textbox>
                      </v:rect>
                      <w10:anchorlock/>
                    </v:group>
                  </w:pict>
                </mc:Fallback>
              </mc:AlternateContent>
            </w:r>
          </w:p>
        </w:tc>
        <w:tc>
          <w:tcPr>
            <w:tcW w:w="940" w:type="dxa"/>
            <w:tcBorders>
              <w:top w:val="single" w:sz="4" w:space="0" w:color="000000"/>
              <w:left w:val="single" w:sz="4" w:space="0" w:color="000000"/>
              <w:bottom w:val="single" w:sz="4" w:space="0" w:color="000000"/>
              <w:right w:val="single" w:sz="4" w:space="0" w:color="000000"/>
            </w:tcBorders>
            <w:shd w:val="clear" w:color="auto" w:fill="C0C0C0"/>
            <w:hideMark/>
          </w:tcPr>
          <w:p w14:paraId="7414F3B8" w14:textId="5433CB0D" w:rsidR="00707A66" w:rsidRDefault="00707A66" w:rsidP="00707A66">
            <w:pPr>
              <w:ind w:left="112"/>
            </w:pPr>
            <w:r>
              <w:rPr>
                <w:noProof/>
              </w:rPr>
              <mc:AlternateContent>
                <mc:Choice Requires="wpg">
                  <w:drawing>
                    <wp:inline distT="0" distB="0" distL="0" distR="0" wp14:anchorId="7832FB0F" wp14:editId="730CFC31">
                      <wp:extent cx="299085" cy="495300"/>
                      <wp:effectExtent l="0" t="123825" r="53340" b="0"/>
                      <wp:docPr id="28"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9085" cy="495300"/>
                                <a:chOff x="0" y="0"/>
                                <a:chExt cx="299314" cy="495072"/>
                              </a:xfrm>
                            </wpg:grpSpPr>
                            <wps:wsp>
                              <wps:cNvPr id="29" name="Rectangle 681"/>
                              <wps:cNvSpPr>
                                <a:spLocks noChangeArrowheads="1"/>
                              </wps:cNvSpPr>
                              <wps:spPr bwMode="auto">
                                <a:xfrm rot="-5399999">
                                  <a:off x="-133222" y="78627"/>
                                  <a:ext cx="484136"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607D4F" w14:textId="77777777" w:rsidR="00707A66" w:rsidRDefault="00707A66" w:rsidP="00707A66">
                                    <w:r>
                                      <w:rPr>
                                        <w:rFonts w:ascii="Arial" w:eastAsia="Arial" w:hAnsi="Arial" w:cs="Arial"/>
                                        <w:b/>
                                        <w:sz w:val="18"/>
                                      </w:rPr>
                                      <w:t xml:space="preserve">Marks </w:t>
                                    </w:r>
                                  </w:p>
                                </w:txbxContent>
                              </wps:txbx>
                              <wps:bodyPr rot="0" vert="horz" wrap="square" lIns="0" tIns="0" rIns="0" bIns="0" anchor="t" anchorCtr="0" upright="1">
                                <a:noAutofit/>
                              </wps:bodyPr>
                            </wps:wsp>
                            <wps:wsp>
                              <wps:cNvPr id="30" name="Rectangle 682"/>
                              <wps:cNvSpPr>
                                <a:spLocks noChangeArrowheads="1"/>
                              </wps:cNvSpPr>
                              <wps:spPr bwMode="auto">
                                <a:xfrm rot="-5399999">
                                  <a:off x="87715" y="-63147"/>
                                  <a:ext cx="42260"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B4030F" w14:textId="77777777" w:rsidR="00707A66" w:rsidRDefault="00707A66" w:rsidP="00707A66">
                                    <w:r>
                                      <w:rPr>
                                        <w:rFonts w:ascii="Arial" w:eastAsia="Arial" w:hAnsi="Arial" w:cs="Arial"/>
                                        <w:b/>
                                        <w:sz w:val="18"/>
                                      </w:rPr>
                                      <w:t xml:space="preserve"> </w:t>
                                    </w:r>
                                  </w:p>
                                </w:txbxContent>
                              </wps:txbx>
                              <wps:bodyPr rot="0" vert="horz" wrap="square" lIns="0" tIns="0" rIns="0" bIns="0" anchor="t" anchorCtr="0" upright="1">
                                <a:noAutofit/>
                              </wps:bodyPr>
                            </wps:wsp>
                            <wps:wsp>
                              <wps:cNvPr id="31" name="Rectangle 684"/>
                              <wps:cNvSpPr>
                                <a:spLocks noChangeArrowheads="1"/>
                              </wps:cNvSpPr>
                              <wps:spPr bwMode="auto">
                                <a:xfrm rot="-5399999">
                                  <a:off x="-64747" y="76997"/>
                                  <a:ext cx="618460"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E63B99" w14:textId="77777777" w:rsidR="00707A66" w:rsidRDefault="00707A66" w:rsidP="00707A66">
                                    <w:r>
                                      <w:rPr>
                                        <w:rFonts w:ascii="Arial" w:eastAsia="Arial" w:hAnsi="Arial" w:cs="Arial"/>
                                        <w:b/>
                                        <w:sz w:val="18"/>
                                      </w:rPr>
                                      <w:t>awarded</w:t>
                                    </w:r>
                                  </w:p>
                                </w:txbxContent>
                              </wps:txbx>
                              <wps:bodyPr rot="0" vert="horz" wrap="square" lIns="0" tIns="0" rIns="0" bIns="0" anchor="t" anchorCtr="0" upright="1">
                                <a:noAutofit/>
                              </wps:bodyPr>
                            </wps:wsp>
                            <wps:wsp>
                              <wps:cNvPr id="32" name="Rectangle 685"/>
                              <wps:cNvSpPr>
                                <a:spLocks noChangeArrowheads="1"/>
                              </wps:cNvSpPr>
                              <wps:spPr bwMode="auto">
                                <a:xfrm rot="-5399999">
                                  <a:off x="223351" y="-98199"/>
                                  <a:ext cx="42260" cy="2176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896507" w14:textId="77777777" w:rsidR="00707A66" w:rsidRDefault="00707A66" w:rsidP="00707A66">
                                    <w:r>
                                      <w:rPr>
                                        <w:rFonts w:ascii="Arial" w:eastAsia="Arial" w:hAnsi="Arial" w:cs="Arial"/>
                                        <w:b/>
                                        <w:sz w:val="18"/>
                                      </w:rPr>
                                      <w:t xml:space="preserve"> </w:t>
                                    </w:r>
                                  </w:p>
                                </w:txbxContent>
                              </wps:txbx>
                              <wps:bodyPr rot="0" vert="horz" wrap="square" lIns="0" tIns="0" rIns="0" bIns="0" anchor="t" anchorCtr="0" upright="1">
                                <a:noAutofit/>
                              </wps:bodyPr>
                            </wps:wsp>
                          </wpg:wgp>
                        </a:graphicData>
                      </a:graphic>
                    </wp:inline>
                  </w:drawing>
                </mc:Choice>
                <mc:Fallback>
                  <w:pict>
                    <v:group w14:anchorId="7832FB0F" id="Group 28" o:spid="_x0000_s1030" style="width:23.55pt;height:39pt;mso-position-horizontal-relative:char;mso-position-vertical-relative:line" coordsize="299314,4950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">
                      <v:rect id="Rectangle 681" o:spid="_x0000_s1031" style="position:absolute;left:-133222;top:78627;width:484136;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" filled="f" stroked="f">
                        <v:textbox inset="0,0,0,0">
                          <w:txbxContent>
                            <w:p w14:paraId="09607D4F" w14:textId="77777777" w:rsidR="00707A66" w:rsidRDefault="00707A66" w:rsidP="00707A66">
                              <w:r>
                                <w:rPr>
                                  <w:rFonts w:ascii="Arial" w:eastAsia="Arial" w:hAnsi="Arial" w:cs="Arial"/>
                                  <w:b/>
                                  <w:sz w:val="18"/>
                                </w:rPr>
                                <w:t xml:space="preserve">Marks </w:t>
                              </w:r>
                            </w:p>
                          </w:txbxContent>
                        </v:textbox>
                      </v:rect>
                      <v:rect id="Rectangle 682" o:spid="_x0000_s1032" style="position:absolute;left:87715;top:-63147;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" filled="f" stroked="f">
                        <v:textbox inset="0,0,0,0">
                          <w:txbxContent>
                            <w:p w14:paraId="55B4030F" w14:textId="77777777" w:rsidR="00707A66" w:rsidRDefault="00707A66" w:rsidP="00707A66">
                              <w:r>
                                <w:rPr>
                                  <w:rFonts w:ascii="Arial" w:eastAsia="Arial" w:hAnsi="Arial" w:cs="Arial"/>
                                  <w:b/>
                                  <w:sz w:val="18"/>
                                </w:rPr>
                                <w:t xml:space="preserve"> </w:t>
                              </w:r>
                            </w:p>
                          </w:txbxContent>
                        </v:textbox>
                      </v:rect>
                      <v:rect id="Rectangle 684" o:spid="_x0000_s1033" style="position:absolute;left:-64747;top:76997;width:6184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" filled="f" stroked="f">
                        <v:textbox inset="0,0,0,0">
                          <w:txbxContent>
                            <w:p w14:paraId="75E63B99" w14:textId="77777777" w:rsidR="00707A66" w:rsidRDefault="00707A66" w:rsidP="00707A66">
                              <w:r>
                                <w:rPr>
                                  <w:rFonts w:ascii="Arial" w:eastAsia="Arial" w:hAnsi="Arial" w:cs="Arial"/>
                                  <w:b/>
                                  <w:sz w:val="18"/>
                                </w:rPr>
                                <w:t>awarded</w:t>
                              </w:r>
                            </w:p>
                          </w:txbxContent>
                        </v:textbox>
                      </v:rect>
                      <v:rect id="Rectangle 685" o:spid="_x0000_s1034" style="position:absolute;left:223351;top:-98199;width:42260;height:21769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" filled="f" stroked="f">
                        <v:textbox inset="0,0,0,0">
                          <w:txbxContent>
                            <w:p w14:paraId="1C896507" w14:textId="77777777" w:rsidR="00707A66" w:rsidRDefault="00707A66" w:rsidP="00707A66">
                              <w:r>
                                <w:rPr>
                                  <w:rFonts w:ascii="Arial" w:eastAsia="Arial" w:hAnsi="Arial" w:cs="Arial"/>
                                  <w:b/>
                                  <w:sz w:val="18"/>
                                </w:rPr>
                                <w:t xml:space="preserve"> </w:t>
                              </w:r>
                            </w:p>
                          </w:txbxContent>
                        </v:textbox>
                      </v:rect>
                      <w10:anchorlock/>
                    </v:group>
                  </w:pict>
                </mc:Fallback>
              </mc:AlternateContent>
            </w:r>
          </w:p>
        </w:tc>
      </w:tr>
      <w:tr w:rsidR="00707A66" w14:paraId="0EBB6BA8" w14:textId="77777777" w:rsidTr="00707A66">
        <w:trPr>
          <w:trHeight w:val="520"/>
        </w:trPr>
        <w:tc>
          <w:tcPr>
            <w:tcW w:w="9394" w:type="dxa"/>
            <w:tcBorders>
              <w:top w:val="single" w:sz="4" w:space="0" w:color="000000"/>
              <w:left w:val="single" w:sz="4" w:space="0" w:color="000000"/>
              <w:bottom w:val="single" w:sz="4" w:space="0" w:color="000000"/>
              <w:right w:val="single" w:sz="4" w:space="0" w:color="000000"/>
            </w:tcBorders>
            <w:shd w:val="clear" w:color="auto" w:fill="DADADB"/>
            <w:hideMark/>
          </w:tcPr>
          <w:p w14:paraId="64DA0E50" w14:textId="77777777" w:rsidR="00707A66" w:rsidRDefault="00707A66" w:rsidP="00707A66">
            <w:pPr>
              <w:ind w:left="18"/>
            </w:pPr>
            <w:r>
              <w:rPr>
                <w:rFonts w:ascii="Arial" w:eastAsia="Arial" w:hAnsi="Arial" w:cs="Arial"/>
                <w:b/>
                <w:sz w:val="20"/>
              </w:rPr>
              <w:t>1. Engagement with Literature Skills</w:t>
            </w:r>
            <w:r>
              <w:rPr>
                <w:rFonts w:ascii="Arial" w:eastAsia="Arial" w:hAnsi="Arial" w:cs="Arial"/>
                <w:b/>
                <w:sz w:val="16"/>
              </w:rPr>
              <w:t xml:space="preserve"> </w:t>
            </w:r>
          </w:p>
          <w:p w14:paraId="1C63FB84"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shd w:val="clear" w:color="auto" w:fill="DADADB"/>
            <w:hideMark/>
          </w:tcPr>
          <w:p w14:paraId="42B4B25F" w14:textId="77777777" w:rsidR="00707A66" w:rsidRDefault="00707A66" w:rsidP="00707A66">
            <w:pPr>
              <w:ind w:left="114"/>
              <w:jc w:val="center"/>
            </w:pPr>
            <w:r>
              <w:rPr>
                <w:rFonts w:ascii="Arial" w:eastAsia="Arial" w:hAnsi="Arial" w:cs="Arial"/>
                <w:sz w:val="32"/>
              </w:rPr>
              <w:t xml:space="preserve"> </w:t>
            </w:r>
          </w:p>
        </w:tc>
        <w:tc>
          <w:tcPr>
            <w:tcW w:w="940" w:type="dxa"/>
            <w:tcBorders>
              <w:top w:val="single" w:sz="4" w:space="0" w:color="000000"/>
              <w:left w:val="single" w:sz="4" w:space="0" w:color="000000"/>
              <w:bottom w:val="single" w:sz="4" w:space="0" w:color="000000"/>
              <w:right w:val="single" w:sz="4" w:space="0" w:color="000000"/>
            </w:tcBorders>
            <w:shd w:val="clear" w:color="auto" w:fill="DADADB"/>
            <w:hideMark/>
          </w:tcPr>
          <w:p w14:paraId="292BC1ED" w14:textId="77777777" w:rsidR="00707A66" w:rsidRDefault="00707A66" w:rsidP="00707A66">
            <w:pPr>
              <w:ind w:left="116"/>
              <w:jc w:val="center"/>
            </w:pPr>
            <w:r>
              <w:rPr>
                <w:rFonts w:ascii="Arial" w:eastAsia="Arial" w:hAnsi="Arial" w:cs="Arial"/>
                <w:sz w:val="32"/>
              </w:rPr>
              <w:t xml:space="preserve"> </w:t>
            </w:r>
          </w:p>
        </w:tc>
      </w:tr>
      <w:tr w:rsidR="00707A66" w14:paraId="20626B1F" w14:textId="77777777" w:rsidTr="00707A66">
        <w:trPr>
          <w:trHeight w:val="1699"/>
        </w:trPr>
        <w:tc>
          <w:tcPr>
            <w:tcW w:w="9394" w:type="dxa"/>
            <w:tcBorders>
              <w:top w:val="single" w:sz="4" w:space="0" w:color="000000"/>
              <w:left w:val="single" w:sz="4" w:space="0" w:color="000000"/>
              <w:bottom w:val="single" w:sz="4" w:space="0" w:color="000000"/>
              <w:right w:val="single" w:sz="4" w:space="0" w:color="000000"/>
            </w:tcBorders>
            <w:hideMark/>
          </w:tcPr>
          <w:p w14:paraId="471DB53E" w14:textId="77777777" w:rsidR="00707A66" w:rsidRDefault="00707A66" w:rsidP="00707A66">
            <w:pPr>
              <w:spacing w:after="108"/>
              <w:ind w:left="18"/>
            </w:pPr>
            <w:r>
              <w:rPr>
                <w:rFonts w:ascii="Arial" w:eastAsia="Arial" w:hAnsi="Arial" w:cs="Arial"/>
                <w:sz w:val="14"/>
              </w:rPr>
              <w:t xml:space="preserve"> </w:t>
            </w:r>
          </w:p>
          <w:p w14:paraId="59BEE19D" w14:textId="77777777" w:rsidR="00707A66" w:rsidRDefault="00707A66" w:rsidP="00707A66">
            <w:pPr>
              <w:spacing w:after="108"/>
              <w:ind w:left="18"/>
            </w:pPr>
            <w:r>
              <w:rPr>
                <w:rFonts w:ascii="Arial" w:eastAsia="Arial" w:hAnsi="Arial" w:cs="Arial"/>
                <w:sz w:val="14"/>
              </w:rPr>
              <w:t xml:space="preserve"> </w:t>
            </w:r>
          </w:p>
          <w:p w14:paraId="0AE238ED" w14:textId="77777777" w:rsidR="00707A66" w:rsidRDefault="00707A66" w:rsidP="00707A66">
            <w:pPr>
              <w:spacing w:after="108"/>
              <w:ind w:left="18"/>
            </w:pPr>
            <w:r>
              <w:rPr>
                <w:rFonts w:ascii="Arial" w:eastAsia="Arial" w:hAnsi="Arial" w:cs="Arial"/>
                <w:sz w:val="14"/>
              </w:rPr>
              <w:t xml:space="preserve"> </w:t>
            </w:r>
          </w:p>
          <w:p w14:paraId="23AE9D5D" w14:textId="77777777" w:rsidR="00707A66" w:rsidRDefault="00707A66" w:rsidP="00707A66">
            <w:pPr>
              <w:spacing w:after="110"/>
              <w:ind w:left="18"/>
            </w:pPr>
            <w:r>
              <w:rPr>
                <w:rFonts w:ascii="Arial" w:eastAsia="Arial" w:hAnsi="Arial" w:cs="Arial"/>
                <w:sz w:val="14"/>
              </w:rPr>
              <w:t xml:space="preserve"> </w:t>
            </w:r>
          </w:p>
          <w:p w14:paraId="7CD7B446" w14:textId="77777777" w:rsidR="00707A66" w:rsidRDefault="00707A66" w:rsidP="00707A66">
            <w:pPr>
              <w:spacing w:after="108"/>
              <w:ind w:left="18"/>
            </w:pPr>
            <w:r>
              <w:rPr>
                <w:rFonts w:ascii="Arial" w:eastAsia="Arial" w:hAnsi="Arial" w:cs="Arial"/>
                <w:sz w:val="14"/>
              </w:rPr>
              <w:t xml:space="preserve"> </w:t>
            </w:r>
          </w:p>
          <w:p w14:paraId="7A2BEA2C"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hideMark/>
          </w:tcPr>
          <w:p w14:paraId="01C386DC" w14:textId="77777777" w:rsidR="00707A66" w:rsidRDefault="00707A66" w:rsidP="00707A66">
            <w:pPr>
              <w:spacing w:after="64"/>
              <w:ind w:left="114"/>
              <w:jc w:val="center"/>
            </w:pPr>
            <w:r>
              <w:rPr>
                <w:rFonts w:ascii="Arial" w:eastAsia="Arial" w:hAnsi="Arial" w:cs="Arial"/>
                <w:sz w:val="32"/>
              </w:rPr>
              <w:t xml:space="preserve"> </w:t>
            </w:r>
          </w:p>
          <w:p w14:paraId="4519568D" w14:textId="77777777" w:rsidR="00707A66" w:rsidRDefault="00707A66" w:rsidP="00707A66">
            <w:pPr>
              <w:ind w:left="168"/>
            </w:pPr>
            <w:r>
              <w:rPr>
                <w:rFonts w:ascii="Arial" w:eastAsia="Arial" w:hAnsi="Arial" w:cs="Arial"/>
                <w:sz w:val="32"/>
              </w:rPr>
              <w:t xml:space="preserve">30 </w:t>
            </w:r>
          </w:p>
        </w:tc>
        <w:tc>
          <w:tcPr>
            <w:tcW w:w="940" w:type="dxa"/>
            <w:tcBorders>
              <w:top w:val="single" w:sz="4" w:space="0" w:color="000000"/>
              <w:left w:val="single" w:sz="4" w:space="0" w:color="000000"/>
              <w:bottom w:val="single" w:sz="4" w:space="0" w:color="000000"/>
              <w:right w:val="single" w:sz="4" w:space="0" w:color="000000"/>
            </w:tcBorders>
            <w:hideMark/>
          </w:tcPr>
          <w:p w14:paraId="781A34A4" w14:textId="77777777" w:rsidR="00707A66" w:rsidRDefault="00707A66" w:rsidP="00707A66">
            <w:pPr>
              <w:ind w:left="116"/>
              <w:jc w:val="center"/>
            </w:pPr>
            <w:r>
              <w:rPr>
                <w:rFonts w:ascii="Arial" w:eastAsia="Arial" w:hAnsi="Arial" w:cs="Arial"/>
                <w:sz w:val="32"/>
              </w:rPr>
              <w:t xml:space="preserve"> </w:t>
            </w:r>
          </w:p>
        </w:tc>
      </w:tr>
      <w:tr w:rsidR="00707A66" w14:paraId="78BAF05C" w14:textId="77777777" w:rsidTr="00707A66">
        <w:trPr>
          <w:trHeight w:val="518"/>
        </w:trPr>
        <w:tc>
          <w:tcPr>
            <w:tcW w:w="9394" w:type="dxa"/>
            <w:tcBorders>
              <w:top w:val="single" w:sz="4" w:space="0" w:color="000000"/>
              <w:left w:val="single" w:sz="4" w:space="0" w:color="000000"/>
              <w:bottom w:val="single" w:sz="4" w:space="0" w:color="000000"/>
              <w:right w:val="single" w:sz="4" w:space="0" w:color="000000"/>
            </w:tcBorders>
            <w:shd w:val="clear" w:color="auto" w:fill="DADADB"/>
            <w:hideMark/>
          </w:tcPr>
          <w:p w14:paraId="7AB43B55" w14:textId="77777777" w:rsidR="00707A66" w:rsidRDefault="00707A66" w:rsidP="00707A66">
            <w:pPr>
              <w:ind w:left="18"/>
            </w:pPr>
            <w:r>
              <w:rPr>
                <w:rFonts w:ascii="Arial" w:eastAsia="Arial" w:hAnsi="Arial" w:cs="Arial"/>
                <w:b/>
                <w:sz w:val="20"/>
              </w:rPr>
              <w:t xml:space="preserve">2. Knowledge and Understanding Skills </w:t>
            </w:r>
          </w:p>
          <w:p w14:paraId="6F55191F"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shd w:val="clear" w:color="auto" w:fill="DADADB"/>
            <w:hideMark/>
          </w:tcPr>
          <w:p w14:paraId="2EB1B42C" w14:textId="77777777" w:rsidR="00707A66" w:rsidRDefault="00707A66" w:rsidP="00707A66">
            <w:pPr>
              <w:ind w:left="114"/>
              <w:jc w:val="center"/>
            </w:pPr>
            <w:r>
              <w:rPr>
                <w:rFonts w:ascii="Arial" w:eastAsia="Arial" w:hAnsi="Arial" w:cs="Arial"/>
                <w:sz w:val="32"/>
              </w:rPr>
              <w:t xml:space="preserve"> </w:t>
            </w:r>
          </w:p>
        </w:tc>
        <w:tc>
          <w:tcPr>
            <w:tcW w:w="940" w:type="dxa"/>
            <w:tcBorders>
              <w:top w:val="single" w:sz="4" w:space="0" w:color="000000"/>
              <w:left w:val="single" w:sz="4" w:space="0" w:color="000000"/>
              <w:bottom w:val="single" w:sz="4" w:space="0" w:color="000000"/>
              <w:right w:val="single" w:sz="4" w:space="0" w:color="000000"/>
            </w:tcBorders>
            <w:shd w:val="clear" w:color="auto" w:fill="DADADB"/>
            <w:hideMark/>
          </w:tcPr>
          <w:p w14:paraId="7259C3D6" w14:textId="77777777" w:rsidR="00707A66" w:rsidRDefault="00707A66" w:rsidP="00707A66">
            <w:pPr>
              <w:ind w:left="116"/>
              <w:jc w:val="center"/>
            </w:pPr>
            <w:r>
              <w:rPr>
                <w:rFonts w:ascii="Arial" w:eastAsia="Arial" w:hAnsi="Arial" w:cs="Arial"/>
                <w:sz w:val="32"/>
              </w:rPr>
              <w:t xml:space="preserve"> </w:t>
            </w:r>
          </w:p>
        </w:tc>
      </w:tr>
      <w:tr w:rsidR="00707A66" w14:paraId="230D5653" w14:textId="77777777" w:rsidTr="00707A66">
        <w:trPr>
          <w:trHeight w:val="1698"/>
        </w:trPr>
        <w:tc>
          <w:tcPr>
            <w:tcW w:w="9394" w:type="dxa"/>
            <w:tcBorders>
              <w:top w:val="single" w:sz="4" w:space="0" w:color="000000"/>
              <w:left w:val="single" w:sz="4" w:space="0" w:color="000000"/>
              <w:bottom w:val="single" w:sz="4" w:space="0" w:color="000000"/>
              <w:right w:val="single" w:sz="4" w:space="0" w:color="000000"/>
            </w:tcBorders>
            <w:hideMark/>
          </w:tcPr>
          <w:p w14:paraId="36A3F0EF" w14:textId="77777777" w:rsidR="00707A66" w:rsidRDefault="00707A66" w:rsidP="00707A66">
            <w:pPr>
              <w:spacing w:after="108"/>
              <w:ind w:left="18"/>
            </w:pPr>
            <w:r>
              <w:rPr>
                <w:rFonts w:ascii="Arial" w:eastAsia="Arial" w:hAnsi="Arial" w:cs="Arial"/>
                <w:sz w:val="14"/>
              </w:rPr>
              <w:t xml:space="preserve"> </w:t>
            </w:r>
          </w:p>
          <w:p w14:paraId="4A5ECFE0" w14:textId="77777777" w:rsidR="00707A66" w:rsidRDefault="00707A66" w:rsidP="00707A66">
            <w:pPr>
              <w:spacing w:after="108"/>
              <w:ind w:left="18"/>
            </w:pPr>
            <w:r>
              <w:rPr>
                <w:rFonts w:ascii="Arial" w:eastAsia="Arial" w:hAnsi="Arial" w:cs="Arial"/>
                <w:sz w:val="14"/>
              </w:rPr>
              <w:t xml:space="preserve"> </w:t>
            </w:r>
          </w:p>
          <w:p w14:paraId="3259900E" w14:textId="77777777" w:rsidR="00707A66" w:rsidRDefault="00707A66" w:rsidP="00707A66">
            <w:pPr>
              <w:spacing w:after="108"/>
              <w:ind w:left="18"/>
            </w:pPr>
            <w:r>
              <w:rPr>
                <w:rFonts w:ascii="Arial" w:eastAsia="Arial" w:hAnsi="Arial" w:cs="Arial"/>
                <w:sz w:val="14"/>
              </w:rPr>
              <w:t xml:space="preserve"> </w:t>
            </w:r>
          </w:p>
          <w:p w14:paraId="30F82E19" w14:textId="77777777" w:rsidR="00707A66" w:rsidRDefault="00707A66" w:rsidP="00707A66">
            <w:pPr>
              <w:spacing w:after="108"/>
              <w:ind w:left="18"/>
            </w:pPr>
            <w:r>
              <w:rPr>
                <w:rFonts w:ascii="Arial" w:eastAsia="Arial" w:hAnsi="Arial" w:cs="Arial"/>
                <w:sz w:val="14"/>
              </w:rPr>
              <w:t xml:space="preserve"> </w:t>
            </w:r>
          </w:p>
          <w:p w14:paraId="3C0D33B9" w14:textId="77777777" w:rsidR="00707A66" w:rsidRDefault="00707A66" w:rsidP="00707A66">
            <w:pPr>
              <w:spacing w:after="108"/>
              <w:ind w:left="18"/>
            </w:pPr>
            <w:r>
              <w:rPr>
                <w:rFonts w:ascii="Arial" w:eastAsia="Arial" w:hAnsi="Arial" w:cs="Arial"/>
                <w:sz w:val="14"/>
              </w:rPr>
              <w:t xml:space="preserve"> </w:t>
            </w:r>
          </w:p>
          <w:p w14:paraId="6186145A"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hideMark/>
          </w:tcPr>
          <w:p w14:paraId="6FC799DB" w14:textId="77777777" w:rsidR="00707A66" w:rsidRDefault="00707A66" w:rsidP="00707A66">
            <w:pPr>
              <w:spacing w:after="64"/>
              <w:ind w:left="114"/>
              <w:jc w:val="center"/>
            </w:pPr>
            <w:r>
              <w:rPr>
                <w:rFonts w:ascii="Arial" w:eastAsia="Arial" w:hAnsi="Arial" w:cs="Arial"/>
                <w:sz w:val="32"/>
              </w:rPr>
              <w:t xml:space="preserve"> </w:t>
            </w:r>
          </w:p>
          <w:p w14:paraId="57666C9B" w14:textId="77777777" w:rsidR="00707A66" w:rsidRDefault="00707A66" w:rsidP="00707A66">
            <w:pPr>
              <w:ind w:left="168"/>
            </w:pPr>
            <w:r>
              <w:rPr>
                <w:rFonts w:ascii="Arial" w:eastAsia="Arial" w:hAnsi="Arial" w:cs="Arial"/>
                <w:sz w:val="32"/>
              </w:rPr>
              <w:t xml:space="preserve">30 </w:t>
            </w:r>
          </w:p>
        </w:tc>
        <w:tc>
          <w:tcPr>
            <w:tcW w:w="940" w:type="dxa"/>
            <w:tcBorders>
              <w:top w:val="single" w:sz="4" w:space="0" w:color="000000"/>
              <w:left w:val="single" w:sz="4" w:space="0" w:color="000000"/>
              <w:bottom w:val="single" w:sz="4" w:space="0" w:color="000000"/>
              <w:right w:val="single" w:sz="4" w:space="0" w:color="000000"/>
            </w:tcBorders>
            <w:hideMark/>
          </w:tcPr>
          <w:p w14:paraId="0F614E81" w14:textId="77777777" w:rsidR="00707A66" w:rsidRDefault="00707A66" w:rsidP="00707A66">
            <w:pPr>
              <w:ind w:left="116"/>
              <w:jc w:val="center"/>
            </w:pPr>
            <w:r>
              <w:rPr>
                <w:rFonts w:ascii="Arial" w:eastAsia="Arial" w:hAnsi="Arial" w:cs="Arial"/>
                <w:sz w:val="32"/>
              </w:rPr>
              <w:t xml:space="preserve"> </w:t>
            </w:r>
          </w:p>
        </w:tc>
      </w:tr>
      <w:tr w:rsidR="00707A66" w14:paraId="15683890" w14:textId="77777777" w:rsidTr="00707A66">
        <w:trPr>
          <w:trHeight w:val="517"/>
        </w:trPr>
        <w:tc>
          <w:tcPr>
            <w:tcW w:w="9394" w:type="dxa"/>
            <w:tcBorders>
              <w:top w:val="single" w:sz="4" w:space="0" w:color="000000"/>
              <w:left w:val="single" w:sz="4" w:space="0" w:color="000000"/>
              <w:bottom w:val="single" w:sz="4" w:space="0" w:color="000000"/>
              <w:right w:val="single" w:sz="4" w:space="0" w:color="000000"/>
            </w:tcBorders>
            <w:shd w:val="clear" w:color="auto" w:fill="DADADB"/>
            <w:hideMark/>
          </w:tcPr>
          <w:p w14:paraId="51B56F1D" w14:textId="77777777" w:rsidR="00707A66" w:rsidRDefault="00707A66" w:rsidP="00707A66">
            <w:pPr>
              <w:ind w:left="18"/>
            </w:pPr>
            <w:r>
              <w:rPr>
                <w:rFonts w:ascii="Arial" w:eastAsia="Arial" w:hAnsi="Arial" w:cs="Arial"/>
                <w:b/>
                <w:sz w:val="20"/>
              </w:rPr>
              <w:t>3. Cognitive and Intellectual Skills</w:t>
            </w:r>
            <w:r>
              <w:rPr>
                <w:rFonts w:ascii="Arial" w:eastAsia="Arial" w:hAnsi="Arial" w:cs="Arial"/>
                <w:b/>
                <w:sz w:val="16"/>
              </w:rPr>
              <w:t xml:space="preserve"> </w:t>
            </w:r>
          </w:p>
          <w:p w14:paraId="387497E2"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shd w:val="clear" w:color="auto" w:fill="DADADB"/>
            <w:hideMark/>
          </w:tcPr>
          <w:p w14:paraId="6BF3859A" w14:textId="77777777" w:rsidR="00707A66" w:rsidRDefault="00707A66" w:rsidP="00707A66">
            <w:pPr>
              <w:ind w:left="114"/>
              <w:jc w:val="center"/>
            </w:pPr>
            <w:r>
              <w:rPr>
                <w:rFonts w:ascii="Arial" w:eastAsia="Arial" w:hAnsi="Arial" w:cs="Arial"/>
                <w:sz w:val="32"/>
              </w:rPr>
              <w:t xml:space="preserve"> </w:t>
            </w:r>
          </w:p>
        </w:tc>
        <w:tc>
          <w:tcPr>
            <w:tcW w:w="940" w:type="dxa"/>
            <w:tcBorders>
              <w:top w:val="single" w:sz="4" w:space="0" w:color="000000"/>
              <w:left w:val="single" w:sz="4" w:space="0" w:color="000000"/>
              <w:bottom w:val="single" w:sz="4" w:space="0" w:color="000000"/>
              <w:right w:val="single" w:sz="4" w:space="0" w:color="000000"/>
            </w:tcBorders>
            <w:shd w:val="clear" w:color="auto" w:fill="DADADB"/>
            <w:hideMark/>
          </w:tcPr>
          <w:p w14:paraId="7859503D" w14:textId="77777777" w:rsidR="00707A66" w:rsidRDefault="00707A66" w:rsidP="00707A66">
            <w:pPr>
              <w:ind w:left="116"/>
              <w:jc w:val="center"/>
            </w:pPr>
            <w:r>
              <w:rPr>
                <w:rFonts w:ascii="Arial" w:eastAsia="Arial" w:hAnsi="Arial" w:cs="Arial"/>
                <w:sz w:val="32"/>
              </w:rPr>
              <w:t xml:space="preserve"> </w:t>
            </w:r>
          </w:p>
        </w:tc>
      </w:tr>
      <w:tr w:rsidR="00707A66" w14:paraId="3A91FBF4" w14:textId="77777777" w:rsidTr="00707A66">
        <w:trPr>
          <w:trHeight w:val="1699"/>
        </w:trPr>
        <w:tc>
          <w:tcPr>
            <w:tcW w:w="9394" w:type="dxa"/>
            <w:tcBorders>
              <w:top w:val="single" w:sz="4" w:space="0" w:color="000000"/>
              <w:left w:val="single" w:sz="4" w:space="0" w:color="000000"/>
              <w:bottom w:val="single" w:sz="4" w:space="0" w:color="000000"/>
              <w:right w:val="single" w:sz="4" w:space="0" w:color="000000"/>
            </w:tcBorders>
            <w:hideMark/>
          </w:tcPr>
          <w:p w14:paraId="5A4E9E4A" w14:textId="77777777" w:rsidR="00707A66" w:rsidRDefault="00707A66" w:rsidP="00707A66">
            <w:pPr>
              <w:spacing w:after="108"/>
              <w:ind w:left="18"/>
            </w:pPr>
            <w:r>
              <w:rPr>
                <w:rFonts w:ascii="Arial" w:eastAsia="Arial" w:hAnsi="Arial" w:cs="Arial"/>
                <w:sz w:val="14"/>
              </w:rPr>
              <w:t xml:space="preserve"> </w:t>
            </w:r>
          </w:p>
          <w:p w14:paraId="151B5CA5" w14:textId="77777777" w:rsidR="00707A66" w:rsidRDefault="00707A66" w:rsidP="00707A66">
            <w:pPr>
              <w:spacing w:after="108"/>
              <w:ind w:left="18"/>
            </w:pPr>
            <w:r>
              <w:rPr>
                <w:rFonts w:ascii="Arial" w:eastAsia="Arial" w:hAnsi="Arial" w:cs="Arial"/>
                <w:sz w:val="14"/>
              </w:rPr>
              <w:t xml:space="preserve"> </w:t>
            </w:r>
          </w:p>
          <w:p w14:paraId="55BDDEA9" w14:textId="77777777" w:rsidR="00707A66" w:rsidRDefault="00707A66" w:rsidP="00707A66">
            <w:pPr>
              <w:spacing w:after="108"/>
              <w:ind w:left="18"/>
            </w:pPr>
            <w:r>
              <w:rPr>
                <w:rFonts w:ascii="Arial" w:eastAsia="Arial" w:hAnsi="Arial" w:cs="Arial"/>
                <w:sz w:val="14"/>
              </w:rPr>
              <w:t xml:space="preserve"> </w:t>
            </w:r>
          </w:p>
          <w:p w14:paraId="7013E67D" w14:textId="77777777" w:rsidR="00707A66" w:rsidRDefault="00707A66" w:rsidP="00707A66">
            <w:pPr>
              <w:spacing w:after="108"/>
              <w:ind w:left="18"/>
            </w:pPr>
            <w:r>
              <w:rPr>
                <w:rFonts w:ascii="Arial" w:eastAsia="Arial" w:hAnsi="Arial" w:cs="Arial"/>
                <w:sz w:val="14"/>
              </w:rPr>
              <w:t xml:space="preserve"> </w:t>
            </w:r>
          </w:p>
          <w:p w14:paraId="467E353B" w14:textId="77777777" w:rsidR="00707A66" w:rsidRDefault="00707A66" w:rsidP="00707A66">
            <w:pPr>
              <w:spacing w:after="108"/>
              <w:ind w:left="18"/>
            </w:pPr>
            <w:r>
              <w:rPr>
                <w:rFonts w:ascii="Arial" w:eastAsia="Arial" w:hAnsi="Arial" w:cs="Arial"/>
                <w:sz w:val="14"/>
              </w:rPr>
              <w:t xml:space="preserve"> </w:t>
            </w:r>
          </w:p>
          <w:p w14:paraId="72CD00F5"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hideMark/>
          </w:tcPr>
          <w:p w14:paraId="3DAA9FC1" w14:textId="77777777" w:rsidR="00707A66" w:rsidRDefault="00707A66" w:rsidP="00707A66">
            <w:pPr>
              <w:spacing w:after="62"/>
              <w:ind w:left="114"/>
              <w:jc w:val="center"/>
            </w:pPr>
            <w:r>
              <w:rPr>
                <w:rFonts w:ascii="Arial" w:eastAsia="Arial" w:hAnsi="Arial" w:cs="Arial"/>
                <w:sz w:val="32"/>
              </w:rPr>
              <w:t xml:space="preserve"> </w:t>
            </w:r>
          </w:p>
          <w:p w14:paraId="55BF868E" w14:textId="77777777" w:rsidR="00707A66" w:rsidRDefault="00707A66" w:rsidP="00707A66">
            <w:pPr>
              <w:ind w:left="168"/>
            </w:pPr>
            <w:r>
              <w:rPr>
                <w:rFonts w:ascii="Arial" w:eastAsia="Arial" w:hAnsi="Arial" w:cs="Arial"/>
                <w:sz w:val="32"/>
              </w:rPr>
              <w:t xml:space="preserve">30 </w:t>
            </w:r>
          </w:p>
        </w:tc>
        <w:tc>
          <w:tcPr>
            <w:tcW w:w="940" w:type="dxa"/>
            <w:tcBorders>
              <w:top w:val="single" w:sz="4" w:space="0" w:color="000000"/>
              <w:left w:val="single" w:sz="4" w:space="0" w:color="000000"/>
              <w:bottom w:val="single" w:sz="4" w:space="0" w:color="000000"/>
              <w:right w:val="single" w:sz="4" w:space="0" w:color="000000"/>
            </w:tcBorders>
            <w:hideMark/>
          </w:tcPr>
          <w:p w14:paraId="2F99CE74" w14:textId="77777777" w:rsidR="00707A66" w:rsidRDefault="00707A66" w:rsidP="00707A66">
            <w:pPr>
              <w:ind w:left="116"/>
              <w:jc w:val="center"/>
            </w:pPr>
            <w:r>
              <w:rPr>
                <w:rFonts w:ascii="Arial" w:eastAsia="Arial" w:hAnsi="Arial" w:cs="Arial"/>
                <w:sz w:val="32"/>
              </w:rPr>
              <w:t xml:space="preserve"> </w:t>
            </w:r>
          </w:p>
        </w:tc>
      </w:tr>
      <w:tr w:rsidR="00707A66" w14:paraId="29F417E2" w14:textId="77777777" w:rsidTr="00707A66">
        <w:trPr>
          <w:trHeight w:val="518"/>
        </w:trPr>
        <w:tc>
          <w:tcPr>
            <w:tcW w:w="9394" w:type="dxa"/>
            <w:tcBorders>
              <w:top w:val="single" w:sz="4" w:space="0" w:color="000000"/>
              <w:left w:val="single" w:sz="4" w:space="0" w:color="000000"/>
              <w:bottom w:val="single" w:sz="4" w:space="0" w:color="000000"/>
              <w:right w:val="single" w:sz="4" w:space="0" w:color="000000"/>
            </w:tcBorders>
            <w:shd w:val="clear" w:color="auto" w:fill="DADADB"/>
            <w:hideMark/>
          </w:tcPr>
          <w:p w14:paraId="0D7B81E1" w14:textId="77777777" w:rsidR="00707A66" w:rsidRDefault="00707A66" w:rsidP="00707A66">
            <w:pPr>
              <w:ind w:left="18"/>
            </w:pPr>
            <w:r>
              <w:rPr>
                <w:rFonts w:ascii="Arial" w:eastAsia="Arial" w:hAnsi="Arial" w:cs="Arial"/>
                <w:b/>
                <w:sz w:val="20"/>
              </w:rPr>
              <w:t>4. Practical Application Skills</w:t>
            </w:r>
            <w:r>
              <w:rPr>
                <w:rFonts w:ascii="Arial" w:eastAsia="Arial" w:hAnsi="Arial" w:cs="Arial"/>
                <w:b/>
                <w:sz w:val="16"/>
              </w:rPr>
              <w:t xml:space="preserve"> </w:t>
            </w:r>
          </w:p>
          <w:p w14:paraId="56325E18"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shd w:val="clear" w:color="auto" w:fill="DADADB"/>
            <w:hideMark/>
          </w:tcPr>
          <w:p w14:paraId="655091E3" w14:textId="77777777" w:rsidR="00707A66" w:rsidRDefault="00707A66" w:rsidP="00707A66">
            <w:pPr>
              <w:ind w:left="114"/>
              <w:jc w:val="center"/>
            </w:pPr>
            <w:r>
              <w:rPr>
                <w:rFonts w:ascii="Arial" w:eastAsia="Arial" w:hAnsi="Arial" w:cs="Arial"/>
                <w:sz w:val="32"/>
              </w:rPr>
              <w:t xml:space="preserve"> </w:t>
            </w:r>
          </w:p>
        </w:tc>
        <w:tc>
          <w:tcPr>
            <w:tcW w:w="940" w:type="dxa"/>
            <w:tcBorders>
              <w:top w:val="single" w:sz="4" w:space="0" w:color="000000"/>
              <w:left w:val="single" w:sz="4" w:space="0" w:color="000000"/>
              <w:bottom w:val="single" w:sz="4" w:space="0" w:color="000000"/>
              <w:right w:val="single" w:sz="4" w:space="0" w:color="000000"/>
            </w:tcBorders>
            <w:shd w:val="clear" w:color="auto" w:fill="DADADB"/>
            <w:hideMark/>
          </w:tcPr>
          <w:p w14:paraId="5EF9A321" w14:textId="77777777" w:rsidR="00707A66" w:rsidRDefault="00707A66" w:rsidP="00707A66">
            <w:pPr>
              <w:ind w:left="116"/>
              <w:jc w:val="center"/>
            </w:pPr>
            <w:r>
              <w:rPr>
                <w:rFonts w:ascii="Arial" w:eastAsia="Arial" w:hAnsi="Arial" w:cs="Arial"/>
                <w:sz w:val="32"/>
              </w:rPr>
              <w:t xml:space="preserve"> </w:t>
            </w:r>
          </w:p>
        </w:tc>
      </w:tr>
      <w:tr w:rsidR="00707A66" w14:paraId="784539E2" w14:textId="77777777" w:rsidTr="00707A66">
        <w:trPr>
          <w:trHeight w:val="1699"/>
        </w:trPr>
        <w:tc>
          <w:tcPr>
            <w:tcW w:w="9394" w:type="dxa"/>
            <w:tcBorders>
              <w:top w:val="single" w:sz="4" w:space="0" w:color="000000"/>
              <w:left w:val="single" w:sz="4" w:space="0" w:color="000000"/>
              <w:bottom w:val="single" w:sz="4" w:space="0" w:color="000000"/>
              <w:right w:val="single" w:sz="4" w:space="0" w:color="000000"/>
            </w:tcBorders>
            <w:hideMark/>
          </w:tcPr>
          <w:p w14:paraId="14450C5A" w14:textId="77777777" w:rsidR="00707A66" w:rsidRDefault="00707A66" w:rsidP="00707A66">
            <w:pPr>
              <w:spacing w:after="108"/>
              <w:ind w:left="18"/>
            </w:pPr>
            <w:r>
              <w:rPr>
                <w:rFonts w:ascii="Arial" w:eastAsia="Arial" w:hAnsi="Arial" w:cs="Arial"/>
                <w:sz w:val="14"/>
              </w:rPr>
              <w:t xml:space="preserve"> </w:t>
            </w:r>
          </w:p>
          <w:p w14:paraId="37F7849B" w14:textId="77777777" w:rsidR="00707A66" w:rsidRDefault="00707A66" w:rsidP="00707A66">
            <w:pPr>
              <w:spacing w:after="108"/>
              <w:ind w:left="18"/>
            </w:pPr>
            <w:r>
              <w:rPr>
                <w:rFonts w:ascii="Arial" w:eastAsia="Arial" w:hAnsi="Arial" w:cs="Arial"/>
                <w:sz w:val="14"/>
              </w:rPr>
              <w:t xml:space="preserve"> </w:t>
            </w:r>
          </w:p>
          <w:p w14:paraId="2DA6F2B8" w14:textId="77777777" w:rsidR="00707A66" w:rsidRDefault="00707A66" w:rsidP="00707A66">
            <w:pPr>
              <w:spacing w:after="110"/>
              <w:ind w:left="18"/>
            </w:pPr>
            <w:r>
              <w:rPr>
                <w:rFonts w:ascii="Arial" w:eastAsia="Arial" w:hAnsi="Arial" w:cs="Arial"/>
                <w:sz w:val="14"/>
              </w:rPr>
              <w:t xml:space="preserve"> </w:t>
            </w:r>
          </w:p>
          <w:p w14:paraId="78BA5076" w14:textId="77777777" w:rsidR="00707A66" w:rsidRDefault="00707A66" w:rsidP="00707A66">
            <w:pPr>
              <w:spacing w:after="108"/>
              <w:ind w:left="18"/>
            </w:pPr>
            <w:r>
              <w:rPr>
                <w:rFonts w:ascii="Arial" w:eastAsia="Arial" w:hAnsi="Arial" w:cs="Arial"/>
                <w:sz w:val="14"/>
              </w:rPr>
              <w:t xml:space="preserve"> </w:t>
            </w:r>
          </w:p>
          <w:p w14:paraId="1EADB3FC" w14:textId="77777777" w:rsidR="00707A66" w:rsidRDefault="00707A66" w:rsidP="00707A66">
            <w:pPr>
              <w:spacing w:after="108"/>
              <w:ind w:left="18"/>
            </w:pPr>
            <w:r>
              <w:rPr>
                <w:rFonts w:ascii="Arial" w:eastAsia="Arial" w:hAnsi="Arial" w:cs="Arial"/>
                <w:sz w:val="14"/>
              </w:rPr>
              <w:t xml:space="preserve"> </w:t>
            </w:r>
          </w:p>
          <w:p w14:paraId="08DE7A6E"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hideMark/>
          </w:tcPr>
          <w:p w14:paraId="5A0B840F" w14:textId="77777777" w:rsidR="00707A66" w:rsidRDefault="00707A66" w:rsidP="00707A66">
            <w:pPr>
              <w:spacing w:after="64"/>
              <w:ind w:left="114"/>
              <w:jc w:val="center"/>
            </w:pPr>
            <w:r>
              <w:rPr>
                <w:rFonts w:ascii="Arial" w:eastAsia="Arial" w:hAnsi="Arial" w:cs="Arial"/>
                <w:sz w:val="32"/>
              </w:rPr>
              <w:t xml:space="preserve"> </w:t>
            </w:r>
          </w:p>
          <w:p w14:paraId="06D612D6" w14:textId="77777777" w:rsidR="00707A66" w:rsidRDefault="00707A66" w:rsidP="00707A66">
            <w:pPr>
              <w:ind w:left="26"/>
              <w:jc w:val="center"/>
            </w:pPr>
            <w:r>
              <w:rPr>
                <w:rFonts w:ascii="Arial" w:eastAsia="Arial" w:hAnsi="Arial" w:cs="Arial"/>
                <w:sz w:val="32"/>
              </w:rPr>
              <w:t xml:space="preserve">5 </w:t>
            </w:r>
          </w:p>
        </w:tc>
        <w:tc>
          <w:tcPr>
            <w:tcW w:w="940" w:type="dxa"/>
            <w:tcBorders>
              <w:top w:val="single" w:sz="4" w:space="0" w:color="000000"/>
              <w:left w:val="single" w:sz="4" w:space="0" w:color="000000"/>
              <w:bottom w:val="single" w:sz="4" w:space="0" w:color="000000"/>
              <w:right w:val="single" w:sz="4" w:space="0" w:color="000000"/>
            </w:tcBorders>
            <w:hideMark/>
          </w:tcPr>
          <w:p w14:paraId="5D9D57FC" w14:textId="77777777" w:rsidR="00707A66" w:rsidRDefault="00707A66" w:rsidP="00707A66">
            <w:pPr>
              <w:ind w:left="116"/>
              <w:jc w:val="center"/>
            </w:pPr>
            <w:r>
              <w:rPr>
                <w:rFonts w:ascii="Arial" w:eastAsia="Arial" w:hAnsi="Arial" w:cs="Arial"/>
                <w:sz w:val="32"/>
              </w:rPr>
              <w:t xml:space="preserve"> </w:t>
            </w:r>
          </w:p>
        </w:tc>
      </w:tr>
      <w:tr w:rsidR="00707A66" w14:paraId="2FBF76EF" w14:textId="77777777" w:rsidTr="00707A66">
        <w:trPr>
          <w:trHeight w:val="518"/>
        </w:trPr>
        <w:tc>
          <w:tcPr>
            <w:tcW w:w="9394" w:type="dxa"/>
            <w:tcBorders>
              <w:top w:val="single" w:sz="4" w:space="0" w:color="000000"/>
              <w:left w:val="single" w:sz="4" w:space="0" w:color="000000"/>
              <w:bottom w:val="single" w:sz="4" w:space="0" w:color="000000"/>
              <w:right w:val="single" w:sz="4" w:space="0" w:color="000000"/>
            </w:tcBorders>
            <w:shd w:val="clear" w:color="auto" w:fill="DADADB"/>
            <w:hideMark/>
          </w:tcPr>
          <w:p w14:paraId="12CA7D0E" w14:textId="77777777" w:rsidR="00707A66" w:rsidRDefault="00707A66" w:rsidP="00707A66">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7D2C2F90" w14:textId="77777777" w:rsidR="00707A66" w:rsidRDefault="00707A66" w:rsidP="00707A66">
            <w:pPr>
              <w:ind w:left="18"/>
            </w:pPr>
            <w:r>
              <w:rPr>
                <w:rFonts w:ascii="Arial" w:eastAsia="Arial" w:hAnsi="Arial" w:cs="Arial"/>
                <w:sz w:val="14"/>
              </w:rPr>
              <w:t xml:space="preserve"> </w:t>
            </w:r>
          </w:p>
        </w:tc>
        <w:tc>
          <w:tcPr>
            <w:tcW w:w="939" w:type="dxa"/>
            <w:tcBorders>
              <w:top w:val="single" w:sz="4" w:space="0" w:color="000000"/>
              <w:left w:val="single" w:sz="4" w:space="0" w:color="000000"/>
              <w:bottom w:val="single" w:sz="4" w:space="0" w:color="000000"/>
              <w:right w:val="single" w:sz="4" w:space="0" w:color="000000"/>
            </w:tcBorders>
            <w:shd w:val="clear" w:color="auto" w:fill="DADADB"/>
            <w:hideMark/>
          </w:tcPr>
          <w:p w14:paraId="2329B155" w14:textId="77777777" w:rsidR="00707A66" w:rsidRDefault="00707A66" w:rsidP="00707A66">
            <w:pPr>
              <w:ind w:left="114"/>
              <w:jc w:val="center"/>
            </w:pPr>
            <w:r>
              <w:rPr>
                <w:rFonts w:ascii="Arial" w:eastAsia="Arial" w:hAnsi="Arial" w:cs="Arial"/>
                <w:sz w:val="32"/>
              </w:rPr>
              <w:t xml:space="preserve"> </w:t>
            </w:r>
          </w:p>
        </w:tc>
        <w:tc>
          <w:tcPr>
            <w:tcW w:w="940" w:type="dxa"/>
            <w:tcBorders>
              <w:top w:val="single" w:sz="4" w:space="0" w:color="000000"/>
              <w:left w:val="single" w:sz="4" w:space="0" w:color="000000"/>
              <w:bottom w:val="single" w:sz="4" w:space="0" w:color="000000"/>
              <w:right w:val="single" w:sz="4" w:space="0" w:color="000000"/>
            </w:tcBorders>
            <w:shd w:val="clear" w:color="auto" w:fill="DADADB"/>
            <w:hideMark/>
          </w:tcPr>
          <w:p w14:paraId="1184D3D6" w14:textId="77777777" w:rsidR="00707A66" w:rsidRDefault="00707A66" w:rsidP="00707A66">
            <w:pPr>
              <w:ind w:left="116"/>
              <w:jc w:val="center"/>
            </w:pPr>
            <w:r>
              <w:rPr>
                <w:rFonts w:ascii="Arial" w:eastAsia="Arial" w:hAnsi="Arial" w:cs="Arial"/>
                <w:sz w:val="32"/>
              </w:rPr>
              <w:t xml:space="preserve"> </w:t>
            </w:r>
          </w:p>
        </w:tc>
      </w:tr>
      <w:tr w:rsidR="00707A66" w14:paraId="02B21138" w14:textId="77777777" w:rsidTr="00707A66">
        <w:trPr>
          <w:trHeight w:val="1136"/>
        </w:trPr>
        <w:tc>
          <w:tcPr>
            <w:tcW w:w="9394" w:type="dxa"/>
            <w:tcBorders>
              <w:top w:val="single" w:sz="4" w:space="0" w:color="000000"/>
              <w:left w:val="single" w:sz="4" w:space="0" w:color="000000"/>
              <w:bottom w:val="single" w:sz="4" w:space="0" w:color="000000"/>
              <w:right w:val="single" w:sz="4" w:space="0" w:color="000000"/>
            </w:tcBorders>
            <w:hideMark/>
          </w:tcPr>
          <w:p w14:paraId="5F427F85" w14:textId="77777777" w:rsidR="00707A66" w:rsidRDefault="00707A66" w:rsidP="00707A66">
            <w:pPr>
              <w:spacing w:after="108"/>
              <w:ind w:left="18"/>
            </w:pPr>
            <w:r>
              <w:rPr>
                <w:rFonts w:ascii="Arial" w:eastAsia="Arial" w:hAnsi="Arial" w:cs="Arial"/>
                <w:sz w:val="14"/>
              </w:rPr>
              <w:t xml:space="preserve"> </w:t>
            </w:r>
          </w:p>
          <w:p w14:paraId="15230336" w14:textId="77777777" w:rsidR="00707A66" w:rsidRDefault="00707A66" w:rsidP="00707A66">
            <w:pPr>
              <w:spacing w:after="108"/>
              <w:ind w:left="18"/>
            </w:pPr>
            <w:r>
              <w:rPr>
                <w:rFonts w:ascii="Arial" w:eastAsia="Arial" w:hAnsi="Arial" w:cs="Arial"/>
                <w:sz w:val="14"/>
              </w:rPr>
              <w:t xml:space="preserve"> </w:t>
            </w:r>
          </w:p>
          <w:p w14:paraId="7B3EE5B0" w14:textId="77777777" w:rsidR="00707A66" w:rsidRDefault="00707A66" w:rsidP="00707A66">
            <w:pPr>
              <w:spacing w:after="108"/>
              <w:ind w:left="18"/>
            </w:pPr>
            <w:r>
              <w:rPr>
                <w:rFonts w:ascii="Arial" w:eastAsia="Arial" w:hAnsi="Arial" w:cs="Arial"/>
                <w:sz w:val="14"/>
              </w:rPr>
              <w:t xml:space="preserve"> </w:t>
            </w:r>
          </w:p>
          <w:p w14:paraId="36FE7E2F" w14:textId="50C136F5" w:rsidR="00707A66" w:rsidRDefault="00707A66" w:rsidP="00707A66"/>
        </w:tc>
        <w:tc>
          <w:tcPr>
            <w:tcW w:w="939" w:type="dxa"/>
            <w:tcBorders>
              <w:top w:val="single" w:sz="4" w:space="0" w:color="000000"/>
              <w:left w:val="single" w:sz="4" w:space="0" w:color="000000"/>
              <w:bottom w:val="single" w:sz="4" w:space="0" w:color="000000"/>
              <w:right w:val="single" w:sz="4" w:space="0" w:color="000000"/>
            </w:tcBorders>
            <w:hideMark/>
          </w:tcPr>
          <w:p w14:paraId="5C3BA49E" w14:textId="77777777" w:rsidR="00707A66" w:rsidRDefault="00707A66" w:rsidP="00707A66">
            <w:pPr>
              <w:spacing w:after="64"/>
              <w:ind w:left="26"/>
              <w:jc w:val="center"/>
            </w:pPr>
            <w:r>
              <w:rPr>
                <w:rFonts w:ascii="Arial" w:eastAsia="Arial" w:hAnsi="Arial" w:cs="Arial"/>
                <w:sz w:val="32"/>
              </w:rPr>
              <w:t xml:space="preserve">5 </w:t>
            </w:r>
          </w:p>
          <w:p w14:paraId="77272F8A" w14:textId="77777777" w:rsidR="00707A66" w:rsidRDefault="00707A66" w:rsidP="00707A66">
            <w:pPr>
              <w:ind w:left="114"/>
              <w:jc w:val="center"/>
            </w:pPr>
            <w:r>
              <w:rPr>
                <w:rFonts w:ascii="Arial" w:eastAsia="Arial" w:hAnsi="Arial" w:cs="Arial"/>
                <w:sz w:val="32"/>
              </w:rPr>
              <w:t xml:space="preserve"> </w:t>
            </w:r>
          </w:p>
        </w:tc>
        <w:tc>
          <w:tcPr>
            <w:tcW w:w="940" w:type="dxa"/>
            <w:tcBorders>
              <w:top w:val="single" w:sz="4" w:space="0" w:color="000000"/>
              <w:left w:val="single" w:sz="4" w:space="0" w:color="000000"/>
              <w:bottom w:val="single" w:sz="4" w:space="0" w:color="000000"/>
              <w:right w:val="single" w:sz="4" w:space="0" w:color="000000"/>
            </w:tcBorders>
            <w:hideMark/>
          </w:tcPr>
          <w:p w14:paraId="3557C1C9" w14:textId="77777777" w:rsidR="00707A66" w:rsidRDefault="00707A66" w:rsidP="00707A66">
            <w:pPr>
              <w:ind w:left="116"/>
              <w:jc w:val="center"/>
            </w:pPr>
            <w:r>
              <w:rPr>
                <w:rFonts w:ascii="Arial" w:eastAsia="Arial" w:hAnsi="Arial" w:cs="Arial"/>
                <w:sz w:val="32"/>
              </w:rPr>
              <w:t xml:space="preserve"> </w:t>
            </w:r>
          </w:p>
        </w:tc>
      </w:tr>
    </w:tbl>
    <w:p w14:paraId="044B329E" w14:textId="77777777" w:rsidR="00707A66" w:rsidRDefault="00707A66" w:rsidP="00707A66">
      <w:pPr>
        <w:spacing w:after="0"/>
        <w:ind w:left="284"/>
        <w:rPr>
          <w:rFonts w:ascii="Calibri" w:eastAsia="Calibri" w:hAnsi="Calibri" w:cs="Calibri"/>
          <w:color w:val="000000"/>
        </w:rPr>
      </w:pPr>
      <w:r>
        <w:rPr>
          <w:rFonts w:ascii="Arial" w:eastAsia="Arial" w:hAnsi="Arial" w:cs="Arial"/>
          <w:b/>
          <w:sz w:val="16"/>
        </w:rPr>
        <w:t xml:space="preserve"> </w:t>
      </w:r>
    </w:p>
    <w:tbl>
      <w:tblPr>
        <w:tblStyle w:val="TableGrid"/>
        <w:tblW w:w="10664" w:type="dxa"/>
        <w:tblInd w:w="-817" w:type="dxa"/>
        <w:tblCellMar>
          <w:left w:w="107" w:type="dxa"/>
          <w:right w:w="53" w:type="dxa"/>
        </w:tblCellMar>
        <w:tblLook w:val="04A0" w:firstRow="1" w:lastRow="0" w:firstColumn="1" w:lastColumn="0" w:noHBand="0" w:noVBand="1"/>
      </w:tblPr>
      <w:tblGrid>
        <w:gridCol w:w="6061"/>
        <w:gridCol w:w="2904"/>
        <w:gridCol w:w="638"/>
        <w:gridCol w:w="1061"/>
      </w:tblGrid>
      <w:tr w:rsidR="00707A66" w14:paraId="6EE15DB5" w14:textId="77777777" w:rsidTr="00707A66">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hideMark/>
          </w:tcPr>
          <w:p w14:paraId="7C1B139B" w14:textId="77777777" w:rsidR="00707A66" w:rsidRDefault="00707A66">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ADADB"/>
            <w:hideMark/>
          </w:tcPr>
          <w:p w14:paraId="35CC2CD3" w14:textId="77777777" w:rsidR="00707A66" w:rsidRDefault="00707A66">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74E07CE1" w14:textId="77777777" w:rsidR="00707A66" w:rsidRDefault="00707A66"/>
        </w:tc>
        <w:tc>
          <w:tcPr>
            <w:tcW w:w="1061" w:type="dxa"/>
            <w:vMerge w:val="restart"/>
            <w:tcBorders>
              <w:top w:val="single" w:sz="4" w:space="0" w:color="000000"/>
              <w:left w:val="single" w:sz="4" w:space="0" w:color="000000"/>
              <w:bottom w:val="single" w:sz="4" w:space="0" w:color="000000"/>
              <w:right w:val="single" w:sz="4" w:space="0" w:color="000000"/>
            </w:tcBorders>
            <w:vAlign w:val="center"/>
            <w:hideMark/>
          </w:tcPr>
          <w:p w14:paraId="6323C8F5" w14:textId="77777777" w:rsidR="00707A66" w:rsidRDefault="00707A66">
            <w:pPr>
              <w:ind w:right="56"/>
              <w:jc w:val="right"/>
            </w:pPr>
            <w:r>
              <w:rPr>
                <w:rFonts w:ascii="Arial" w:eastAsia="Arial" w:hAnsi="Arial" w:cs="Arial"/>
                <w:b/>
                <w:sz w:val="20"/>
              </w:rPr>
              <w:t xml:space="preserve">% </w:t>
            </w:r>
          </w:p>
        </w:tc>
      </w:tr>
      <w:tr w:rsidR="00707A66" w14:paraId="0F8D6B5A" w14:textId="77777777" w:rsidTr="00707A66">
        <w:trPr>
          <w:trHeight w:val="196"/>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6D4C883" w14:textId="77777777" w:rsidR="00707A66" w:rsidRDefault="00707A66">
            <w:pPr>
              <w:rPr>
                <w:rFonts w:ascii="Calibri" w:eastAsia="Calibri" w:hAnsi="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3C1D28D3" w14:textId="77777777" w:rsidR="00707A66" w:rsidRDefault="00707A66">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45B3FB52" w14:textId="77777777" w:rsidR="00707A66" w:rsidRDefault="00707A66">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4BD5C5F" w14:textId="77777777" w:rsidR="00707A66" w:rsidRDefault="00707A66">
            <w:pPr>
              <w:rPr>
                <w:rFonts w:ascii="Calibri" w:eastAsia="Calibri" w:hAnsi="Calibri" w:cs="Calibri"/>
                <w:color w:val="000000"/>
              </w:rPr>
            </w:pPr>
          </w:p>
        </w:tc>
      </w:tr>
      <w:tr w:rsidR="00707A66" w14:paraId="4FA17E0C" w14:textId="77777777" w:rsidTr="00707A66">
        <w:trPr>
          <w:trHeight w:val="192"/>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3F5C1012" w14:textId="77777777" w:rsidR="00707A66" w:rsidRDefault="00707A66">
            <w:pPr>
              <w:rPr>
                <w:rFonts w:ascii="Calibri" w:eastAsia="Calibri" w:hAnsi="Calibri" w:cs="Calibri"/>
                <w:color w:val="000000"/>
              </w:rPr>
            </w:pPr>
          </w:p>
        </w:tc>
        <w:tc>
          <w:tcPr>
            <w:tcW w:w="2904" w:type="dxa"/>
            <w:tcBorders>
              <w:top w:val="single" w:sz="4" w:space="0" w:color="000000"/>
              <w:left w:val="single" w:sz="4" w:space="0" w:color="000000"/>
              <w:bottom w:val="single" w:sz="4" w:space="0" w:color="000000"/>
              <w:right w:val="single" w:sz="4" w:space="0" w:color="000000"/>
            </w:tcBorders>
            <w:hideMark/>
          </w:tcPr>
          <w:p w14:paraId="49E15B1B" w14:textId="77777777" w:rsidR="00707A66" w:rsidRDefault="00707A66">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hideMark/>
          </w:tcPr>
          <w:p w14:paraId="6570E91B" w14:textId="77777777" w:rsidR="00707A66" w:rsidRDefault="00707A66">
            <w:pPr>
              <w:ind w:right="26"/>
              <w:jc w:val="center"/>
            </w:pPr>
            <w:r>
              <w:rPr>
                <w:rFonts w:ascii="Arial" w:eastAsia="Arial" w:hAnsi="Arial" w:cs="Arial"/>
                <w:sz w:val="12"/>
              </w:rPr>
              <w:t xml:space="preserve">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37ABA9E5" w14:textId="77777777" w:rsidR="00707A66" w:rsidRDefault="00707A66">
            <w:pPr>
              <w:rPr>
                <w:rFonts w:ascii="Calibri" w:eastAsia="Calibri" w:hAnsi="Calibri" w:cs="Calibri"/>
                <w:color w:val="000000"/>
              </w:rPr>
            </w:pPr>
          </w:p>
        </w:tc>
      </w:tr>
    </w:tbl>
    <w:p w14:paraId="2F347C73" w14:textId="3263E8BF" w:rsidR="00707A66" w:rsidRPr="00707A66" w:rsidRDefault="00707A66" w:rsidP="00612E6A">
      <w:pPr>
        <w:spacing w:line="360" w:lineRule="auto"/>
        <w:rPr>
          <w:rFonts w:ascii="Times New Roman" w:hAnsi="Times New Roman" w:cs="Times New Roman"/>
          <w:sz w:val="28"/>
          <w:szCs w:val="28"/>
        </w:rPr>
      </w:pPr>
      <w:r w:rsidRPr="00707A66">
        <w:rPr>
          <w:rFonts w:ascii="Times New Roman" w:hAnsi="Times New Roman" w:cs="Times New Roman"/>
          <w:sz w:val="28"/>
          <w:szCs w:val="28"/>
        </w:rPr>
        <w:lastRenderedPageBreak/>
        <w:t>The Problem with Diagnoses: Femoroacetabular Impingement</w:t>
      </w:r>
    </w:p>
    <w:p w14:paraId="2641C345" w14:textId="647D1FA9" w:rsidR="00AC501B" w:rsidRPr="00BE6E6D" w:rsidRDefault="00420930"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rPr>
        <w:t xml:space="preserve">Femoroacetabular impingement (FAI) syndrome is a clinical hip motion-related condition involving premature contact between the acetabulum and the proximal femur. As a result of this contact, degenerative changes and osteoarthritis can develop in the long term </w:t>
      </w:r>
      <w:r w:rsidRPr="00BE6E6D">
        <w:rPr>
          <w:rFonts w:ascii="Times New Roman" w:hAnsi="Times New Roman" w:cs="Times New Roman"/>
          <w:sz w:val="24"/>
          <w:szCs w:val="24"/>
          <w:shd w:val="clear" w:color="auto" w:fill="FFFFFF"/>
        </w:rPr>
        <w:t>(Agricola and Weinans, 2015).</w:t>
      </w:r>
      <w:r w:rsidR="00AC501B" w:rsidRPr="00BE6E6D">
        <w:rPr>
          <w:rFonts w:ascii="Times New Roman" w:hAnsi="Times New Roman" w:cs="Times New Roman"/>
          <w:sz w:val="24"/>
          <w:szCs w:val="24"/>
          <w:shd w:val="clear" w:color="auto" w:fill="FFFFFF"/>
        </w:rPr>
        <w:t xml:space="preserve"> </w:t>
      </w:r>
      <w:r w:rsidR="00AC501B" w:rsidRPr="00BE6E6D">
        <w:rPr>
          <w:rFonts w:ascii="Times New Roman" w:hAnsi="Times New Roman" w:cs="Times New Roman"/>
          <w:sz w:val="24"/>
          <w:szCs w:val="24"/>
          <w:shd w:val="clear" w:color="auto" w:fill="FFFFFF"/>
        </w:rPr>
        <w:t xml:space="preserve">Usually, FAI syndrome patients are fit, engaged adults, often between the ages of 25 and 50. Many compete in sporting events that have been impaired by their symptoms. Extreme ranges of motion are often involved in activities which require regular deep hip flexion or pivoting </w:t>
      </w:r>
      <w:r w:rsidR="008757AD" w:rsidRPr="00BE6E6D">
        <w:rPr>
          <w:rFonts w:ascii="Times New Roman" w:hAnsi="Times New Roman" w:cs="Times New Roman"/>
          <w:sz w:val="24"/>
          <w:szCs w:val="24"/>
          <w:shd w:val="clear" w:color="auto" w:fill="FFFFFF"/>
        </w:rPr>
        <w:t>manoeuvres</w:t>
      </w:r>
      <w:r w:rsidR="00AC501B" w:rsidRPr="00BE6E6D">
        <w:rPr>
          <w:rFonts w:ascii="Times New Roman" w:hAnsi="Times New Roman" w:cs="Times New Roman"/>
          <w:sz w:val="24"/>
          <w:szCs w:val="24"/>
          <w:shd w:val="clear" w:color="auto" w:fill="FFFFFF"/>
        </w:rPr>
        <w:t xml:space="preserve">. Usually, such </w:t>
      </w:r>
      <w:r w:rsidR="008757AD" w:rsidRPr="00BE6E6D">
        <w:rPr>
          <w:rFonts w:ascii="Times New Roman" w:hAnsi="Times New Roman" w:cs="Times New Roman"/>
          <w:sz w:val="24"/>
          <w:szCs w:val="24"/>
          <w:shd w:val="clear" w:color="auto" w:fill="FFFFFF"/>
        </w:rPr>
        <w:t>behaviours</w:t>
      </w:r>
      <w:r w:rsidR="00AC501B" w:rsidRPr="00BE6E6D">
        <w:rPr>
          <w:rFonts w:ascii="Times New Roman" w:hAnsi="Times New Roman" w:cs="Times New Roman"/>
          <w:sz w:val="24"/>
          <w:szCs w:val="24"/>
          <w:shd w:val="clear" w:color="auto" w:fill="FFFFFF"/>
        </w:rPr>
        <w:t xml:space="preserve"> cause symptoms to increase in severity or duration (Dooley, 2008).</w:t>
      </w:r>
    </w:p>
    <w:p w14:paraId="2C20EC6C" w14:textId="1DB44618" w:rsidR="00F4299E" w:rsidRDefault="008D092A" w:rsidP="00612E6A">
      <w:pPr>
        <w:tabs>
          <w:tab w:val="left" w:pos="7740"/>
        </w:tabs>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rPr>
        <w:t xml:space="preserve">To create an international, multidisciplinary consensus on the diagnosis and treatment of patients with FAI syndrome, the Warwick Agreement on femoroacetabular impingement syndrome </w:t>
      </w:r>
      <w:r w:rsidR="00DD1AF8" w:rsidRPr="00BE6E6D">
        <w:rPr>
          <w:rFonts w:ascii="Times New Roman" w:hAnsi="Times New Roman" w:cs="Times New Roman"/>
          <w:sz w:val="24"/>
          <w:szCs w:val="24"/>
        </w:rPr>
        <w:t>(</w:t>
      </w:r>
      <w:r w:rsidRPr="00BE6E6D">
        <w:rPr>
          <w:rFonts w:ascii="Times New Roman" w:hAnsi="Times New Roman" w:cs="Times New Roman"/>
          <w:sz w:val="24"/>
          <w:szCs w:val="24"/>
        </w:rPr>
        <w:t>2016</w:t>
      </w:r>
      <w:r w:rsidR="00DD1AF8" w:rsidRPr="00BE6E6D">
        <w:rPr>
          <w:rFonts w:ascii="Times New Roman" w:hAnsi="Times New Roman" w:cs="Times New Roman"/>
          <w:sz w:val="24"/>
          <w:szCs w:val="24"/>
        </w:rPr>
        <w:t>)</w:t>
      </w:r>
      <w:r w:rsidRPr="00BE6E6D">
        <w:rPr>
          <w:rFonts w:ascii="Times New Roman" w:hAnsi="Times New Roman" w:cs="Times New Roman"/>
          <w:sz w:val="24"/>
          <w:szCs w:val="24"/>
        </w:rPr>
        <w:t xml:space="preserve"> was established</w:t>
      </w:r>
      <w:r w:rsidR="008757AD">
        <w:rPr>
          <w:rFonts w:ascii="Times New Roman" w:hAnsi="Times New Roman" w:cs="Times New Roman"/>
          <w:sz w:val="24"/>
          <w:szCs w:val="24"/>
        </w:rPr>
        <w:t xml:space="preserve"> (Figure1). </w:t>
      </w:r>
      <w:r w:rsidRPr="00BE6E6D">
        <w:rPr>
          <w:rFonts w:ascii="Times New Roman" w:hAnsi="Times New Roman" w:cs="Times New Roman"/>
          <w:sz w:val="24"/>
          <w:szCs w:val="24"/>
        </w:rPr>
        <w:t xml:space="preserve">Motion-related or position-related pain in the hip or groin is a primary sign of FAI syndrome. It is also possible that patients feel discomfort in the back, </w:t>
      </w:r>
      <w:r w:rsidR="008757AD" w:rsidRPr="00BE6E6D">
        <w:rPr>
          <w:rFonts w:ascii="Times New Roman" w:hAnsi="Times New Roman" w:cs="Times New Roman"/>
          <w:sz w:val="24"/>
          <w:szCs w:val="24"/>
        </w:rPr>
        <w:t>buttock,</w:t>
      </w:r>
      <w:r w:rsidRPr="00BE6E6D">
        <w:rPr>
          <w:rFonts w:ascii="Times New Roman" w:hAnsi="Times New Roman" w:cs="Times New Roman"/>
          <w:sz w:val="24"/>
          <w:szCs w:val="24"/>
        </w:rPr>
        <w:t xml:space="preserve"> or leg. Patients may also describe a clicking, locking, and catching sensation in the hip </w:t>
      </w:r>
      <w:r w:rsidRPr="00BE6E6D">
        <w:rPr>
          <w:rFonts w:ascii="Times New Roman" w:hAnsi="Times New Roman" w:cs="Times New Roman"/>
          <w:sz w:val="24"/>
          <w:szCs w:val="24"/>
          <w:shd w:val="clear" w:color="auto" w:fill="FFFFFF"/>
        </w:rPr>
        <w:t xml:space="preserve">(Griffin </w:t>
      </w:r>
      <w:r w:rsidRPr="008757AD">
        <w:rPr>
          <w:rFonts w:ascii="Times New Roman" w:hAnsi="Times New Roman" w:cs="Times New Roman"/>
          <w:i/>
          <w:iCs/>
          <w:sz w:val="24"/>
          <w:szCs w:val="24"/>
          <w:shd w:val="clear" w:color="auto" w:fill="FFFFFF"/>
        </w:rPr>
        <w:t>et al.,</w:t>
      </w:r>
      <w:r w:rsidRPr="00BE6E6D">
        <w:rPr>
          <w:rFonts w:ascii="Times New Roman" w:hAnsi="Times New Roman" w:cs="Times New Roman"/>
          <w:sz w:val="24"/>
          <w:szCs w:val="24"/>
          <w:shd w:val="clear" w:color="auto" w:fill="FFFFFF"/>
        </w:rPr>
        <w:t xml:space="preserve"> 2016).</w:t>
      </w:r>
      <w:r w:rsidRPr="00BE6E6D">
        <w:rPr>
          <w:rFonts w:ascii="Times New Roman" w:hAnsi="Times New Roman" w:cs="Times New Roman"/>
          <w:sz w:val="24"/>
          <w:szCs w:val="24"/>
        </w:rPr>
        <w:t xml:space="preserve"> </w:t>
      </w:r>
      <w:r w:rsidR="0058483F" w:rsidRPr="00BE6E6D">
        <w:rPr>
          <w:rFonts w:ascii="Times New Roman" w:hAnsi="Times New Roman" w:cs="Times New Roman"/>
          <w:sz w:val="24"/>
          <w:szCs w:val="24"/>
        </w:rPr>
        <w:t xml:space="preserve">Since several of these patients have a gradual onset of symptoms, minor structural defects, and have overlapping symptoms with other musculoskeletal disorders in the pelvis, and lumbar spine, early recognition may be difficult. According to </w:t>
      </w:r>
      <w:r w:rsidR="0058483F" w:rsidRPr="00BE6E6D">
        <w:rPr>
          <w:rFonts w:ascii="Times New Roman" w:hAnsi="Times New Roman" w:cs="Times New Roman"/>
          <w:sz w:val="24"/>
          <w:szCs w:val="24"/>
          <w:shd w:val="clear" w:color="auto" w:fill="FFFFFF"/>
        </w:rPr>
        <w:t>Clohisy</w:t>
      </w:r>
      <w:r w:rsidR="008757AD">
        <w:rPr>
          <w:rFonts w:ascii="Times New Roman" w:hAnsi="Times New Roman" w:cs="Times New Roman"/>
          <w:sz w:val="24"/>
          <w:szCs w:val="24"/>
          <w:shd w:val="clear" w:color="auto" w:fill="FFFFFF"/>
        </w:rPr>
        <w:t xml:space="preserve"> (2009)</w:t>
      </w:r>
      <w:r w:rsidR="0058483F" w:rsidRPr="00BE6E6D">
        <w:rPr>
          <w:rFonts w:ascii="Times New Roman" w:hAnsi="Times New Roman" w:cs="Times New Roman"/>
          <w:sz w:val="24"/>
          <w:szCs w:val="24"/>
          <w:shd w:val="clear" w:color="auto" w:fill="FFFFFF"/>
        </w:rPr>
        <w:t xml:space="preserve"> </w:t>
      </w:r>
      <w:r w:rsidR="0058483F" w:rsidRPr="00BE6E6D">
        <w:rPr>
          <w:rFonts w:ascii="Times New Roman" w:hAnsi="Times New Roman" w:cs="Times New Roman"/>
          <w:sz w:val="24"/>
          <w:szCs w:val="24"/>
        </w:rPr>
        <w:t>many patients with symptomatic FAI experience delays in diagnosis, incorrect diagnoses, and ineffective treatment recommendations</w:t>
      </w:r>
      <w:r w:rsidR="008757AD">
        <w:rPr>
          <w:rFonts w:ascii="Times New Roman" w:hAnsi="Times New Roman" w:cs="Times New Roman"/>
          <w:sz w:val="24"/>
          <w:szCs w:val="24"/>
        </w:rPr>
        <w:t xml:space="preserve">. </w:t>
      </w:r>
      <w:r w:rsidR="00420930" w:rsidRPr="00BE6E6D">
        <w:rPr>
          <w:rFonts w:ascii="Times New Roman" w:hAnsi="Times New Roman" w:cs="Times New Roman"/>
          <w:sz w:val="24"/>
          <w:szCs w:val="24"/>
        </w:rPr>
        <w:t>This is exemplified by a high prevalence of cam impingements that are asymptomatic.</w:t>
      </w:r>
      <w:r w:rsidR="0060362D" w:rsidRPr="00BE6E6D">
        <w:rPr>
          <w:rFonts w:ascii="Times New Roman" w:hAnsi="Times New Roman" w:cs="Times New Roman"/>
          <w:sz w:val="24"/>
          <w:szCs w:val="24"/>
        </w:rPr>
        <w:t xml:space="preserve"> </w:t>
      </w:r>
      <w:r w:rsidR="0062136D" w:rsidRPr="00BE6E6D">
        <w:rPr>
          <w:rFonts w:ascii="Times New Roman" w:hAnsi="Times New Roman" w:cs="Times New Roman"/>
          <w:sz w:val="24"/>
          <w:szCs w:val="24"/>
        </w:rPr>
        <w:t xml:space="preserve">The most frequently documented medical history findings included groin pain that began after a mild traumatic injury, excessive </w:t>
      </w:r>
      <w:r w:rsidRPr="00BE6E6D">
        <w:rPr>
          <w:rFonts w:ascii="Times New Roman" w:hAnsi="Times New Roman" w:cs="Times New Roman"/>
          <w:sz w:val="24"/>
          <w:szCs w:val="24"/>
        </w:rPr>
        <w:t>sitting,</w:t>
      </w:r>
      <w:r w:rsidR="0062136D" w:rsidRPr="00BE6E6D">
        <w:rPr>
          <w:rFonts w:ascii="Times New Roman" w:hAnsi="Times New Roman" w:cs="Times New Roman"/>
          <w:sz w:val="24"/>
          <w:szCs w:val="24"/>
        </w:rPr>
        <w:t xml:space="preserve"> and walking pain, and post athletic activity pain </w:t>
      </w:r>
      <w:r w:rsidR="0062136D" w:rsidRPr="00BE6E6D">
        <w:rPr>
          <w:rFonts w:ascii="Times New Roman" w:hAnsi="Times New Roman" w:cs="Times New Roman"/>
          <w:sz w:val="24"/>
          <w:szCs w:val="24"/>
          <w:shd w:val="clear" w:color="auto" w:fill="FFFFFF"/>
        </w:rPr>
        <w:t xml:space="preserve">(Philippon </w:t>
      </w:r>
      <w:r w:rsidR="0062136D" w:rsidRPr="008757AD">
        <w:rPr>
          <w:rFonts w:ascii="Times New Roman" w:hAnsi="Times New Roman" w:cs="Times New Roman"/>
          <w:i/>
          <w:iCs/>
          <w:sz w:val="24"/>
          <w:szCs w:val="24"/>
          <w:shd w:val="clear" w:color="auto" w:fill="FFFFFF"/>
        </w:rPr>
        <w:t>et al.,</w:t>
      </w:r>
      <w:r w:rsidR="0062136D" w:rsidRPr="00BE6E6D">
        <w:rPr>
          <w:rFonts w:ascii="Times New Roman" w:hAnsi="Times New Roman" w:cs="Times New Roman"/>
          <w:sz w:val="24"/>
          <w:szCs w:val="24"/>
          <w:shd w:val="clear" w:color="auto" w:fill="FFFFFF"/>
        </w:rPr>
        <w:t xml:space="preserve"> 2007)</w:t>
      </w:r>
      <w:r w:rsidRPr="00BE6E6D">
        <w:rPr>
          <w:rFonts w:ascii="Times New Roman" w:hAnsi="Times New Roman" w:cs="Times New Roman"/>
          <w:sz w:val="24"/>
          <w:szCs w:val="24"/>
          <w:shd w:val="clear" w:color="auto" w:fill="FFFFFF"/>
        </w:rPr>
        <w:t xml:space="preserve">. </w:t>
      </w:r>
      <w:r w:rsidR="00DD1AF8" w:rsidRPr="00BE6E6D">
        <w:rPr>
          <w:rFonts w:ascii="Times New Roman" w:hAnsi="Times New Roman" w:cs="Times New Roman"/>
          <w:sz w:val="24"/>
          <w:szCs w:val="24"/>
        </w:rPr>
        <w:t>Although p</w:t>
      </w:r>
      <w:r w:rsidRPr="00BE6E6D">
        <w:rPr>
          <w:rFonts w:ascii="Times New Roman" w:hAnsi="Times New Roman" w:cs="Times New Roman"/>
          <w:sz w:val="24"/>
          <w:szCs w:val="24"/>
        </w:rPr>
        <w:t>ain is the main symptom of FAI syndrome</w:t>
      </w:r>
      <w:r w:rsidR="00DD1AF8" w:rsidRPr="00BE6E6D">
        <w:rPr>
          <w:rFonts w:ascii="Times New Roman" w:hAnsi="Times New Roman" w:cs="Times New Roman"/>
          <w:sz w:val="24"/>
          <w:szCs w:val="24"/>
        </w:rPr>
        <w:t xml:space="preserve"> </w:t>
      </w:r>
      <w:r w:rsidRPr="00BE6E6D">
        <w:rPr>
          <w:rFonts w:ascii="Times New Roman" w:hAnsi="Times New Roman" w:cs="Times New Roman"/>
          <w:sz w:val="24"/>
          <w:szCs w:val="24"/>
        </w:rPr>
        <w:t xml:space="preserve">the location, intensity and clinical characteristics that characterise this pain are widely varied. Pain in the groin or hip is reported in majority of patients, but pain in the lateral hip, anterior thigh, glutes, knee, lower back, lateral and posterior thigh can also be reported. Pain is normally movement-related or position-related in FAI syndrome; therefore, this affects a wide variety of patients, from those with symptoms during or after intense exercise such as ball sports, to those with pain with a supraphysiological range of movement such as gymnastics, in addition those who lead a sedentary lifestyle who experience these symptoms after being seated for long periods for example. The symptoms are not mild or subtle in most patients who seek care for FAI syndrome they are often debilitating and severe </w:t>
      </w:r>
      <w:r w:rsidRPr="00BE6E6D">
        <w:rPr>
          <w:rFonts w:ascii="Times New Roman" w:hAnsi="Times New Roman" w:cs="Times New Roman"/>
          <w:sz w:val="24"/>
          <w:szCs w:val="24"/>
          <w:shd w:val="clear" w:color="auto" w:fill="FFFFFF"/>
        </w:rPr>
        <w:t xml:space="preserve">(Griffin </w:t>
      </w:r>
      <w:r w:rsidRPr="008757AD">
        <w:rPr>
          <w:rFonts w:ascii="Times New Roman" w:hAnsi="Times New Roman" w:cs="Times New Roman"/>
          <w:i/>
          <w:iCs/>
          <w:sz w:val="24"/>
          <w:szCs w:val="24"/>
          <w:shd w:val="clear" w:color="auto" w:fill="FFFFFF"/>
        </w:rPr>
        <w:t xml:space="preserve">et al., </w:t>
      </w:r>
      <w:r w:rsidRPr="00BE6E6D">
        <w:rPr>
          <w:rFonts w:ascii="Times New Roman" w:hAnsi="Times New Roman" w:cs="Times New Roman"/>
          <w:sz w:val="24"/>
          <w:szCs w:val="24"/>
          <w:shd w:val="clear" w:color="auto" w:fill="FFFFFF"/>
        </w:rPr>
        <w:t>2016).</w:t>
      </w:r>
      <w:r w:rsidR="007348A0" w:rsidRPr="00BE6E6D">
        <w:rPr>
          <w:rFonts w:ascii="Times New Roman" w:hAnsi="Times New Roman" w:cs="Times New Roman"/>
          <w:sz w:val="24"/>
          <w:szCs w:val="24"/>
          <w:shd w:val="clear" w:color="auto" w:fill="FFFFFF"/>
        </w:rPr>
        <w:t xml:space="preserve"> </w:t>
      </w:r>
      <w:r w:rsidR="007348A0" w:rsidRPr="00BE6E6D">
        <w:rPr>
          <w:rFonts w:ascii="Times New Roman" w:hAnsi="Times New Roman" w:cs="Times New Roman"/>
          <w:sz w:val="24"/>
          <w:szCs w:val="24"/>
        </w:rPr>
        <w:t xml:space="preserve">Individuals with FAI usually have a swayback posture which consists of loss of normal </w:t>
      </w:r>
      <w:r w:rsidR="007348A0" w:rsidRPr="00BE6E6D">
        <w:rPr>
          <w:rFonts w:ascii="Times New Roman" w:hAnsi="Times New Roman" w:cs="Times New Roman"/>
          <w:sz w:val="24"/>
          <w:szCs w:val="24"/>
        </w:rPr>
        <w:lastRenderedPageBreak/>
        <w:t xml:space="preserve">lumbar curve, backed by the upper back </w:t>
      </w:r>
      <w:r w:rsidR="00DD1AF8" w:rsidRPr="00BE6E6D">
        <w:rPr>
          <w:rFonts w:ascii="Times New Roman" w:hAnsi="Times New Roman" w:cs="Times New Roman"/>
          <w:sz w:val="24"/>
          <w:szCs w:val="24"/>
        </w:rPr>
        <w:t>sway,</w:t>
      </w:r>
      <w:r w:rsidR="007348A0" w:rsidRPr="00BE6E6D">
        <w:rPr>
          <w:rFonts w:ascii="Times New Roman" w:hAnsi="Times New Roman" w:cs="Times New Roman"/>
          <w:sz w:val="24"/>
          <w:szCs w:val="24"/>
        </w:rPr>
        <w:t xml:space="preserve"> and swayed forward by the pelvis. The pelvis is posteriorly </w:t>
      </w:r>
      <w:r w:rsidR="00DD1AF8" w:rsidRPr="00BE6E6D">
        <w:rPr>
          <w:rFonts w:ascii="Times New Roman" w:hAnsi="Times New Roman" w:cs="Times New Roman"/>
          <w:sz w:val="24"/>
          <w:szCs w:val="24"/>
        </w:rPr>
        <w:t>tilted,</w:t>
      </w:r>
      <w:r w:rsidR="007348A0" w:rsidRPr="00BE6E6D">
        <w:rPr>
          <w:rFonts w:ascii="Times New Roman" w:hAnsi="Times New Roman" w:cs="Times New Roman"/>
          <w:sz w:val="24"/>
          <w:szCs w:val="24"/>
        </w:rPr>
        <w:t xml:space="preserve"> and the joint of the hip is extended. The exterior oblique muscles and iliopsoas are disproportionately long in this type of posture. Other flexors of the hip are short, such as rectus femoris and tensor fasciae latae. As a result, in this posture, the gravity line travels subsequently to the hip joint, resulting in atrophy of the gluteal muscles from disuse </w:t>
      </w:r>
      <w:r w:rsidR="007348A0" w:rsidRPr="00BE6E6D">
        <w:rPr>
          <w:rFonts w:ascii="Times New Roman" w:hAnsi="Times New Roman" w:cs="Times New Roman"/>
          <w:sz w:val="24"/>
          <w:szCs w:val="24"/>
          <w:shd w:val="clear" w:color="auto" w:fill="FFFFFF"/>
        </w:rPr>
        <w:t>(Loudon and Reiman, 2014).</w:t>
      </w:r>
    </w:p>
    <w:p w14:paraId="6E9E8CA7" w14:textId="37C509D0" w:rsidR="008757AD" w:rsidRPr="00BE6E6D" w:rsidRDefault="008757AD" w:rsidP="00612E6A">
      <w:pPr>
        <w:tabs>
          <w:tab w:val="left" w:pos="7740"/>
        </w:tabs>
        <w:spacing w:line="360" w:lineRule="auto"/>
        <w:rPr>
          <w:rFonts w:ascii="Times New Roman" w:hAnsi="Times New Roman" w:cs="Times New Roman"/>
          <w:sz w:val="24"/>
          <w:szCs w:val="24"/>
        </w:rPr>
      </w:pPr>
    </w:p>
    <w:p w14:paraId="5B28ED5D" w14:textId="1D1631FA" w:rsidR="008757AD" w:rsidRDefault="008757AD" w:rsidP="00612E6A">
      <w:pPr>
        <w:tabs>
          <w:tab w:val="left" w:pos="7740"/>
        </w:tabs>
        <w:spacing w:line="360" w:lineRule="auto"/>
        <w:rPr>
          <w:rFonts w:ascii="Times New Roman" w:hAnsi="Times New Roman" w:cs="Times New Roman"/>
          <w:sz w:val="24"/>
          <w:szCs w:val="24"/>
        </w:rPr>
      </w:pPr>
      <w:r w:rsidRPr="00BE6E6D">
        <w:rPr>
          <w:rFonts w:ascii="Times New Roman" w:hAnsi="Times New Roman" w:cs="Times New Roman"/>
          <w:noProof/>
          <w:sz w:val="24"/>
          <w:szCs w:val="24"/>
        </w:rPr>
        <w:drawing>
          <wp:anchor distT="0" distB="0" distL="114300" distR="114300" simplePos="0" relativeHeight="251662336" behindDoc="0" locked="0" layoutInCell="1" allowOverlap="1" wp14:anchorId="3C0B98FC" wp14:editId="153618DA">
            <wp:simplePos x="0" y="0"/>
            <wp:positionH relativeFrom="margin">
              <wp:posOffset>842010</wp:posOffset>
            </wp:positionH>
            <wp:positionV relativeFrom="paragraph">
              <wp:posOffset>15875</wp:posOffset>
            </wp:positionV>
            <wp:extent cx="3322955" cy="3731895"/>
            <wp:effectExtent l="0" t="0" r="0" b="1905"/>
            <wp:wrapThrough wrapText="bothSides">
              <wp:wrapPolygon edited="0">
                <wp:start x="0" y="0"/>
                <wp:lineTo x="0" y="21501"/>
                <wp:lineTo x="21423" y="21501"/>
                <wp:lineTo x="21423" y="0"/>
                <wp:lineTo x="0"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22955" cy="3731895"/>
                    </a:xfrm>
                    <a:prstGeom prst="rect">
                      <a:avLst/>
                    </a:prstGeom>
                  </pic:spPr>
                </pic:pic>
              </a:graphicData>
            </a:graphic>
            <wp14:sizeRelH relativeFrom="margin">
              <wp14:pctWidth>0</wp14:pctWidth>
            </wp14:sizeRelH>
            <wp14:sizeRelV relativeFrom="margin">
              <wp14:pctHeight>0</wp14:pctHeight>
            </wp14:sizeRelV>
          </wp:anchor>
        </w:drawing>
      </w:r>
    </w:p>
    <w:p w14:paraId="0C6BF34F" w14:textId="6F9043C4" w:rsidR="008757AD" w:rsidRDefault="008757AD" w:rsidP="00612E6A">
      <w:pPr>
        <w:tabs>
          <w:tab w:val="left" w:pos="7740"/>
        </w:tabs>
        <w:spacing w:line="360" w:lineRule="auto"/>
        <w:rPr>
          <w:rFonts w:ascii="Times New Roman" w:hAnsi="Times New Roman" w:cs="Times New Roman"/>
          <w:sz w:val="24"/>
          <w:szCs w:val="24"/>
        </w:rPr>
      </w:pPr>
    </w:p>
    <w:p w14:paraId="557D75B8" w14:textId="77777777" w:rsidR="008757AD" w:rsidRDefault="008757AD" w:rsidP="00612E6A">
      <w:pPr>
        <w:tabs>
          <w:tab w:val="left" w:pos="7740"/>
        </w:tabs>
        <w:spacing w:line="360" w:lineRule="auto"/>
        <w:rPr>
          <w:rFonts w:ascii="Times New Roman" w:hAnsi="Times New Roman" w:cs="Times New Roman"/>
          <w:sz w:val="24"/>
          <w:szCs w:val="24"/>
        </w:rPr>
      </w:pPr>
    </w:p>
    <w:p w14:paraId="05A8A2C1" w14:textId="77777777" w:rsidR="008757AD" w:rsidRDefault="008757AD" w:rsidP="00612E6A">
      <w:pPr>
        <w:tabs>
          <w:tab w:val="left" w:pos="7740"/>
        </w:tabs>
        <w:spacing w:line="360" w:lineRule="auto"/>
        <w:rPr>
          <w:rFonts w:ascii="Times New Roman" w:hAnsi="Times New Roman" w:cs="Times New Roman"/>
          <w:sz w:val="24"/>
          <w:szCs w:val="24"/>
        </w:rPr>
      </w:pPr>
    </w:p>
    <w:p w14:paraId="76D1BC88" w14:textId="77777777" w:rsidR="008757AD" w:rsidRDefault="008757AD" w:rsidP="00612E6A">
      <w:pPr>
        <w:tabs>
          <w:tab w:val="left" w:pos="7740"/>
        </w:tabs>
        <w:spacing w:line="360" w:lineRule="auto"/>
        <w:rPr>
          <w:rFonts w:ascii="Times New Roman" w:hAnsi="Times New Roman" w:cs="Times New Roman"/>
          <w:sz w:val="24"/>
          <w:szCs w:val="24"/>
        </w:rPr>
      </w:pPr>
    </w:p>
    <w:p w14:paraId="505134EF" w14:textId="77777777" w:rsidR="008757AD" w:rsidRDefault="008757AD" w:rsidP="00612E6A">
      <w:pPr>
        <w:tabs>
          <w:tab w:val="left" w:pos="7740"/>
        </w:tabs>
        <w:spacing w:line="360" w:lineRule="auto"/>
        <w:rPr>
          <w:rFonts w:ascii="Times New Roman" w:hAnsi="Times New Roman" w:cs="Times New Roman"/>
          <w:sz w:val="24"/>
          <w:szCs w:val="24"/>
        </w:rPr>
      </w:pPr>
    </w:p>
    <w:p w14:paraId="055274A1" w14:textId="77777777" w:rsidR="008757AD" w:rsidRDefault="008757AD" w:rsidP="00612E6A">
      <w:pPr>
        <w:tabs>
          <w:tab w:val="left" w:pos="7740"/>
        </w:tabs>
        <w:spacing w:line="360" w:lineRule="auto"/>
        <w:rPr>
          <w:rFonts w:ascii="Times New Roman" w:hAnsi="Times New Roman" w:cs="Times New Roman"/>
          <w:sz w:val="24"/>
          <w:szCs w:val="24"/>
        </w:rPr>
      </w:pPr>
    </w:p>
    <w:p w14:paraId="0A4DD8FF" w14:textId="77777777" w:rsidR="008757AD" w:rsidRDefault="008757AD" w:rsidP="00612E6A">
      <w:pPr>
        <w:tabs>
          <w:tab w:val="left" w:pos="7740"/>
        </w:tabs>
        <w:spacing w:line="360" w:lineRule="auto"/>
        <w:rPr>
          <w:rFonts w:ascii="Times New Roman" w:hAnsi="Times New Roman" w:cs="Times New Roman"/>
          <w:sz w:val="24"/>
          <w:szCs w:val="24"/>
        </w:rPr>
      </w:pPr>
    </w:p>
    <w:p w14:paraId="4604C020" w14:textId="77777777" w:rsidR="008757AD" w:rsidRDefault="008757AD" w:rsidP="00612E6A">
      <w:pPr>
        <w:tabs>
          <w:tab w:val="left" w:pos="7740"/>
        </w:tabs>
        <w:spacing w:line="360" w:lineRule="auto"/>
        <w:rPr>
          <w:rFonts w:ascii="Times New Roman" w:hAnsi="Times New Roman" w:cs="Times New Roman"/>
          <w:sz w:val="24"/>
          <w:szCs w:val="24"/>
        </w:rPr>
      </w:pPr>
    </w:p>
    <w:p w14:paraId="4A9A36BD" w14:textId="77777777" w:rsidR="008757AD" w:rsidRDefault="008757AD" w:rsidP="00612E6A">
      <w:pPr>
        <w:tabs>
          <w:tab w:val="left" w:pos="7740"/>
        </w:tabs>
        <w:spacing w:line="360" w:lineRule="auto"/>
        <w:rPr>
          <w:rFonts w:ascii="Times New Roman" w:hAnsi="Times New Roman" w:cs="Times New Roman"/>
          <w:sz w:val="24"/>
          <w:szCs w:val="24"/>
        </w:rPr>
      </w:pPr>
    </w:p>
    <w:p w14:paraId="4CAF00C0" w14:textId="77777777" w:rsidR="008757AD" w:rsidRDefault="008757AD" w:rsidP="00612E6A">
      <w:pPr>
        <w:tabs>
          <w:tab w:val="left" w:pos="7740"/>
        </w:tabs>
        <w:spacing w:line="360" w:lineRule="auto"/>
        <w:rPr>
          <w:rFonts w:ascii="Times New Roman" w:hAnsi="Times New Roman" w:cs="Times New Roman"/>
          <w:sz w:val="24"/>
          <w:szCs w:val="24"/>
        </w:rPr>
      </w:pPr>
    </w:p>
    <w:p w14:paraId="0C08B499" w14:textId="77777777" w:rsidR="008757AD" w:rsidRPr="00BE6E6D" w:rsidRDefault="008757AD" w:rsidP="008757AD">
      <w:pPr>
        <w:spacing w:line="360" w:lineRule="auto"/>
        <w:rPr>
          <w:rFonts w:ascii="Times New Roman" w:hAnsi="Times New Roman" w:cs="Times New Roman"/>
          <w:sz w:val="24"/>
          <w:szCs w:val="24"/>
        </w:rPr>
      </w:pPr>
      <w:r w:rsidRPr="00BE6E6D">
        <w:rPr>
          <w:rFonts w:ascii="Times New Roman" w:hAnsi="Times New Roman" w:cs="Times New Roman"/>
          <w:sz w:val="24"/>
          <w:szCs w:val="24"/>
        </w:rPr>
        <w:t xml:space="preserve">Figure 1: Management of femoroacetabular impingement (FAI) syndrome </w:t>
      </w:r>
      <w:r w:rsidRPr="00BE6E6D">
        <w:rPr>
          <w:rFonts w:ascii="Times New Roman" w:hAnsi="Times New Roman" w:cs="Times New Roman"/>
          <w:sz w:val="24"/>
          <w:szCs w:val="24"/>
          <w:shd w:val="clear" w:color="auto" w:fill="FFFFFF"/>
        </w:rPr>
        <w:t>(Griffin et al., 2016).</w:t>
      </w:r>
    </w:p>
    <w:p w14:paraId="3F1B1A3C" w14:textId="14440258" w:rsidR="00377A9D" w:rsidRPr="00BE6E6D" w:rsidRDefault="0060362D" w:rsidP="00612E6A">
      <w:pPr>
        <w:tabs>
          <w:tab w:val="left" w:pos="7740"/>
        </w:tabs>
        <w:spacing w:line="360" w:lineRule="auto"/>
        <w:rPr>
          <w:rFonts w:ascii="Times New Roman" w:hAnsi="Times New Roman" w:cs="Times New Roman"/>
          <w:sz w:val="24"/>
          <w:szCs w:val="24"/>
        </w:rPr>
      </w:pPr>
      <w:r w:rsidRPr="00BE6E6D">
        <w:rPr>
          <w:rFonts w:ascii="Times New Roman" w:hAnsi="Times New Roman" w:cs="Times New Roman"/>
          <w:sz w:val="24"/>
          <w:szCs w:val="24"/>
        </w:rPr>
        <w:t xml:space="preserve">There are two different FAI presentations, </w:t>
      </w:r>
      <w:r w:rsidR="008757AD" w:rsidRPr="00BE6E6D">
        <w:rPr>
          <w:rFonts w:ascii="Times New Roman" w:hAnsi="Times New Roman" w:cs="Times New Roman"/>
          <w:sz w:val="24"/>
          <w:szCs w:val="24"/>
        </w:rPr>
        <w:t>cam</w:t>
      </w:r>
      <w:r w:rsidR="008757AD">
        <w:rPr>
          <w:rFonts w:ascii="Times New Roman" w:hAnsi="Times New Roman" w:cs="Times New Roman"/>
          <w:sz w:val="24"/>
          <w:szCs w:val="24"/>
        </w:rPr>
        <w:t xml:space="preserve"> </w:t>
      </w:r>
      <w:r w:rsidRPr="00BE6E6D">
        <w:rPr>
          <w:rFonts w:ascii="Times New Roman" w:hAnsi="Times New Roman" w:cs="Times New Roman"/>
          <w:sz w:val="24"/>
          <w:szCs w:val="24"/>
        </w:rPr>
        <w:t xml:space="preserve">and pincer, which results in various labral and/or chondral injuries. Cam impingement occurs when an osseus protrusion on the proximal femoral neck or the head causes shearing damage to the acetabular cartilage and labrum whilst pincer impingement occurs due to excessive acetabular covering over the femoral head. These can occur alone or in combination </w:t>
      </w:r>
      <w:r w:rsidRPr="00BE6E6D">
        <w:rPr>
          <w:rFonts w:ascii="Times New Roman" w:hAnsi="Times New Roman" w:cs="Times New Roman"/>
          <w:sz w:val="24"/>
          <w:szCs w:val="24"/>
          <w:shd w:val="clear" w:color="auto" w:fill="FFFFFF"/>
        </w:rPr>
        <w:t xml:space="preserve">(Clohisy </w:t>
      </w:r>
      <w:r w:rsidRPr="008757AD">
        <w:rPr>
          <w:rFonts w:ascii="Times New Roman" w:hAnsi="Times New Roman" w:cs="Times New Roman"/>
          <w:i/>
          <w:iCs/>
          <w:sz w:val="24"/>
          <w:szCs w:val="24"/>
          <w:shd w:val="clear" w:color="auto" w:fill="FFFFFF"/>
        </w:rPr>
        <w:t>et al.,</w:t>
      </w:r>
      <w:r w:rsidRPr="00BE6E6D">
        <w:rPr>
          <w:rFonts w:ascii="Times New Roman" w:hAnsi="Times New Roman" w:cs="Times New Roman"/>
          <w:sz w:val="24"/>
          <w:szCs w:val="24"/>
          <w:shd w:val="clear" w:color="auto" w:fill="FFFFFF"/>
        </w:rPr>
        <w:t xml:space="preserve"> 2009). </w:t>
      </w:r>
      <w:r w:rsidRPr="00BE6E6D">
        <w:rPr>
          <w:rFonts w:ascii="Times New Roman" w:hAnsi="Times New Roman" w:cs="Times New Roman"/>
          <w:sz w:val="24"/>
          <w:szCs w:val="24"/>
        </w:rPr>
        <w:t xml:space="preserve">This abutment can lead to labral degeneration and tearing, and rim chondrosis </w:t>
      </w:r>
      <w:r w:rsidRPr="00BE6E6D">
        <w:rPr>
          <w:rFonts w:ascii="Times New Roman" w:hAnsi="Times New Roman" w:cs="Times New Roman"/>
          <w:sz w:val="24"/>
          <w:szCs w:val="24"/>
          <w:shd w:val="clear" w:color="auto" w:fill="FFFFFF"/>
        </w:rPr>
        <w:t xml:space="preserve">(Philippon </w:t>
      </w:r>
      <w:r w:rsidRPr="008757AD">
        <w:rPr>
          <w:rFonts w:ascii="Times New Roman" w:hAnsi="Times New Roman" w:cs="Times New Roman"/>
          <w:i/>
          <w:iCs/>
          <w:sz w:val="24"/>
          <w:szCs w:val="24"/>
          <w:shd w:val="clear" w:color="auto" w:fill="FFFFFF"/>
        </w:rPr>
        <w:t>et al.,</w:t>
      </w:r>
      <w:r w:rsidRPr="00BE6E6D">
        <w:rPr>
          <w:rFonts w:ascii="Times New Roman" w:hAnsi="Times New Roman" w:cs="Times New Roman"/>
          <w:sz w:val="24"/>
          <w:szCs w:val="24"/>
          <w:shd w:val="clear" w:color="auto" w:fill="FFFFFF"/>
        </w:rPr>
        <w:t xml:space="preserve"> 2007). </w:t>
      </w:r>
      <w:r w:rsidRPr="00BE6E6D">
        <w:rPr>
          <w:rFonts w:ascii="Times New Roman" w:hAnsi="Times New Roman" w:cs="Times New Roman"/>
          <w:sz w:val="24"/>
          <w:szCs w:val="24"/>
        </w:rPr>
        <w:t>Cam morphology identifies the flattening or convexity of the neck junction of the femoral head and is most common in males whilst Pincer morphology represents the "</w:t>
      </w:r>
      <w:r w:rsidR="008757AD" w:rsidRPr="00BE6E6D">
        <w:rPr>
          <w:rFonts w:ascii="Times New Roman" w:hAnsi="Times New Roman" w:cs="Times New Roman"/>
          <w:sz w:val="24"/>
          <w:szCs w:val="24"/>
        </w:rPr>
        <w:t>over coverage</w:t>
      </w:r>
      <w:r w:rsidRPr="00BE6E6D">
        <w:rPr>
          <w:rFonts w:ascii="Times New Roman" w:hAnsi="Times New Roman" w:cs="Times New Roman"/>
          <w:sz w:val="24"/>
          <w:szCs w:val="24"/>
        </w:rPr>
        <w:t xml:space="preserve">" of the </w:t>
      </w:r>
      <w:r w:rsidRPr="00BE6E6D">
        <w:rPr>
          <w:rFonts w:ascii="Times New Roman" w:hAnsi="Times New Roman" w:cs="Times New Roman"/>
          <w:sz w:val="24"/>
          <w:szCs w:val="24"/>
        </w:rPr>
        <w:lastRenderedPageBreak/>
        <w:t xml:space="preserve">femoral head by the acetabulum in where the acetabular rim is extended beyond the usual amount and is most common in females </w:t>
      </w:r>
      <w:r w:rsidRPr="00BE6E6D">
        <w:rPr>
          <w:rFonts w:ascii="Times New Roman" w:hAnsi="Times New Roman" w:cs="Times New Roman"/>
          <w:sz w:val="24"/>
          <w:szCs w:val="24"/>
          <w:shd w:val="clear" w:color="auto" w:fill="FFFFFF"/>
        </w:rPr>
        <w:t xml:space="preserve">(Ayeni, 2014). </w:t>
      </w:r>
      <w:r w:rsidRPr="00BE6E6D">
        <w:rPr>
          <w:rFonts w:ascii="Times New Roman" w:hAnsi="Times New Roman" w:cs="Times New Roman"/>
          <w:sz w:val="24"/>
          <w:szCs w:val="24"/>
        </w:rPr>
        <w:t xml:space="preserve">The etiology of FAI syndrome is likely multifactorial, based on a systematic analysis conducted by Chaudhry and Ayeni (2014). Several factors may contribute to the development of FAI Syndrome including but not limited to: Exposure in childhood and adolescence to frequent hip rotation and hip flexion especially during sport (e.g. hockey, </w:t>
      </w:r>
      <w:r w:rsidR="00DD1AF8" w:rsidRPr="00BE6E6D">
        <w:rPr>
          <w:rFonts w:ascii="Times New Roman" w:hAnsi="Times New Roman" w:cs="Times New Roman"/>
          <w:sz w:val="24"/>
          <w:szCs w:val="24"/>
        </w:rPr>
        <w:t>rugby or football</w:t>
      </w:r>
      <w:r w:rsidRPr="00BE6E6D">
        <w:rPr>
          <w:rFonts w:ascii="Times New Roman" w:hAnsi="Times New Roman" w:cs="Times New Roman"/>
          <w:sz w:val="24"/>
          <w:szCs w:val="24"/>
        </w:rPr>
        <w:t xml:space="preserve">). Repeated stress of this kind can cause adaptive </w:t>
      </w:r>
      <w:r w:rsidR="00F3755D" w:rsidRPr="00BE6E6D">
        <w:rPr>
          <w:rFonts w:ascii="Times New Roman" w:hAnsi="Times New Roman" w:cs="Times New Roman"/>
          <w:sz w:val="24"/>
          <w:szCs w:val="24"/>
        </w:rPr>
        <w:t>remodelling</w:t>
      </w:r>
      <w:r w:rsidRPr="00BE6E6D">
        <w:rPr>
          <w:rFonts w:ascii="Times New Roman" w:hAnsi="Times New Roman" w:cs="Times New Roman"/>
          <w:sz w:val="24"/>
          <w:szCs w:val="24"/>
        </w:rPr>
        <w:t xml:space="preserve"> and eventually the development of morphologies and symptoms associated with FAI. </w:t>
      </w:r>
      <w:r w:rsidR="00ED21AB" w:rsidRPr="00BE6E6D">
        <w:rPr>
          <w:rFonts w:ascii="Times New Roman" w:hAnsi="Times New Roman" w:cs="Times New Roman"/>
          <w:sz w:val="24"/>
          <w:szCs w:val="24"/>
        </w:rPr>
        <w:t>The form of the femoral head may have been altered from a history of childhood hip disease such as Legge-Calve-Perthes disease</w:t>
      </w:r>
      <w:r w:rsidRPr="00BE6E6D">
        <w:rPr>
          <w:rFonts w:ascii="Times New Roman" w:hAnsi="Times New Roman" w:cs="Times New Roman"/>
          <w:sz w:val="24"/>
          <w:szCs w:val="24"/>
        </w:rPr>
        <w:t xml:space="preserve">, </w:t>
      </w:r>
      <w:r w:rsidRPr="00BE6E6D">
        <w:rPr>
          <w:rFonts w:ascii="Times New Roman" w:eastAsia="Times New Roman" w:hAnsi="Times New Roman" w:cs="Times New Roman"/>
          <w:spacing w:val="5"/>
          <w:sz w:val="24"/>
          <w:szCs w:val="24"/>
          <w:lang w:eastAsia="en-GB"/>
        </w:rPr>
        <w:t>m</w:t>
      </w:r>
      <w:r w:rsidR="00ED21AB" w:rsidRPr="00BE6E6D">
        <w:rPr>
          <w:rFonts w:ascii="Times New Roman" w:eastAsia="Times New Roman" w:hAnsi="Times New Roman" w:cs="Times New Roman"/>
          <w:spacing w:val="5"/>
          <w:sz w:val="24"/>
          <w:szCs w:val="24"/>
          <w:lang w:eastAsia="en-GB"/>
        </w:rPr>
        <w:t>alunion femoral neck fractures which can alter the femoral neck/head contour</w:t>
      </w:r>
      <w:r w:rsidRPr="00BE6E6D">
        <w:rPr>
          <w:rFonts w:ascii="Times New Roman" w:eastAsia="Times New Roman" w:hAnsi="Times New Roman" w:cs="Times New Roman"/>
          <w:spacing w:val="5"/>
          <w:sz w:val="24"/>
          <w:szCs w:val="24"/>
          <w:lang w:eastAsia="en-GB"/>
        </w:rPr>
        <w:t xml:space="preserve"> and s</w:t>
      </w:r>
      <w:r w:rsidR="00ED21AB" w:rsidRPr="00BE6E6D">
        <w:rPr>
          <w:rFonts w:ascii="Times New Roman" w:eastAsia="Times New Roman" w:hAnsi="Times New Roman" w:cs="Times New Roman"/>
          <w:spacing w:val="5"/>
          <w:sz w:val="24"/>
          <w:szCs w:val="24"/>
          <w:lang w:eastAsia="en-GB"/>
        </w:rPr>
        <w:t xml:space="preserve">urgical over-correction of conditions such as hip dysplasia can lead to the pincer impingement </w:t>
      </w:r>
      <w:r w:rsidR="00ED21AB" w:rsidRPr="00BE6E6D">
        <w:rPr>
          <w:rFonts w:ascii="Times New Roman" w:hAnsi="Times New Roman" w:cs="Times New Roman"/>
          <w:sz w:val="24"/>
          <w:szCs w:val="24"/>
          <w:shd w:val="clear" w:color="auto" w:fill="FFFFFF"/>
        </w:rPr>
        <w:t>(Ayeni, 2014)</w:t>
      </w:r>
      <w:r w:rsidR="00377A9D" w:rsidRPr="00BE6E6D">
        <w:rPr>
          <w:rFonts w:ascii="Times New Roman" w:hAnsi="Times New Roman" w:cs="Times New Roman"/>
          <w:sz w:val="24"/>
          <w:szCs w:val="24"/>
          <w:shd w:val="clear" w:color="auto" w:fill="FFFFFF"/>
        </w:rPr>
        <w:t>.</w:t>
      </w:r>
      <w:r w:rsidR="00D87158" w:rsidRPr="00BE6E6D">
        <w:rPr>
          <w:rFonts w:ascii="Times New Roman" w:hAnsi="Times New Roman" w:cs="Times New Roman"/>
          <w:sz w:val="24"/>
          <w:szCs w:val="24"/>
          <w:shd w:val="clear" w:color="auto" w:fill="FFFFFF"/>
        </w:rPr>
        <w:t xml:space="preserve"> If </w:t>
      </w:r>
      <w:r w:rsidR="00377A9D" w:rsidRPr="00BE6E6D">
        <w:rPr>
          <w:rFonts w:ascii="Times New Roman" w:hAnsi="Times New Roman" w:cs="Times New Roman"/>
          <w:sz w:val="24"/>
          <w:szCs w:val="24"/>
        </w:rPr>
        <w:t xml:space="preserve">hip flexion movement is dominated by the tensor fascia latae (TFL) instead of the iliopsoas, normal arthrokinematics are affected as the TFL inserts at a comparatively greater distance from the joint axis, generating an internal hip flexion rotation bias. During hip flexion, lack of posterior femoral glide will create an impingement when the femoral neck meets the acetabulum. With femoral internal rotation, the impingement can be further aggravated. Synchronous motion occurs in the pelvis during gait, posterior tilt of the pelvis occurs during hip flexion, and hip extension contributes to anterior tilt. During the late stance process, inadequate anterior tilt or rotation of the pelvis may cause the athlete to unnecessarily stretch the femur; this may increase the tensile stresses of the iliofemoral ligament and anterior joint capsule </w:t>
      </w:r>
      <w:r w:rsidR="00377A9D" w:rsidRPr="00BE6E6D">
        <w:rPr>
          <w:rFonts w:ascii="Times New Roman" w:hAnsi="Times New Roman" w:cs="Times New Roman"/>
          <w:sz w:val="24"/>
          <w:szCs w:val="24"/>
          <w:shd w:val="clear" w:color="auto" w:fill="FFFFFF"/>
        </w:rPr>
        <w:t>(Loudon and Reiman, 2014).</w:t>
      </w:r>
    </w:p>
    <w:p w14:paraId="784A820A" w14:textId="51EC8AFB" w:rsidR="00377A9D" w:rsidRPr="00BE6E6D" w:rsidRDefault="00377A9D" w:rsidP="00612E6A">
      <w:pPr>
        <w:tabs>
          <w:tab w:val="left" w:pos="7740"/>
        </w:tabs>
        <w:spacing w:line="360" w:lineRule="auto"/>
        <w:rPr>
          <w:rFonts w:ascii="Times New Roman" w:hAnsi="Times New Roman" w:cs="Times New Roman"/>
          <w:sz w:val="24"/>
          <w:szCs w:val="24"/>
        </w:rPr>
      </w:pPr>
      <w:r w:rsidRPr="00BE6E6D">
        <w:rPr>
          <w:rFonts w:ascii="Times New Roman" w:hAnsi="Times New Roman" w:cs="Times New Roman"/>
          <w:sz w:val="24"/>
          <w:szCs w:val="24"/>
        </w:rPr>
        <w:t xml:space="preserve">Pain can progress from localized pain in the anterior thigh and in the inguinal ligament region to deep pain in the posterior part of the hip joint </w:t>
      </w:r>
      <w:r w:rsidRPr="00BE6E6D">
        <w:rPr>
          <w:rFonts w:ascii="Times New Roman" w:hAnsi="Times New Roman" w:cs="Times New Roman"/>
          <w:sz w:val="24"/>
          <w:szCs w:val="24"/>
          <w:shd w:val="clear" w:color="auto" w:fill="FFFFFF"/>
        </w:rPr>
        <w:t>(Loudon and Reiman, 2014).</w:t>
      </w:r>
      <w:r w:rsidRPr="00BE6E6D">
        <w:rPr>
          <w:rFonts w:ascii="Times New Roman" w:hAnsi="Times New Roman" w:cs="Times New Roman"/>
          <w:sz w:val="24"/>
          <w:szCs w:val="24"/>
        </w:rPr>
        <w:t xml:space="preserve"> </w:t>
      </w:r>
      <w:r w:rsidR="00ED3D59" w:rsidRPr="00BE6E6D">
        <w:rPr>
          <w:rFonts w:ascii="Times New Roman" w:hAnsi="Times New Roman" w:cs="Times New Roman"/>
          <w:sz w:val="24"/>
          <w:szCs w:val="24"/>
        </w:rPr>
        <w:t xml:space="preserve">There is typically a gradual onset of deep internal hip pain, as defined as the 'C-sign' by the patient cupping their hand above the greater trochanter </w:t>
      </w:r>
      <w:r w:rsidR="00ED3D59" w:rsidRPr="00BE6E6D">
        <w:rPr>
          <w:rFonts w:ascii="Times New Roman" w:hAnsi="Times New Roman" w:cs="Times New Roman"/>
          <w:sz w:val="24"/>
          <w:szCs w:val="24"/>
          <w:shd w:val="clear" w:color="auto" w:fill="FFFFFF"/>
        </w:rPr>
        <w:t>(Agricola and Weinans, 2015)</w:t>
      </w:r>
      <w:r w:rsidRPr="00BE6E6D">
        <w:rPr>
          <w:rFonts w:ascii="Times New Roman" w:hAnsi="Times New Roman" w:cs="Times New Roman"/>
          <w:sz w:val="24"/>
          <w:szCs w:val="24"/>
          <w:shd w:val="clear" w:color="auto" w:fill="FFFFFF"/>
        </w:rPr>
        <w:t xml:space="preserve">. </w:t>
      </w:r>
      <w:r w:rsidRPr="00BE6E6D">
        <w:rPr>
          <w:rFonts w:ascii="Times New Roman" w:hAnsi="Times New Roman" w:cs="Times New Roman"/>
          <w:sz w:val="24"/>
          <w:szCs w:val="24"/>
        </w:rPr>
        <w:t xml:space="preserve">The pain can be described as a dull ache or a sharp sensation </w:t>
      </w:r>
      <w:r w:rsidRPr="00BE6E6D">
        <w:rPr>
          <w:rFonts w:ascii="Times New Roman" w:hAnsi="Times New Roman" w:cs="Times New Roman"/>
          <w:sz w:val="24"/>
          <w:szCs w:val="24"/>
          <w:shd w:val="clear" w:color="auto" w:fill="FFFFFF"/>
        </w:rPr>
        <w:t>(Loudon and Reiman, 2014).</w:t>
      </w:r>
    </w:p>
    <w:p w14:paraId="7BA0E767" w14:textId="0020C53D" w:rsidR="00612E6A" w:rsidRPr="00BE6E6D" w:rsidRDefault="008757AD" w:rsidP="00612E6A">
      <w:pPr>
        <w:spacing w:line="360" w:lineRule="auto"/>
        <w:rPr>
          <w:rFonts w:ascii="Times New Roman" w:hAnsi="Times New Roman" w:cs="Times New Roman"/>
          <w:sz w:val="24"/>
          <w:szCs w:val="24"/>
        </w:rPr>
      </w:pPr>
      <w:r w:rsidRPr="00BE6E6D">
        <w:rPr>
          <w:rFonts w:ascii="Times New Roman" w:hAnsi="Times New Roman" w:cs="Times New Roman"/>
          <w:sz w:val="24"/>
          <w:szCs w:val="24"/>
        </w:rPr>
        <w:t>Typically,</w:t>
      </w:r>
      <w:r w:rsidR="00ED3D59" w:rsidRPr="00BE6E6D">
        <w:rPr>
          <w:rFonts w:ascii="Times New Roman" w:hAnsi="Times New Roman" w:cs="Times New Roman"/>
          <w:sz w:val="24"/>
          <w:szCs w:val="24"/>
        </w:rPr>
        <w:t xml:space="preserve"> in acceleration sports, squatting, ascending stairs and prolonged sitting, pain from FAI is generally known to be aggravated </w:t>
      </w:r>
      <w:r w:rsidR="00ED3D59" w:rsidRPr="00BE6E6D">
        <w:rPr>
          <w:rFonts w:ascii="Times New Roman" w:hAnsi="Times New Roman" w:cs="Times New Roman"/>
          <w:sz w:val="24"/>
          <w:szCs w:val="24"/>
          <w:shd w:val="clear" w:color="auto" w:fill="FFFFFF"/>
        </w:rPr>
        <w:t>(Agricola and Weinans, 2015)</w:t>
      </w:r>
      <w:r w:rsidR="00377A9D" w:rsidRPr="00BE6E6D">
        <w:rPr>
          <w:rFonts w:ascii="Times New Roman" w:hAnsi="Times New Roman" w:cs="Times New Roman"/>
          <w:sz w:val="24"/>
          <w:szCs w:val="24"/>
          <w:shd w:val="clear" w:color="auto" w:fill="FFFFFF"/>
        </w:rPr>
        <w:t xml:space="preserve">. </w:t>
      </w:r>
      <w:r w:rsidR="00C843F8" w:rsidRPr="00BE6E6D">
        <w:rPr>
          <w:rFonts w:ascii="Times New Roman" w:hAnsi="Times New Roman" w:cs="Times New Roman"/>
          <w:sz w:val="24"/>
          <w:szCs w:val="24"/>
        </w:rPr>
        <w:t xml:space="preserve">During repetitive hip flexion and medial femoral rotation including movements such as squatting, patients with FAI will usually feel discomfort. In straight plane movements such as walking straight ahead or even running are often well tolerated, whereas twisting manoeuvres such as simply turning to change direction may generate a sharp pain, especially turning on to the symptomatic side that puts the hip in </w:t>
      </w:r>
      <w:r w:rsidR="00F3755D" w:rsidRPr="00BE6E6D">
        <w:rPr>
          <w:rFonts w:ascii="Times New Roman" w:hAnsi="Times New Roman" w:cs="Times New Roman"/>
          <w:sz w:val="24"/>
          <w:szCs w:val="24"/>
        </w:rPr>
        <w:t xml:space="preserve">medial </w:t>
      </w:r>
      <w:r w:rsidR="00C843F8" w:rsidRPr="00BE6E6D">
        <w:rPr>
          <w:rFonts w:ascii="Times New Roman" w:hAnsi="Times New Roman" w:cs="Times New Roman"/>
          <w:sz w:val="24"/>
          <w:szCs w:val="24"/>
        </w:rPr>
        <w:t>rotation. Sitting</w:t>
      </w:r>
      <w:r w:rsidR="00F3755D" w:rsidRPr="00BE6E6D">
        <w:rPr>
          <w:rFonts w:ascii="Times New Roman" w:hAnsi="Times New Roman" w:cs="Times New Roman"/>
          <w:sz w:val="24"/>
          <w:szCs w:val="24"/>
        </w:rPr>
        <w:t xml:space="preserve"> too</w:t>
      </w:r>
      <w:r w:rsidR="00C843F8" w:rsidRPr="00BE6E6D">
        <w:rPr>
          <w:rFonts w:ascii="Times New Roman" w:hAnsi="Times New Roman" w:cs="Times New Roman"/>
          <w:sz w:val="24"/>
          <w:szCs w:val="24"/>
        </w:rPr>
        <w:t xml:space="preserve"> can be awkward, especially if the hip is put in </w:t>
      </w:r>
      <w:r w:rsidR="00C843F8" w:rsidRPr="00BE6E6D">
        <w:rPr>
          <w:rFonts w:ascii="Times New Roman" w:hAnsi="Times New Roman" w:cs="Times New Roman"/>
          <w:sz w:val="24"/>
          <w:szCs w:val="24"/>
        </w:rPr>
        <w:lastRenderedPageBreak/>
        <w:t xml:space="preserve">severe flexion or if sitting is prolonged </w:t>
      </w:r>
      <w:r w:rsidR="00C843F8" w:rsidRPr="00BE6E6D">
        <w:rPr>
          <w:rFonts w:ascii="Times New Roman" w:hAnsi="Times New Roman" w:cs="Times New Roman"/>
          <w:sz w:val="24"/>
          <w:szCs w:val="24"/>
          <w:shd w:val="clear" w:color="auto" w:fill="FFFFFF"/>
        </w:rPr>
        <w:t>(Loudon and Reiman, 2014).</w:t>
      </w:r>
      <w:r w:rsidR="00AC501B" w:rsidRPr="00BE6E6D">
        <w:rPr>
          <w:rFonts w:ascii="Times New Roman" w:hAnsi="Times New Roman" w:cs="Times New Roman"/>
          <w:sz w:val="24"/>
          <w:szCs w:val="24"/>
          <w:shd w:val="clear" w:color="auto" w:fill="FFFFFF"/>
        </w:rPr>
        <w:t xml:space="preserve"> </w:t>
      </w:r>
      <w:r w:rsidR="00AC501B" w:rsidRPr="00BE6E6D">
        <w:rPr>
          <w:rFonts w:ascii="Times New Roman" w:hAnsi="Times New Roman" w:cs="Times New Roman"/>
          <w:sz w:val="24"/>
          <w:szCs w:val="24"/>
          <w:shd w:val="clear" w:color="auto" w:fill="FFFFFF"/>
        </w:rPr>
        <w:t>Patients may also have difficulty doing basic daily tasks such as tying their shoes, ascending stairs, and sitting for prolonged periods (Dooley, 2008)</w:t>
      </w:r>
      <w:r w:rsidR="00F4299E" w:rsidRPr="00BE6E6D">
        <w:rPr>
          <w:rFonts w:ascii="Times New Roman" w:hAnsi="Times New Roman" w:cs="Times New Roman"/>
          <w:sz w:val="24"/>
          <w:szCs w:val="24"/>
          <w:shd w:val="clear" w:color="auto" w:fill="FFFFFF"/>
        </w:rPr>
        <w:t xml:space="preserve">. </w:t>
      </w:r>
      <w:r w:rsidR="00263C0E" w:rsidRPr="00BE6E6D">
        <w:rPr>
          <w:rFonts w:ascii="Times New Roman" w:hAnsi="Times New Roman" w:cs="Times New Roman"/>
          <w:sz w:val="24"/>
          <w:szCs w:val="24"/>
          <w:shd w:val="clear" w:color="auto" w:fill="FFFFFF"/>
        </w:rPr>
        <w:t>A prescription of over-the-counter pain relief drug may be recommended if FAI causes pain and restricts a patient’s ability to move without discomfort</w:t>
      </w:r>
      <w:r w:rsidR="00612E6A" w:rsidRPr="00BE6E6D">
        <w:rPr>
          <w:rFonts w:ascii="Times New Roman" w:hAnsi="Times New Roman" w:cs="Times New Roman"/>
          <w:sz w:val="24"/>
          <w:szCs w:val="24"/>
          <w:shd w:val="clear" w:color="auto" w:fill="FFFFFF"/>
        </w:rPr>
        <w:t>.</w:t>
      </w:r>
      <w:r w:rsidR="00263C0E" w:rsidRPr="00BE6E6D">
        <w:rPr>
          <w:rFonts w:ascii="Times New Roman" w:hAnsi="Times New Roman" w:cs="Times New Roman"/>
          <w:sz w:val="24"/>
          <w:szCs w:val="24"/>
          <w:shd w:val="clear" w:color="auto" w:fill="FFFFFF"/>
        </w:rPr>
        <w:t xml:space="preserve"> </w:t>
      </w:r>
      <w:r w:rsidR="00612E6A" w:rsidRPr="00BE6E6D">
        <w:rPr>
          <w:rFonts w:ascii="Times New Roman" w:hAnsi="Times New Roman" w:cs="Times New Roman"/>
          <w:sz w:val="24"/>
          <w:szCs w:val="24"/>
        </w:rPr>
        <w:t>There is currently no high-level evidence to support the selection of a definitive treatment for FAI syndrome. It is necessary to consider multiple treatment options for any one patient. Conservative treatment is poorly characterized for patients with FAI syndrome, but may involve alteration of patient lifestyle, oral analgesia including non-steroidal anti-inflammatory medications, although, there are no studies of what impact such an approach has on the symptoms of FAI syndrome in isolation. In other musculoskeletal conditions, such as hip osteoarthritis, similar conservative interventions are proposed (</w:t>
      </w:r>
      <w:r w:rsidR="00612E6A" w:rsidRPr="00BE6E6D">
        <w:rPr>
          <w:rFonts w:ascii="Times New Roman" w:hAnsi="Times New Roman" w:cs="Times New Roman"/>
          <w:sz w:val="24"/>
          <w:szCs w:val="24"/>
          <w:shd w:val="clear" w:color="auto" w:fill="FFFFFF"/>
        </w:rPr>
        <w:t xml:space="preserve">Griffin </w:t>
      </w:r>
      <w:r w:rsidR="00612E6A" w:rsidRPr="008757AD">
        <w:rPr>
          <w:rFonts w:ascii="Times New Roman" w:hAnsi="Times New Roman" w:cs="Times New Roman"/>
          <w:i/>
          <w:iCs/>
          <w:sz w:val="24"/>
          <w:szCs w:val="24"/>
          <w:shd w:val="clear" w:color="auto" w:fill="FFFFFF"/>
        </w:rPr>
        <w:t>et al.,</w:t>
      </w:r>
      <w:r w:rsidR="00612E6A" w:rsidRPr="00BE6E6D">
        <w:rPr>
          <w:rFonts w:ascii="Times New Roman" w:hAnsi="Times New Roman" w:cs="Times New Roman"/>
          <w:sz w:val="24"/>
          <w:szCs w:val="24"/>
          <w:shd w:val="clear" w:color="auto" w:fill="FFFFFF"/>
        </w:rPr>
        <w:t xml:space="preserve"> 2016).</w:t>
      </w:r>
    </w:p>
    <w:p w14:paraId="0D68E37D" w14:textId="4A1206AF" w:rsidR="00C843F8" w:rsidRPr="00BE6E6D" w:rsidRDefault="00ED3D59"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rPr>
        <w:t xml:space="preserve">Several physical examination indicators, including pain induced by the flexion adduction internal rotation (FADDIR) test and/or the flexion abduction and external rotation (FABER) test, have been identified as associated with FAI </w:t>
      </w:r>
      <w:r w:rsidRPr="00BE6E6D">
        <w:rPr>
          <w:rFonts w:ascii="Times New Roman" w:hAnsi="Times New Roman" w:cs="Times New Roman"/>
          <w:sz w:val="24"/>
          <w:szCs w:val="24"/>
          <w:shd w:val="clear" w:color="auto" w:fill="FFFFFF"/>
        </w:rPr>
        <w:t>(Agricola and Weinans, 2015)</w:t>
      </w:r>
      <w:r w:rsidR="008D092A" w:rsidRPr="00BE6E6D">
        <w:rPr>
          <w:rFonts w:ascii="Times New Roman" w:hAnsi="Times New Roman" w:cs="Times New Roman"/>
          <w:sz w:val="24"/>
          <w:szCs w:val="24"/>
          <w:shd w:val="clear" w:color="auto" w:fill="FFFFFF"/>
        </w:rPr>
        <w:t xml:space="preserve">. </w:t>
      </w:r>
      <w:r w:rsidR="008D092A" w:rsidRPr="00BE6E6D">
        <w:rPr>
          <w:rFonts w:ascii="Times New Roman" w:hAnsi="Times New Roman" w:cs="Times New Roman"/>
          <w:sz w:val="24"/>
          <w:szCs w:val="24"/>
        </w:rPr>
        <w:t>A single clinical sign does not depend on the diagnosis of FAI syndrome; many of them are used in clinical practice. Hip impingement tests typically replicate the pain of the patient; the most widely used test</w:t>
      </w:r>
      <w:r w:rsidR="00AC501B" w:rsidRPr="00BE6E6D">
        <w:rPr>
          <w:rFonts w:ascii="Times New Roman" w:hAnsi="Times New Roman" w:cs="Times New Roman"/>
          <w:sz w:val="24"/>
          <w:szCs w:val="24"/>
        </w:rPr>
        <w:t xml:space="preserve"> </w:t>
      </w:r>
      <w:r w:rsidR="008D092A" w:rsidRPr="00BE6E6D">
        <w:rPr>
          <w:rFonts w:ascii="Times New Roman" w:hAnsi="Times New Roman" w:cs="Times New Roman"/>
          <w:sz w:val="24"/>
          <w:szCs w:val="24"/>
        </w:rPr>
        <w:t xml:space="preserve">FADIR, is sensitive meaning it is normally positive when FAI syndrome is present, but not specific, so it is also positive when the correct diagnosis is not FAI syndrome. Impingement monitoring should be done, and it must replicate the familiar pain of the patient to be positive </w:t>
      </w:r>
      <w:r w:rsidR="008D092A" w:rsidRPr="00BE6E6D">
        <w:rPr>
          <w:rFonts w:ascii="Times New Roman" w:hAnsi="Times New Roman" w:cs="Times New Roman"/>
          <w:sz w:val="24"/>
          <w:szCs w:val="24"/>
          <w:shd w:val="clear" w:color="auto" w:fill="FFFFFF"/>
        </w:rPr>
        <w:t xml:space="preserve">(Griffin </w:t>
      </w:r>
      <w:r w:rsidR="008D092A" w:rsidRPr="008757AD">
        <w:rPr>
          <w:rFonts w:ascii="Times New Roman" w:hAnsi="Times New Roman" w:cs="Times New Roman"/>
          <w:i/>
          <w:iCs/>
          <w:sz w:val="24"/>
          <w:szCs w:val="24"/>
          <w:shd w:val="clear" w:color="auto" w:fill="FFFFFF"/>
        </w:rPr>
        <w:t>et al.,</w:t>
      </w:r>
      <w:r w:rsidR="008D092A" w:rsidRPr="00BE6E6D">
        <w:rPr>
          <w:rFonts w:ascii="Times New Roman" w:hAnsi="Times New Roman" w:cs="Times New Roman"/>
          <w:sz w:val="24"/>
          <w:szCs w:val="24"/>
          <w:shd w:val="clear" w:color="auto" w:fill="FFFFFF"/>
        </w:rPr>
        <w:t xml:space="preserve"> 2016).</w:t>
      </w:r>
      <w:r w:rsidR="006950E4" w:rsidRPr="00BE6E6D">
        <w:rPr>
          <w:rFonts w:ascii="Times New Roman" w:hAnsi="Times New Roman" w:cs="Times New Roman"/>
          <w:sz w:val="24"/>
          <w:szCs w:val="24"/>
          <w:shd w:val="clear" w:color="auto" w:fill="FFFFFF"/>
        </w:rPr>
        <w:t xml:space="preserve"> </w:t>
      </w:r>
      <w:r w:rsidR="006950E4" w:rsidRPr="00BE6E6D">
        <w:rPr>
          <w:rFonts w:ascii="Times New Roman" w:hAnsi="Times New Roman" w:cs="Times New Roman"/>
          <w:sz w:val="24"/>
          <w:szCs w:val="24"/>
          <w:shd w:val="clear" w:color="auto" w:fill="FFFFFF"/>
        </w:rPr>
        <w:t xml:space="preserve">A positive test triggers an intense, unexpected pain in the hip. Patients also complain that their normal symptoms are recreated by the manoeuvre. In more than 90% of patients who have FAI confirmed either radiologically or at the time of surgery, a positive impingement test has been shown to be present (Thomas </w:t>
      </w:r>
      <w:r w:rsidR="006950E4" w:rsidRPr="008757AD">
        <w:rPr>
          <w:rFonts w:ascii="Times New Roman" w:hAnsi="Times New Roman" w:cs="Times New Roman"/>
          <w:i/>
          <w:iCs/>
          <w:sz w:val="24"/>
          <w:szCs w:val="24"/>
          <w:shd w:val="clear" w:color="auto" w:fill="FFFFFF"/>
        </w:rPr>
        <w:t>et al.,</w:t>
      </w:r>
      <w:r w:rsidR="006950E4" w:rsidRPr="00BE6E6D">
        <w:rPr>
          <w:rFonts w:ascii="Times New Roman" w:hAnsi="Times New Roman" w:cs="Times New Roman"/>
          <w:sz w:val="24"/>
          <w:szCs w:val="24"/>
          <w:shd w:val="clear" w:color="auto" w:fill="FFFFFF"/>
        </w:rPr>
        <w:t xml:space="preserve"> 2013).</w:t>
      </w:r>
      <w:r w:rsidR="006950E4" w:rsidRPr="00BE6E6D">
        <w:rPr>
          <w:rFonts w:ascii="Times New Roman" w:hAnsi="Times New Roman" w:cs="Times New Roman"/>
          <w:sz w:val="24"/>
          <w:szCs w:val="24"/>
          <w:shd w:val="clear" w:color="auto" w:fill="FFFFFF"/>
        </w:rPr>
        <w:t xml:space="preserve"> </w:t>
      </w:r>
      <w:r w:rsidR="008D092A" w:rsidRPr="00BE6E6D">
        <w:rPr>
          <w:rFonts w:ascii="Times New Roman" w:hAnsi="Times New Roman" w:cs="Times New Roman"/>
          <w:sz w:val="24"/>
          <w:szCs w:val="24"/>
          <w:shd w:val="clear" w:color="auto" w:fill="FFFFFF"/>
        </w:rPr>
        <w:t xml:space="preserve"> </w:t>
      </w:r>
      <w:r w:rsidR="008D092A" w:rsidRPr="00BE6E6D">
        <w:rPr>
          <w:rFonts w:ascii="Times New Roman" w:hAnsi="Times New Roman" w:cs="Times New Roman"/>
          <w:sz w:val="24"/>
          <w:szCs w:val="24"/>
        </w:rPr>
        <w:t xml:space="preserve">The evidence on hip range of motion (ROM) suggests that FAI syndrome is associated with a restricted hip ROM. In addition, abnormal movement patterns around the hip and pelvis are present in patients with FAI syndrome which may lead to pain or dysfunction in other regions, such as the spine, pelvis, posterior </w:t>
      </w:r>
      <w:r w:rsidR="008757AD" w:rsidRPr="00BE6E6D">
        <w:rPr>
          <w:rFonts w:ascii="Times New Roman" w:hAnsi="Times New Roman" w:cs="Times New Roman"/>
          <w:sz w:val="24"/>
          <w:szCs w:val="24"/>
        </w:rPr>
        <w:t>hip,</w:t>
      </w:r>
      <w:r w:rsidR="008D092A" w:rsidRPr="00BE6E6D">
        <w:rPr>
          <w:rFonts w:ascii="Times New Roman" w:hAnsi="Times New Roman" w:cs="Times New Roman"/>
          <w:sz w:val="24"/>
          <w:szCs w:val="24"/>
        </w:rPr>
        <w:t xml:space="preserve"> or abdominal wall. Furthermore, muscles around the hip are frequently weak in patients with FAI syndrome </w:t>
      </w:r>
      <w:r w:rsidR="008D092A" w:rsidRPr="00BE6E6D">
        <w:rPr>
          <w:rFonts w:ascii="Times New Roman" w:hAnsi="Times New Roman" w:cs="Times New Roman"/>
          <w:sz w:val="24"/>
          <w:szCs w:val="24"/>
          <w:shd w:val="clear" w:color="auto" w:fill="FFFFFF"/>
        </w:rPr>
        <w:t xml:space="preserve">(Griffin </w:t>
      </w:r>
      <w:r w:rsidR="008D092A" w:rsidRPr="008757AD">
        <w:rPr>
          <w:rFonts w:ascii="Times New Roman" w:hAnsi="Times New Roman" w:cs="Times New Roman"/>
          <w:i/>
          <w:iCs/>
          <w:sz w:val="24"/>
          <w:szCs w:val="24"/>
          <w:shd w:val="clear" w:color="auto" w:fill="FFFFFF"/>
        </w:rPr>
        <w:t>et al.,</w:t>
      </w:r>
      <w:r w:rsidR="008D092A" w:rsidRPr="00BE6E6D">
        <w:rPr>
          <w:rFonts w:ascii="Times New Roman" w:hAnsi="Times New Roman" w:cs="Times New Roman"/>
          <w:sz w:val="24"/>
          <w:szCs w:val="24"/>
          <w:shd w:val="clear" w:color="auto" w:fill="FFFFFF"/>
        </w:rPr>
        <w:t xml:space="preserve"> 2016)</w:t>
      </w:r>
      <w:r w:rsidR="00C843F8" w:rsidRPr="00BE6E6D">
        <w:rPr>
          <w:rFonts w:ascii="Times New Roman" w:hAnsi="Times New Roman" w:cs="Times New Roman"/>
          <w:sz w:val="24"/>
          <w:szCs w:val="24"/>
        </w:rPr>
        <w:t xml:space="preserve">. Objectively, a loss of ROM will occur particularly hip flexion, </w:t>
      </w:r>
      <w:r w:rsidR="00AC501B" w:rsidRPr="00BE6E6D">
        <w:rPr>
          <w:rFonts w:ascii="Times New Roman" w:hAnsi="Times New Roman" w:cs="Times New Roman"/>
          <w:sz w:val="24"/>
          <w:szCs w:val="24"/>
        </w:rPr>
        <w:t>medial rotation</w:t>
      </w:r>
      <w:r w:rsidR="00C843F8" w:rsidRPr="00BE6E6D">
        <w:rPr>
          <w:rFonts w:ascii="Times New Roman" w:hAnsi="Times New Roman" w:cs="Times New Roman"/>
          <w:sz w:val="24"/>
          <w:szCs w:val="24"/>
        </w:rPr>
        <w:t xml:space="preserve"> and/or adduction </w:t>
      </w:r>
      <w:r w:rsidR="00C843F8" w:rsidRPr="00BE6E6D">
        <w:rPr>
          <w:rFonts w:ascii="Times New Roman" w:hAnsi="Times New Roman" w:cs="Times New Roman"/>
          <w:sz w:val="24"/>
          <w:szCs w:val="24"/>
          <w:shd w:val="clear" w:color="auto" w:fill="FFFFFF"/>
        </w:rPr>
        <w:t>(Loudon and Reiman, 2014).</w:t>
      </w:r>
      <w:r w:rsidR="006950E4" w:rsidRPr="00BE6E6D">
        <w:rPr>
          <w:rFonts w:ascii="Times New Roman" w:hAnsi="Times New Roman" w:cs="Times New Roman"/>
          <w:sz w:val="24"/>
          <w:szCs w:val="24"/>
          <w:shd w:val="clear" w:color="auto" w:fill="FFFFFF"/>
        </w:rPr>
        <w:t xml:space="preserve"> </w:t>
      </w:r>
      <w:r w:rsidR="006950E4" w:rsidRPr="00BE6E6D">
        <w:rPr>
          <w:rFonts w:ascii="Times New Roman" w:hAnsi="Times New Roman" w:cs="Times New Roman"/>
          <w:sz w:val="24"/>
          <w:szCs w:val="24"/>
          <w:shd w:val="clear" w:color="auto" w:fill="FFFFFF"/>
        </w:rPr>
        <w:t xml:space="preserve">Typically, internal rotation with the hip at 90 ° flexion is markedly limited. Flexion and abduction, though this is a less consistent feature, but are also often limited (Thomas </w:t>
      </w:r>
      <w:r w:rsidR="006950E4" w:rsidRPr="008757AD">
        <w:rPr>
          <w:rFonts w:ascii="Times New Roman" w:hAnsi="Times New Roman" w:cs="Times New Roman"/>
          <w:i/>
          <w:iCs/>
          <w:sz w:val="24"/>
          <w:szCs w:val="24"/>
          <w:shd w:val="clear" w:color="auto" w:fill="FFFFFF"/>
        </w:rPr>
        <w:t>et al.,</w:t>
      </w:r>
      <w:r w:rsidR="006950E4" w:rsidRPr="00BE6E6D">
        <w:rPr>
          <w:rFonts w:ascii="Times New Roman" w:hAnsi="Times New Roman" w:cs="Times New Roman"/>
          <w:sz w:val="24"/>
          <w:szCs w:val="24"/>
          <w:shd w:val="clear" w:color="auto" w:fill="FFFFFF"/>
        </w:rPr>
        <w:t xml:space="preserve"> 2013)</w:t>
      </w:r>
      <w:r w:rsidR="006950E4" w:rsidRPr="00BE6E6D">
        <w:rPr>
          <w:rFonts w:ascii="Times New Roman" w:hAnsi="Times New Roman" w:cs="Times New Roman"/>
          <w:sz w:val="24"/>
          <w:szCs w:val="24"/>
          <w:shd w:val="clear" w:color="auto" w:fill="FFFFFF"/>
        </w:rPr>
        <w:t xml:space="preserve">. </w:t>
      </w:r>
      <w:r w:rsidR="008D092A" w:rsidRPr="00BE6E6D">
        <w:rPr>
          <w:rFonts w:ascii="Times New Roman" w:hAnsi="Times New Roman" w:cs="Times New Roman"/>
          <w:sz w:val="24"/>
          <w:szCs w:val="24"/>
        </w:rPr>
        <w:t xml:space="preserve">According to The Warwick Agreement (2016) it is important to assess gait, single leg control and muscle tenderness </w:t>
      </w:r>
      <w:r w:rsidR="008D092A" w:rsidRPr="00BE6E6D">
        <w:rPr>
          <w:rFonts w:ascii="Times New Roman" w:hAnsi="Times New Roman" w:cs="Times New Roman"/>
          <w:sz w:val="24"/>
          <w:szCs w:val="24"/>
        </w:rPr>
        <w:lastRenderedPageBreak/>
        <w:t>around the hip when FAI syndrome is suspected</w:t>
      </w:r>
      <w:r w:rsidR="008757AD">
        <w:rPr>
          <w:rFonts w:ascii="Times New Roman" w:hAnsi="Times New Roman" w:cs="Times New Roman"/>
          <w:sz w:val="24"/>
          <w:szCs w:val="24"/>
        </w:rPr>
        <w:t xml:space="preserve">, </w:t>
      </w:r>
      <w:r w:rsidR="008757AD">
        <w:rPr>
          <w:rFonts w:ascii="Times New Roman" w:hAnsi="Times New Roman" w:cs="Times New Roman"/>
          <w:sz w:val="24"/>
          <w:szCs w:val="24"/>
          <w:shd w:val="clear" w:color="auto" w:fill="FFFFFF"/>
        </w:rPr>
        <w:t>T</w:t>
      </w:r>
      <w:r w:rsidR="008757AD" w:rsidRPr="00BE6E6D">
        <w:rPr>
          <w:rFonts w:ascii="Times New Roman" w:hAnsi="Times New Roman" w:cs="Times New Roman"/>
          <w:sz w:val="24"/>
          <w:szCs w:val="24"/>
          <w:shd w:val="clear" w:color="auto" w:fill="FFFFFF"/>
        </w:rPr>
        <w:t xml:space="preserve">rendelenberg-gait patterns may be observed (Thomas </w:t>
      </w:r>
      <w:r w:rsidR="008757AD" w:rsidRPr="008757AD">
        <w:rPr>
          <w:rFonts w:ascii="Times New Roman" w:hAnsi="Times New Roman" w:cs="Times New Roman"/>
          <w:i/>
          <w:iCs/>
          <w:sz w:val="24"/>
          <w:szCs w:val="24"/>
          <w:shd w:val="clear" w:color="auto" w:fill="FFFFFF"/>
        </w:rPr>
        <w:t>et al.,</w:t>
      </w:r>
      <w:r w:rsidR="008757AD" w:rsidRPr="00BE6E6D">
        <w:rPr>
          <w:rFonts w:ascii="Times New Roman" w:hAnsi="Times New Roman" w:cs="Times New Roman"/>
          <w:sz w:val="24"/>
          <w:szCs w:val="24"/>
          <w:shd w:val="clear" w:color="auto" w:fill="FFFFFF"/>
        </w:rPr>
        <w:t xml:space="preserve"> 2013). </w:t>
      </w:r>
      <w:r w:rsidR="008757AD">
        <w:rPr>
          <w:rFonts w:ascii="Times New Roman" w:hAnsi="Times New Roman" w:cs="Times New Roman"/>
          <w:sz w:val="24"/>
          <w:szCs w:val="24"/>
        </w:rPr>
        <w:t>In addition, ex</w:t>
      </w:r>
      <w:r w:rsidR="008D092A" w:rsidRPr="00BE6E6D">
        <w:rPr>
          <w:rFonts w:ascii="Times New Roman" w:hAnsi="Times New Roman" w:cs="Times New Roman"/>
          <w:sz w:val="24"/>
          <w:szCs w:val="24"/>
        </w:rPr>
        <w:t xml:space="preserve">amining the groin for other structures that may cause similar pain is important </w:t>
      </w:r>
      <w:r w:rsidR="008D092A" w:rsidRPr="00BE6E6D">
        <w:rPr>
          <w:rFonts w:ascii="Times New Roman" w:hAnsi="Times New Roman" w:cs="Times New Roman"/>
          <w:sz w:val="24"/>
          <w:szCs w:val="24"/>
          <w:shd w:val="clear" w:color="auto" w:fill="FFFFFF"/>
        </w:rPr>
        <w:t xml:space="preserve">(Griffin </w:t>
      </w:r>
      <w:r w:rsidR="008D092A" w:rsidRPr="008757AD">
        <w:rPr>
          <w:rFonts w:ascii="Times New Roman" w:hAnsi="Times New Roman" w:cs="Times New Roman"/>
          <w:i/>
          <w:iCs/>
          <w:sz w:val="24"/>
          <w:szCs w:val="24"/>
          <w:shd w:val="clear" w:color="auto" w:fill="FFFFFF"/>
        </w:rPr>
        <w:t>et al.,</w:t>
      </w:r>
      <w:r w:rsidR="008D092A" w:rsidRPr="00BE6E6D">
        <w:rPr>
          <w:rFonts w:ascii="Times New Roman" w:hAnsi="Times New Roman" w:cs="Times New Roman"/>
          <w:sz w:val="24"/>
          <w:szCs w:val="24"/>
          <w:shd w:val="clear" w:color="auto" w:fill="FFFFFF"/>
        </w:rPr>
        <w:t xml:space="preserve"> 2016).</w:t>
      </w:r>
      <w:r w:rsidR="006950E4" w:rsidRPr="00BE6E6D">
        <w:rPr>
          <w:rFonts w:ascii="Times New Roman" w:hAnsi="Times New Roman" w:cs="Times New Roman"/>
          <w:sz w:val="24"/>
          <w:szCs w:val="24"/>
          <w:shd w:val="clear" w:color="auto" w:fill="FFFFFF"/>
        </w:rPr>
        <w:t xml:space="preserve"> </w:t>
      </w:r>
      <w:r w:rsidR="00C843F8" w:rsidRPr="00BE6E6D">
        <w:rPr>
          <w:rFonts w:ascii="Times New Roman" w:hAnsi="Times New Roman" w:cs="Times New Roman"/>
          <w:sz w:val="24"/>
          <w:szCs w:val="24"/>
        </w:rPr>
        <w:t>To assist with the differential diagnosis of FAI, functional evaluation of hip ROM such as squatting should be implemented. Joint accessory movements should also be measured in addition to range of motion, importantly anterior and posterior glides</w:t>
      </w:r>
      <w:r w:rsidR="008757AD">
        <w:rPr>
          <w:rFonts w:ascii="Times New Roman" w:hAnsi="Times New Roman" w:cs="Times New Roman"/>
          <w:sz w:val="24"/>
          <w:szCs w:val="24"/>
        </w:rPr>
        <w:t xml:space="preserve">. </w:t>
      </w:r>
      <w:r w:rsidR="00C843F8" w:rsidRPr="00BE6E6D">
        <w:rPr>
          <w:rFonts w:ascii="Times New Roman" w:hAnsi="Times New Roman" w:cs="Times New Roman"/>
          <w:sz w:val="24"/>
          <w:szCs w:val="24"/>
        </w:rPr>
        <w:t>To measure the length of the single joint (iliopsoas) and two joint hip flexors, the Thomas test is used</w:t>
      </w:r>
      <w:r w:rsidR="008757AD">
        <w:rPr>
          <w:rFonts w:ascii="Times New Roman" w:hAnsi="Times New Roman" w:cs="Times New Roman"/>
          <w:sz w:val="24"/>
          <w:szCs w:val="24"/>
        </w:rPr>
        <w:t xml:space="preserve">. </w:t>
      </w:r>
      <w:r w:rsidR="00C843F8" w:rsidRPr="00BE6E6D">
        <w:rPr>
          <w:rFonts w:ascii="Times New Roman" w:hAnsi="Times New Roman" w:cs="Times New Roman"/>
          <w:sz w:val="24"/>
          <w:szCs w:val="24"/>
        </w:rPr>
        <w:t>It may be indicative of FAI to detect a deep click while lowering the leg to be evaluated</w:t>
      </w:r>
      <w:r w:rsidR="008757AD">
        <w:rPr>
          <w:rFonts w:ascii="Times New Roman" w:hAnsi="Times New Roman" w:cs="Times New Roman"/>
          <w:sz w:val="24"/>
          <w:szCs w:val="24"/>
        </w:rPr>
        <w:t xml:space="preserve"> </w:t>
      </w:r>
      <w:r w:rsidR="008757AD" w:rsidRPr="00BE6E6D">
        <w:rPr>
          <w:rFonts w:ascii="Times New Roman" w:hAnsi="Times New Roman" w:cs="Times New Roman"/>
          <w:sz w:val="24"/>
          <w:szCs w:val="24"/>
          <w:shd w:val="clear" w:color="auto" w:fill="FFFFFF"/>
        </w:rPr>
        <w:t>(Loudon and Reiman, 2014).</w:t>
      </w:r>
    </w:p>
    <w:p w14:paraId="629B89CE" w14:textId="6A814368" w:rsidR="00B46EDA" w:rsidRPr="00707A66" w:rsidRDefault="00ED3D59" w:rsidP="00707A66">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rPr>
        <w:t>It is important to note that the existence of a cam or pincer deformity in radiographic form is not comparable to a clinical diagnosis of FAI. Morphological abnormalities only become clinically significant if signs and symptoms arising from their hip impingement appear in a patient</w:t>
      </w:r>
      <w:r w:rsidR="00EF5C3A" w:rsidRPr="00BE6E6D">
        <w:rPr>
          <w:rFonts w:ascii="Times New Roman" w:hAnsi="Times New Roman" w:cs="Times New Roman"/>
          <w:sz w:val="24"/>
          <w:szCs w:val="24"/>
        </w:rPr>
        <w:t xml:space="preserve"> since patients are often asymptomatic</w:t>
      </w:r>
      <w:r w:rsidRPr="00BE6E6D">
        <w:rPr>
          <w:rFonts w:ascii="Times New Roman" w:hAnsi="Times New Roman" w:cs="Times New Roman"/>
          <w:sz w:val="24"/>
          <w:szCs w:val="24"/>
        </w:rPr>
        <w:t xml:space="preserve"> </w:t>
      </w:r>
      <w:r w:rsidRPr="00BE6E6D">
        <w:rPr>
          <w:rFonts w:ascii="Times New Roman" w:hAnsi="Times New Roman" w:cs="Times New Roman"/>
          <w:sz w:val="24"/>
          <w:szCs w:val="24"/>
          <w:shd w:val="clear" w:color="auto" w:fill="FFFFFF"/>
        </w:rPr>
        <w:t>(Agricola and Weinans, 2015)</w:t>
      </w:r>
      <w:r w:rsidR="008D092A" w:rsidRPr="00BE6E6D">
        <w:rPr>
          <w:rFonts w:ascii="Times New Roman" w:hAnsi="Times New Roman" w:cs="Times New Roman"/>
          <w:sz w:val="24"/>
          <w:szCs w:val="24"/>
          <w:shd w:val="clear" w:color="auto" w:fill="FFFFFF"/>
        </w:rPr>
        <w:t xml:space="preserve">. </w:t>
      </w:r>
      <w:r w:rsidR="008D092A" w:rsidRPr="00BE6E6D">
        <w:rPr>
          <w:rFonts w:ascii="Times New Roman" w:hAnsi="Times New Roman" w:cs="Times New Roman"/>
          <w:sz w:val="24"/>
          <w:szCs w:val="24"/>
        </w:rPr>
        <w:t>An anteroposterior radiograph of the pelvis and a lateral femoral neck view of the symptomatic hip should be conducted to identify cam</w:t>
      </w:r>
      <w:r w:rsidR="00BE6E6D" w:rsidRPr="00BE6E6D">
        <w:rPr>
          <w:rFonts w:ascii="Times New Roman" w:hAnsi="Times New Roman" w:cs="Times New Roman"/>
          <w:sz w:val="24"/>
          <w:szCs w:val="24"/>
        </w:rPr>
        <w:t xml:space="preserve"> (Figure 2a)</w:t>
      </w:r>
      <w:r w:rsidR="008D092A" w:rsidRPr="00BE6E6D">
        <w:rPr>
          <w:rFonts w:ascii="Times New Roman" w:hAnsi="Times New Roman" w:cs="Times New Roman"/>
          <w:sz w:val="24"/>
          <w:szCs w:val="24"/>
        </w:rPr>
        <w:t xml:space="preserve"> or pincer </w:t>
      </w:r>
      <w:r w:rsidR="00BE6E6D" w:rsidRPr="00BE6E6D">
        <w:rPr>
          <w:rFonts w:ascii="Times New Roman" w:hAnsi="Times New Roman" w:cs="Times New Roman"/>
          <w:sz w:val="24"/>
          <w:szCs w:val="24"/>
        </w:rPr>
        <w:t xml:space="preserve">(Figure 2b) </w:t>
      </w:r>
      <w:r w:rsidR="008D092A" w:rsidRPr="00BE6E6D">
        <w:rPr>
          <w:rFonts w:ascii="Times New Roman" w:hAnsi="Times New Roman" w:cs="Times New Roman"/>
          <w:sz w:val="24"/>
          <w:szCs w:val="24"/>
        </w:rPr>
        <w:t xml:space="preserve">morphologies and to rule out other causes of hip pain </w:t>
      </w:r>
      <w:r w:rsidR="008D092A" w:rsidRPr="00BE6E6D">
        <w:rPr>
          <w:rFonts w:ascii="Times New Roman" w:hAnsi="Times New Roman" w:cs="Times New Roman"/>
          <w:sz w:val="24"/>
          <w:szCs w:val="24"/>
          <w:shd w:val="clear" w:color="auto" w:fill="FFFFFF"/>
        </w:rPr>
        <w:t xml:space="preserve">(Griffin </w:t>
      </w:r>
      <w:r w:rsidR="008D092A" w:rsidRPr="008757AD">
        <w:rPr>
          <w:rFonts w:ascii="Times New Roman" w:hAnsi="Times New Roman" w:cs="Times New Roman"/>
          <w:i/>
          <w:iCs/>
          <w:sz w:val="24"/>
          <w:szCs w:val="24"/>
          <w:shd w:val="clear" w:color="auto" w:fill="FFFFFF"/>
        </w:rPr>
        <w:t>et al</w:t>
      </w:r>
      <w:r w:rsidR="008D092A" w:rsidRPr="00BE6E6D">
        <w:rPr>
          <w:rFonts w:ascii="Times New Roman" w:hAnsi="Times New Roman" w:cs="Times New Roman"/>
          <w:sz w:val="24"/>
          <w:szCs w:val="24"/>
          <w:shd w:val="clear" w:color="auto" w:fill="FFFFFF"/>
        </w:rPr>
        <w:t>., 2016).</w:t>
      </w:r>
      <w:r w:rsidR="00DE31B0" w:rsidRPr="00BE6E6D">
        <w:rPr>
          <w:rFonts w:ascii="Times New Roman" w:hAnsi="Times New Roman" w:cs="Times New Roman"/>
          <w:sz w:val="24"/>
          <w:szCs w:val="24"/>
          <w:shd w:val="clear" w:color="auto" w:fill="FFFFFF"/>
        </w:rPr>
        <w:t xml:space="preserve"> </w:t>
      </w:r>
    </w:p>
    <w:p w14:paraId="7264DBEF" w14:textId="489184A8"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65756C76" w14:textId="759D9C26" w:rsidR="00B46EDA" w:rsidRPr="00BE6E6D" w:rsidRDefault="00612E6A" w:rsidP="00612E6A">
      <w:pPr>
        <w:spacing w:after="0" w:line="360" w:lineRule="auto"/>
        <w:rPr>
          <w:rFonts w:ascii="Times New Roman" w:eastAsia="Times New Roman" w:hAnsi="Times New Roman" w:cs="Times New Roman"/>
          <w:b/>
          <w:bCs/>
          <w:sz w:val="24"/>
          <w:szCs w:val="24"/>
          <w:shd w:val="clear" w:color="auto" w:fill="FFFCF0"/>
          <w:lang w:eastAsia="en-GB"/>
        </w:rPr>
      </w:pPr>
      <w:r w:rsidRPr="00BE6E6D">
        <w:rPr>
          <w:rFonts w:ascii="Times New Roman" w:eastAsia="Times New Roman" w:hAnsi="Times New Roman" w:cs="Times New Roman"/>
          <w:b/>
          <w:bCs/>
          <w:noProof/>
          <w:sz w:val="24"/>
          <w:szCs w:val="24"/>
          <w:shd w:val="clear" w:color="auto" w:fill="FFFCF0"/>
          <w:lang w:eastAsia="en-GB"/>
        </w:rPr>
        <w:drawing>
          <wp:anchor distT="0" distB="0" distL="114300" distR="114300" simplePos="0" relativeHeight="251658240" behindDoc="1" locked="0" layoutInCell="1" allowOverlap="1" wp14:anchorId="067F0919" wp14:editId="4C74EF69">
            <wp:simplePos x="0" y="0"/>
            <wp:positionH relativeFrom="margin">
              <wp:posOffset>640827</wp:posOffset>
            </wp:positionH>
            <wp:positionV relativeFrom="paragraph">
              <wp:posOffset>29023</wp:posOffset>
            </wp:positionV>
            <wp:extent cx="4013835" cy="3285490"/>
            <wp:effectExtent l="0" t="0" r="5715" b="0"/>
            <wp:wrapThrough wrapText="bothSides">
              <wp:wrapPolygon edited="0">
                <wp:start x="0" y="0"/>
                <wp:lineTo x="0" y="21416"/>
                <wp:lineTo x="21528" y="21416"/>
                <wp:lineTo x="21528" y="0"/>
                <wp:lineTo x="0" y="0"/>
              </wp:wrapPolygon>
            </wp:wrapThrough>
            <wp:docPr id="1" name="Picture 1" descr="A picture containing X-ray fil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X-ray fil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13835" cy="3285490"/>
                    </a:xfrm>
                    <a:prstGeom prst="rect">
                      <a:avLst/>
                    </a:prstGeom>
                  </pic:spPr>
                </pic:pic>
              </a:graphicData>
            </a:graphic>
          </wp:anchor>
        </w:drawing>
      </w:r>
    </w:p>
    <w:p w14:paraId="6BB6416A" w14:textId="40146EB7"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5B51316B" w14:textId="74BC4485"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75A516AB" w14:textId="04628464"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5C001BDE" w14:textId="6089584E"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4C049BCB" w14:textId="35DED9BD"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2059F959" w14:textId="6FA2D0C6"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6EFA1422" w14:textId="77777777"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4A801D84" w14:textId="77777777"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034AB22D" w14:textId="77777777"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5A913C2A" w14:textId="77777777"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64F639CD" w14:textId="77777777" w:rsidR="00B46EDA" w:rsidRPr="00BE6E6D" w:rsidRDefault="00B46EDA" w:rsidP="00612E6A">
      <w:pPr>
        <w:spacing w:after="0" w:line="360" w:lineRule="auto"/>
        <w:rPr>
          <w:rFonts w:ascii="Times New Roman" w:eastAsia="Times New Roman" w:hAnsi="Times New Roman" w:cs="Times New Roman"/>
          <w:b/>
          <w:bCs/>
          <w:sz w:val="24"/>
          <w:szCs w:val="24"/>
          <w:shd w:val="clear" w:color="auto" w:fill="FFFCF0"/>
          <w:lang w:eastAsia="en-GB"/>
        </w:rPr>
      </w:pPr>
    </w:p>
    <w:p w14:paraId="1F8C5A98" w14:textId="19327E1E" w:rsidR="00612E6A" w:rsidRPr="00BE6E6D" w:rsidRDefault="00612E6A" w:rsidP="00612E6A">
      <w:pPr>
        <w:spacing w:after="0" w:line="360" w:lineRule="auto"/>
        <w:rPr>
          <w:rFonts w:ascii="Times New Roman" w:eastAsia="Times New Roman" w:hAnsi="Times New Roman" w:cs="Times New Roman"/>
          <w:b/>
          <w:bCs/>
          <w:sz w:val="24"/>
          <w:szCs w:val="24"/>
          <w:shd w:val="clear" w:color="auto" w:fill="FFFCF0"/>
          <w:lang w:eastAsia="en-GB"/>
        </w:rPr>
      </w:pPr>
    </w:p>
    <w:p w14:paraId="66D986D1" w14:textId="0441C723" w:rsidR="00BE6E6D" w:rsidRPr="008757AD" w:rsidRDefault="003B1198" w:rsidP="00DE31B0">
      <w:pPr>
        <w:spacing w:after="0" w:line="360" w:lineRule="auto"/>
        <w:rPr>
          <w:rStyle w:val="label"/>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Figure 2</w:t>
      </w:r>
      <w:r w:rsidR="00BE6E6D" w:rsidRPr="00BE6E6D">
        <w:rPr>
          <w:rFonts w:ascii="Times New Roman" w:hAnsi="Times New Roman" w:cs="Times New Roman"/>
          <w:sz w:val="24"/>
          <w:szCs w:val="24"/>
          <w:shd w:val="clear" w:color="auto" w:fill="FFFFFF"/>
        </w:rPr>
        <w:t>a</w:t>
      </w:r>
      <w:r w:rsidRPr="00BE6E6D">
        <w:rPr>
          <w:rFonts w:ascii="Times New Roman" w:hAnsi="Times New Roman" w:cs="Times New Roman"/>
          <w:sz w:val="24"/>
          <w:szCs w:val="24"/>
          <w:shd w:val="clear" w:color="auto" w:fill="FFFFFF"/>
        </w:rPr>
        <w:t>: Anteroposterior scan of the pelvis in a patient with cam impingement (Dooley, 2008).</w:t>
      </w:r>
    </w:p>
    <w:p w14:paraId="60B3C7CC" w14:textId="693E3753" w:rsidR="00BE6E6D" w:rsidRPr="00BE6E6D" w:rsidRDefault="00BE6E6D" w:rsidP="00DE31B0">
      <w:pPr>
        <w:spacing w:after="0" w:line="360" w:lineRule="auto"/>
        <w:rPr>
          <w:rStyle w:val="label"/>
          <w:rFonts w:ascii="Times New Roman" w:hAnsi="Times New Roman" w:cs="Times New Roman"/>
          <w:sz w:val="24"/>
          <w:szCs w:val="24"/>
        </w:rPr>
      </w:pPr>
      <w:r w:rsidRPr="00BE6E6D">
        <w:rPr>
          <w:rFonts w:ascii="Times New Roman" w:hAnsi="Times New Roman" w:cs="Times New Roman"/>
          <w:noProof/>
          <w:sz w:val="24"/>
          <w:szCs w:val="24"/>
          <w:shd w:val="clear" w:color="auto" w:fill="FFFFFF"/>
        </w:rPr>
        <w:lastRenderedPageBreak/>
        <w:drawing>
          <wp:anchor distT="0" distB="0" distL="114300" distR="114300" simplePos="0" relativeHeight="251660288" behindDoc="1" locked="0" layoutInCell="1" allowOverlap="1" wp14:anchorId="6897E711" wp14:editId="12DD6643">
            <wp:simplePos x="0" y="0"/>
            <wp:positionH relativeFrom="margin">
              <wp:align>left</wp:align>
            </wp:positionH>
            <wp:positionV relativeFrom="paragraph">
              <wp:posOffset>15875</wp:posOffset>
            </wp:positionV>
            <wp:extent cx="4572000" cy="2636520"/>
            <wp:effectExtent l="0" t="0" r="0" b="0"/>
            <wp:wrapTight wrapText="bothSides">
              <wp:wrapPolygon edited="0">
                <wp:start x="0" y="0"/>
                <wp:lineTo x="0" y="21382"/>
                <wp:lineTo x="21510" y="21382"/>
                <wp:lineTo x="21510" y="0"/>
                <wp:lineTo x="0" y="0"/>
              </wp:wrapPolygon>
            </wp:wrapTight>
            <wp:docPr id="7" name="Picture 7" descr="A picture containing text, X-ray fil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X-ray fil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2636520"/>
                    </a:xfrm>
                    <a:prstGeom prst="rect">
                      <a:avLst/>
                    </a:prstGeom>
                  </pic:spPr>
                </pic:pic>
              </a:graphicData>
            </a:graphic>
          </wp:anchor>
        </w:drawing>
      </w:r>
    </w:p>
    <w:p w14:paraId="0E5DFDC2" w14:textId="77777777" w:rsidR="00BE6E6D" w:rsidRPr="00BE6E6D" w:rsidRDefault="00BE6E6D" w:rsidP="00DE31B0">
      <w:pPr>
        <w:spacing w:after="0" w:line="360" w:lineRule="auto"/>
        <w:rPr>
          <w:rStyle w:val="label"/>
          <w:rFonts w:ascii="Times New Roman" w:hAnsi="Times New Roman" w:cs="Times New Roman"/>
          <w:sz w:val="24"/>
          <w:szCs w:val="24"/>
        </w:rPr>
      </w:pPr>
    </w:p>
    <w:p w14:paraId="1E77F28D" w14:textId="77777777" w:rsidR="00BE6E6D" w:rsidRPr="00BE6E6D" w:rsidRDefault="00BE6E6D" w:rsidP="00DE31B0">
      <w:pPr>
        <w:spacing w:after="0" w:line="360" w:lineRule="auto"/>
        <w:rPr>
          <w:rStyle w:val="label"/>
          <w:rFonts w:ascii="Times New Roman" w:hAnsi="Times New Roman" w:cs="Times New Roman"/>
          <w:sz w:val="24"/>
          <w:szCs w:val="24"/>
        </w:rPr>
      </w:pPr>
    </w:p>
    <w:p w14:paraId="3320E5C2" w14:textId="77777777" w:rsidR="00BE6E6D" w:rsidRPr="00BE6E6D" w:rsidRDefault="00BE6E6D" w:rsidP="00DE31B0">
      <w:pPr>
        <w:spacing w:after="0" w:line="360" w:lineRule="auto"/>
        <w:rPr>
          <w:rStyle w:val="label"/>
          <w:rFonts w:ascii="Times New Roman" w:hAnsi="Times New Roman" w:cs="Times New Roman"/>
          <w:sz w:val="24"/>
          <w:szCs w:val="24"/>
        </w:rPr>
      </w:pPr>
    </w:p>
    <w:p w14:paraId="7B715BE5" w14:textId="77777777" w:rsidR="00BE6E6D" w:rsidRPr="00BE6E6D" w:rsidRDefault="00BE6E6D" w:rsidP="00DE31B0">
      <w:pPr>
        <w:spacing w:after="0" w:line="360" w:lineRule="auto"/>
        <w:rPr>
          <w:rStyle w:val="label"/>
          <w:rFonts w:ascii="Times New Roman" w:hAnsi="Times New Roman" w:cs="Times New Roman"/>
          <w:sz w:val="24"/>
          <w:szCs w:val="24"/>
        </w:rPr>
      </w:pPr>
    </w:p>
    <w:p w14:paraId="037069C8" w14:textId="77777777" w:rsidR="00BE6E6D" w:rsidRPr="00BE6E6D" w:rsidRDefault="00BE6E6D" w:rsidP="00DE31B0">
      <w:pPr>
        <w:spacing w:after="0" w:line="360" w:lineRule="auto"/>
        <w:rPr>
          <w:rStyle w:val="label"/>
          <w:rFonts w:ascii="Times New Roman" w:hAnsi="Times New Roman" w:cs="Times New Roman"/>
          <w:sz w:val="24"/>
          <w:szCs w:val="24"/>
        </w:rPr>
      </w:pPr>
    </w:p>
    <w:p w14:paraId="5962DA2F" w14:textId="77777777" w:rsidR="00BE6E6D" w:rsidRPr="00BE6E6D" w:rsidRDefault="00BE6E6D" w:rsidP="00DE31B0">
      <w:pPr>
        <w:spacing w:after="0" w:line="360" w:lineRule="auto"/>
        <w:rPr>
          <w:rStyle w:val="label"/>
          <w:rFonts w:ascii="Times New Roman" w:hAnsi="Times New Roman" w:cs="Times New Roman"/>
          <w:sz w:val="24"/>
          <w:szCs w:val="24"/>
        </w:rPr>
      </w:pPr>
    </w:p>
    <w:p w14:paraId="3501BE7B" w14:textId="77777777" w:rsidR="00BE6E6D" w:rsidRPr="00BE6E6D" w:rsidRDefault="00BE6E6D" w:rsidP="00DE31B0">
      <w:pPr>
        <w:spacing w:after="0" w:line="360" w:lineRule="auto"/>
        <w:rPr>
          <w:rStyle w:val="label"/>
          <w:rFonts w:ascii="Times New Roman" w:hAnsi="Times New Roman" w:cs="Times New Roman"/>
          <w:sz w:val="24"/>
          <w:szCs w:val="24"/>
        </w:rPr>
      </w:pPr>
    </w:p>
    <w:p w14:paraId="44C0D19E" w14:textId="77777777" w:rsidR="00BE6E6D" w:rsidRPr="00BE6E6D" w:rsidRDefault="00BE6E6D" w:rsidP="00DE31B0">
      <w:pPr>
        <w:spacing w:after="0" w:line="360" w:lineRule="auto"/>
        <w:rPr>
          <w:rStyle w:val="label"/>
          <w:rFonts w:ascii="Times New Roman" w:hAnsi="Times New Roman" w:cs="Times New Roman"/>
          <w:sz w:val="24"/>
          <w:szCs w:val="24"/>
        </w:rPr>
      </w:pPr>
    </w:p>
    <w:p w14:paraId="2880750C" w14:textId="77777777" w:rsidR="00BE6E6D" w:rsidRPr="00BE6E6D" w:rsidRDefault="00BE6E6D" w:rsidP="00DE31B0">
      <w:pPr>
        <w:spacing w:after="0" w:line="360" w:lineRule="auto"/>
        <w:rPr>
          <w:rStyle w:val="label"/>
          <w:rFonts w:ascii="Times New Roman" w:hAnsi="Times New Roman" w:cs="Times New Roman"/>
          <w:sz w:val="24"/>
          <w:szCs w:val="24"/>
        </w:rPr>
      </w:pPr>
    </w:p>
    <w:p w14:paraId="0A5BC04C" w14:textId="77777777" w:rsidR="00BE6E6D" w:rsidRPr="00BE6E6D" w:rsidRDefault="00BE6E6D" w:rsidP="00DE31B0">
      <w:pPr>
        <w:spacing w:after="0" w:line="360" w:lineRule="auto"/>
        <w:rPr>
          <w:rStyle w:val="label"/>
          <w:rFonts w:ascii="Times New Roman" w:hAnsi="Times New Roman" w:cs="Times New Roman"/>
          <w:sz w:val="24"/>
          <w:szCs w:val="24"/>
        </w:rPr>
      </w:pPr>
    </w:p>
    <w:p w14:paraId="26600904" w14:textId="77777777" w:rsidR="00BE6E6D" w:rsidRPr="00BE6E6D" w:rsidRDefault="00BE6E6D" w:rsidP="00DE31B0">
      <w:pPr>
        <w:spacing w:after="0" w:line="360" w:lineRule="auto"/>
        <w:rPr>
          <w:rStyle w:val="label"/>
          <w:rFonts w:ascii="Times New Roman" w:hAnsi="Times New Roman" w:cs="Times New Roman"/>
          <w:sz w:val="24"/>
          <w:szCs w:val="24"/>
        </w:rPr>
      </w:pPr>
    </w:p>
    <w:p w14:paraId="46989F4E" w14:textId="77777777" w:rsidR="008757AD" w:rsidRDefault="00BE6E6D" w:rsidP="00BE6E6D">
      <w:pPr>
        <w:spacing w:after="0" w:line="360" w:lineRule="auto"/>
        <w:rPr>
          <w:rFonts w:ascii="Times New Roman" w:hAnsi="Times New Roman" w:cs="Times New Roman"/>
          <w:sz w:val="24"/>
          <w:szCs w:val="24"/>
          <w:shd w:val="clear" w:color="auto" w:fill="FFFFFF"/>
        </w:rPr>
      </w:pPr>
      <w:r w:rsidRPr="00BE6E6D">
        <w:rPr>
          <w:rStyle w:val="label"/>
          <w:rFonts w:ascii="Times New Roman" w:hAnsi="Times New Roman" w:cs="Times New Roman"/>
          <w:sz w:val="24"/>
          <w:szCs w:val="24"/>
        </w:rPr>
        <w:t>Figure</w:t>
      </w:r>
      <w:r w:rsidRPr="00BE6E6D">
        <w:rPr>
          <w:rStyle w:val="label"/>
          <w:rFonts w:ascii="Times New Roman" w:hAnsi="Times New Roman" w:cs="Times New Roman"/>
          <w:sz w:val="24"/>
          <w:szCs w:val="24"/>
        </w:rPr>
        <w:t xml:space="preserve"> 2b:</w:t>
      </w:r>
      <w:r w:rsidRPr="00BE6E6D">
        <w:rPr>
          <w:rFonts w:ascii="Times New Roman" w:hAnsi="Times New Roman" w:cs="Times New Roman"/>
          <w:sz w:val="24"/>
          <w:szCs w:val="24"/>
        </w:rPr>
        <w:t> Acetabular over-coverage resulting in pincer impingement and joint degeneration</w:t>
      </w:r>
      <w:r w:rsidRPr="00BE6E6D">
        <w:rPr>
          <w:rFonts w:ascii="Times New Roman" w:hAnsi="Times New Roman" w:cs="Times New Roman"/>
          <w:sz w:val="24"/>
          <w:szCs w:val="24"/>
        </w:rPr>
        <w:t xml:space="preserve"> </w:t>
      </w:r>
      <w:r w:rsidRPr="00BE6E6D">
        <w:rPr>
          <w:rFonts w:ascii="Times New Roman" w:hAnsi="Times New Roman" w:cs="Times New Roman"/>
          <w:sz w:val="24"/>
          <w:szCs w:val="24"/>
          <w:shd w:val="clear" w:color="auto" w:fill="FFFFFF"/>
        </w:rPr>
        <w:t>(Hossain and Andrew, 2008)</w:t>
      </w:r>
      <w:r w:rsidRPr="00BE6E6D">
        <w:rPr>
          <w:rFonts w:ascii="Times New Roman" w:hAnsi="Times New Roman" w:cs="Times New Roman"/>
          <w:sz w:val="24"/>
          <w:szCs w:val="24"/>
          <w:shd w:val="clear" w:color="auto" w:fill="FFFFFF"/>
        </w:rPr>
        <w:t>.</w:t>
      </w:r>
      <w:r w:rsidR="008757AD">
        <w:rPr>
          <w:rFonts w:ascii="Times New Roman" w:hAnsi="Times New Roman" w:cs="Times New Roman"/>
          <w:sz w:val="24"/>
          <w:szCs w:val="24"/>
          <w:shd w:val="clear" w:color="auto" w:fill="FFFFFF"/>
        </w:rPr>
        <w:t xml:space="preserve"> </w:t>
      </w:r>
    </w:p>
    <w:p w14:paraId="253EB53F" w14:textId="77777777" w:rsidR="00771217" w:rsidRDefault="00771217" w:rsidP="00BE6E6D">
      <w:pPr>
        <w:spacing w:after="0" w:line="360" w:lineRule="auto"/>
        <w:rPr>
          <w:rFonts w:ascii="Times New Roman" w:hAnsi="Times New Roman" w:cs="Times New Roman"/>
          <w:sz w:val="24"/>
          <w:szCs w:val="24"/>
          <w:shd w:val="clear" w:color="auto" w:fill="FFFFFF"/>
        </w:rPr>
      </w:pPr>
    </w:p>
    <w:p w14:paraId="3DF1C440" w14:textId="30C589A8" w:rsidR="00ED3D59" w:rsidRPr="00BE6E6D" w:rsidRDefault="00377A9D" w:rsidP="00BE6E6D">
      <w:pPr>
        <w:spacing w:after="0"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rPr>
        <w:t xml:space="preserve">FAI patients are frequently misdiagnosed and treated for several diagnoses, including back pain, hip pain, groin pain, bursitis, piriformis syndrome, iliopsoas tendonitis, groin strain, apophysitis, and growing pain. The presentation of Labral tear is also close to FAI in presentation. In particular, the subjective and objective observations, radiographic measures, and special tests for these pathologies are alike </w:t>
      </w:r>
      <w:r w:rsidRPr="00BE6E6D">
        <w:rPr>
          <w:rFonts w:ascii="Times New Roman" w:hAnsi="Times New Roman" w:cs="Times New Roman"/>
          <w:sz w:val="24"/>
          <w:szCs w:val="24"/>
          <w:shd w:val="clear" w:color="auto" w:fill="FFFFFF"/>
        </w:rPr>
        <w:t>(Loudon and Reiman, 2014).</w:t>
      </w:r>
      <w:r w:rsidR="006950E4" w:rsidRPr="00BE6E6D">
        <w:rPr>
          <w:rFonts w:ascii="Times New Roman" w:hAnsi="Times New Roman" w:cs="Times New Roman"/>
          <w:sz w:val="24"/>
          <w:szCs w:val="24"/>
          <w:shd w:val="clear" w:color="auto" w:fill="FFFFFF"/>
        </w:rPr>
        <w:t xml:space="preserve"> </w:t>
      </w:r>
      <w:r w:rsidR="006950E4" w:rsidRPr="00BE6E6D">
        <w:rPr>
          <w:rFonts w:ascii="Times New Roman" w:hAnsi="Times New Roman" w:cs="Times New Roman"/>
          <w:sz w:val="24"/>
          <w:szCs w:val="24"/>
          <w:shd w:val="clear" w:color="auto" w:fill="FFFFFF"/>
        </w:rPr>
        <w:t>There is growing evidence that FAI is involved in the development of osteoarthritis (OA)</w:t>
      </w:r>
      <w:r w:rsidR="002B29FD" w:rsidRPr="00BE6E6D">
        <w:rPr>
          <w:rFonts w:ascii="Times New Roman" w:hAnsi="Times New Roman" w:cs="Times New Roman"/>
          <w:sz w:val="24"/>
          <w:szCs w:val="24"/>
          <w:shd w:val="clear" w:color="auto" w:fill="FFFFFF"/>
        </w:rPr>
        <w:t xml:space="preserve"> </w:t>
      </w:r>
      <w:r w:rsidR="002B29FD" w:rsidRPr="00BE6E6D">
        <w:rPr>
          <w:rFonts w:ascii="Times New Roman" w:hAnsi="Times New Roman" w:cs="Times New Roman"/>
          <w:sz w:val="24"/>
          <w:szCs w:val="24"/>
          <w:shd w:val="clear" w:color="auto" w:fill="FFFFFF"/>
        </w:rPr>
        <w:t>(Cakic and Patricios, 2014)</w:t>
      </w:r>
      <w:r w:rsidR="002B29FD" w:rsidRPr="00BE6E6D">
        <w:rPr>
          <w:rFonts w:ascii="Times New Roman" w:hAnsi="Times New Roman" w:cs="Times New Roman"/>
          <w:sz w:val="24"/>
          <w:szCs w:val="24"/>
          <w:shd w:val="clear" w:color="auto" w:fill="FFFFFF"/>
        </w:rPr>
        <w:t>.</w:t>
      </w:r>
      <w:r w:rsidR="006950E4" w:rsidRPr="00BE6E6D">
        <w:rPr>
          <w:rFonts w:ascii="Times New Roman" w:hAnsi="Times New Roman" w:cs="Times New Roman"/>
          <w:sz w:val="24"/>
          <w:szCs w:val="24"/>
          <w:shd w:val="clear" w:color="auto" w:fill="FFFFFF"/>
        </w:rPr>
        <w:t xml:space="preserve"> Cam and/or pincer deformities were observed in 71 percent of men and 37 percent of females with hip OA in a large population sample (Thomas </w:t>
      </w:r>
      <w:r w:rsidR="006950E4" w:rsidRPr="008757AD">
        <w:rPr>
          <w:rFonts w:ascii="Times New Roman" w:hAnsi="Times New Roman" w:cs="Times New Roman"/>
          <w:i/>
          <w:iCs/>
          <w:sz w:val="24"/>
          <w:szCs w:val="24"/>
          <w:shd w:val="clear" w:color="auto" w:fill="FFFFFF"/>
        </w:rPr>
        <w:t xml:space="preserve">et al., </w:t>
      </w:r>
      <w:r w:rsidR="006950E4" w:rsidRPr="00BE6E6D">
        <w:rPr>
          <w:rFonts w:ascii="Times New Roman" w:hAnsi="Times New Roman" w:cs="Times New Roman"/>
          <w:sz w:val="24"/>
          <w:szCs w:val="24"/>
          <w:shd w:val="clear" w:color="auto" w:fill="FFFFFF"/>
        </w:rPr>
        <w:t>2013).</w:t>
      </w:r>
      <w:r w:rsidR="0059726B" w:rsidRPr="00BE6E6D">
        <w:rPr>
          <w:rFonts w:ascii="Times New Roman" w:hAnsi="Times New Roman" w:cs="Times New Roman"/>
          <w:sz w:val="24"/>
          <w:szCs w:val="24"/>
          <w:shd w:val="clear" w:color="auto" w:fill="FFFFFF"/>
        </w:rPr>
        <w:t xml:space="preserve"> </w:t>
      </w:r>
      <w:r w:rsidR="0059726B" w:rsidRPr="00BE6E6D">
        <w:rPr>
          <w:rFonts w:ascii="Times New Roman" w:hAnsi="Times New Roman" w:cs="Times New Roman"/>
          <w:sz w:val="24"/>
          <w:szCs w:val="24"/>
        </w:rPr>
        <w:t xml:space="preserve">This combination of morphology and load can occur as osteoarthritis. Symptoms and functionality can be improved by early detection and appropriate care </w:t>
      </w:r>
      <w:r w:rsidR="0059726B" w:rsidRPr="00BE6E6D">
        <w:rPr>
          <w:rFonts w:ascii="Times New Roman" w:hAnsi="Times New Roman" w:cs="Times New Roman"/>
          <w:sz w:val="24"/>
          <w:szCs w:val="24"/>
          <w:shd w:val="clear" w:color="auto" w:fill="FFFFFF"/>
        </w:rPr>
        <w:t xml:space="preserve">(Casartelli </w:t>
      </w:r>
      <w:r w:rsidR="0059726B" w:rsidRPr="008757AD">
        <w:rPr>
          <w:rFonts w:ascii="Times New Roman" w:hAnsi="Times New Roman" w:cs="Times New Roman"/>
          <w:i/>
          <w:iCs/>
          <w:sz w:val="24"/>
          <w:szCs w:val="24"/>
          <w:shd w:val="clear" w:color="auto" w:fill="FFFFFF"/>
        </w:rPr>
        <w:t xml:space="preserve">et al., </w:t>
      </w:r>
      <w:r w:rsidR="0059726B" w:rsidRPr="00BE6E6D">
        <w:rPr>
          <w:rFonts w:ascii="Times New Roman" w:hAnsi="Times New Roman" w:cs="Times New Roman"/>
          <w:sz w:val="24"/>
          <w:szCs w:val="24"/>
          <w:shd w:val="clear" w:color="auto" w:fill="FFFFFF"/>
        </w:rPr>
        <w:t>2016)</w:t>
      </w:r>
    </w:p>
    <w:p w14:paraId="4D3BA27A" w14:textId="282BF5CF" w:rsidR="00612E6A" w:rsidRPr="00BE6E6D" w:rsidRDefault="008D092A"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rPr>
        <w:t>Conservative treatment, recovery or surgery may treat FAI syndrome. Education,</w:t>
      </w:r>
      <w:r w:rsidR="008757AD">
        <w:rPr>
          <w:rFonts w:ascii="Times New Roman" w:hAnsi="Times New Roman" w:cs="Times New Roman"/>
          <w:sz w:val="24"/>
          <w:szCs w:val="24"/>
        </w:rPr>
        <w:t xml:space="preserve"> </w:t>
      </w:r>
      <w:r w:rsidR="003B1198" w:rsidRPr="00BE6E6D">
        <w:rPr>
          <w:rFonts w:ascii="Times New Roman" w:hAnsi="Times New Roman" w:cs="Times New Roman"/>
          <w:sz w:val="24"/>
          <w:szCs w:val="24"/>
        </w:rPr>
        <w:t>lifestyle</w:t>
      </w:r>
      <w:r w:rsidRPr="00BE6E6D">
        <w:rPr>
          <w:rFonts w:ascii="Times New Roman" w:hAnsi="Times New Roman" w:cs="Times New Roman"/>
          <w:sz w:val="24"/>
          <w:szCs w:val="24"/>
        </w:rPr>
        <w:t xml:space="preserve"> and behaviour adjustment can be involved in conservative treatment. Rehabilitation seeks to enhance hip flexibility, neuromuscular function, intensity, range of motion and patterns of movement</w:t>
      </w:r>
      <w:r w:rsidR="003B1198" w:rsidRPr="00BE6E6D">
        <w:rPr>
          <w:rFonts w:ascii="Times New Roman" w:hAnsi="Times New Roman" w:cs="Times New Roman"/>
          <w:sz w:val="24"/>
          <w:szCs w:val="24"/>
        </w:rPr>
        <w:t xml:space="preserve"> whilst s</w:t>
      </w:r>
      <w:r w:rsidRPr="00BE6E6D">
        <w:rPr>
          <w:rFonts w:ascii="Times New Roman" w:hAnsi="Times New Roman" w:cs="Times New Roman"/>
          <w:sz w:val="24"/>
          <w:szCs w:val="24"/>
        </w:rPr>
        <w:t>urgery seeks to enhance the anatomy of the hip and restore damaged tissue, either open or arthroscopic</w:t>
      </w:r>
      <w:r w:rsidR="00436ACF" w:rsidRPr="00BE6E6D">
        <w:rPr>
          <w:rFonts w:ascii="Times New Roman" w:hAnsi="Times New Roman" w:cs="Times New Roman"/>
          <w:sz w:val="24"/>
          <w:szCs w:val="24"/>
        </w:rPr>
        <w:t xml:space="preserve"> </w:t>
      </w:r>
      <w:r w:rsidR="00436ACF" w:rsidRPr="00BE6E6D">
        <w:rPr>
          <w:rFonts w:ascii="Times New Roman" w:hAnsi="Times New Roman" w:cs="Times New Roman"/>
          <w:sz w:val="24"/>
          <w:szCs w:val="24"/>
          <w:shd w:val="clear" w:color="auto" w:fill="FFFFFF"/>
        </w:rPr>
        <w:t xml:space="preserve">(Casartelli </w:t>
      </w:r>
      <w:r w:rsidR="00436ACF" w:rsidRPr="008757AD">
        <w:rPr>
          <w:rFonts w:ascii="Times New Roman" w:hAnsi="Times New Roman" w:cs="Times New Roman"/>
          <w:i/>
          <w:iCs/>
          <w:sz w:val="24"/>
          <w:szCs w:val="24"/>
          <w:shd w:val="clear" w:color="auto" w:fill="FFFFFF"/>
        </w:rPr>
        <w:t>et al.,</w:t>
      </w:r>
      <w:r w:rsidR="00436ACF" w:rsidRPr="00BE6E6D">
        <w:rPr>
          <w:rFonts w:ascii="Times New Roman" w:hAnsi="Times New Roman" w:cs="Times New Roman"/>
          <w:sz w:val="24"/>
          <w:szCs w:val="24"/>
          <w:shd w:val="clear" w:color="auto" w:fill="FFFFFF"/>
        </w:rPr>
        <w:t xml:space="preserve"> 2018)</w:t>
      </w:r>
      <w:r w:rsidR="00436ACF" w:rsidRPr="00BE6E6D">
        <w:rPr>
          <w:rFonts w:ascii="Times New Roman" w:hAnsi="Times New Roman" w:cs="Times New Roman"/>
          <w:sz w:val="24"/>
          <w:szCs w:val="24"/>
          <w:shd w:val="clear" w:color="auto" w:fill="FFFFFF"/>
        </w:rPr>
        <w:t>.</w:t>
      </w:r>
      <w:r w:rsidRPr="00BE6E6D">
        <w:rPr>
          <w:rFonts w:ascii="Times New Roman" w:hAnsi="Times New Roman" w:cs="Times New Roman"/>
          <w:sz w:val="24"/>
          <w:szCs w:val="24"/>
        </w:rPr>
        <w:t xml:space="preserve"> Effective management of the range of patients with FAI syndrome allows both interventions to be available </w:t>
      </w:r>
      <w:r w:rsidRPr="00BE6E6D">
        <w:rPr>
          <w:rFonts w:ascii="Times New Roman" w:hAnsi="Times New Roman" w:cs="Times New Roman"/>
          <w:sz w:val="24"/>
          <w:szCs w:val="24"/>
          <w:shd w:val="clear" w:color="auto" w:fill="FFFFFF"/>
        </w:rPr>
        <w:t xml:space="preserve">(Griffin </w:t>
      </w:r>
      <w:r w:rsidRPr="008757AD">
        <w:rPr>
          <w:rFonts w:ascii="Times New Roman" w:hAnsi="Times New Roman" w:cs="Times New Roman"/>
          <w:i/>
          <w:iCs/>
          <w:sz w:val="24"/>
          <w:szCs w:val="24"/>
          <w:shd w:val="clear" w:color="auto" w:fill="FFFFFF"/>
        </w:rPr>
        <w:t xml:space="preserve">et al., </w:t>
      </w:r>
      <w:r w:rsidRPr="00BE6E6D">
        <w:rPr>
          <w:rFonts w:ascii="Times New Roman" w:hAnsi="Times New Roman" w:cs="Times New Roman"/>
          <w:sz w:val="24"/>
          <w:szCs w:val="24"/>
          <w:shd w:val="clear" w:color="auto" w:fill="FFFFFF"/>
        </w:rPr>
        <w:t>2016).</w:t>
      </w:r>
      <w:r w:rsidR="00DA110E" w:rsidRPr="00BE6E6D">
        <w:rPr>
          <w:rFonts w:ascii="Times New Roman" w:hAnsi="Times New Roman" w:cs="Times New Roman"/>
          <w:sz w:val="24"/>
          <w:szCs w:val="24"/>
          <w:shd w:val="clear" w:color="auto" w:fill="FFFFFF"/>
        </w:rPr>
        <w:t xml:space="preserve"> </w:t>
      </w:r>
      <w:r w:rsidR="00AC501B" w:rsidRPr="00BE6E6D">
        <w:rPr>
          <w:rFonts w:ascii="Times New Roman" w:hAnsi="Times New Roman" w:cs="Times New Roman"/>
          <w:sz w:val="24"/>
          <w:szCs w:val="24"/>
        </w:rPr>
        <w:t>If symptoms are not relieved by a course of conservative treatment, referral to an orthopedic surgeon familiar with this disorder is required</w:t>
      </w:r>
      <w:r w:rsidR="00AC501B" w:rsidRPr="00BE6E6D">
        <w:rPr>
          <w:rFonts w:ascii="Times New Roman" w:hAnsi="Times New Roman" w:cs="Times New Roman"/>
          <w:sz w:val="24"/>
          <w:szCs w:val="24"/>
        </w:rPr>
        <w:t xml:space="preserve"> </w:t>
      </w:r>
      <w:r w:rsidR="00AC501B" w:rsidRPr="00BE6E6D">
        <w:rPr>
          <w:rFonts w:ascii="Times New Roman" w:hAnsi="Times New Roman" w:cs="Times New Roman"/>
          <w:sz w:val="24"/>
          <w:szCs w:val="24"/>
          <w:shd w:val="clear" w:color="auto" w:fill="FFFFFF"/>
        </w:rPr>
        <w:t>(Dooley, 2008).</w:t>
      </w:r>
      <w:r w:rsidR="00612E6A" w:rsidRPr="00BE6E6D">
        <w:rPr>
          <w:rFonts w:ascii="Times New Roman" w:hAnsi="Times New Roman" w:cs="Times New Roman"/>
          <w:sz w:val="24"/>
          <w:szCs w:val="24"/>
          <w:shd w:val="clear" w:color="auto" w:fill="FFFFFF"/>
        </w:rPr>
        <w:t xml:space="preserve"> </w:t>
      </w:r>
      <w:r w:rsidR="00612E6A" w:rsidRPr="00BE6E6D">
        <w:rPr>
          <w:rFonts w:ascii="Times New Roman" w:hAnsi="Times New Roman" w:cs="Times New Roman"/>
          <w:sz w:val="24"/>
          <w:szCs w:val="24"/>
          <w:shd w:val="clear" w:color="auto" w:fill="FFFFFF"/>
        </w:rPr>
        <w:t xml:space="preserve">The long-term outlook for FAI syndrome patients is uncertain. It is probable, however that cam morphology is related to hip </w:t>
      </w:r>
      <w:r w:rsidR="00612E6A" w:rsidRPr="00BE6E6D">
        <w:rPr>
          <w:rFonts w:ascii="Times New Roman" w:hAnsi="Times New Roman" w:cs="Times New Roman"/>
          <w:sz w:val="24"/>
          <w:szCs w:val="24"/>
          <w:shd w:val="clear" w:color="auto" w:fill="FFFFFF"/>
        </w:rPr>
        <w:lastRenderedPageBreak/>
        <w:t xml:space="preserve">osteoarthritis. Whether therapy for FAI syndrome prevents hip osteoarthritis is currently uncertain (Griffin </w:t>
      </w:r>
      <w:r w:rsidR="00612E6A" w:rsidRPr="008757AD">
        <w:rPr>
          <w:rFonts w:ascii="Times New Roman" w:hAnsi="Times New Roman" w:cs="Times New Roman"/>
          <w:i/>
          <w:iCs/>
          <w:sz w:val="24"/>
          <w:szCs w:val="24"/>
          <w:shd w:val="clear" w:color="auto" w:fill="FFFFFF"/>
        </w:rPr>
        <w:t>et al.,</w:t>
      </w:r>
      <w:r w:rsidR="00612E6A" w:rsidRPr="00BE6E6D">
        <w:rPr>
          <w:rFonts w:ascii="Times New Roman" w:hAnsi="Times New Roman" w:cs="Times New Roman"/>
          <w:sz w:val="24"/>
          <w:szCs w:val="24"/>
          <w:shd w:val="clear" w:color="auto" w:fill="FFFFFF"/>
        </w:rPr>
        <w:t xml:space="preserve"> 2016).</w:t>
      </w:r>
    </w:p>
    <w:p w14:paraId="1D358C04" w14:textId="5BC68252" w:rsidR="002B29FD" w:rsidRPr="00BE6E6D" w:rsidRDefault="002B29FD"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 xml:space="preserve">Word Count: </w:t>
      </w:r>
      <w:r w:rsidR="00C66C38">
        <w:rPr>
          <w:rFonts w:ascii="Times New Roman" w:hAnsi="Times New Roman" w:cs="Times New Roman"/>
          <w:sz w:val="24"/>
          <w:szCs w:val="24"/>
          <w:shd w:val="clear" w:color="auto" w:fill="FFFFFF"/>
        </w:rPr>
        <w:t>1927</w:t>
      </w:r>
    </w:p>
    <w:p w14:paraId="18F453D6" w14:textId="03D4F6D8" w:rsidR="00AC501B" w:rsidRPr="00BE6E6D" w:rsidRDefault="00AC501B" w:rsidP="00612E6A">
      <w:pPr>
        <w:spacing w:line="360" w:lineRule="auto"/>
        <w:rPr>
          <w:rFonts w:ascii="Times New Roman" w:hAnsi="Times New Roman" w:cs="Times New Roman"/>
          <w:sz w:val="24"/>
          <w:szCs w:val="24"/>
          <w:shd w:val="clear" w:color="auto" w:fill="FFFFFF"/>
        </w:rPr>
      </w:pPr>
    </w:p>
    <w:p w14:paraId="293C03CE" w14:textId="77777777" w:rsidR="00420930" w:rsidRPr="00BE6E6D" w:rsidRDefault="00420930" w:rsidP="00612E6A">
      <w:pPr>
        <w:spacing w:line="360" w:lineRule="auto"/>
        <w:rPr>
          <w:rFonts w:ascii="Times New Roman" w:hAnsi="Times New Roman" w:cs="Times New Roman"/>
          <w:sz w:val="24"/>
          <w:szCs w:val="24"/>
          <w:u w:val="single"/>
        </w:rPr>
      </w:pPr>
    </w:p>
    <w:p w14:paraId="60552C8C" w14:textId="77777777" w:rsidR="00420930" w:rsidRPr="00BE6E6D" w:rsidRDefault="00420930" w:rsidP="00612E6A">
      <w:pPr>
        <w:spacing w:line="360" w:lineRule="auto"/>
        <w:rPr>
          <w:rFonts w:ascii="Times New Roman" w:hAnsi="Times New Roman" w:cs="Times New Roman"/>
          <w:sz w:val="24"/>
          <w:szCs w:val="24"/>
          <w:u w:val="single"/>
        </w:rPr>
      </w:pPr>
    </w:p>
    <w:p w14:paraId="56CED778" w14:textId="77777777" w:rsidR="00420930" w:rsidRPr="00BE6E6D" w:rsidRDefault="00420930" w:rsidP="00612E6A">
      <w:pPr>
        <w:spacing w:line="360" w:lineRule="auto"/>
        <w:rPr>
          <w:rFonts w:ascii="Times New Roman" w:hAnsi="Times New Roman" w:cs="Times New Roman"/>
          <w:sz w:val="24"/>
          <w:szCs w:val="24"/>
          <w:u w:val="single"/>
        </w:rPr>
      </w:pPr>
    </w:p>
    <w:p w14:paraId="5326F4EC" w14:textId="77777777" w:rsidR="00420930" w:rsidRPr="00BE6E6D" w:rsidRDefault="00420930" w:rsidP="00612E6A">
      <w:pPr>
        <w:spacing w:line="360" w:lineRule="auto"/>
        <w:rPr>
          <w:rFonts w:ascii="Times New Roman" w:hAnsi="Times New Roman" w:cs="Times New Roman"/>
          <w:sz w:val="24"/>
          <w:szCs w:val="24"/>
          <w:u w:val="single"/>
        </w:rPr>
      </w:pPr>
    </w:p>
    <w:p w14:paraId="3AE3AF93" w14:textId="77777777" w:rsidR="00420930" w:rsidRPr="00BE6E6D" w:rsidRDefault="00420930" w:rsidP="00612E6A">
      <w:pPr>
        <w:spacing w:line="360" w:lineRule="auto"/>
        <w:rPr>
          <w:rFonts w:ascii="Times New Roman" w:hAnsi="Times New Roman" w:cs="Times New Roman"/>
          <w:sz w:val="24"/>
          <w:szCs w:val="24"/>
          <w:u w:val="single"/>
        </w:rPr>
      </w:pPr>
    </w:p>
    <w:p w14:paraId="0B6131B7" w14:textId="77777777" w:rsidR="00420930" w:rsidRPr="00BE6E6D" w:rsidRDefault="00420930" w:rsidP="00612E6A">
      <w:pPr>
        <w:spacing w:line="360" w:lineRule="auto"/>
        <w:rPr>
          <w:rFonts w:ascii="Times New Roman" w:hAnsi="Times New Roman" w:cs="Times New Roman"/>
          <w:sz w:val="24"/>
          <w:szCs w:val="24"/>
          <w:u w:val="single"/>
        </w:rPr>
      </w:pPr>
    </w:p>
    <w:p w14:paraId="7A4B30D4" w14:textId="77777777" w:rsidR="008D092A" w:rsidRPr="00BE6E6D" w:rsidRDefault="008D092A" w:rsidP="00612E6A">
      <w:pPr>
        <w:spacing w:line="360" w:lineRule="auto"/>
        <w:rPr>
          <w:rFonts w:ascii="Times New Roman" w:hAnsi="Times New Roman" w:cs="Times New Roman"/>
          <w:sz w:val="24"/>
          <w:szCs w:val="24"/>
          <w:u w:val="single"/>
        </w:rPr>
      </w:pPr>
    </w:p>
    <w:p w14:paraId="73F12D06" w14:textId="77777777" w:rsidR="00BE6E6D" w:rsidRDefault="00BE6E6D" w:rsidP="00612E6A">
      <w:pPr>
        <w:spacing w:line="360" w:lineRule="auto"/>
        <w:rPr>
          <w:rFonts w:ascii="Times New Roman" w:hAnsi="Times New Roman" w:cs="Times New Roman"/>
          <w:sz w:val="24"/>
          <w:szCs w:val="24"/>
          <w:u w:val="single"/>
        </w:rPr>
      </w:pPr>
    </w:p>
    <w:p w14:paraId="15CE9E52" w14:textId="77777777" w:rsidR="008757AD" w:rsidRDefault="008757AD" w:rsidP="00612E6A">
      <w:pPr>
        <w:spacing w:line="360" w:lineRule="auto"/>
        <w:rPr>
          <w:rFonts w:ascii="Times New Roman" w:hAnsi="Times New Roman" w:cs="Times New Roman"/>
          <w:sz w:val="24"/>
          <w:szCs w:val="24"/>
          <w:u w:val="single"/>
        </w:rPr>
      </w:pPr>
    </w:p>
    <w:p w14:paraId="38D4A89F" w14:textId="77777777" w:rsidR="008757AD" w:rsidRDefault="008757AD" w:rsidP="00612E6A">
      <w:pPr>
        <w:spacing w:line="360" w:lineRule="auto"/>
        <w:rPr>
          <w:rFonts w:ascii="Times New Roman" w:hAnsi="Times New Roman" w:cs="Times New Roman"/>
          <w:sz w:val="24"/>
          <w:szCs w:val="24"/>
          <w:u w:val="single"/>
        </w:rPr>
      </w:pPr>
    </w:p>
    <w:p w14:paraId="5D36685F" w14:textId="77777777" w:rsidR="008757AD" w:rsidRDefault="008757AD" w:rsidP="00612E6A">
      <w:pPr>
        <w:spacing w:line="360" w:lineRule="auto"/>
        <w:rPr>
          <w:rFonts w:ascii="Times New Roman" w:hAnsi="Times New Roman" w:cs="Times New Roman"/>
          <w:sz w:val="24"/>
          <w:szCs w:val="24"/>
          <w:u w:val="single"/>
        </w:rPr>
      </w:pPr>
    </w:p>
    <w:p w14:paraId="6BDA52AF" w14:textId="77777777" w:rsidR="008757AD" w:rsidRDefault="008757AD" w:rsidP="00612E6A">
      <w:pPr>
        <w:spacing w:line="360" w:lineRule="auto"/>
        <w:rPr>
          <w:rFonts w:ascii="Times New Roman" w:hAnsi="Times New Roman" w:cs="Times New Roman"/>
          <w:sz w:val="24"/>
          <w:szCs w:val="24"/>
          <w:u w:val="single"/>
        </w:rPr>
      </w:pPr>
    </w:p>
    <w:p w14:paraId="537BF625" w14:textId="77777777" w:rsidR="008757AD" w:rsidRDefault="008757AD" w:rsidP="00612E6A">
      <w:pPr>
        <w:spacing w:line="360" w:lineRule="auto"/>
        <w:rPr>
          <w:rFonts w:ascii="Times New Roman" w:hAnsi="Times New Roman" w:cs="Times New Roman"/>
          <w:sz w:val="24"/>
          <w:szCs w:val="24"/>
          <w:u w:val="single"/>
        </w:rPr>
      </w:pPr>
    </w:p>
    <w:p w14:paraId="45941FE4" w14:textId="77777777" w:rsidR="008757AD" w:rsidRDefault="008757AD" w:rsidP="00612E6A">
      <w:pPr>
        <w:spacing w:line="360" w:lineRule="auto"/>
        <w:rPr>
          <w:rFonts w:ascii="Times New Roman" w:hAnsi="Times New Roman" w:cs="Times New Roman"/>
          <w:sz w:val="24"/>
          <w:szCs w:val="24"/>
          <w:u w:val="single"/>
        </w:rPr>
      </w:pPr>
    </w:p>
    <w:p w14:paraId="1213A788" w14:textId="77777777" w:rsidR="008757AD" w:rsidRDefault="008757AD" w:rsidP="00612E6A">
      <w:pPr>
        <w:spacing w:line="360" w:lineRule="auto"/>
        <w:rPr>
          <w:rFonts w:ascii="Times New Roman" w:hAnsi="Times New Roman" w:cs="Times New Roman"/>
          <w:sz w:val="24"/>
          <w:szCs w:val="24"/>
          <w:u w:val="single"/>
        </w:rPr>
      </w:pPr>
    </w:p>
    <w:p w14:paraId="2B57391D" w14:textId="77777777" w:rsidR="008757AD" w:rsidRDefault="008757AD" w:rsidP="00612E6A">
      <w:pPr>
        <w:spacing w:line="360" w:lineRule="auto"/>
        <w:rPr>
          <w:rFonts w:ascii="Times New Roman" w:hAnsi="Times New Roman" w:cs="Times New Roman"/>
          <w:sz w:val="24"/>
          <w:szCs w:val="24"/>
          <w:u w:val="single"/>
        </w:rPr>
      </w:pPr>
    </w:p>
    <w:p w14:paraId="6D0A3114" w14:textId="77777777" w:rsidR="008757AD" w:rsidRDefault="008757AD" w:rsidP="00612E6A">
      <w:pPr>
        <w:spacing w:line="360" w:lineRule="auto"/>
        <w:rPr>
          <w:rFonts w:ascii="Times New Roman" w:hAnsi="Times New Roman" w:cs="Times New Roman"/>
          <w:sz w:val="24"/>
          <w:szCs w:val="24"/>
          <w:u w:val="single"/>
        </w:rPr>
      </w:pPr>
    </w:p>
    <w:p w14:paraId="7CF6C2F6" w14:textId="77777777" w:rsidR="008757AD" w:rsidRDefault="008757AD" w:rsidP="00612E6A">
      <w:pPr>
        <w:spacing w:line="360" w:lineRule="auto"/>
        <w:rPr>
          <w:rFonts w:ascii="Times New Roman" w:hAnsi="Times New Roman" w:cs="Times New Roman"/>
          <w:sz w:val="24"/>
          <w:szCs w:val="24"/>
          <w:u w:val="single"/>
        </w:rPr>
      </w:pPr>
    </w:p>
    <w:p w14:paraId="6CE963A4" w14:textId="77777777" w:rsidR="008757AD" w:rsidRDefault="008757AD" w:rsidP="00612E6A">
      <w:pPr>
        <w:spacing w:line="360" w:lineRule="auto"/>
        <w:rPr>
          <w:rFonts w:ascii="Times New Roman" w:hAnsi="Times New Roman" w:cs="Times New Roman"/>
          <w:sz w:val="24"/>
          <w:szCs w:val="24"/>
          <w:u w:val="single"/>
        </w:rPr>
      </w:pPr>
    </w:p>
    <w:p w14:paraId="39329567" w14:textId="3E564894" w:rsidR="008757AD" w:rsidRDefault="008757AD" w:rsidP="00612E6A">
      <w:pPr>
        <w:spacing w:line="360" w:lineRule="auto"/>
        <w:rPr>
          <w:rFonts w:ascii="Times New Roman" w:hAnsi="Times New Roman" w:cs="Times New Roman"/>
          <w:sz w:val="24"/>
          <w:szCs w:val="24"/>
          <w:u w:val="single"/>
        </w:rPr>
      </w:pPr>
    </w:p>
    <w:p w14:paraId="0F2B3AB3" w14:textId="77777777" w:rsidR="00771217" w:rsidRDefault="00771217" w:rsidP="00612E6A">
      <w:pPr>
        <w:spacing w:line="360" w:lineRule="auto"/>
        <w:rPr>
          <w:rFonts w:ascii="Times New Roman" w:hAnsi="Times New Roman" w:cs="Times New Roman"/>
          <w:sz w:val="24"/>
          <w:szCs w:val="24"/>
          <w:u w:val="single"/>
        </w:rPr>
      </w:pPr>
    </w:p>
    <w:p w14:paraId="4E3FF32D" w14:textId="50A0859C" w:rsidR="00DA6D97" w:rsidRPr="00BE6E6D" w:rsidRDefault="00ED3D59" w:rsidP="00612E6A">
      <w:pPr>
        <w:spacing w:line="360" w:lineRule="auto"/>
        <w:rPr>
          <w:rFonts w:ascii="Times New Roman" w:hAnsi="Times New Roman" w:cs="Times New Roman"/>
          <w:sz w:val="24"/>
          <w:szCs w:val="24"/>
          <w:u w:val="single"/>
        </w:rPr>
      </w:pPr>
      <w:r w:rsidRPr="00BE6E6D">
        <w:rPr>
          <w:rFonts w:ascii="Times New Roman" w:hAnsi="Times New Roman" w:cs="Times New Roman"/>
          <w:sz w:val="24"/>
          <w:szCs w:val="24"/>
          <w:u w:val="single"/>
        </w:rPr>
        <w:lastRenderedPageBreak/>
        <w:t>References</w:t>
      </w:r>
    </w:p>
    <w:p w14:paraId="04DD9241" w14:textId="5525D05D" w:rsidR="00ED3D59" w:rsidRPr="00BE6E6D" w:rsidRDefault="00ED3D59"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Agricola, R. and Weinans, H., 2015. What is femoroacetabular impingement?. </w:t>
      </w:r>
      <w:r w:rsidR="005B517E" w:rsidRPr="00BE6E6D">
        <w:rPr>
          <w:rFonts w:ascii="Times New Roman" w:hAnsi="Times New Roman" w:cs="Times New Roman"/>
          <w:i/>
          <w:iCs/>
          <w:sz w:val="24"/>
          <w:szCs w:val="24"/>
          <w:shd w:val="clear" w:color="auto" w:fill="FFFFFF"/>
        </w:rPr>
        <w:t xml:space="preserve">The </w:t>
      </w:r>
      <w:r w:rsidRPr="00BE6E6D">
        <w:rPr>
          <w:rFonts w:ascii="Times New Roman" w:hAnsi="Times New Roman" w:cs="Times New Roman"/>
          <w:i/>
          <w:iCs/>
          <w:sz w:val="24"/>
          <w:szCs w:val="24"/>
          <w:shd w:val="clear" w:color="auto" w:fill="FFFFFF"/>
        </w:rPr>
        <w:t>British Journal Of Sports Medicine</w:t>
      </w:r>
      <w:r w:rsidRPr="00BE6E6D">
        <w:rPr>
          <w:rFonts w:ascii="Times New Roman" w:hAnsi="Times New Roman" w:cs="Times New Roman"/>
          <w:sz w:val="24"/>
          <w:szCs w:val="24"/>
          <w:shd w:val="clear" w:color="auto" w:fill="FFFFFF"/>
        </w:rPr>
        <w:t>, 50, pp.196.197.</w:t>
      </w:r>
    </w:p>
    <w:p w14:paraId="2F4A6B9C" w14:textId="221E9D63" w:rsidR="00ED21AB" w:rsidRPr="00BE6E6D" w:rsidRDefault="00ED21AB"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Ayeni, O., 2014. The Etiology of Femoroacetabular Impingement: What We Know and What We Don't. </w:t>
      </w:r>
      <w:r w:rsidRPr="00BE6E6D">
        <w:rPr>
          <w:rFonts w:ascii="Times New Roman" w:hAnsi="Times New Roman" w:cs="Times New Roman"/>
          <w:i/>
          <w:iCs/>
          <w:sz w:val="24"/>
          <w:szCs w:val="24"/>
          <w:shd w:val="clear" w:color="auto" w:fill="FFFFFF"/>
        </w:rPr>
        <w:t>Sports Health a Multidisciplinary Approach</w:t>
      </w:r>
      <w:r w:rsidRPr="00BE6E6D">
        <w:rPr>
          <w:rFonts w:ascii="Times New Roman" w:hAnsi="Times New Roman" w:cs="Times New Roman"/>
          <w:sz w:val="24"/>
          <w:szCs w:val="24"/>
          <w:shd w:val="clear" w:color="auto" w:fill="FFFFFF"/>
        </w:rPr>
        <w:t>, 6(2), pp.157-161.</w:t>
      </w:r>
    </w:p>
    <w:p w14:paraId="0B88B2AA" w14:textId="50C8548C" w:rsidR="002B29FD" w:rsidRPr="00BE6E6D" w:rsidRDefault="002B29FD"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Cakic, J. and Patricios, J., 2014. Femoroacetabular impingement: prevention or intervention? The sports physician’s quandary. </w:t>
      </w:r>
      <w:r w:rsidRPr="00BE6E6D">
        <w:rPr>
          <w:rFonts w:ascii="Times New Roman" w:hAnsi="Times New Roman" w:cs="Times New Roman"/>
          <w:i/>
          <w:iCs/>
          <w:sz w:val="24"/>
          <w:szCs w:val="24"/>
          <w:shd w:val="clear" w:color="auto" w:fill="FFFFFF"/>
        </w:rPr>
        <w:t>The British Journal of Sports Medicine</w:t>
      </w:r>
      <w:r w:rsidRPr="00BE6E6D">
        <w:rPr>
          <w:rFonts w:ascii="Times New Roman" w:hAnsi="Times New Roman" w:cs="Times New Roman"/>
          <w:sz w:val="24"/>
          <w:szCs w:val="24"/>
          <w:shd w:val="clear" w:color="auto" w:fill="FFFFFF"/>
        </w:rPr>
        <w:t>, 48, pp.1073-1074.</w:t>
      </w:r>
    </w:p>
    <w:p w14:paraId="30605C99" w14:textId="57898854" w:rsidR="00436ACF" w:rsidRPr="00BE6E6D" w:rsidRDefault="00436ACF"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Casartelli, N., Bizzini, M., Kemp, J., Naal, F., Leunig, M. and Maffiuletti, N., 2018. What treatment options exist for patients with femoroacetabular impingement syndrome but without surgical indication?. </w:t>
      </w:r>
      <w:r w:rsidRPr="00BE6E6D">
        <w:rPr>
          <w:rFonts w:ascii="Times New Roman" w:hAnsi="Times New Roman" w:cs="Times New Roman"/>
          <w:i/>
          <w:iCs/>
          <w:sz w:val="24"/>
          <w:szCs w:val="24"/>
          <w:shd w:val="clear" w:color="auto" w:fill="FFFFFF"/>
        </w:rPr>
        <w:t>The British Journal of Sports Medicine</w:t>
      </w:r>
      <w:r w:rsidRPr="00BE6E6D">
        <w:rPr>
          <w:rFonts w:ascii="Times New Roman" w:hAnsi="Times New Roman" w:cs="Times New Roman"/>
          <w:sz w:val="24"/>
          <w:szCs w:val="24"/>
          <w:shd w:val="clear" w:color="auto" w:fill="FFFFFF"/>
        </w:rPr>
        <w:t>, 52, pp.552-553.</w:t>
      </w:r>
    </w:p>
    <w:p w14:paraId="0458F71B" w14:textId="6486F134" w:rsidR="0059726B" w:rsidRPr="00BE6E6D" w:rsidRDefault="0059726B"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Casartelli, N., Maffiuletti, N., Bizzini, M., Kelly, B., Naal, F. and Leunig, M., 2016. The management of symptomatic femoroacetabular impingement: what is the rationale for non-surgical treatment?. </w:t>
      </w:r>
      <w:r w:rsidR="005B517E" w:rsidRPr="00BE6E6D">
        <w:rPr>
          <w:rFonts w:ascii="Times New Roman" w:hAnsi="Times New Roman" w:cs="Times New Roman"/>
          <w:i/>
          <w:iCs/>
          <w:sz w:val="24"/>
          <w:szCs w:val="24"/>
          <w:shd w:val="clear" w:color="auto" w:fill="FFFFFF"/>
        </w:rPr>
        <w:t xml:space="preserve">The </w:t>
      </w:r>
      <w:r w:rsidRPr="00BE6E6D">
        <w:rPr>
          <w:rFonts w:ascii="Times New Roman" w:hAnsi="Times New Roman" w:cs="Times New Roman"/>
          <w:i/>
          <w:iCs/>
          <w:sz w:val="24"/>
          <w:szCs w:val="24"/>
          <w:shd w:val="clear" w:color="auto" w:fill="FFFFFF"/>
        </w:rPr>
        <w:t>British Journal of Sports Medicine</w:t>
      </w:r>
      <w:r w:rsidRPr="00BE6E6D">
        <w:rPr>
          <w:rFonts w:ascii="Times New Roman" w:hAnsi="Times New Roman" w:cs="Times New Roman"/>
          <w:sz w:val="24"/>
          <w:szCs w:val="24"/>
          <w:shd w:val="clear" w:color="auto" w:fill="FFFFFF"/>
        </w:rPr>
        <w:t>, 50, pp.511-512.</w:t>
      </w:r>
    </w:p>
    <w:p w14:paraId="43A86BC5" w14:textId="2B485994" w:rsidR="0058483F" w:rsidRPr="00BE6E6D" w:rsidRDefault="0058483F"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Clohisy, J., Knaus, E., Hunt, D., Lesher, J., Harris-Hayes, M. and Prather, H., 2009. Clinical Presentation of Patients with Symptomatic Anterior Hip Impingement. </w:t>
      </w:r>
      <w:r w:rsidRPr="00BE6E6D">
        <w:rPr>
          <w:rFonts w:ascii="Times New Roman" w:hAnsi="Times New Roman" w:cs="Times New Roman"/>
          <w:i/>
          <w:iCs/>
          <w:sz w:val="24"/>
          <w:szCs w:val="24"/>
          <w:shd w:val="clear" w:color="auto" w:fill="FFFFFF"/>
        </w:rPr>
        <w:t>Clinical Orthopaedics and Related Research</w:t>
      </w:r>
      <w:r w:rsidRPr="00BE6E6D">
        <w:rPr>
          <w:rFonts w:ascii="Times New Roman" w:hAnsi="Times New Roman" w:cs="Times New Roman"/>
          <w:sz w:val="24"/>
          <w:szCs w:val="24"/>
          <w:shd w:val="clear" w:color="auto" w:fill="FFFFFF"/>
        </w:rPr>
        <w:t>, 467(3), pp.638-644.</w:t>
      </w:r>
    </w:p>
    <w:p w14:paraId="11A14C6C" w14:textId="69A78B19" w:rsidR="00AC501B" w:rsidRPr="00BE6E6D" w:rsidRDefault="00AC501B"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Dooley, P., 2008. Femoroacetabular impingement syndrome. </w:t>
      </w:r>
      <w:r w:rsidRPr="00BE6E6D">
        <w:rPr>
          <w:rFonts w:ascii="Times New Roman" w:hAnsi="Times New Roman" w:cs="Times New Roman"/>
          <w:i/>
          <w:iCs/>
          <w:sz w:val="24"/>
          <w:szCs w:val="24"/>
          <w:shd w:val="clear" w:color="auto" w:fill="FFFFFF"/>
        </w:rPr>
        <w:t>Cam Fam Physcian</w:t>
      </w:r>
      <w:r w:rsidRPr="00BE6E6D">
        <w:rPr>
          <w:rFonts w:ascii="Times New Roman" w:hAnsi="Times New Roman" w:cs="Times New Roman"/>
          <w:sz w:val="24"/>
          <w:szCs w:val="24"/>
          <w:shd w:val="clear" w:color="auto" w:fill="FFFFFF"/>
        </w:rPr>
        <w:t>, 54(1), pp.42-47.</w:t>
      </w:r>
    </w:p>
    <w:p w14:paraId="48018ACD" w14:textId="51AB873B" w:rsidR="00DC35CE" w:rsidRPr="00BE6E6D" w:rsidRDefault="00DC35CE"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Griffin, D., Dickenson, E., O'Donnell, J., Agricola, R., Awan, T., Beck, M., Clohisy, J., Dijkstra, H., Falvey, E., Gimpel, M., Hinman, R., Holmich, P., Kassarjian, A., Martin, H., Martin, R., Mather, R., Philippon, M., Reiman, M., Takla, A., Thorborg, K., Walker, S., Weir, A. and Bennell, k., 2016. The Warwick Agreement on femoroacetabular impingement syndrome (FAI syndrome): an international consensus statement. </w:t>
      </w:r>
      <w:r w:rsidRPr="00BE6E6D">
        <w:rPr>
          <w:rFonts w:ascii="Times New Roman" w:hAnsi="Times New Roman" w:cs="Times New Roman"/>
          <w:i/>
          <w:iCs/>
          <w:sz w:val="24"/>
          <w:szCs w:val="24"/>
          <w:shd w:val="clear" w:color="auto" w:fill="FFFFFF"/>
        </w:rPr>
        <w:t>The British Journal of Sports Medicine</w:t>
      </w:r>
      <w:r w:rsidRPr="00BE6E6D">
        <w:rPr>
          <w:rFonts w:ascii="Times New Roman" w:hAnsi="Times New Roman" w:cs="Times New Roman"/>
          <w:sz w:val="24"/>
          <w:szCs w:val="24"/>
          <w:shd w:val="clear" w:color="auto" w:fill="FFFFFF"/>
        </w:rPr>
        <w:t>, 50, pp.1169-1176.</w:t>
      </w:r>
    </w:p>
    <w:p w14:paraId="3C6FB0CF" w14:textId="15FBE562" w:rsidR="00BE6E6D" w:rsidRPr="00BE6E6D" w:rsidRDefault="00BE6E6D"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Hossain, M. and Andrew, J., 2008. Current management of femoro-acetabular impingement. </w:t>
      </w:r>
      <w:r w:rsidRPr="00BE6E6D">
        <w:rPr>
          <w:rFonts w:ascii="Times New Roman" w:hAnsi="Times New Roman" w:cs="Times New Roman"/>
          <w:i/>
          <w:iCs/>
          <w:sz w:val="24"/>
          <w:szCs w:val="24"/>
          <w:shd w:val="clear" w:color="auto" w:fill="FFFFFF"/>
        </w:rPr>
        <w:t>Current Orthopaedics</w:t>
      </w:r>
      <w:r w:rsidRPr="00BE6E6D">
        <w:rPr>
          <w:rFonts w:ascii="Times New Roman" w:hAnsi="Times New Roman" w:cs="Times New Roman"/>
          <w:sz w:val="24"/>
          <w:szCs w:val="24"/>
          <w:shd w:val="clear" w:color="auto" w:fill="FFFFFF"/>
        </w:rPr>
        <w:t>, 22(4), pp.300-310.</w:t>
      </w:r>
    </w:p>
    <w:p w14:paraId="3246F941" w14:textId="73B1A261" w:rsidR="00377A9D" w:rsidRPr="00BE6E6D" w:rsidRDefault="00377A9D" w:rsidP="00612E6A">
      <w:pPr>
        <w:spacing w:line="360" w:lineRule="auto"/>
        <w:rPr>
          <w:rFonts w:ascii="Times New Roman" w:hAnsi="Times New Roman" w:cs="Times New Roman"/>
          <w:sz w:val="24"/>
          <w:szCs w:val="24"/>
          <w:u w:val="single"/>
        </w:rPr>
      </w:pPr>
      <w:r w:rsidRPr="00BE6E6D">
        <w:rPr>
          <w:rFonts w:ascii="Times New Roman" w:hAnsi="Times New Roman" w:cs="Times New Roman"/>
          <w:sz w:val="24"/>
          <w:szCs w:val="24"/>
          <w:shd w:val="clear" w:color="auto" w:fill="FFFFFF"/>
        </w:rPr>
        <w:t>Loudon, J. and Reiman, M., 2014. Conservative management of femoroacetabular impingement (FAI) in the long distance runner. </w:t>
      </w:r>
      <w:r w:rsidRPr="00BE6E6D">
        <w:rPr>
          <w:rFonts w:ascii="Times New Roman" w:hAnsi="Times New Roman" w:cs="Times New Roman"/>
          <w:i/>
          <w:iCs/>
          <w:sz w:val="24"/>
          <w:szCs w:val="24"/>
          <w:shd w:val="clear" w:color="auto" w:fill="FFFFFF"/>
        </w:rPr>
        <w:t>Physical Therapy in Sport</w:t>
      </w:r>
      <w:r w:rsidRPr="00BE6E6D">
        <w:rPr>
          <w:rFonts w:ascii="Times New Roman" w:hAnsi="Times New Roman" w:cs="Times New Roman"/>
          <w:sz w:val="24"/>
          <w:szCs w:val="24"/>
          <w:shd w:val="clear" w:color="auto" w:fill="FFFFFF"/>
        </w:rPr>
        <w:t>, 15(2), pp.82-90.</w:t>
      </w:r>
    </w:p>
    <w:p w14:paraId="4B8A7B30" w14:textId="17AD15D8" w:rsidR="00DA6D97" w:rsidRPr="00BE6E6D" w:rsidRDefault="00FB6ACC"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lastRenderedPageBreak/>
        <w:t>Philippon, M., Maxwell, R., Johnston, T., Schenker, M. and Briggs, K., 2007. Clinical presentation of femoroacetabular impingement. </w:t>
      </w:r>
      <w:r w:rsidRPr="00BE6E6D">
        <w:rPr>
          <w:rFonts w:ascii="Times New Roman" w:hAnsi="Times New Roman" w:cs="Times New Roman"/>
          <w:i/>
          <w:iCs/>
          <w:sz w:val="24"/>
          <w:szCs w:val="24"/>
          <w:shd w:val="clear" w:color="auto" w:fill="FFFFFF"/>
        </w:rPr>
        <w:t>Knee Surgery, Sports Traumatology, Arthroscopy</w:t>
      </w:r>
      <w:r w:rsidRPr="00BE6E6D">
        <w:rPr>
          <w:rFonts w:ascii="Times New Roman" w:hAnsi="Times New Roman" w:cs="Times New Roman"/>
          <w:sz w:val="24"/>
          <w:szCs w:val="24"/>
          <w:shd w:val="clear" w:color="auto" w:fill="FFFFFF"/>
        </w:rPr>
        <w:t>, 15, pp.1041-1047.</w:t>
      </w:r>
    </w:p>
    <w:p w14:paraId="662BC2FA" w14:textId="704C975A" w:rsidR="00BB5AF3" w:rsidRPr="00BE6E6D" w:rsidRDefault="00BB5AF3" w:rsidP="00612E6A">
      <w:pPr>
        <w:spacing w:line="360" w:lineRule="auto"/>
        <w:rPr>
          <w:rFonts w:ascii="Times New Roman" w:hAnsi="Times New Roman" w:cs="Times New Roman"/>
          <w:sz w:val="24"/>
          <w:szCs w:val="24"/>
          <w:shd w:val="clear" w:color="auto" w:fill="FFFFFF"/>
        </w:rPr>
      </w:pPr>
      <w:r w:rsidRPr="00BE6E6D">
        <w:rPr>
          <w:rFonts w:ascii="Times New Roman" w:hAnsi="Times New Roman" w:cs="Times New Roman"/>
          <w:sz w:val="24"/>
          <w:szCs w:val="24"/>
          <w:shd w:val="clear" w:color="auto" w:fill="FFFFFF"/>
        </w:rPr>
        <w:t>Thomas, G., Palmer, A., Andrade, A., Pollard, T., Fary, C., Singh, P., O’Donnell, J. and Glyn-Jones, S., 2013. Diagnosis and management of femoroacetabular impingement. </w:t>
      </w:r>
      <w:r w:rsidRPr="00BE6E6D">
        <w:rPr>
          <w:rFonts w:ascii="Times New Roman" w:hAnsi="Times New Roman" w:cs="Times New Roman"/>
          <w:i/>
          <w:iCs/>
          <w:sz w:val="24"/>
          <w:szCs w:val="24"/>
          <w:shd w:val="clear" w:color="auto" w:fill="FFFFFF"/>
        </w:rPr>
        <w:t>British Journal of General Practise</w:t>
      </w:r>
      <w:r w:rsidRPr="00BE6E6D">
        <w:rPr>
          <w:rFonts w:ascii="Times New Roman" w:hAnsi="Times New Roman" w:cs="Times New Roman"/>
          <w:sz w:val="24"/>
          <w:szCs w:val="24"/>
          <w:shd w:val="clear" w:color="auto" w:fill="FFFFFF"/>
        </w:rPr>
        <w:t>, 63(612), pp.513-515.</w:t>
      </w:r>
    </w:p>
    <w:p w14:paraId="3F199AB9" w14:textId="77777777" w:rsidR="00B46EDA" w:rsidRPr="00BE6E6D" w:rsidRDefault="00B46EDA" w:rsidP="006B6A80">
      <w:pPr>
        <w:rPr>
          <w:rFonts w:ascii="Times New Roman" w:hAnsi="Times New Roman" w:cs="Times New Roman"/>
          <w:sz w:val="24"/>
          <w:szCs w:val="24"/>
          <w:shd w:val="clear" w:color="auto" w:fill="FFFFFF"/>
        </w:rPr>
      </w:pPr>
    </w:p>
    <w:sectPr w:rsidR="00B46EDA" w:rsidRPr="00BE6E6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0012F" w14:textId="77777777" w:rsidR="00FF6F3D" w:rsidRDefault="00FF6F3D" w:rsidP="008757AD">
      <w:pPr>
        <w:spacing w:after="0" w:line="240" w:lineRule="auto"/>
      </w:pPr>
      <w:r>
        <w:separator/>
      </w:r>
    </w:p>
  </w:endnote>
  <w:endnote w:type="continuationSeparator" w:id="0">
    <w:p w14:paraId="6F49A4FB" w14:textId="77777777" w:rsidR="00FF6F3D" w:rsidRDefault="00FF6F3D" w:rsidP="00875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9009376"/>
      <w:docPartObj>
        <w:docPartGallery w:val="Page Numbers (Bottom of Page)"/>
        <w:docPartUnique/>
      </w:docPartObj>
    </w:sdtPr>
    <w:sdtEndPr>
      <w:rPr>
        <w:noProof/>
      </w:rPr>
    </w:sdtEndPr>
    <w:sdtContent>
      <w:p w14:paraId="5C1DCFB5" w14:textId="2E552F55" w:rsidR="008757AD" w:rsidRDefault="008757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5281C" w14:textId="77777777" w:rsidR="008757AD" w:rsidRDefault="00875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E533AF" w14:textId="77777777" w:rsidR="00FF6F3D" w:rsidRDefault="00FF6F3D" w:rsidP="008757AD">
      <w:pPr>
        <w:spacing w:after="0" w:line="240" w:lineRule="auto"/>
      </w:pPr>
      <w:r>
        <w:separator/>
      </w:r>
    </w:p>
  </w:footnote>
  <w:footnote w:type="continuationSeparator" w:id="0">
    <w:p w14:paraId="7EB3DB0E" w14:textId="77777777" w:rsidR="00FF6F3D" w:rsidRDefault="00FF6F3D" w:rsidP="008757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092A5F"/>
    <w:multiLevelType w:val="multilevel"/>
    <w:tmpl w:val="8592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401"/>
    <w:rsid w:val="000460ED"/>
    <w:rsid w:val="00046F08"/>
    <w:rsid w:val="001542E1"/>
    <w:rsid w:val="001F1194"/>
    <w:rsid w:val="00220735"/>
    <w:rsid w:val="002341C1"/>
    <w:rsid w:val="00263C0E"/>
    <w:rsid w:val="002B29FD"/>
    <w:rsid w:val="002D2C24"/>
    <w:rsid w:val="00377A9D"/>
    <w:rsid w:val="003B1198"/>
    <w:rsid w:val="00420930"/>
    <w:rsid w:val="00436136"/>
    <w:rsid w:val="00436ACF"/>
    <w:rsid w:val="00507C9C"/>
    <w:rsid w:val="00543973"/>
    <w:rsid w:val="00547FFC"/>
    <w:rsid w:val="0058483F"/>
    <w:rsid w:val="0059726B"/>
    <w:rsid w:val="005B517E"/>
    <w:rsid w:val="005E0B13"/>
    <w:rsid w:val="0060362D"/>
    <w:rsid w:val="00612E6A"/>
    <w:rsid w:val="0062136D"/>
    <w:rsid w:val="006950E4"/>
    <w:rsid w:val="006B6A80"/>
    <w:rsid w:val="00707A66"/>
    <w:rsid w:val="007348A0"/>
    <w:rsid w:val="007656AE"/>
    <w:rsid w:val="00771217"/>
    <w:rsid w:val="0082161C"/>
    <w:rsid w:val="00854B59"/>
    <w:rsid w:val="00856BD0"/>
    <w:rsid w:val="008757AD"/>
    <w:rsid w:val="008A6F52"/>
    <w:rsid w:val="008D092A"/>
    <w:rsid w:val="008D5D3E"/>
    <w:rsid w:val="00970EC3"/>
    <w:rsid w:val="009E5547"/>
    <w:rsid w:val="00AC501B"/>
    <w:rsid w:val="00B46EDA"/>
    <w:rsid w:val="00B97825"/>
    <w:rsid w:val="00BB5AF3"/>
    <w:rsid w:val="00BE6E6D"/>
    <w:rsid w:val="00C01A0D"/>
    <w:rsid w:val="00C267DE"/>
    <w:rsid w:val="00C66C38"/>
    <w:rsid w:val="00C843F8"/>
    <w:rsid w:val="00D87158"/>
    <w:rsid w:val="00DA110E"/>
    <w:rsid w:val="00DA6D97"/>
    <w:rsid w:val="00DC35CE"/>
    <w:rsid w:val="00DD1AF8"/>
    <w:rsid w:val="00DE31B0"/>
    <w:rsid w:val="00E74401"/>
    <w:rsid w:val="00ED21AB"/>
    <w:rsid w:val="00ED3D59"/>
    <w:rsid w:val="00EF5C3A"/>
    <w:rsid w:val="00F2236B"/>
    <w:rsid w:val="00F3755D"/>
    <w:rsid w:val="00F4299E"/>
    <w:rsid w:val="00F46E6F"/>
    <w:rsid w:val="00FB6ACC"/>
    <w:rsid w:val="00FC31BB"/>
    <w:rsid w:val="00FF6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D4B25"/>
  <w15:chartTrackingRefBased/>
  <w15:docId w15:val="{A196BEB9-6DCD-4509-A7D4-F08F3B658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707A66"/>
    <w:pPr>
      <w:keepNext/>
      <w:keepLines/>
      <w:pBdr>
        <w:top w:val="single" w:sz="4" w:space="0" w:color="000000"/>
        <w:left w:val="single" w:sz="4" w:space="0" w:color="000000"/>
        <w:bottom w:val="single" w:sz="4" w:space="0" w:color="000000"/>
        <w:right w:val="single" w:sz="4" w:space="0" w:color="000000"/>
      </w:pBdr>
      <w:shd w:val="clear" w:color="auto" w:fill="C1C2C2"/>
      <w:spacing w:after="13" w:line="256" w:lineRule="auto"/>
      <w:ind w:left="146"/>
      <w:jc w:val="center"/>
      <w:outlineLvl w:val="0"/>
    </w:pPr>
    <w:rPr>
      <w:rFonts w:ascii="Arial" w:eastAsia="Arial" w:hAnsi="Arial" w:cs="Arial"/>
      <w:b/>
      <w:color w:val="000000"/>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uitypography-root">
    <w:name w:val="muitypography-root"/>
    <w:basedOn w:val="DefaultParagraphFont"/>
    <w:rsid w:val="00220735"/>
  </w:style>
  <w:style w:type="character" w:styleId="Hyperlink">
    <w:name w:val="Hyperlink"/>
    <w:basedOn w:val="DefaultParagraphFont"/>
    <w:uiPriority w:val="99"/>
    <w:semiHidden/>
    <w:unhideWhenUsed/>
    <w:rsid w:val="008A6F52"/>
    <w:rPr>
      <w:color w:val="0000FF"/>
      <w:u w:val="single"/>
    </w:rPr>
  </w:style>
  <w:style w:type="paragraph" w:styleId="NormalWeb">
    <w:name w:val="Normal (Web)"/>
    <w:basedOn w:val="Normal"/>
    <w:uiPriority w:val="99"/>
    <w:semiHidden/>
    <w:unhideWhenUsed/>
    <w:rsid w:val="00B978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6EDA"/>
    <w:rPr>
      <w:b/>
      <w:bCs/>
    </w:rPr>
  </w:style>
  <w:style w:type="character" w:customStyle="1" w:styleId="label">
    <w:name w:val="label"/>
    <w:basedOn w:val="DefaultParagraphFont"/>
    <w:rsid w:val="00BE6E6D"/>
  </w:style>
  <w:style w:type="paragraph" w:styleId="Header">
    <w:name w:val="header"/>
    <w:basedOn w:val="Normal"/>
    <w:link w:val="HeaderChar"/>
    <w:uiPriority w:val="99"/>
    <w:unhideWhenUsed/>
    <w:rsid w:val="008757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7AD"/>
  </w:style>
  <w:style w:type="paragraph" w:styleId="Footer">
    <w:name w:val="footer"/>
    <w:basedOn w:val="Normal"/>
    <w:link w:val="FooterChar"/>
    <w:uiPriority w:val="99"/>
    <w:unhideWhenUsed/>
    <w:rsid w:val="008757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7AD"/>
  </w:style>
  <w:style w:type="character" w:customStyle="1" w:styleId="Heading1Char">
    <w:name w:val="Heading 1 Char"/>
    <w:basedOn w:val="DefaultParagraphFont"/>
    <w:link w:val="Heading1"/>
    <w:uiPriority w:val="9"/>
    <w:rsid w:val="00707A66"/>
    <w:rPr>
      <w:rFonts w:ascii="Arial" w:eastAsia="Arial" w:hAnsi="Arial" w:cs="Arial"/>
      <w:b/>
      <w:color w:val="000000"/>
      <w:sz w:val="40"/>
      <w:shd w:val="clear" w:color="auto" w:fill="C1C2C2"/>
      <w:lang w:eastAsia="en-GB"/>
    </w:rPr>
  </w:style>
  <w:style w:type="table" w:customStyle="1" w:styleId="TableGrid">
    <w:name w:val="TableGrid"/>
    <w:rsid w:val="00707A66"/>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23606">
      <w:bodyDiv w:val="1"/>
      <w:marLeft w:val="0"/>
      <w:marRight w:val="0"/>
      <w:marTop w:val="0"/>
      <w:marBottom w:val="0"/>
      <w:divBdr>
        <w:top w:val="none" w:sz="0" w:space="0" w:color="auto"/>
        <w:left w:val="none" w:sz="0" w:space="0" w:color="auto"/>
        <w:bottom w:val="none" w:sz="0" w:space="0" w:color="auto"/>
        <w:right w:val="none" w:sz="0" w:space="0" w:color="auto"/>
      </w:divBdr>
    </w:div>
    <w:div w:id="117340887">
      <w:bodyDiv w:val="1"/>
      <w:marLeft w:val="0"/>
      <w:marRight w:val="0"/>
      <w:marTop w:val="0"/>
      <w:marBottom w:val="0"/>
      <w:divBdr>
        <w:top w:val="none" w:sz="0" w:space="0" w:color="auto"/>
        <w:left w:val="none" w:sz="0" w:space="0" w:color="auto"/>
        <w:bottom w:val="none" w:sz="0" w:space="0" w:color="auto"/>
        <w:right w:val="none" w:sz="0" w:space="0" w:color="auto"/>
      </w:divBdr>
    </w:div>
    <w:div w:id="241791519">
      <w:bodyDiv w:val="1"/>
      <w:marLeft w:val="0"/>
      <w:marRight w:val="0"/>
      <w:marTop w:val="0"/>
      <w:marBottom w:val="0"/>
      <w:divBdr>
        <w:top w:val="none" w:sz="0" w:space="0" w:color="auto"/>
        <w:left w:val="none" w:sz="0" w:space="0" w:color="auto"/>
        <w:bottom w:val="none" w:sz="0" w:space="0" w:color="auto"/>
        <w:right w:val="none" w:sz="0" w:space="0" w:color="auto"/>
      </w:divBdr>
    </w:div>
    <w:div w:id="467742948">
      <w:bodyDiv w:val="1"/>
      <w:marLeft w:val="0"/>
      <w:marRight w:val="0"/>
      <w:marTop w:val="0"/>
      <w:marBottom w:val="0"/>
      <w:divBdr>
        <w:top w:val="none" w:sz="0" w:space="0" w:color="auto"/>
        <w:left w:val="none" w:sz="0" w:space="0" w:color="auto"/>
        <w:bottom w:val="none" w:sz="0" w:space="0" w:color="auto"/>
        <w:right w:val="none" w:sz="0" w:space="0" w:color="auto"/>
      </w:divBdr>
    </w:div>
    <w:div w:id="555163511">
      <w:bodyDiv w:val="1"/>
      <w:marLeft w:val="0"/>
      <w:marRight w:val="0"/>
      <w:marTop w:val="0"/>
      <w:marBottom w:val="0"/>
      <w:divBdr>
        <w:top w:val="none" w:sz="0" w:space="0" w:color="auto"/>
        <w:left w:val="none" w:sz="0" w:space="0" w:color="auto"/>
        <w:bottom w:val="none" w:sz="0" w:space="0" w:color="auto"/>
        <w:right w:val="none" w:sz="0" w:space="0" w:color="auto"/>
      </w:divBdr>
    </w:div>
    <w:div w:id="611013398">
      <w:bodyDiv w:val="1"/>
      <w:marLeft w:val="0"/>
      <w:marRight w:val="0"/>
      <w:marTop w:val="0"/>
      <w:marBottom w:val="0"/>
      <w:divBdr>
        <w:top w:val="none" w:sz="0" w:space="0" w:color="auto"/>
        <w:left w:val="none" w:sz="0" w:space="0" w:color="auto"/>
        <w:bottom w:val="none" w:sz="0" w:space="0" w:color="auto"/>
        <w:right w:val="none" w:sz="0" w:space="0" w:color="auto"/>
      </w:divBdr>
    </w:div>
    <w:div w:id="825510321">
      <w:bodyDiv w:val="1"/>
      <w:marLeft w:val="0"/>
      <w:marRight w:val="0"/>
      <w:marTop w:val="0"/>
      <w:marBottom w:val="0"/>
      <w:divBdr>
        <w:top w:val="none" w:sz="0" w:space="0" w:color="auto"/>
        <w:left w:val="none" w:sz="0" w:space="0" w:color="auto"/>
        <w:bottom w:val="none" w:sz="0" w:space="0" w:color="auto"/>
        <w:right w:val="none" w:sz="0" w:space="0" w:color="auto"/>
      </w:divBdr>
    </w:div>
    <w:div w:id="1315992369">
      <w:bodyDiv w:val="1"/>
      <w:marLeft w:val="0"/>
      <w:marRight w:val="0"/>
      <w:marTop w:val="0"/>
      <w:marBottom w:val="0"/>
      <w:divBdr>
        <w:top w:val="none" w:sz="0" w:space="0" w:color="auto"/>
        <w:left w:val="none" w:sz="0" w:space="0" w:color="auto"/>
        <w:bottom w:val="none" w:sz="0" w:space="0" w:color="auto"/>
        <w:right w:val="none" w:sz="0" w:space="0" w:color="auto"/>
      </w:divBdr>
    </w:div>
    <w:div w:id="1354068000">
      <w:bodyDiv w:val="1"/>
      <w:marLeft w:val="0"/>
      <w:marRight w:val="0"/>
      <w:marTop w:val="0"/>
      <w:marBottom w:val="0"/>
      <w:divBdr>
        <w:top w:val="none" w:sz="0" w:space="0" w:color="auto"/>
        <w:left w:val="none" w:sz="0" w:space="0" w:color="auto"/>
        <w:bottom w:val="none" w:sz="0" w:space="0" w:color="auto"/>
        <w:right w:val="none" w:sz="0" w:space="0" w:color="auto"/>
      </w:divBdr>
    </w:div>
    <w:div w:id="1917545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2313</TotalTime>
  <Pages>11</Pages>
  <Words>2591</Words>
  <Characters>14771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Campbell-cross</dc:creator>
  <cp:keywords/>
  <dc:description/>
  <cp:lastModifiedBy>Sophie Campbell-cross</cp:lastModifiedBy>
  <cp:revision>18</cp:revision>
  <dcterms:created xsi:type="dcterms:W3CDTF">2020-11-29T17:13:00Z</dcterms:created>
  <dcterms:modified xsi:type="dcterms:W3CDTF">2020-12-02T16:22:00Z</dcterms:modified>
</cp:coreProperties>
</file>