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3455316"/>
        <w:docPartObj>
          <w:docPartGallery w:val="Cover Pages"/>
          <w:docPartUnique/>
        </w:docPartObj>
      </w:sdtPr>
      <w:sdtEndPr>
        <w:rPr>
          <w:rFonts w:ascii="Times New Roman" w:hAnsi="Times New Roman" w:cs="Times New Roman"/>
          <w:b/>
          <w:bCs/>
          <w:color w:val="BF4E14" w:themeColor="accent2" w:themeShade="BF"/>
        </w:rPr>
      </w:sdtEndPr>
      <w:sdtContent>
        <w:p w14:paraId="4E74EA17" w14:textId="08C9C6EE" w:rsidR="00082D7C" w:rsidRDefault="00082D7C">
          <w:r>
            <w:rPr>
              <w:noProof/>
            </w:rPr>
            <mc:AlternateContent>
              <mc:Choice Requires="wpg">
                <w:drawing>
                  <wp:anchor distT="0" distB="0" distL="114300" distR="114300" simplePos="0" relativeHeight="251659264" behindDoc="1" locked="0" layoutInCell="1" allowOverlap="1" wp14:anchorId="764545E0" wp14:editId="5A969431">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65B70A5" w14:textId="34ED9260" w:rsidR="00082D7C" w:rsidRPr="00082D7C" w:rsidRDefault="00082D7C">
                                      <w:pPr>
                                        <w:pStyle w:val="NoSpacing"/>
                                        <w:rPr>
                                          <w:rFonts w:ascii="Times New Roman" w:hAnsi="Times New Roman" w:cs="Times New Roman"/>
                                          <w:b/>
                                          <w:bCs/>
                                          <w:color w:val="FFFFFF" w:themeColor="background1"/>
                                          <w:sz w:val="40"/>
                                          <w:szCs w:val="40"/>
                                        </w:rPr>
                                      </w:pPr>
                                      <w:r w:rsidRPr="00082D7C">
                                        <w:rPr>
                                          <w:rFonts w:ascii="Times New Roman" w:hAnsi="Times New Roman" w:cs="Times New Roman"/>
                                          <w:b/>
                                          <w:bCs/>
                                          <w:color w:val="FFFFFF" w:themeColor="background1"/>
                                          <w:sz w:val="40"/>
                                          <w:szCs w:val="40"/>
                                        </w:rPr>
                                        <w:t xml:space="preserve">Student name: </w:t>
                                      </w:r>
                                      <w:r w:rsidR="00890E51">
                                        <w:rPr>
                                          <w:rFonts w:ascii="Times New Roman" w:hAnsi="Times New Roman" w:cs="Times New Roman"/>
                                          <w:b/>
                                          <w:bCs/>
                                          <w:color w:val="FFFFFF" w:themeColor="background1"/>
                                          <w:sz w:val="40"/>
                                          <w:szCs w:val="40"/>
                                        </w:rPr>
                                        <w:t>Adriana Renata Chiritoiu</w:t>
                                      </w:r>
                                    </w:p>
                                  </w:sdtContent>
                                </w:sdt>
                                <w:p w14:paraId="1CFD33D3" w14:textId="0DACA01F" w:rsidR="00082D7C" w:rsidRPr="00082D7C" w:rsidRDefault="00000000">
                                  <w:pPr>
                                    <w:pStyle w:val="NoSpacing"/>
                                    <w:rPr>
                                      <w:rFonts w:ascii="Times New Roman" w:hAnsi="Times New Roman" w:cs="Times New Roman"/>
                                      <w:b/>
                                      <w:bCs/>
                                      <w:caps/>
                                      <w:color w:val="FFFFFF" w:themeColor="background1"/>
                                      <w:sz w:val="40"/>
                                      <w:szCs w:val="40"/>
                                    </w:rPr>
                                  </w:pPr>
                                  <w:sdt>
                                    <w:sdtPr>
                                      <w:rPr>
                                        <w:rFonts w:ascii="Times New Roman" w:hAnsi="Times New Roman" w:cs="Times New Roman"/>
                                        <w:b/>
                                        <w:bCs/>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Content>
                                      <w:r w:rsidR="00082D7C" w:rsidRPr="00082D7C">
                                        <w:rPr>
                                          <w:rFonts w:ascii="Times New Roman" w:hAnsi="Times New Roman" w:cs="Times New Roman"/>
                                          <w:b/>
                                          <w:bCs/>
                                          <w:caps/>
                                          <w:color w:val="FFFFFF" w:themeColor="background1"/>
                                          <w:sz w:val="40"/>
                                          <w:szCs w:val="40"/>
                                        </w:rPr>
                                        <w:t>Module: Social Enterprise: Theory and Practise</w:t>
                                      </w:r>
                                    </w:sdtContent>
                                  </w:sdt>
                                  <w:r w:rsidR="00082D7C" w:rsidRPr="00082D7C">
                                    <w:rPr>
                                      <w:rFonts w:ascii="Times New Roman" w:hAnsi="Times New Roman" w:cs="Times New Roman"/>
                                      <w:b/>
                                      <w:bCs/>
                                      <w:caps/>
                                      <w:color w:val="FFFFFF" w:themeColor="background1"/>
                                      <w:sz w:val="40"/>
                                      <w:szCs w:val="40"/>
                                    </w:rPr>
                                    <w:t xml:space="preserve"> | </w:t>
                                  </w:r>
                                  <w:sdt>
                                    <w:sdtPr>
                                      <w:rPr>
                                        <w:rFonts w:ascii="Times New Roman" w:hAnsi="Times New Roman" w:cs="Times New Roman"/>
                                        <w:b/>
                                        <w:bCs/>
                                        <w:caps/>
                                        <w:color w:val="FFFFFF" w:themeColor="background1"/>
                                        <w:sz w:val="40"/>
                                        <w:szCs w:val="40"/>
                                      </w:rPr>
                                      <w:alias w:val="Address"/>
                                      <w:tag w:val=""/>
                                      <w:id w:val="2113163453"/>
                                      <w:dataBinding w:prefixMappings="xmlns:ns0='http://schemas.microsoft.com/office/2006/coverPageProps' " w:xpath="/ns0:CoverPageProperties[1]/ns0:CompanyAddress[1]" w:storeItemID="{55AF091B-3C7A-41E3-B477-F2FDAA23CFDA}"/>
                                      <w:text/>
                                    </w:sdtPr>
                                    <w:sdtContent>
                                      <w:r w:rsidR="00082D7C" w:rsidRPr="00082D7C">
                                        <w:rPr>
                                          <w:rFonts w:ascii="Times New Roman" w:hAnsi="Times New Roman" w:cs="Times New Roman"/>
                                          <w:b/>
                                          <w:bCs/>
                                          <w:caps/>
                                          <w:color w:val="FFFFFF" w:themeColor="background1"/>
                                          <w:sz w:val="40"/>
                                          <w:szCs w:val="40"/>
                                        </w:rPr>
                                        <w:t>Module code: BMSE4009D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BF4E1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D5B5231" w14:textId="3EC2145E" w:rsidR="00082D7C" w:rsidRDefault="00082D7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082D7C">
                                        <w:rPr>
                                          <w:rFonts w:ascii="Times New Roman" w:eastAsiaTheme="majorEastAsia" w:hAnsi="Times New Roman" w:cs="Times New Roman"/>
                                          <w:b/>
                                          <w:bCs/>
                                          <w:color w:val="BF4E14" w:themeColor="accent2" w:themeShade="BF"/>
                                          <w:sz w:val="72"/>
                                          <w:szCs w:val="72"/>
                                        </w:rPr>
                                        <w:t>Opportunities and Threats to Social Enterprise</w:t>
                                      </w:r>
                                    </w:p>
                                  </w:sdtContent>
                                </w:sdt>
                                <w:p w14:paraId="436D1351" w14:textId="50AEB245" w:rsidR="00082D7C" w:rsidRDefault="00082D7C">
                                  <w:pPr>
                                    <w:pStyle w:val="NoSpacing"/>
                                    <w:spacing w:before="240"/>
                                    <w:rPr>
                                      <w:caps/>
                                      <w:color w:val="0E2841"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4545E0"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rFonts w:ascii="Times New Roman" w:hAnsi="Times New Roman" w:cs="Times New Roman"/>
                                <w:b/>
                                <w:bCs/>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65B70A5" w14:textId="34ED9260" w:rsidR="00082D7C" w:rsidRPr="00082D7C" w:rsidRDefault="00082D7C">
                                <w:pPr>
                                  <w:pStyle w:val="NoSpacing"/>
                                  <w:rPr>
                                    <w:rFonts w:ascii="Times New Roman" w:hAnsi="Times New Roman" w:cs="Times New Roman"/>
                                    <w:b/>
                                    <w:bCs/>
                                    <w:color w:val="FFFFFF" w:themeColor="background1"/>
                                    <w:sz w:val="40"/>
                                    <w:szCs w:val="40"/>
                                  </w:rPr>
                                </w:pPr>
                                <w:r w:rsidRPr="00082D7C">
                                  <w:rPr>
                                    <w:rFonts w:ascii="Times New Roman" w:hAnsi="Times New Roman" w:cs="Times New Roman"/>
                                    <w:b/>
                                    <w:bCs/>
                                    <w:color w:val="FFFFFF" w:themeColor="background1"/>
                                    <w:sz w:val="40"/>
                                    <w:szCs w:val="40"/>
                                  </w:rPr>
                                  <w:t xml:space="preserve">Student name: </w:t>
                                </w:r>
                                <w:r w:rsidR="00890E51">
                                  <w:rPr>
                                    <w:rFonts w:ascii="Times New Roman" w:hAnsi="Times New Roman" w:cs="Times New Roman"/>
                                    <w:b/>
                                    <w:bCs/>
                                    <w:color w:val="FFFFFF" w:themeColor="background1"/>
                                    <w:sz w:val="40"/>
                                    <w:szCs w:val="40"/>
                                  </w:rPr>
                                  <w:t>Adriana Renata Chiritoiu</w:t>
                                </w:r>
                              </w:p>
                            </w:sdtContent>
                          </w:sdt>
                          <w:p w14:paraId="1CFD33D3" w14:textId="0DACA01F" w:rsidR="00082D7C" w:rsidRPr="00082D7C" w:rsidRDefault="00000000">
                            <w:pPr>
                              <w:pStyle w:val="NoSpacing"/>
                              <w:rPr>
                                <w:rFonts w:ascii="Times New Roman" w:hAnsi="Times New Roman" w:cs="Times New Roman"/>
                                <w:b/>
                                <w:bCs/>
                                <w:caps/>
                                <w:color w:val="FFFFFF" w:themeColor="background1"/>
                                <w:sz w:val="40"/>
                                <w:szCs w:val="40"/>
                              </w:rPr>
                            </w:pPr>
                            <w:sdt>
                              <w:sdtPr>
                                <w:rPr>
                                  <w:rFonts w:ascii="Times New Roman" w:hAnsi="Times New Roman" w:cs="Times New Roman"/>
                                  <w:b/>
                                  <w:bCs/>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Content>
                                <w:r w:rsidR="00082D7C" w:rsidRPr="00082D7C">
                                  <w:rPr>
                                    <w:rFonts w:ascii="Times New Roman" w:hAnsi="Times New Roman" w:cs="Times New Roman"/>
                                    <w:b/>
                                    <w:bCs/>
                                    <w:caps/>
                                    <w:color w:val="FFFFFF" w:themeColor="background1"/>
                                    <w:sz w:val="40"/>
                                    <w:szCs w:val="40"/>
                                  </w:rPr>
                                  <w:t>Module: Social Enterprise: Theory and Practise</w:t>
                                </w:r>
                              </w:sdtContent>
                            </w:sdt>
                            <w:r w:rsidR="00082D7C" w:rsidRPr="00082D7C">
                              <w:rPr>
                                <w:rFonts w:ascii="Times New Roman" w:hAnsi="Times New Roman" w:cs="Times New Roman"/>
                                <w:b/>
                                <w:bCs/>
                                <w:caps/>
                                <w:color w:val="FFFFFF" w:themeColor="background1"/>
                                <w:sz w:val="40"/>
                                <w:szCs w:val="40"/>
                              </w:rPr>
                              <w:t xml:space="preserve"> | </w:t>
                            </w:r>
                            <w:sdt>
                              <w:sdtPr>
                                <w:rPr>
                                  <w:rFonts w:ascii="Times New Roman" w:hAnsi="Times New Roman" w:cs="Times New Roman"/>
                                  <w:b/>
                                  <w:bCs/>
                                  <w:caps/>
                                  <w:color w:val="FFFFFF" w:themeColor="background1"/>
                                  <w:sz w:val="40"/>
                                  <w:szCs w:val="40"/>
                                </w:rPr>
                                <w:alias w:val="Address"/>
                                <w:tag w:val=""/>
                                <w:id w:val="2113163453"/>
                                <w:dataBinding w:prefixMappings="xmlns:ns0='http://schemas.microsoft.com/office/2006/coverPageProps' " w:xpath="/ns0:CoverPageProperties[1]/ns0:CompanyAddress[1]" w:storeItemID="{55AF091B-3C7A-41E3-B477-F2FDAA23CFDA}"/>
                                <w:text/>
                              </w:sdtPr>
                              <w:sdtContent>
                                <w:r w:rsidR="00082D7C" w:rsidRPr="00082D7C">
                                  <w:rPr>
                                    <w:rFonts w:ascii="Times New Roman" w:hAnsi="Times New Roman" w:cs="Times New Roman"/>
                                    <w:b/>
                                    <w:bCs/>
                                    <w:caps/>
                                    <w:color w:val="FFFFFF" w:themeColor="background1"/>
                                    <w:sz w:val="40"/>
                                    <w:szCs w:val="40"/>
                                  </w:rPr>
                                  <w:t>Module code: BMSE4009D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BF4E1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D5B5231" w14:textId="3EC2145E" w:rsidR="00082D7C" w:rsidRDefault="00082D7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082D7C">
                                  <w:rPr>
                                    <w:rFonts w:ascii="Times New Roman" w:eastAsiaTheme="majorEastAsia" w:hAnsi="Times New Roman" w:cs="Times New Roman"/>
                                    <w:b/>
                                    <w:bCs/>
                                    <w:color w:val="BF4E14" w:themeColor="accent2" w:themeShade="BF"/>
                                    <w:sz w:val="72"/>
                                    <w:szCs w:val="72"/>
                                  </w:rPr>
                                  <w:t>Opportunities and Threats to Social Enterprise</w:t>
                                </w:r>
                              </w:p>
                            </w:sdtContent>
                          </w:sdt>
                          <w:p w14:paraId="436D1351" w14:textId="50AEB245" w:rsidR="00082D7C" w:rsidRDefault="00082D7C">
                            <w:pPr>
                              <w:pStyle w:val="NoSpacing"/>
                              <w:spacing w:before="240"/>
                              <w:rPr>
                                <w:caps/>
                                <w:color w:val="0E2841" w:themeColor="text2"/>
                                <w:sz w:val="36"/>
                                <w:szCs w:val="36"/>
                              </w:rPr>
                            </w:pPr>
                          </w:p>
                        </w:txbxContent>
                      </v:textbox>
                    </v:shape>
                    <w10:wrap anchorx="page" anchory="page"/>
                  </v:group>
                </w:pict>
              </mc:Fallback>
            </mc:AlternateContent>
          </w:r>
        </w:p>
        <w:p w14:paraId="282F3754" w14:textId="2F284B74" w:rsidR="00082D7C" w:rsidRDefault="00082D7C">
          <w:pPr>
            <w:rPr>
              <w:rFonts w:ascii="Times New Roman" w:hAnsi="Times New Roman" w:cs="Times New Roman"/>
              <w:b/>
              <w:bCs/>
              <w:color w:val="BF4E14" w:themeColor="accent2" w:themeShade="BF"/>
            </w:rPr>
          </w:pPr>
          <w:r>
            <w:rPr>
              <w:rFonts w:ascii="Times New Roman" w:hAnsi="Times New Roman" w:cs="Times New Roman"/>
              <w:b/>
              <w:bCs/>
              <w:color w:val="BF4E14" w:themeColor="accent2" w:themeShade="BF"/>
            </w:rPr>
            <w:br w:type="page"/>
          </w:r>
        </w:p>
      </w:sdtContent>
    </w:sdt>
    <w:p w14:paraId="30025BE4" w14:textId="3526AFB3" w:rsidR="008D211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b/>
          <w:bCs/>
          <w:color w:val="BF4E14" w:themeColor="accent2" w:themeShade="BF"/>
        </w:rPr>
        <w:lastRenderedPageBreak/>
        <w:t xml:space="preserve">Introduction </w:t>
      </w:r>
    </w:p>
    <w:p w14:paraId="0620BC92" w14:textId="20AD3621" w:rsidR="008D211B" w:rsidRPr="008D211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 xml:space="preserve">Social enterprises have developed as a leading way to deal with social and environmental issues by applying market-based solutions. They combine entrepreneurial creativity with a social purpose in mind while obtaining both financial sustainability and social benefit. The hybrid orientation of social enterprises allows them to fill in the gaps of public sector and private sector responses to society's problems by addressing complex global issues (for example, poverty, inequality, and environmental challenges) (Cardella et al, 2021). But the dual orientation also creates specific strategic and operational tensions. This essay will explore the opportunities and challenges of social enterprises using a SWOT analysis (Strengths, Weaknesses, Opportunities, and Threats) framework grounded in relevant academic theory and examples from the field. </w:t>
      </w:r>
    </w:p>
    <w:p w14:paraId="30EEEE4E" w14:textId="77777777" w:rsidR="008D211B" w:rsidRPr="008D211B" w:rsidRDefault="008D211B" w:rsidP="008D211B">
      <w:pPr>
        <w:spacing w:line="480" w:lineRule="auto"/>
        <w:rPr>
          <w:rFonts w:ascii="Times New Roman" w:hAnsi="Times New Roman" w:cs="Times New Roman"/>
        </w:rPr>
      </w:pPr>
    </w:p>
    <w:p w14:paraId="49DE38AA" w14:textId="77777777" w:rsidR="008D211B" w:rsidRDefault="008D211B" w:rsidP="008D211B">
      <w:pPr>
        <w:spacing w:line="480" w:lineRule="auto"/>
        <w:rPr>
          <w:rFonts w:ascii="Times New Roman" w:hAnsi="Times New Roman" w:cs="Times New Roman"/>
        </w:rPr>
      </w:pPr>
    </w:p>
    <w:p w14:paraId="7E848624" w14:textId="77777777" w:rsidR="008D211B" w:rsidRDefault="008D211B" w:rsidP="008D211B">
      <w:pPr>
        <w:spacing w:line="480" w:lineRule="auto"/>
        <w:rPr>
          <w:rFonts w:ascii="Times New Roman" w:hAnsi="Times New Roman" w:cs="Times New Roman"/>
        </w:rPr>
      </w:pPr>
    </w:p>
    <w:p w14:paraId="501EE12A" w14:textId="77777777" w:rsidR="008D211B" w:rsidRDefault="008D211B" w:rsidP="008D211B">
      <w:pPr>
        <w:spacing w:line="480" w:lineRule="auto"/>
        <w:rPr>
          <w:rFonts w:ascii="Times New Roman" w:hAnsi="Times New Roman" w:cs="Times New Roman"/>
        </w:rPr>
      </w:pPr>
    </w:p>
    <w:p w14:paraId="5DA1F673" w14:textId="77777777" w:rsidR="008D211B" w:rsidRDefault="008D211B" w:rsidP="008D211B">
      <w:pPr>
        <w:spacing w:line="480" w:lineRule="auto"/>
        <w:rPr>
          <w:rFonts w:ascii="Times New Roman" w:hAnsi="Times New Roman" w:cs="Times New Roman"/>
        </w:rPr>
      </w:pPr>
    </w:p>
    <w:p w14:paraId="0DAD5DED" w14:textId="77777777" w:rsidR="008D211B" w:rsidRDefault="008D211B" w:rsidP="008D211B">
      <w:pPr>
        <w:spacing w:line="480" w:lineRule="auto"/>
        <w:rPr>
          <w:rFonts w:ascii="Times New Roman" w:hAnsi="Times New Roman" w:cs="Times New Roman"/>
        </w:rPr>
      </w:pPr>
    </w:p>
    <w:p w14:paraId="42DCAA76" w14:textId="77777777" w:rsidR="008D211B" w:rsidRDefault="008D211B" w:rsidP="008D211B">
      <w:pPr>
        <w:spacing w:line="480" w:lineRule="auto"/>
        <w:rPr>
          <w:rFonts w:ascii="Times New Roman" w:hAnsi="Times New Roman" w:cs="Times New Roman"/>
        </w:rPr>
      </w:pPr>
    </w:p>
    <w:p w14:paraId="3B557D62" w14:textId="77777777" w:rsidR="008D211B" w:rsidRDefault="008D211B" w:rsidP="008D211B">
      <w:pPr>
        <w:spacing w:line="480" w:lineRule="auto"/>
        <w:rPr>
          <w:rFonts w:ascii="Times New Roman" w:hAnsi="Times New Roman" w:cs="Times New Roman"/>
        </w:rPr>
      </w:pPr>
    </w:p>
    <w:p w14:paraId="025AF987" w14:textId="77777777" w:rsidR="008D211B" w:rsidRDefault="008D211B" w:rsidP="008D211B">
      <w:pPr>
        <w:spacing w:line="480" w:lineRule="auto"/>
        <w:rPr>
          <w:rFonts w:ascii="Times New Roman" w:hAnsi="Times New Roman" w:cs="Times New Roman"/>
        </w:rPr>
      </w:pPr>
    </w:p>
    <w:p w14:paraId="21F5EAC8" w14:textId="77777777" w:rsidR="008D211B" w:rsidRDefault="008D211B" w:rsidP="008D211B">
      <w:pPr>
        <w:spacing w:line="480" w:lineRule="auto"/>
        <w:rPr>
          <w:rFonts w:ascii="Times New Roman" w:hAnsi="Times New Roman" w:cs="Times New Roman"/>
        </w:rPr>
      </w:pPr>
    </w:p>
    <w:p w14:paraId="3F06B470" w14:textId="77777777" w:rsidR="008D211B" w:rsidRDefault="008D211B" w:rsidP="008D211B">
      <w:pPr>
        <w:spacing w:line="480" w:lineRule="auto"/>
        <w:rPr>
          <w:rFonts w:ascii="Times New Roman" w:hAnsi="Times New Roman" w:cs="Times New Roman"/>
        </w:rPr>
      </w:pPr>
    </w:p>
    <w:p w14:paraId="03205A29" w14:textId="77777777" w:rsidR="008D211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b/>
          <w:bCs/>
          <w:color w:val="BF4E14" w:themeColor="accent2" w:themeShade="BF"/>
        </w:rPr>
        <w:lastRenderedPageBreak/>
        <w:t xml:space="preserve">Strengths </w:t>
      </w:r>
    </w:p>
    <w:p w14:paraId="688691D2" w14:textId="77777777" w:rsidR="008D211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A key strength of social enterprises is the hybrid business model that combines commercial with social objectives. This embraces the Triple Bottom Line (TBL) which focuses on the pursuit of profit, people, and planet while not considering them separate (Jain et al., 2021). Having financial performance combined with a social purpose gives social enterprises the ability to be flexible in securing resources, as they can employ multiple streams of funding, for example earned income, grants and impact investment (</w:t>
      </w:r>
      <w:proofErr w:type="spellStart"/>
      <w:r w:rsidRPr="008D211B">
        <w:rPr>
          <w:rFonts w:ascii="Times New Roman" w:hAnsi="Times New Roman" w:cs="Times New Roman"/>
        </w:rPr>
        <w:t>Verwaal</w:t>
      </w:r>
      <w:proofErr w:type="spellEnd"/>
      <w:r w:rsidRPr="008D211B">
        <w:rPr>
          <w:rFonts w:ascii="Times New Roman" w:hAnsi="Times New Roman" w:cs="Times New Roman"/>
        </w:rPr>
        <w:t xml:space="preserve"> et al., 2022). </w:t>
      </w:r>
    </w:p>
    <w:p w14:paraId="637436AB" w14:textId="77777777" w:rsidR="008D211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An example is Grameen Bank in Bangladesh who first introduced microfinance to help women entrepreneurs. The ability to be sustainable while improving social welfare in the community, is a great example of hybrid organi</w:t>
      </w:r>
      <w:r>
        <w:rPr>
          <w:rFonts w:ascii="Times New Roman" w:hAnsi="Times New Roman" w:cs="Times New Roman"/>
        </w:rPr>
        <w:t>s</w:t>
      </w:r>
      <w:r w:rsidRPr="008D211B">
        <w:rPr>
          <w:rFonts w:ascii="Times New Roman" w:hAnsi="Times New Roman" w:cs="Times New Roman"/>
        </w:rPr>
        <w:t>ations as a vehicle for creating long-term value and social capital (Yunus, 2007).Social capita</w:t>
      </w:r>
      <w:r>
        <w:rPr>
          <w:rFonts w:ascii="Times New Roman" w:hAnsi="Times New Roman" w:cs="Times New Roman"/>
        </w:rPr>
        <w:t xml:space="preserve">l, </w:t>
      </w:r>
      <w:r w:rsidRPr="008D211B">
        <w:rPr>
          <w:rFonts w:ascii="Times New Roman" w:hAnsi="Times New Roman" w:cs="Times New Roman"/>
        </w:rPr>
        <w:t>the network and relationships present within a community</w:t>
      </w:r>
      <w:r>
        <w:rPr>
          <w:rFonts w:ascii="Times New Roman" w:hAnsi="Times New Roman" w:cs="Times New Roman"/>
        </w:rPr>
        <w:t xml:space="preserve">, </w:t>
      </w:r>
      <w:r w:rsidRPr="008D211B">
        <w:rPr>
          <w:rFonts w:ascii="Times New Roman" w:hAnsi="Times New Roman" w:cs="Times New Roman"/>
        </w:rPr>
        <w:t>embodies an important social process that enables collaboration and innovation, thereby elevating the organi</w:t>
      </w:r>
      <w:r>
        <w:rPr>
          <w:rFonts w:ascii="Times New Roman" w:hAnsi="Times New Roman" w:cs="Times New Roman"/>
        </w:rPr>
        <w:t>s</w:t>
      </w:r>
      <w:r w:rsidRPr="008D211B">
        <w:rPr>
          <w:rFonts w:ascii="Times New Roman" w:hAnsi="Times New Roman" w:cs="Times New Roman"/>
        </w:rPr>
        <w:t>ational capacity of social enterprises to create change (Hidalgo et al., 2024).</w:t>
      </w:r>
    </w:p>
    <w:p w14:paraId="108B11B3" w14:textId="77777777" w:rsidR="00FE356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Social enterprises often achieve high levels of legitimacy and trust among their stakeholders, establishing the credibility of their mission based on their explicit purposes to deliver social outcomes. This morally legitimi</w:t>
      </w:r>
      <w:r>
        <w:rPr>
          <w:rFonts w:ascii="Times New Roman" w:hAnsi="Times New Roman" w:cs="Times New Roman"/>
        </w:rPr>
        <w:t>s</w:t>
      </w:r>
      <w:r w:rsidRPr="008D211B">
        <w:rPr>
          <w:rFonts w:ascii="Times New Roman" w:hAnsi="Times New Roman" w:cs="Times New Roman"/>
        </w:rPr>
        <w:t>ed positioning enhances stakeholder engagement and leads to a better level of client and employee loyalty and motivation. Increasingly, consumers are showing an affinity for brands that exhibit ethical character and sustainable practices which can add an important competitive edge to socially driven enterprises when attempting to penetrate more socially conscious markets (Cardella et al., 2021). Divine Chocolate is an example of an organi</w:t>
      </w:r>
      <w:r>
        <w:rPr>
          <w:rFonts w:ascii="Times New Roman" w:hAnsi="Times New Roman" w:cs="Times New Roman"/>
        </w:rPr>
        <w:t>s</w:t>
      </w:r>
      <w:r w:rsidRPr="008D211B">
        <w:rPr>
          <w:rFonts w:ascii="Times New Roman" w:hAnsi="Times New Roman" w:cs="Times New Roman"/>
        </w:rPr>
        <w:t xml:space="preserve">ation that markets itself as co-owned by cocoa farmers in Ghana and has, therefore, been able to gain a reputation for fairness and ethical forms of production, aligning with the ethical consumption practices of some of their target markets. Ultimately, </w:t>
      </w:r>
      <w:r w:rsidRPr="008D211B">
        <w:rPr>
          <w:rFonts w:ascii="Times New Roman" w:hAnsi="Times New Roman" w:cs="Times New Roman"/>
        </w:rPr>
        <w:lastRenderedPageBreak/>
        <w:t>such organi</w:t>
      </w:r>
      <w:r>
        <w:rPr>
          <w:rFonts w:ascii="Times New Roman" w:hAnsi="Times New Roman" w:cs="Times New Roman"/>
        </w:rPr>
        <w:t>s</w:t>
      </w:r>
      <w:r w:rsidRPr="008D211B">
        <w:rPr>
          <w:rFonts w:ascii="Times New Roman" w:hAnsi="Times New Roman" w:cs="Times New Roman"/>
        </w:rPr>
        <w:t>ations reflect the opportunities of combining community empowerment with an economically viable approach and a solidified practice of purpose-driven community ventures.</w:t>
      </w:r>
    </w:p>
    <w:p w14:paraId="12E87459" w14:textId="77777777" w:rsidR="00FE356B" w:rsidRPr="008E6B06" w:rsidRDefault="008D211B" w:rsidP="008D211B">
      <w:pPr>
        <w:spacing w:line="480" w:lineRule="auto"/>
        <w:rPr>
          <w:rFonts w:ascii="Times New Roman" w:hAnsi="Times New Roman" w:cs="Times New Roman"/>
          <w:b/>
          <w:bCs/>
          <w:color w:val="BF4E14" w:themeColor="accent2" w:themeShade="BF"/>
        </w:rPr>
      </w:pPr>
      <w:r w:rsidRPr="008E6B06">
        <w:rPr>
          <w:rFonts w:ascii="Times New Roman" w:hAnsi="Times New Roman" w:cs="Times New Roman"/>
          <w:b/>
          <w:bCs/>
          <w:color w:val="BF4E14" w:themeColor="accent2" w:themeShade="BF"/>
        </w:rPr>
        <w:t>Weaknesses</w:t>
      </w:r>
    </w:p>
    <w:p w14:paraId="63A4BBAC" w14:textId="77777777" w:rsidR="00FE356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Conversely, there are some significant internal weaknesses associated with social enterprises. One of the persistent issues is known as mission drift</w:t>
      </w:r>
      <w:r w:rsidR="00FE356B">
        <w:rPr>
          <w:rFonts w:ascii="Times New Roman" w:hAnsi="Times New Roman" w:cs="Times New Roman"/>
        </w:rPr>
        <w:t xml:space="preserve"> </w:t>
      </w:r>
      <w:r w:rsidRPr="008D211B">
        <w:rPr>
          <w:rFonts w:ascii="Times New Roman" w:hAnsi="Times New Roman" w:cs="Times New Roman"/>
        </w:rPr>
        <w:t>which is the monitoring of social or impact objectives and a continued focus on financial objectives, especially amid market pressures (Klein et al., 2021). Finding the proper equilibrium between achieving social objectives and economic viability can manifest internal stress within the organi</w:t>
      </w:r>
      <w:r w:rsidR="00FE356B">
        <w:rPr>
          <w:rFonts w:ascii="Times New Roman" w:hAnsi="Times New Roman" w:cs="Times New Roman"/>
        </w:rPr>
        <w:t>s</w:t>
      </w:r>
      <w:r w:rsidRPr="008D211B">
        <w:rPr>
          <w:rFonts w:ascii="Times New Roman" w:hAnsi="Times New Roman" w:cs="Times New Roman"/>
        </w:rPr>
        <w:t>ation as it grows and starts to attract investors seeking financial returns. Once a social enterprise starts to prioriti</w:t>
      </w:r>
      <w:r w:rsidR="00FE356B">
        <w:rPr>
          <w:rFonts w:ascii="Times New Roman" w:hAnsi="Times New Roman" w:cs="Times New Roman"/>
        </w:rPr>
        <w:t>s</w:t>
      </w:r>
      <w:r w:rsidRPr="008D211B">
        <w:rPr>
          <w:rFonts w:ascii="Times New Roman" w:hAnsi="Times New Roman" w:cs="Times New Roman"/>
        </w:rPr>
        <w:t>e issues of commercial objectives, the organi</w:t>
      </w:r>
      <w:r w:rsidR="00FE356B">
        <w:rPr>
          <w:rFonts w:ascii="Times New Roman" w:hAnsi="Times New Roman" w:cs="Times New Roman"/>
        </w:rPr>
        <w:t>s</w:t>
      </w:r>
      <w:r w:rsidRPr="008D211B">
        <w:rPr>
          <w:rFonts w:ascii="Times New Roman" w:hAnsi="Times New Roman" w:cs="Times New Roman"/>
        </w:rPr>
        <w:t>ation may compromise the social mission which can dilute stakeholder trust and legitimacy. As a concern, this commonly occurs for organi</w:t>
      </w:r>
      <w:r w:rsidR="00FE356B">
        <w:rPr>
          <w:rFonts w:ascii="Times New Roman" w:hAnsi="Times New Roman" w:cs="Times New Roman"/>
        </w:rPr>
        <w:t>s</w:t>
      </w:r>
      <w:r w:rsidRPr="008D211B">
        <w:rPr>
          <w:rFonts w:ascii="Times New Roman" w:hAnsi="Times New Roman" w:cs="Times New Roman"/>
        </w:rPr>
        <w:t>ations as they develop, where leadership, governance, and commitment to social impact objectives is built up and, consequently, established legitimacy of the organi</w:t>
      </w:r>
      <w:r w:rsidR="00FE356B">
        <w:rPr>
          <w:rFonts w:ascii="Times New Roman" w:hAnsi="Times New Roman" w:cs="Times New Roman"/>
        </w:rPr>
        <w:t>s</w:t>
      </w:r>
      <w:r w:rsidRPr="008D211B">
        <w:rPr>
          <w:rFonts w:ascii="Times New Roman" w:hAnsi="Times New Roman" w:cs="Times New Roman"/>
        </w:rPr>
        <w:t xml:space="preserve">ation is developing (e.g., </w:t>
      </w:r>
      <w:r w:rsidR="00FE356B" w:rsidRPr="008D211B">
        <w:rPr>
          <w:rFonts w:ascii="Times New Roman" w:hAnsi="Times New Roman" w:cs="Times New Roman"/>
        </w:rPr>
        <w:t>community-based</w:t>
      </w:r>
      <w:r w:rsidRPr="008D211B">
        <w:rPr>
          <w:rFonts w:ascii="Times New Roman" w:hAnsi="Times New Roman" w:cs="Times New Roman"/>
        </w:rPr>
        <w:t xml:space="preserve"> enterprise, </w:t>
      </w:r>
      <w:r w:rsidR="00FE356B" w:rsidRPr="008D211B">
        <w:rPr>
          <w:rFonts w:ascii="Times New Roman" w:hAnsi="Times New Roman" w:cs="Times New Roman"/>
        </w:rPr>
        <w:t>legacy-based</w:t>
      </w:r>
      <w:r w:rsidRPr="008D211B">
        <w:rPr>
          <w:rFonts w:ascii="Times New Roman" w:hAnsi="Times New Roman" w:cs="Times New Roman"/>
        </w:rPr>
        <w:t xml:space="preserve"> enterprise, etc.) (</w:t>
      </w:r>
      <w:proofErr w:type="spellStart"/>
      <w:r w:rsidRPr="008D211B">
        <w:rPr>
          <w:rFonts w:ascii="Times New Roman" w:hAnsi="Times New Roman" w:cs="Times New Roman"/>
        </w:rPr>
        <w:t>Mithursan</w:t>
      </w:r>
      <w:proofErr w:type="spellEnd"/>
      <w:r w:rsidRPr="008D211B">
        <w:rPr>
          <w:rFonts w:ascii="Times New Roman" w:hAnsi="Times New Roman" w:cs="Times New Roman"/>
        </w:rPr>
        <w:t xml:space="preserve"> et al. 2024).</w:t>
      </w:r>
    </w:p>
    <w:p w14:paraId="4CD9388A" w14:textId="3275B14B" w:rsidR="008D211B" w:rsidRPr="00FE356B" w:rsidRDefault="008D211B" w:rsidP="008D211B">
      <w:pPr>
        <w:spacing w:line="480" w:lineRule="auto"/>
        <w:rPr>
          <w:rFonts w:ascii="Times New Roman" w:hAnsi="Times New Roman" w:cs="Times New Roman"/>
          <w:b/>
          <w:bCs/>
          <w:color w:val="BF4E14" w:themeColor="accent2" w:themeShade="BF"/>
        </w:rPr>
      </w:pPr>
      <w:r w:rsidRPr="008D211B">
        <w:rPr>
          <w:rFonts w:ascii="Times New Roman" w:hAnsi="Times New Roman" w:cs="Times New Roman"/>
        </w:rPr>
        <w:t>In addition, the difficulty to measure social impact is another potential weakness of social enterprises. Social impact is challenging to assess, particularly relative to articulating financial performance established through objectives based on profit and loss statements. Many organi</w:t>
      </w:r>
      <w:r w:rsidR="00FE356B">
        <w:rPr>
          <w:rFonts w:ascii="Times New Roman" w:hAnsi="Times New Roman" w:cs="Times New Roman"/>
        </w:rPr>
        <w:t>s</w:t>
      </w:r>
      <w:r w:rsidRPr="008D211B">
        <w:rPr>
          <w:rFonts w:ascii="Times New Roman" w:hAnsi="Times New Roman" w:cs="Times New Roman"/>
        </w:rPr>
        <w:t>ations find it difficult to develop good evaluation systems that will accurately reflect the real difference their activities achieve (Carman &amp; Fredericks, 2008). The lack of standardi</w:t>
      </w:r>
      <w:r w:rsidR="00FE356B">
        <w:rPr>
          <w:rFonts w:ascii="Times New Roman" w:hAnsi="Times New Roman" w:cs="Times New Roman"/>
        </w:rPr>
        <w:t>s</w:t>
      </w:r>
      <w:r w:rsidRPr="008D211B">
        <w:rPr>
          <w:rFonts w:ascii="Times New Roman" w:hAnsi="Times New Roman" w:cs="Times New Roman"/>
        </w:rPr>
        <w:t xml:space="preserve">ed indicators can limit transparency, accountability, and investor confidence. While there are frameworks such as Social Return on Investment (SROI), they remain lengthy, </w:t>
      </w:r>
      <w:r w:rsidRPr="008D211B">
        <w:rPr>
          <w:rFonts w:ascii="Times New Roman" w:hAnsi="Times New Roman" w:cs="Times New Roman"/>
        </w:rPr>
        <w:lastRenderedPageBreak/>
        <w:t>consume large amounts of resource, and incorporate subjective judgement, which limits the potential for cross agency comparison.</w:t>
      </w:r>
    </w:p>
    <w:p w14:paraId="445AEF2F" w14:textId="3135500B" w:rsidR="008D211B" w:rsidRPr="008D211B" w:rsidRDefault="008D211B" w:rsidP="008D211B">
      <w:pPr>
        <w:spacing w:line="480" w:lineRule="auto"/>
        <w:rPr>
          <w:rFonts w:ascii="Times New Roman" w:hAnsi="Times New Roman" w:cs="Times New Roman"/>
        </w:rPr>
      </w:pPr>
      <w:r w:rsidRPr="008D211B">
        <w:rPr>
          <w:rFonts w:ascii="Times New Roman" w:hAnsi="Times New Roman" w:cs="Times New Roman"/>
        </w:rPr>
        <w:t xml:space="preserve">Financial pressures also aggravate these limitations. Social enterprises often exist in resource-poor environments that limit access to traditional finance. The hybrid nature of social enterprises also deters traditional investors who may view them as neither fully commercial </w:t>
      </w:r>
      <w:r w:rsidR="00FE356B" w:rsidRPr="008D211B">
        <w:rPr>
          <w:rFonts w:ascii="Times New Roman" w:hAnsi="Times New Roman" w:cs="Times New Roman"/>
        </w:rPr>
        <w:t>nor</w:t>
      </w:r>
      <w:r w:rsidRPr="008D211B">
        <w:rPr>
          <w:rFonts w:ascii="Times New Roman" w:hAnsi="Times New Roman" w:cs="Times New Roman"/>
        </w:rPr>
        <w:t xml:space="preserve"> fully charitable (Ko &amp; Liu, 2021). Scant working capital ultimately restricts either expansion of the organi</w:t>
      </w:r>
      <w:r w:rsidR="00FE356B">
        <w:rPr>
          <w:rFonts w:ascii="Times New Roman" w:hAnsi="Times New Roman" w:cs="Times New Roman"/>
        </w:rPr>
        <w:t>s</w:t>
      </w:r>
      <w:r w:rsidRPr="008D211B">
        <w:rPr>
          <w:rFonts w:ascii="Times New Roman" w:hAnsi="Times New Roman" w:cs="Times New Roman"/>
        </w:rPr>
        <w:t>ation, or investment in innovation. Often many smaller social enterprises rely on grant funding or volunteers to continue, making them vulnerable to fluctuations in funding. Organi</w:t>
      </w:r>
      <w:r w:rsidR="00FE356B">
        <w:rPr>
          <w:rFonts w:ascii="Times New Roman" w:hAnsi="Times New Roman" w:cs="Times New Roman"/>
        </w:rPr>
        <w:t>s</w:t>
      </w:r>
      <w:r w:rsidRPr="008D211B">
        <w:rPr>
          <w:rFonts w:ascii="Times New Roman" w:hAnsi="Times New Roman" w:cs="Times New Roman"/>
        </w:rPr>
        <w:t xml:space="preserve">ationally, overhead management and systems may also </w:t>
      </w:r>
      <w:proofErr w:type="gramStart"/>
      <w:r w:rsidRPr="008D211B">
        <w:rPr>
          <w:rFonts w:ascii="Times New Roman" w:hAnsi="Times New Roman" w:cs="Times New Roman"/>
        </w:rPr>
        <w:t>lag behind</w:t>
      </w:r>
      <w:proofErr w:type="gramEnd"/>
      <w:r w:rsidRPr="008D211B">
        <w:rPr>
          <w:rFonts w:ascii="Times New Roman" w:hAnsi="Times New Roman" w:cs="Times New Roman"/>
        </w:rPr>
        <w:t xml:space="preserve"> those of traditional commercial organi</w:t>
      </w:r>
      <w:r w:rsidR="00FE356B">
        <w:rPr>
          <w:rFonts w:ascii="Times New Roman" w:hAnsi="Times New Roman" w:cs="Times New Roman"/>
        </w:rPr>
        <w:t>s</w:t>
      </w:r>
      <w:r w:rsidRPr="008D211B">
        <w:rPr>
          <w:rFonts w:ascii="Times New Roman" w:hAnsi="Times New Roman" w:cs="Times New Roman"/>
        </w:rPr>
        <w:t>ations creating inefficiencies and contemplating the viability of the strategic organi</w:t>
      </w:r>
      <w:r w:rsidR="00FE356B">
        <w:rPr>
          <w:rFonts w:ascii="Times New Roman" w:hAnsi="Times New Roman" w:cs="Times New Roman"/>
        </w:rPr>
        <w:t>s</w:t>
      </w:r>
      <w:r w:rsidRPr="008D211B">
        <w:rPr>
          <w:rFonts w:ascii="Times New Roman" w:hAnsi="Times New Roman" w:cs="Times New Roman"/>
        </w:rPr>
        <w:t xml:space="preserve">ation. </w:t>
      </w:r>
    </w:p>
    <w:p w14:paraId="6F96AAE0" w14:textId="77777777" w:rsidR="008D211B" w:rsidRPr="00FE356B" w:rsidRDefault="008D211B" w:rsidP="008D211B">
      <w:pPr>
        <w:spacing w:line="480" w:lineRule="auto"/>
        <w:rPr>
          <w:rFonts w:ascii="Times New Roman" w:hAnsi="Times New Roman" w:cs="Times New Roman"/>
          <w:b/>
          <w:bCs/>
          <w:color w:val="BF4E14" w:themeColor="accent2" w:themeShade="BF"/>
        </w:rPr>
      </w:pPr>
      <w:r w:rsidRPr="00FE356B">
        <w:rPr>
          <w:rFonts w:ascii="Times New Roman" w:hAnsi="Times New Roman" w:cs="Times New Roman"/>
          <w:b/>
          <w:bCs/>
          <w:color w:val="BF4E14" w:themeColor="accent2" w:themeShade="BF"/>
        </w:rPr>
        <w:t>Opportunities</w:t>
      </w:r>
    </w:p>
    <w:p w14:paraId="6ECE3364" w14:textId="77777777" w:rsidR="00FE356B" w:rsidRDefault="008D211B" w:rsidP="008D211B">
      <w:pPr>
        <w:spacing w:line="480" w:lineRule="auto"/>
        <w:rPr>
          <w:rFonts w:ascii="Times New Roman" w:hAnsi="Times New Roman" w:cs="Times New Roman"/>
        </w:rPr>
      </w:pPr>
      <w:r w:rsidRPr="008D211B">
        <w:rPr>
          <w:rFonts w:ascii="Times New Roman" w:hAnsi="Times New Roman" w:cs="Times New Roman"/>
        </w:rPr>
        <w:t xml:space="preserve">The current global context also provides many opportunities for social enterprises. The global consciousness around sustainability, ethical consumption and accountability has led to an increasing demand for socially responsible products and services. Businesses that </w:t>
      </w:r>
      <w:r w:rsidR="00FE356B" w:rsidRPr="008D211B">
        <w:rPr>
          <w:rFonts w:ascii="Times New Roman" w:hAnsi="Times New Roman" w:cs="Times New Roman"/>
        </w:rPr>
        <w:t>fulfil</w:t>
      </w:r>
      <w:r w:rsidRPr="008D211B">
        <w:rPr>
          <w:rFonts w:ascii="Times New Roman" w:hAnsi="Times New Roman" w:cs="Times New Roman"/>
        </w:rPr>
        <w:t xml:space="preserve"> a social mission now generate greater reach in the marketplace as younger generations, especially, are willing to pay a premium for brands that align with their ethical values (Wach et al., 2023). This cultural shift in consumer preference commercially extends to social enterprises for selling in the marketplace while providing an avenue to address their social mission. </w:t>
      </w:r>
    </w:p>
    <w:p w14:paraId="4B765110" w14:textId="77777777" w:rsidR="00FE356B" w:rsidRDefault="008D211B" w:rsidP="008D211B">
      <w:pPr>
        <w:spacing w:line="480" w:lineRule="auto"/>
        <w:rPr>
          <w:rFonts w:ascii="Times New Roman" w:hAnsi="Times New Roman" w:cs="Times New Roman"/>
        </w:rPr>
      </w:pPr>
      <w:r w:rsidRPr="008D211B">
        <w:rPr>
          <w:rFonts w:ascii="Times New Roman" w:hAnsi="Times New Roman" w:cs="Times New Roman"/>
        </w:rPr>
        <w:t xml:space="preserve">Technological innovation also represents another clear opportunity. The growing access to digital platforms also allows social enterprises to scale their impact affordably while having the ability to reach global audiences and improve </w:t>
      </w:r>
      <w:r w:rsidR="00FE356B" w:rsidRPr="008D211B">
        <w:rPr>
          <w:rFonts w:ascii="Times New Roman" w:hAnsi="Times New Roman" w:cs="Times New Roman"/>
        </w:rPr>
        <w:t>systems. The</w:t>
      </w:r>
      <w:r w:rsidRPr="008D211B">
        <w:rPr>
          <w:rFonts w:ascii="Times New Roman" w:hAnsi="Times New Roman" w:cs="Times New Roman"/>
        </w:rPr>
        <w:t xml:space="preserve"> success of Too Good </w:t>
      </w:r>
      <w:proofErr w:type="gramStart"/>
      <w:r w:rsidRPr="008D211B">
        <w:rPr>
          <w:rFonts w:ascii="Times New Roman" w:hAnsi="Times New Roman" w:cs="Times New Roman"/>
        </w:rPr>
        <w:t>To</w:t>
      </w:r>
      <w:proofErr w:type="gramEnd"/>
      <w:r w:rsidRPr="008D211B">
        <w:rPr>
          <w:rFonts w:ascii="Times New Roman" w:hAnsi="Times New Roman" w:cs="Times New Roman"/>
        </w:rPr>
        <w:t xml:space="preserve"> Go, a digital platform that alleviates food surplus provided by restaurants, demonstrates how </w:t>
      </w:r>
      <w:r w:rsidRPr="008D211B">
        <w:rPr>
          <w:rFonts w:ascii="Times New Roman" w:hAnsi="Times New Roman" w:cs="Times New Roman"/>
        </w:rPr>
        <w:lastRenderedPageBreak/>
        <w:t xml:space="preserve">technology can enhance environmental and financial sustainability. Online crowdfunding and social media marketing have similarly reduced financial barriers for small social ventures, helping them grow visibility and source funds (Cardella et al., 2021). </w:t>
      </w:r>
    </w:p>
    <w:p w14:paraId="2B8BB32C" w14:textId="77777777" w:rsidR="00FE356B" w:rsidRDefault="008D211B" w:rsidP="008D211B">
      <w:pPr>
        <w:spacing w:line="480" w:lineRule="auto"/>
        <w:rPr>
          <w:rFonts w:ascii="Times New Roman" w:hAnsi="Times New Roman" w:cs="Times New Roman"/>
        </w:rPr>
      </w:pPr>
      <w:r w:rsidRPr="008D211B">
        <w:rPr>
          <w:rFonts w:ascii="Times New Roman" w:hAnsi="Times New Roman" w:cs="Times New Roman"/>
        </w:rPr>
        <w:t>Institutional support has increased the enabling environment for social enterprise growth. Governments, investors, and international organi</w:t>
      </w:r>
      <w:r w:rsidR="00FE356B">
        <w:rPr>
          <w:rFonts w:ascii="Times New Roman" w:hAnsi="Times New Roman" w:cs="Times New Roman"/>
        </w:rPr>
        <w:t>s</w:t>
      </w:r>
      <w:r w:rsidRPr="008D211B">
        <w:rPr>
          <w:rFonts w:ascii="Times New Roman" w:hAnsi="Times New Roman" w:cs="Times New Roman"/>
        </w:rPr>
        <w:t xml:space="preserve">ations are increasingly aware of the role social entrepreneurship can play in achieving sustainable development goals. Policies such as the UK Social Value Act (2012), which says social outcomes are as important as other outcomes in public procurement, create an enabling environment for social enterprises to approach new markets. Growth of the impact investment field, now surpassed the value of more than one trillion dollars globally, has </w:t>
      </w:r>
      <w:r w:rsidR="00FE356B" w:rsidRPr="008D211B">
        <w:rPr>
          <w:rFonts w:ascii="Times New Roman" w:hAnsi="Times New Roman" w:cs="Times New Roman"/>
        </w:rPr>
        <w:t>opened</w:t>
      </w:r>
      <w:r w:rsidRPr="008D211B">
        <w:rPr>
          <w:rFonts w:ascii="Times New Roman" w:hAnsi="Times New Roman" w:cs="Times New Roman"/>
        </w:rPr>
        <w:t xml:space="preserve"> new sources of investment financing aligned with a mission (</w:t>
      </w:r>
      <w:proofErr w:type="spellStart"/>
      <w:r w:rsidRPr="008D211B">
        <w:rPr>
          <w:rFonts w:ascii="Times New Roman" w:hAnsi="Times New Roman" w:cs="Times New Roman"/>
        </w:rPr>
        <w:t>Verwaal</w:t>
      </w:r>
      <w:proofErr w:type="spellEnd"/>
      <w:r w:rsidRPr="008D211B">
        <w:rPr>
          <w:rFonts w:ascii="Times New Roman" w:hAnsi="Times New Roman" w:cs="Times New Roman"/>
        </w:rPr>
        <w:t xml:space="preserve"> et al., 2022). Together these issues demonstrate trends towards greater convergence between the creation of economic and social value as well as increased opportunity for new models of innovation and scaling efforts. </w:t>
      </w:r>
    </w:p>
    <w:p w14:paraId="28D297FA" w14:textId="77777777" w:rsidR="00FE356B" w:rsidRDefault="008D211B" w:rsidP="008D211B">
      <w:pPr>
        <w:spacing w:line="480" w:lineRule="auto"/>
        <w:rPr>
          <w:rFonts w:ascii="Times New Roman" w:hAnsi="Times New Roman" w:cs="Times New Roman"/>
        </w:rPr>
      </w:pPr>
      <w:r w:rsidRPr="008D211B">
        <w:rPr>
          <w:rFonts w:ascii="Times New Roman" w:hAnsi="Times New Roman" w:cs="Times New Roman"/>
        </w:rPr>
        <w:t>Social enterprises also have a chance to build cross-sector partnerships that develop additional resources and increase their influence. Partnering with corporations, government, and non-profits can allow social enterprises to leverage additional expertise, technology, and funding. For instance, partnerships between multinational corporations and local social enterprises at the base of the pyramid have shown how increasingly shared value strategies support both business and community development (</w:t>
      </w:r>
      <w:proofErr w:type="spellStart"/>
      <w:r w:rsidRPr="008D211B">
        <w:rPr>
          <w:rFonts w:ascii="Times New Roman" w:hAnsi="Times New Roman" w:cs="Times New Roman"/>
        </w:rPr>
        <w:t>Verwaal</w:t>
      </w:r>
      <w:proofErr w:type="spellEnd"/>
      <w:r w:rsidRPr="008D211B">
        <w:rPr>
          <w:rFonts w:ascii="Times New Roman" w:hAnsi="Times New Roman" w:cs="Times New Roman"/>
        </w:rPr>
        <w:t xml:space="preserve"> et al., 2022).</w:t>
      </w:r>
    </w:p>
    <w:p w14:paraId="12B744B3" w14:textId="77777777" w:rsidR="00FE356B" w:rsidRPr="00FE356B" w:rsidRDefault="008D211B" w:rsidP="008D211B">
      <w:pPr>
        <w:spacing w:line="480" w:lineRule="auto"/>
        <w:rPr>
          <w:rFonts w:ascii="Times New Roman" w:hAnsi="Times New Roman" w:cs="Times New Roman"/>
          <w:b/>
          <w:bCs/>
          <w:color w:val="BF4E14" w:themeColor="accent2" w:themeShade="BF"/>
        </w:rPr>
      </w:pPr>
      <w:r w:rsidRPr="00FE356B">
        <w:rPr>
          <w:rFonts w:ascii="Times New Roman" w:hAnsi="Times New Roman" w:cs="Times New Roman"/>
          <w:b/>
          <w:bCs/>
          <w:color w:val="BF4E14" w:themeColor="accent2" w:themeShade="BF"/>
        </w:rPr>
        <w:t xml:space="preserve">Threats </w:t>
      </w:r>
    </w:p>
    <w:p w14:paraId="4727DA04" w14:textId="77777777" w:rsidR="00FE356B" w:rsidRDefault="008D211B" w:rsidP="008D211B">
      <w:pPr>
        <w:spacing w:line="480" w:lineRule="auto"/>
        <w:rPr>
          <w:rFonts w:ascii="Times New Roman" w:hAnsi="Times New Roman" w:cs="Times New Roman"/>
        </w:rPr>
      </w:pPr>
      <w:r w:rsidRPr="008D211B">
        <w:rPr>
          <w:rFonts w:ascii="Times New Roman" w:hAnsi="Times New Roman" w:cs="Times New Roman"/>
        </w:rPr>
        <w:t xml:space="preserve">Despite exciting opportunities, the social enterprises will experience </w:t>
      </w:r>
      <w:r w:rsidR="00FE356B" w:rsidRPr="008D211B">
        <w:rPr>
          <w:rFonts w:ascii="Times New Roman" w:hAnsi="Times New Roman" w:cs="Times New Roman"/>
        </w:rPr>
        <w:t>several</w:t>
      </w:r>
      <w:r w:rsidRPr="008D211B">
        <w:rPr>
          <w:rFonts w:ascii="Times New Roman" w:hAnsi="Times New Roman" w:cs="Times New Roman"/>
        </w:rPr>
        <w:t xml:space="preserve"> external threats that impact their very viability. Of primary concern is an increase in competition and market imitation. With a rise in corporate social responsibility (CSR) practices in recent years, it has become commonplace for non-social enterprise businesses to use the language and </w:t>
      </w:r>
      <w:r w:rsidRPr="008D211B">
        <w:rPr>
          <w:rFonts w:ascii="Times New Roman" w:hAnsi="Times New Roman" w:cs="Times New Roman"/>
        </w:rPr>
        <w:lastRenderedPageBreak/>
        <w:t>approaches of social enterprises without commitment to social change, termed green washing or "CSR washing." Consequently, with confusion, it leads to more difficulty and sustainability for a legitimate social enterprise to build itself (Cardella et al., 2021). When companies with more capacity engage in a minimal action to act socially responsible, it can significantly impact the availability of resources of other small purpose-based organi</w:t>
      </w:r>
      <w:r w:rsidR="00FE356B">
        <w:rPr>
          <w:rFonts w:ascii="Times New Roman" w:hAnsi="Times New Roman" w:cs="Times New Roman"/>
        </w:rPr>
        <w:t>s</w:t>
      </w:r>
      <w:r w:rsidRPr="008D211B">
        <w:rPr>
          <w:rFonts w:ascii="Times New Roman" w:hAnsi="Times New Roman" w:cs="Times New Roman"/>
        </w:rPr>
        <w:t xml:space="preserve">ational actors. </w:t>
      </w:r>
    </w:p>
    <w:p w14:paraId="258B45C8" w14:textId="77777777" w:rsidR="00082D7C" w:rsidRDefault="008D211B" w:rsidP="008D211B">
      <w:pPr>
        <w:spacing w:line="480" w:lineRule="auto"/>
        <w:rPr>
          <w:rFonts w:ascii="Times New Roman" w:hAnsi="Times New Roman" w:cs="Times New Roman"/>
        </w:rPr>
      </w:pPr>
      <w:r w:rsidRPr="008D211B">
        <w:rPr>
          <w:rFonts w:ascii="Times New Roman" w:hAnsi="Times New Roman" w:cs="Times New Roman"/>
        </w:rPr>
        <w:t xml:space="preserve">There are also potential regulatory and political instability threats, as many social enterprises are reliant on some form of government funding (i.e., grant, support or contract) where again more reliable resources could be </w:t>
      </w:r>
      <w:r w:rsidR="00082D7C" w:rsidRPr="008D211B">
        <w:rPr>
          <w:rFonts w:ascii="Times New Roman" w:hAnsi="Times New Roman" w:cs="Times New Roman"/>
        </w:rPr>
        <w:t>affected</w:t>
      </w:r>
      <w:r w:rsidRPr="008D211B">
        <w:rPr>
          <w:rFonts w:ascii="Times New Roman" w:hAnsi="Times New Roman" w:cs="Times New Roman"/>
        </w:rPr>
        <w:t xml:space="preserve"> in the future due to policy changes, recession, and other political agenda and priorities (Ko and Liu, 2021). Not to mention in a developing economy the limits of institutional frameworks in the form of independent bureaucracy impacting operational capacity of the social enterprise. </w:t>
      </w:r>
    </w:p>
    <w:p w14:paraId="168328B6" w14:textId="77777777" w:rsidR="00082D7C" w:rsidRDefault="00082D7C" w:rsidP="008D211B">
      <w:pPr>
        <w:spacing w:line="480" w:lineRule="auto"/>
        <w:rPr>
          <w:rFonts w:ascii="Times New Roman" w:hAnsi="Times New Roman" w:cs="Times New Roman"/>
        </w:rPr>
      </w:pPr>
      <w:r w:rsidRPr="008D211B">
        <w:rPr>
          <w:rFonts w:ascii="Times New Roman" w:hAnsi="Times New Roman" w:cs="Times New Roman"/>
        </w:rPr>
        <w:t>An</w:t>
      </w:r>
      <w:r w:rsidR="008D211B" w:rsidRPr="008D211B">
        <w:rPr>
          <w:rFonts w:ascii="Times New Roman" w:hAnsi="Times New Roman" w:cs="Times New Roman"/>
        </w:rPr>
        <w:t xml:space="preserve"> external threat is the talent shortage of skilled leaders who understand hybrid approaches, where social enterprise growth is the idea of balancing efficiency with social empathy, which is not easy to find (</w:t>
      </w:r>
      <w:proofErr w:type="spellStart"/>
      <w:r w:rsidR="008D211B" w:rsidRPr="008D211B">
        <w:rPr>
          <w:rFonts w:ascii="Times New Roman" w:hAnsi="Times New Roman" w:cs="Times New Roman"/>
        </w:rPr>
        <w:t>Mithursan</w:t>
      </w:r>
      <w:proofErr w:type="spellEnd"/>
      <w:r w:rsidR="008D211B" w:rsidRPr="008D211B">
        <w:rPr>
          <w:rFonts w:ascii="Times New Roman" w:hAnsi="Times New Roman" w:cs="Times New Roman"/>
        </w:rPr>
        <w:t xml:space="preserve"> et al., 2024). To compound this issue, there is also competition with other organi</w:t>
      </w:r>
      <w:r>
        <w:rPr>
          <w:rFonts w:ascii="Times New Roman" w:hAnsi="Times New Roman" w:cs="Times New Roman"/>
        </w:rPr>
        <w:t>s</w:t>
      </w:r>
      <w:r w:rsidR="008D211B" w:rsidRPr="008D211B">
        <w:rPr>
          <w:rFonts w:ascii="Times New Roman" w:hAnsi="Times New Roman" w:cs="Times New Roman"/>
        </w:rPr>
        <w:t xml:space="preserve">ations who similarly rely on funding support and human capital (as the sector grows) which pushes the social enterprise even more towards the margins. </w:t>
      </w:r>
    </w:p>
    <w:p w14:paraId="1576C488" w14:textId="77777777" w:rsidR="00082D7C" w:rsidRDefault="008D211B" w:rsidP="008D211B">
      <w:pPr>
        <w:spacing w:line="480" w:lineRule="auto"/>
        <w:rPr>
          <w:rFonts w:ascii="Times New Roman" w:hAnsi="Times New Roman" w:cs="Times New Roman"/>
        </w:rPr>
      </w:pPr>
      <w:r w:rsidRPr="008D211B">
        <w:rPr>
          <w:rFonts w:ascii="Times New Roman" w:hAnsi="Times New Roman" w:cs="Times New Roman"/>
        </w:rPr>
        <w:t>Moreover, many social enterprises have issues of continued mission drift due to external pressures of their partners or investors. Social enterprises are also often seeking investments to secure funding dollars to secure their market share of social opportunity, but then they quickly accede to social outcomes based on what is measurable in the form of financial returns vs. social</w:t>
      </w:r>
      <w:r w:rsidR="00082D7C">
        <w:rPr>
          <w:rFonts w:ascii="Times New Roman" w:hAnsi="Times New Roman" w:cs="Times New Roman"/>
        </w:rPr>
        <w:t xml:space="preserve"> equalling </w:t>
      </w:r>
      <w:r w:rsidRPr="008D211B">
        <w:rPr>
          <w:rFonts w:ascii="Times New Roman" w:hAnsi="Times New Roman" w:cs="Times New Roman"/>
        </w:rPr>
        <w:t xml:space="preserve">wellbeing or environmental aspects measure first before truly achieving social change or impact measuring (Ko and Liu, 2021) in time, this external pressure can completely change the identity of the social change opportunity before the social </w:t>
      </w:r>
      <w:r w:rsidRPr="008D211B">
        <w:rPr>
          <w:rFonts w:ascii="Times New Roman" w:hAnsi="Times New Roman" w:cs="Times New Roman"/>
        </w:rPr>
        <w:lastRenderedPageBreak/>
        <w:t>change opportunity can sociali</w:t>
      </w:r>
      <w:r w:rsidR="00082D7C">
        <w:rPr>
          <w:rFonts w:ascii="Times New Roman" w:hAnsi="Times New Roman" w:cs="Times New Roman"/>
        </w:rPr>
        <w:t>s</w:t>
      </w:r>
      <w:r w:rsidRPr="008D211B">
        <w:rPr>
          <w:rFonts w:ascii="Times New Roman" w:hAnsi="Times New Roman" w:cs="Times New Roman"/>
        </w:rPr>
        <w:t xml:space="preserve">e (Ko and Liu, 2021), and in fact not only is this a threat to social enterprises but this could moderate commonly count as the deadliest threat to social enterprises sustainability as just going social and this as well has all external pressures just as hybrid businesses have pressures . This continues to be one of most archaic threats to the social enterprise sector is the threat of balancing social impact with commercial sustainability. </w:t>
      </w:r>
    </w:p>
    <w:p w14:paraId="79383FAF" w14:textId="77777777" w:rsidR="00082D7C" w:rsidRPr="00082D7C" w:rsidRDefault="008D211B" w:rsidP="008D211B">
      <w:pPr>
        <w:spacing w:line="480" w:lineRule="auto"/>
        <w:rPr>
          <w:rFonts w:ascii="Times New Roman" w:hAnsi="Times New Roman" w:cs="Times New Roman"/>
          <w:b/>
          <w:bCs/>
          <w:color w:val="BF4E14" w:themeColor="accent2" w:themeShade="BF"/>
        </w:rPr>
      </w:pPr>
      <w:r w:rsidRPr="00082D7C">
        <w:rPr>
          <w:rFonts w:ascii="Times New Roman" w:hAnsi="Times New Roman" w:cs="Times New Roman"/>
          <w:b/>
          <w:bCs/>
          <w:color w:val="BF4E14" w:themeColor="accent2" w:themeShade="BF"/>
        </w:rPr>
        <w:t>Conclusions</w:t>
      </w:r>
    </w:p>
    <w:p w14:paraId="39EB4D84" w14:textId="58076CF4" w:rsidR="008D211B" w:rsidRDefault="008D211B" w:rsidP="008D211B">
      <w:pPr>
        <w:spacing w:line="480" w:lineRule="auto"/>
        <w:rPr>
          <w:rFonts w:ascii="Times New Roman" w:hAnsi="Times New Roman" w:cs="Times New Roman"/>
        </w:rPr>
      </w:pPr>
      <w:r w:rsidRPr="008D211B">
        <w:rPr>
          <w:rFonts w:ascii="Times New Roman" w:hAnsi="Times New Roman" w:cs="Times New Roman"/>
        </w:rPr>
        <w:t>Social enterprises are an innovative and transformative approach, whereby entrepreneurship is engaging societal problems. Even with key advantages of hybrid business models to earn stakeholder trust, and values of sustainability included in their physical organi</w:t>
      </w:r>
      <w:r w:rsidR="00082D7C">
        <w:rPr>
          <w:rFonts w:ascii="Times New Roman" w:hAnsi="Times New Roman" w:cs="Times New Roman"/>
        </w:rPr>
        <w:t>s</w:t>
      </w:r>
      <w:r w:rsidRPr="008D211B">
        <w:rPr>
          <w:rFonts w:ascii="Times New Roman" w:hAnsi="Times New Roman" w:cs="Times New Roman"/>
        </w:rPr>
        <w:t>ational space, social enterprises have the potential to fit in their work fit efficiently in the accelerating purpose driven global capitalist economy. Updates ethical consumption and positive digital use, and likely policy opportunities can be external trends of potential opportunities for social enterprises alike. Nonetheless, common external and internal threat from competition to resources, institutional and sectors weaknesses continue to cut both ways on status quo of becoming more complex barriers (</w:t>
      </w:r>
      <w:proofErr w:type="spellStart"/>
      <w:r w:rsidRPr="008D211B">
        <w:rPr>
          <w:rFonts w:ascii="Times New Roman" w:hAnsi="Times New Roman" w:cs="Times New Roman"/>
        </w:rPr>
        <w:t>Hidoglo</w:t>
      </w:r>
      <w:proofErr w:type="spellEnd"/>
      <w:r w:rsidRPr="008D211B">
        <w:rPr>
          <w:rFonts w:ascii="Times New Roman" w:hAnsi="Times New Roman" w:cs="Times New Roman"/>
        </w:rPr>
        <w:t xml:space="preserve"> et al. 202</w:t>
      </w:r>
      <w:r w:rsidR="00082D7C">
        <w:rPr>
          <w:rFonts w:ascii="Times New Roman" w:hAnsi="Times New Roman" w:cs="Times New Roman"/>
        </w:rPr>
        <w:t>4).</w:t>
      </w:r>
    </w:p>
    <w:p w14:paraId="5ED99B58" w14:textId="77777777" w:rsidR="008F65BE" w:rsidRDefault="008F65BE" w:rsidP="008D211B">
      <w:pPr>
        <w:spacing w:line="480" w:lineRule="auto"/>
        <w:rPr>
          <w:rFonts w:ascii="Times New Roman" w:hAnsi="Times New Roman" w:cs="Times New Roman"/>
        </w:rPr>
      </w:pPr>
    </w:p>
    <w:p w14:paraId="1754C275" w14:textId="77777777" w:rsidR="008F65BE" w:rsidRDefault="008F65BE" w:rsidP="008D211B">
      <w:pPr>
        <w:spacing w:line="480" w:lineRule="auto"/>
        <w:rPr>
          <w:rFonts w:ascii="Times New Roman" w:hAnsi="Times New Roman" w:cs="Times New Roman"/>
        </w:rPr>
      </w:pPr>
    </w:p>
    <w:p w14:paraId="1898C31D" w14:textId="77777777" w:rsidR="008F65BE" w:rsidRDefault="008F65BE" w:rsidP="008D211B">
      <w:pPr>
        <w:spacing w:line="480" w:lineRule="auto"/>
        <w:rPr>
          <w:rFonts w:ascii="Times New Roman" w:hAnsi="Times New Roman" w:cs="Times New Roman"/>
        </w:rPr>
      </w:pPr>
    </w:p>
    <w:p w14:paraId="0BE647AA" w14:textId="77777777" w:rsidR="008F65BE" w:rsidRDefault="008F65BE" w:rsidP="008D211B">
      <w:pPr>
        <w:spacing w:line="480" w:lineRule="auto"/>
        <w:rPr>
          <w:rFonts w:ascii="Times New Roman" w:hAnsi="Times New Roman" w:cs="Times New Roman"/>
        </w:rPr>
      </w:pPr>
    </w:p>
    <w:p w14:paraId="751D3000" w14:textId="77777777" w:rsidR="008F65BE" w:rsidRDefault="008F65BE" w:rsidP="008D211B">
      <w:pPr>
        <w:spacing w:line="480" w:lineRule="auto"/>
        <w:rPr>
          <w:rFonts w:ascii="Times New Roman" w:hAnsi="Times New Roman" w:cs="Times New Roman"/>
        </w:rPr>
      </w:pPr>
    </w:p>
    <w:p w14:paraId="2D9B4777" w14:textId="77777777" w:rsidR="008F65BE" w:rsidRDefault="008F65BE" w:rsidP="008D211B">
      <w:pPr>
        <w:spacing w:line="480" w:lineRule="auto"/>
        <w:rPr>
          <w:rFonts w:ascii="Times New Roman" w:hAnsi="Times New Roman" w:cs="Times New Roman"/>
        </w:rPr>
      </w:pPr>
    </w:p>
    <w:p w14:paraId="6720DF8C" w14:textId="77777777" w:rsidR="008F65BE" w:rsidRDefault="008F65BE" w:rsidP="008D211B">
      <w:pPr>
        <w:spacing w:line="480" w:lineRule="auto"/>
        <w:rPr>
          <w:rFonts w:ascii="Times New Roman" w:hAnsi="Times New Roman" w:cs="Times New Roman"/>
        </w:rPr>
      </w:pPr>
    </w:p>
    <w:p w14:paraId="1AC05B2D" w14:textId="4D79711B" w:rsidR="008F65BE" w:rsidRPr="008F65BE" w:rsidRDefault="008F65BE" w:rsidP="008D211B">
      <w:pPr>
        <w:spacing w:line="480" w:lineRule="auto"/>
        <w:rPr>
          <w:rFonts w:ascii="Times New Roman" w:hAnsi="Times New Roman" w:cs="Times New Roman"/>
          <w:b/>
          <w:bCs/>
          <w:color w:val="BF4E14" w:themeColor="accent2" w:themeShade="BF"/>
        </w:rPr>
      </w:pPr>
      <w:r w:rsidRPr="008F65BE">
        <w:rPr>
          <w:rFonts w:ascii="Times New Roman" w:hAnsi="Times New Roman" w:cs="Times New Roman"/>
          <w:b/>
          <w:bCs/>
          <w:color w:val="BF4E14" w:themeColor="accent2" w:themeShade="BF"/>
        </w:rPr>
        <w:lastRenderedPageBreak/>
        <w:t xml:space="preserve">References </w:t>
      </w:r>
    </w:p>
    <w:p w14:paraId="5A5E9699"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Banerjee, S. B. (2011). Embedding sustainability across the organization: A critical perspective. </w:t>
      </w:r>
      <w:r w:rsidRPr="008F65BE">
        <w:rPr>
          <w:rFonts w:ascii="Times New Roman" w:hAnsi="Times New Roman" w:cs="Times New Roman"/>
          <w:i/>
          <w:iCs/>
        </w:rPr>
        <w:t>Academy of Management Learning &amp; Education, 10</w:t>
      </w:r>
      <w:r w:rsidRPr="008F65BE">
        <w:rPr>
          <w:rFonts w:ascii="Times New Roman" w:hAnsi="Times New Roman" w:cs="Times New Roman"/>
        </w:rPr>
        <w:t>(4), 719–731.</w:t>
      </w:r>
    </w:p>
    <w:p w14:paraId="31FAD2C1"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Cardella, G. M., Hernández-Sánchez, B. R., Monteiro, A. A., &amp; S</w:t>
      </w:r>
      <w:r>
        <w:rPr>
          <w:rFonts w:ascii="Times New Roman" w:hAnsi="Times New Roman" w:cs="Times New Roman"/>
        </w:rPr>
        <w:t>a</w:t>
      </w:r>
      <w:r w:rsidRPr="008F65BE">
        <w:rPr>
          <w:rFonts w:ascii="Times New Roman" w:hAnsi="Times New Roman" w:cs="Times New Roman"/>
        </w:rPr>
        <w:t xml:space="preserve">nchez-García, J. C. (2021). Social entrepreneurship research: Intellectual structures and future perspectives. </w:t>
      </w:r>
      <w:r w:rsidRPr="008F65BE">
        <w:rPr>
          <w:rFonts w:ascii="Times New Roman" w:hAnsi="Times New Roman" w:cs="Times New Roman"/>
          <w:i/>
          <w:iCs/>
        </w:rPr>
        <w:t>Sustainability, 13</w:t>
      </w:r>
      <w:r w:rsidRPr="008F65BE">
        <w:rPr>
          <w:rFonts w:ascii="Times New Roman" w:hAnsi="Times New Roman" w:cs="Times New Roman"/>
        </w:rPr>
        <w:t>(14), 7532.</w:t>
      </w:r>
    </w:p>
    <w:p w14:paraId="6646DA89"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Carman, J. G., &amp; Fredericks, K. A. (2008). Nonprofits and evaluation: Empirical evidence from the field. New </w:t>
      </w:r>
      <w:r w:rsidRPr="008F65BE">
        <w:rPr>
          <w:rFonts w:ascii="Times New Roman" w:hAnsi="Times New Roman" w:cs="Times New Roman"/>
          <w:i/>
          <w:iCs/>
        </w:rPr>
        <w:t>Directions for Evaluation, 2008</w:t>
      </w:r>
      <w:r w:rsidRPr="008F65BE">
        <w:rPr>
          <w:rFonts w:ascii="Times New Roman" w:hAnsi="Times New Roman" w:cs="Times New Roman"/>
        </w:rPr>
        <w:t>(119), 51–71.</w:t>
      </w:r>
    </w:p>
    <w:p w14:paraId="350467A8"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Doherty, B., Haugh, H., &amp; Lyon, F. (2014). Social enterprises as hybrid organizations: A review and research agenda. </w:t>
      </w:r>
      <w:r w:rsidRPr="008F65BE">
        <w:rPr>
          <w:rFonts w:ascii="Times New Roman" w:hAnsi="Times New Roman" w:cs="Times New Roman"/>
          <w:i/>
          <w:iCs/>
        </w:rPr>
        <w:t>International Journal of Management Reviews, 16</w:t>
      </w:r>
      <w:r w:rsidRPr="008F65BE">
        <w:rPr>
          <w:rFonts w:ascii="Times New Roman" w:hAnsi="Times New Roman" w:cs="Times New Roman"/>
        </w:rPr>
        <w:t>(4), 417–436.</w:t>
      </w:r>
    </w:p>
    <w:p w14:paraId="6C06DD28"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Ebrahim, A., Battilana, J., &amp; Mair, J. (2014). </w:t>
      </w:r>
      <w:r w:rsidRPr="008F65BE">
        <w:rPr>
          <w:rFonts w:ascii="Times New Roman" w:hAnsi="Times New Roman" w:cs="Times New Roman"/>
          <w:i/>
          <w:iCs/>
        </w:rPr>
        <w:t>The governance of social enterprises: Mission drift and accountability challenges.</w:t>
      </w:r>
      <w:r w:rsidRPr="008F65BE">
        <w:rPr>
          <w:rFonts w:ascii="Times New Roman" w:hAnsi="Times New Roman" w:cs="Times New Roman"/>
        </w:rPr>
        <w:t xml:space="preserve"> Research in </w:t>
      </w:r>
      <w:proofErr w:type="spellStart"/>
      <w:r w:rsidRPr="008F65BE">
        <w:rPr>
          <w:rFonts w:ascii="Times New Roman" w:hAnsi="Times New Roman" w:cs="Times New Roman"/>
        </w:rPr>
        <w:t>Organ</w:t>
      </w:r>
      <w:r>
        <w:rPr>
          <w:rFonts w:ascii="Times New Roman" w:hAnsi="Times New Roman" w:cs="Times New Roman"/>
        </w:rPr>
        <w:t>s</w:t>
      </w:r>
      <w:r w:rsidRPr="008F65BE">
        <w:rPr>
          <w:rFonts w:ascii="Times New Roman" w:hAnsi="Times New Roman" w:cs="Times New Roman"/>
        </w:rPr>
        <w:t>zational</w:t>
      </w:r>
      <w:proofErr w:type="spellEnd"/>
      <w:r w:rsidRPr="008F65BE">
        <w:rPr>
          <w:rFonts w:ascii="Times New Roman" w:hAnsi="Times New Roman" w:cs="Times New Roman"/>
        </w:rPr>
        <w:t xml:space="preserve"> Behaviour, 34, 81–100.</w:t>
      </w:r>
    </w:p>
    <w:p w14:paraId="1D56D8E0"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Elkington, J. (1997). </w:t>
      </w:r>
      <w:r w:rsidRPr="008F65BE">
        <w:rPr>
          <w:rFonts w:ascii="Times New Roman" w:hAnsi="Times New Roman" w:cs="Times New Roman"/>
          <w:i/>
          <w:iCs/>
        </w:rPr>
        <w:t>Cannibals with forks: The triple bottom line of 21st-century business.</w:t>
      </w:r>
      <w:r w:rsidRPr="008F65BE">
        <w:rPr>
          <w:rFonts w:ascii="Times New Roman" w:hAnsi="Times New Roman" w:cs="Times New Roman"/>
        </w:rPr>
        <w:t xml:space="preserve"> Capstone.</w:t>
      </w:r>
    </w:p>
    <w:p w14:paraId="6DA553F3"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Hidalgo, G., Monticelli, J. M., &amp; Vargas </w:t>
      </w:r>
      <w:proofErr w:type="spellStart"/>
      <w:r w:rsidRPr="008F65BE">
        <w:rPr>
          <w:rFonts w:ascii="Times New Roman" w:hAnsi="Times New Roman" w:cs="Times New Roman"/>
        </w:rPr>
        <w:t>Bortolaso</w:t>
      </w:r>
      <w:proofErr w:type="spellEnd"/>
      <w:r w:rsidRPr="008F65BE">
        <w:rPr>
          <w:rFonts w:ascii="Times New Roman" w:hAnsi="Times New Roman" w:cs="Times New Roman"/>
        </w:rPr>
        <w:t xml:space="preserve">, I. (2024). Social capital as a driver of social entrepreneurship. </w:t>
      </w:r>
      <w:r w:rsidRPr="008F65BE">
        <w:rPr>
          <w:rFonts w:ascii="Times New Roman" w:hAnsi="Times New Roman" w:cs="Times New Roman"/>
          <w:i/>
          <w:iCs/>
        </w:rPr>
        <w:t>Journal of Social Entrepreneurship, 15</w:t>
      </w:r>
      <w:r w:rsidRPr="008F65BE">
        <w:rPr>
          <w:rFonts w:ascii="Times New Roman" w:hAnsi="Times New Roman" w:cs="Times New Roman"/>
        </w:rPr>
        <w:t>(1), 182–205.</w:t>
      </w:r>
    </w:p>
    <w:p w14:paraId="6D9F6DBD"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Jain, A., Mendiratta, P., &amp; </w:t>
      </w:r>
      <w:proofErr w:type="spellStart"/>
      <w:r w:rsidRPr="008F65BE">
        <w:rPr>
          <w:rFonts w:ascii="Times New Roman" w:hAnsi="Times New Roman" w:cs="Times New Roman"/>
        </w:rPr>
        <w:t>Kashiramka</w:t>
      </w:r>
      <w:proofErr w:type="spellEnd"/>
      <w:r w:rsidRPr="008F65BE">
        <w:rPr>
          <w:rFonts w:ascii="Times New Roman" w:hAnsi="Times New Roman" w:cs="Times New Roman"/>
        </w:rPr>
        <w:t xml:space="preserve">, S. (2021). Triple bottom line during pandemic. In </w:t>
      </w:r>
      <w:r w:rsidRPr="008F65BE">
        <w:rPr>
          <w:rFonts w:ascii="Times New Roman" w:hAnsi="Times New Roman" w:cs="Times New Roman"/>
          <w:i/>
          <w:iCs/>
        </w:rPr>
        <w:t>Strategic Management During a Pandemic</w:t>
      </w:r>
      <w:r w:rsidRPr="008F65BE">
        <w:rPr>
          <w:rFonts w:ascii="Times New Roman" w:hAnsi="Times New Roman" w:cs="Times New Roman"/>
        </w:rPr>
        <w:t xml:space="preserve"> (pp. 178–195). Routledge.</w:t>
      </w:r>
    </w:p>
    <w:p w14:paraId="4B2A4D1D"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Klein, S., Schneider, S., &amp; Spieth, P. (2021). How to stay on the road? A business model perspective on mission drift in social purpose organi</w:t>
      </w:r>
      <w:r>
        <w:rPr>
          <w:rFonts w:ascii="Times New Roman" w:hAnsi="Times New Roman" w:cs="Times New Roman"/>
        </w:rPr>
        <w:t>s</w:t>
      </w:r>
      <w:r w:rsidRPr="008F65BE">
        <w:rPr>
          <w:rFonts w:ascii="Times New Roman" w:hAnsi="Times New Roman" w:cs="Times New Roman"/>
        </w:rPr>
        <w:t xml:space="preserve">ations. </w:t>
      </w:r>
      <w:r w:rsidRPr="008F65BE">
        <w:rPr>
          <w:rFonts w:ascii="Times New Roman" w:hAnsi="Times New Roman" w:cs="Times New Roman"/>
          <w:i/>
          <w:iCs/>
        </w:rPr>
        <w:t>Journal of Business Research,</w:t>
      </w:r>
      <w:r w:rsidRPr="008F65BE">
        <w:rPr>
          <w:rFonts w:ascii="Times New Roman" w:hAnsi="Times New Roman" w:cs="Times New Roman"/>
        </w:rPr>
        <w:t xml:space="preserve"> 125, 658–671.</w:t>
      </w:r>
    </w:p>
    <w:p w14:paraId="0638F44F"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lastRenderedPageBreak/>
        <w:t xml:space="preserve">Ko, W. W., &amp; Liu, G. (2021). The transformation from traditional nonprofit organizations to social enterprises: An institutional entrepreneurship perspective. </w:t>
      </w:r>
      <w:r w:rsidRPr="008F65BE">
        <w:rPr>
          <w:rFonts w:ascii="Times New Roman" w:hAnsi="Times New Roman" w:cs="Times New Roman"/>
          <w:i/>
          <w:iCs/>
        </w:rPr>
        <w:t>Journal of Business Ethics, 171</w:t>
      </w:r>
      <w:r w:rsidRPr="008F65BE">
        <w:rPr>
          <w:rFonts w:ascii="Times New Roman" w:hAnsi="Times New Roman" w:cs="Times New Roman"/>
        </w:rPr>
        <w:t>(1), 15–32.</w:t>
      </w:r>
    </w:p>
    <w:p w14:paraId="42E6D77A" w14:textId="77777777" w:rsidR="008F65BE" w:rsidRDefault="008F65BE" w:rsidP="008F65BE">
      <w:pPr>
        <w:spacing w:line="480" w:lineRule="auto"/>
        <w:rPr>
          <w:rFonts w:ascii="Times New Roman" w:hAnsi="Times New Roman" w:cs="Times New Roman"/>
        </w:rPr>
      </w:pPr>
      <w:proofErr w:type="spellStart"/>
      <w:r w:rsidRPr="008F65BE">
        <w:rPr>
          <w:rFonts w:ascii="Times New Roman" w:hAnsi="Times New Roman" w:cs="Times New Roman"/>
        </w:rPr>
        <w:t>Mithursan</w:t>
      </w:r>
      <w:proofErr w:type="spellEnd"/>
      <w:r w:rsidRPr="008F65BE">
        <w:rPr>
          <w:rFonts w:ascii="Times New Roman" w:hAnsi="Times New Roman" w:cs="Times New Roman"/>
        </w:rPr>
        <w:t xml:space="preserve">, A., </w:t>
      </w:r>
      <w:proofErr w:type="spellStart"/>
      <w:r w:rsidRPr="008F65BE">
        <w:rPr>
          <w:rFonts w:ascii="Times New Roman" w:hAnsi="Times New Roman" w:cs="Times New Roman"/>
        </w:rPr>
        <w:t>Ransha</w:t>
      </w:r>
      <w:proofErr w:type="spellEnd"/>
      <w:r w:rsidRPr="008F65BE">
        <w:rPr>
          <w:rFonts w:ascii="Times New Roman" w:hAnsi="Times New Roman" w:cs="Times New Roman"/>
        </w:rPr>
        <w:t xml:space="preserve">, R. R. P. H., &amp; Samaranayake, D. I. J. (2024). </w:t>
      </w:r>
      <w:r w:rsidRPr="008F65BE">
        <w:rPr>
          <w:rFonts w:ascii="Times New Roman" w:hAnsi="Times New Roman" w:cs="Times New Roman"/>
          <w:i/>
          <w:iCs/>
        </w:rPr>
        <w:t>Exploring the interplay between organizational mission drift, motivation and commitment of emerging social workers.</w:t>
      </w:r>
      <w:r w:rsidRPr="008F65BE">
        <w:rPr>
          <w:rFonts w:ascii="Times New Roman" w:hAnsi="Times New Roman" w:cs="Times New Roman"/>
        </w:rPr>
        <w:t xml:space="preserve"> [Manuscript in preparation].</w:t>
      </w:r>
    </w:p>
    <w:p w14:paraId="553ED820"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Nicholls, A. (2009). “We do good things, don’t we?”: Blended value accounting in social entrepreneurship. </w:t>
      </w:r>
      <w:r w:rsidRPr="008F65BE">
        <w:rPr>
          <w:rFonts w:ascii="Times New Roman" w:hAnsi="Times New Roman" w:cs="Times New Roman"/>
          <w:i/>
          <w:iCs/>
        </w:rPr>
        <w:t>Accounting, Organisations and Society, 34</w:t>
      </w:r>
      <w:r w:rsidRPr="008F65BE">
        <w:rPr>
          <w:rFonts w:ascii="Times New Roman" w:hAnsi="Times New Roman" w:cs="Times New Roman"/>
        </w:rPr>
        <w:t>(6–7), 755–769.</w:t>
      </w:r>
    </w:p>
    <w:p w14:paraId="5B26BB35"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Teasdale, S. (2012). What’s in a name? Making sense of social enterprise discourses. </w:t>
      </w:r>
      <w:r w:rsidRPr="008F65BE">
        <w:rPr>
          <w:rFonts w:ascii="Times New Roman" w:hAnsi="Times New Roman" w:cs="Times New Roman"/>
          <w:i/>
          <w:iCs/>
        </w:rPr>
        <w:t>Public Policy and Administration, 27</w:t>
      </w:r>
      <w:r w:rsidRPr="008F65BE">
        <w:rPr>
          <w:rFonts w:ascii="Times New Roman" w:hAnsi="Times New Roman" w:cs="Times New Roman"/>
        </w:rPr>
        <w:t>(2), 99–119.</w:t>
      </w:r>
    </w:p>
    <w:p w14:paraId="4B97C94A" w14:textId="77777777" w:rsidR="008F65BE" w:rsidRDefault="008F65BE" w:rsidP="008F65BE">
      <w:pPr>
        <w:spacing w:line="480" w:lineRule="auto"/>
        <w:rPr>
          <w:rFonts w:ascii="Times New Roman" w:hAnsi="Times New Roman" w:cs="Times New Roman"/>
        </w:rPr>
      </w:pPr>
      <w:proofErr w:type="spellStart"/>
      <w:r w:rsidRPr="008F65BE">
        <w:rPr>
          <w:rFonts w:ascii="Times New Roman" w:hAnsi="Times New Roman" w:cs="Times New Roman"/>
        </w:rPr>
        <w:t>Verwaal</w:t>
      </w:r>
      <w:proofErr w:type="spellEnd"/>
      <w:r w:rsidRPr="008F65BE">
        <w:rPr>
          <w:rFonts w:ascii="Times New Roman" w:hAnsi="Times New Roman" w:cs="Times New Roman"/>
        </w:rPr>
        <w:t xml:space="preserve">, E., Klein, M., &amp; La Falce, J. (2022). Business model involvement, adaptive capacity, and the triple bottom line at the base of the pyramid. </w:t>
      </w:r>
      <w:r w:rsidRPr="008F65BE">
        <w:rPr>
          <w:rFonts w:ascii="Times New Roman" w:hAnsi="Times New Roman" w:cs="Times New Roman"/>
          <w:i/>
          <w:iCs/>
        </w:rPr>
        <w:t>Journal of Business Ethics, 181</w:t>
      </w:r>
      <w:r w:rsidRPr="008F65BE">
        <w:rPr>
          <w:rFonts w:ascii="Times New Roman" w:hAnsi="Times New Roman" w:cs="Times New Roman"/>
        </w:rPr>
        <w:t>(3), 607–621.</w:t>
      </w:r>
    </w:p>
    <w:p w14:paraId="47891853" w14:textId="77777777" w:rsidR="008F65BE"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Wach, D., Kruse, P., Costa, S., &amp; Antonio Moriano, J. (2023). Exploring social and commercial entrepreneurial intentions from theory of planned behaviour perspective: A cross-country study among Namibian and German students. </w:t>
      </w:r>
      <w:r w:rsidRPr="008F65BE">
        <w:rPr>
          <w:rFonts w:ascii="Times New Roman" w:hAnsi="Times New Roman" w:cs="Times New Roman"/>
          <w:i/>
          <w:iCs/>
        </w:rPr>
        <w:t>Journal of Social Entrepreneurship, 14</w:t>
      </w:r>
      <w:r w:rsidRPr="008F65BE">
        <w:rPr>
          <w:rFonts w:ascii="Times New Roman" w:hAnsi="Times New Roman" w:cs="Times New Roman"/>
        </w:rPr>
        <w:t>(2), 226–247.</w:t>
      </w:r>
    </w:p>
    <w:p w14:paraId="3C335151" w14:textId="5EC50621" w:rsidR="008F65BE" w:rsidRPr="008D211B" w:rsidRDefault="008F65BE" w:rsidP="008F65BE">
      <w:pPr>
        <w:spacing w:line="480" w:lineRule="auto"/>
        <w:rPr>
          <w:rFonts w:ascii="Times New Roman" w:hAnsi="Times New Roman" w:cs="Times New Roman"/>
        </w:rPr>
      </w:pPr>
      <w:r w:rsidRPr="008F65BE">
        <w:rPr>
          <w:rFonts w:ascii="Times New Roman" w:hAnsi="Times New Roman" w:cs="Times New Roman"/>
        </w:rPr>
        <w:t xml:space="preserve">Yunus, M. (2007). </w:t>
      </w:r>
      <w:r w:rsidRPr="008F65BE">
        <w:rPr>
          <w:rFonts w:ascii="Times New Roman" w:hAnsi="Times New Roman" w:cs="Times New Roman"/>
          <w:i/>
          <w:iCs/>
        </w:rPr>
        <w:t>Creating a world without poverty: Social business and the future of capitalism.</w:t>
      </w:r>
      <w:r w:rsidRPr="008F65BE">
        <w:rPr>
          <w:rFonts w:ascii="Times New Roman" w:hAnsi="Times New Roman" w:cs="Times New Roman"/>
        </w:rPr>
        <w:t xml:space="preserve"> PublicAffairs.</w:t>
      </w:r>
    </w:p>
    <w:sectPr w:rsidR="008F65BE" w:rsidRPr="008D211B" w:rsidSect="00082D7C">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6B009" w14:textId="77777777" w:rsidR="00935A0C" w:rsidRDefault="00935A0C" w:rsidP="00082D7C">
      <w:pPr>
        <w:spacing w:after="0" w:line="240" w:lineRule="auto"/>
      </w:pPr>
      <w:r>
        <w:separator/>
      </w:r>
    </w:p>
  </w:endnote>
  <w:endnote w:type="continuationSeparator" w:id="0">
    <w:p w14:paraId="6640CE71" w14:textId="77777777" w:rsidR="00935A0C" w:rsidRDefault="00935A0C" w:rsidP="00082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67486" w14:textId="77777777" w:rsidR="00935A0C" w:rsidRDefault="00935A0C" w:rsidP="00082D7C">
      <w:pPr>
        <w:spacing w:after="0" w:line="240" w:lineRule="auto"/>
      </w:pPr>
      <w:r>
        <w:separator/>
      </w:r>
    </w:p>
  </w:footnote>
  <w:footnote w:type="continuationSeparator" w:id="0">
    <w:p w14:paraId="3B2395AF" w14:textId="77777777" w:rsidR="00935A0C" w:rsidRDefault="00935A0C" w:rsidP="00082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734328"/>
      <w:docPartObj>
        <w:docPartGallery w:val="Page Numbers (Top of Page)"/>
        <w:docPartUnique/>
      </w:docPartObj>
    </w:sdtPr>
    <w:sdtEndPr>
      <w:rPr>
        <w:noProof/>
      </w:rPr>
    </w:sdtEndPr>
    <w:sdtContent>
      <w:p w14:paraId="551116D9" w14:textId="086C0217" w:rsidR="00082D7C" w:rsidRDefault="00082D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FD17B9" w14:textId="77777777" w:rsidR="00082D7C" w:rsidRDefault="00082D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1B"/>
    <w:rsid w:val="00082D7C"/>
    <w:rsid w:val="00864D15"/>
    <w:rsid w:val="00890E51"/>
    <w:rsid w:val="008D211B"/>
    <w:rsid w:val="008E6B06"/>
    <w:rsid w:val="008F65BE"/>
    <w:rsid w:val="00935A0C"/>
    <w:rsid w:val="00A616EA"/>
    <w:rsid w:val="00FE3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C57F"/>
  <w15:chartTrackingRefBased/>
  <w15:docId w15:val="{BFF26BAE-236D-4DC6-AB5F-8B64045F4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1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1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1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1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1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1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1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11B"/>
    <w:rPr>
      <w:rFonts w:eastAsiaTheme="majorEastAsia" w:cstheme="majorBidi"/>
      <w:color w:val="272727" w:themeColor="text1" w:themeTint="D8"/>
    </w:rPr>
  </w:style>
  <w:style w:type="paragraph" w:styleId="Title">
    <w:name w:val="Title"/>
    <w:basedOn w:val="Normal"/>
    <w:next w:val="Normal"/>
    <w:link w:val="TitleChar"/>
    <w:uiPriority w:val="10"/>
    <w:qFormat/>
    <w:rsid w:val="008D2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1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11B"/>
    <w:pPr>
      <w:spacing w:before="160"/>
      <w:jc w:val="center"/>
    </w:pPr>
    <w:rPr>
      <w:i/>
      <w:iCs/>
      <w:color w:val="404040" w:themeColor="text1" w:themeTint="BF"/>
    </w:rPr>
  </w:style>
  <w:style w:type="character" w:customStyle="1" w:styleId="QuoteChar">
    <w:name w:val="Quote Char"/>
    <w:basedOn w:val="DefaultParagraphFont"/>
    <w:link w:val="Quote"/>
    <w:uiPriority w:val="29"/>
    <w:rsid w:val="008D211B"/>
    <w:rPr>
      <w:i/>
      <w:iCs/>
      <w:color w:val="404040" w:themeColor="text1" w:themeTint="BF"/>
    </w:rPr>
  </w:style>
  <w:style w:type="paragraph" w:styleId="ListParagraph">
    <w:name w:val="List Paragraph"/>
    <w:basedOn w:val="Normal"/>
    <w:uiPriority w:val="34"/>
    <w:qFormat/>
    <w:rsid w:val="008D211B"/>
    <w:pPr>
      <w:ind w:left="720"/>
      <w:contextualSpacing/>
    </w:pPr>
  </w:style>
  <w:style w:type="character" w:styleId="IntenseEmphasis">
    <w:name w:val="Intense Emphasis"/>
    <w:basedOn w:val="DefaultParagraphFont"/>
    <w:uiPriority w:val="21"/>
    <w:qFormat/>
    <w:rsid w:val="008D211B"/>
    <w:rPr>
      <w:i/>
      <w:iCs/>
      <w:color w:val="0F4761" w:themeColor="accent1" w:themeShade="BF"/>
    </w:rPr>
  </w:style>
  <w:style w:type="paragraph" w:styleId="IntenseQuote">
    <w:name w:val="Intense Quote"/>
    <w:basedOn w:val="Normal"/>
    <w:next w:val="Normal"/>
    <w:link w:val="IntenseQuoteChar"/>
    <w:uiPriority w:val="30"/>
    <w:qFormat/>
    <w:rsid w:val="008D2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11B"/>
    <w:rPr>
      <w:i/>
      <w:iCs/>
      <w:color w:val="0F4761" w:themeColor="accent1" w:themeShade="BF"/>
    </w:rPr>
  </w:style>
  <w:style w:type="character" w:styleId="IntenseReference">
    <w:name w:val="Intense Reference"/>
    <w:basedOn w:val="DefaultParagraphFont"/>
    <w:uiPriority w:val="32"/>
    <w:qFormat/>
    <w:rsid w:val="008D211B"/>
    <w:rPr>
      <w:b/>
      <w:bCs/>
      <w:smallCaps/>
      <w:color w:val="0F4761" w:themeColor="accent1" w:themeShade="BF"/>
      <w:spacing w:val="5"/>
    </w:rPr>
  </w:style>
  <w:style w:type="paragraph" w:styleId="Header">
    <w:name w:val="header"/>
    <w:basedOn w:val="Normal"/>
    <w:link w:val="HeaderChar"/>
    <w:uiPriority w:val="99"/>
    <w:unhideWhenUsed/>
    <w:rsid w:val="00082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D7C"/>
  </w:style>
  <w:style w:type="paragraph" w:styleId="Footer">
    <w:name w:val="footer"/>
    <w:basedOn w:val="Normal"/>
    <w:link w:val="FooterChar"/>
    <w:uiPriority w:val="99"/>
    <w:unhideWhenUsed/>
    <w:rsid w:val="00082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D7C"/>
  </w:style>
  <w:style w:type="paragraph" w:styleId="NoSpacing">
    <w:name w:val="No Spacing"/>
    <w:link w:val="NoSpacingChar"/>
    <w:uiPriority w:val="1"/>
    <w:qFormat/>
    <w:rsid w:val="00082D7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82D7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Module code: BMSE4009D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2224</Words>
  <Characters>12677</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2025-10-31T16:47:00Z</dcterms:created>
  <dcterms:modified xsi:type="dcterms:W3CDTF">2025-10-31T16:47:00Z</dcterms:modified>
</cp:coreProperties>
</file>