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34671" w14:textId="77777777" w:rsidR="000906D5" w:rsidRPr="00D6009A" w:rsidRDefault="000906D5" w:rsidP="000906D5">
      <w:pPr>
        <w:spacing w:before="30" w:after="30"/>
        <w:ind w:left="850"/>
        <w:rPr>
          <w:rFonts w:cstheme="minorHAnsi"/>
          <w:sz w:val="24"/>
          <w:szCs w:val="24"/>
          <w:u w:val="single"/>
        </w:rPr>
      </w:pPr>
      <w:r w:rsidRPr="00D6009A">
        <w:rPr>
          <w:rFonts w:cstheme="minorHAnsi"/>
          <w:sz w:val="24"/>
          <w:szCs w:val="24"/>
          <w:u w:val="single"/>
        </w:rPr>
        <w:t>Has the use of Smart Devices in Early Childhood contributed to an increase in behaviours linked to Additional Learning Needs?</w:t>
      </w:r>
    </w:p>
    <w:p w14:paraId="05B22D87" w14:textId="77777777" w:rsidR="000906D5" w:rsidRPr="00D6009A" w:rsidRDefault="000906D5" w:rsidP="000906D5">
      <w:pPr>
        <w:spacing w:before="30" w:after="30"/>
        <w:ind w:left="850"/>
        <w:rPr>
          <w:rFonts w:cstheme="minorHAnsi"/>
          <w:sz w:val="24"/>
          <w:szCs w:val="24"/>
          <w:u w:val="single"/>
        </w:rPr>
      </w:pPr>
    </w:p>
    <w:p w14:paraId="1F894AAB" w14:textId="77777777" w:rsidR="000906D5" w:rsidRPr="00D6009A" w:rsidRDefault="000906D5" w:rsidP="000906D5">
      <w:pPr>
        <w:spacing w:before="30" w:after="30"/>
        <w:ind w:left="850"/>
        <w:rPr>
          <w:rFonts w:cstheme="minorHAnsi"/>
          <w:b/>
          <w:bCs/>
          <w:sz w:val="24"/>
          <w:szCs w:val="24"/>
        </w:rPr>
      </w:pPr>
      <w:r w:rsidRPr="00D6009A">
        <w:rPr>
          <w:rFonts w:cstheme="minorHAnsi"/>
          <w:b/>
          <w:bCs/>
          <w:sz w:val="24"/>
          <w:szCs w:val="24"/>
        </w:rPr>
        <w:t>Abstract</w:t>
      </w:r>
    </w:p>
    <w:p w14:paraId="7102458E" w14:textId="77777777" w:rsidR="000906D5" w:rsidRPr="00D6009A" w:rsidRDefault="000906D5" w:rsidP="000906D5">
      <w:pPr>
        <w:spacing w:before="30" w:after="30"/>
        <w:ind w:left="850"/>
        <w:rPr>
          <w:rFonts w:cstheme="minorHAnsi"/>
          <w:sz w:val="24"/>
          <w:szCs w:val="24"/>
        </w:rPr>
      </w:pPr>
      <w:r w:rsidRPr="00D6009A">
        <w:rPr>
          <w:rFonts w:cstheme="minorHAnsi"/>
          <w:sz w:val="24"/>
          <w:szCs w:val="24"/>
        </w:rPr>
        <w:t>The current generation of children are being raised to be Digital Natives where the use of smart devices like tablets and smartphones is normalised, even in infants (</w:t>
      </w:r>
      <w:proofErr w:type="spellStart"/>
      <w:r w:rsidRPr="00D6009A">
        <w:rPr>
          <w:rFonts w:cstheme="minorHAnsi"/>
          <w:sz w:val="24"/>
          <w:szCs w:val="24"/>
        </w:rPr>
        <w:t>Janschitz</w:t>
      </w:r>
      <w:proofErr w:type="spellEnd"/>
      <w:r w:rsidRPr="00D6009A">
        <w:rPr>
          <w:rFonts w:cstheme="minorHAnsi"/>
          <w:sz w:val="24"/>
          <w:szCs w:val="24"/>
        </w:rPr>
        <w:t xml:space="preserve"> and </w:t>
      </w:r>
      <w:proofErr w:type="spellStart"/>
      <w:r w:rsidRPr="00D6009A">
        <w:rPr>
          <w:rFonts w:cstheme="minorHAnsi"/>
          <w:sz w:val="24"/>
          <w:szCs w:val="24"/>
        </w:rPr>
        <w:t>Penker</w:t>
      </w:r>
      <w:proofErr w:type="spellEnd"/>
      <w:r w:rsidRPr="00D6009A">
        <w:rPr>
          <w:rFonts w:cstheme="minorHAnsi"/>
          <w:sz w:val="24"/>
          <w:szCs w:val="24"/>
        </w:rPr>
        <w:t>, 2022). During the COVID19 pandemic, Devices were a huge help for parents struggling to entertain young children confined to the home, particularly if they also had to work from home (McCarthy, No date). This research project is going to investigate what affect this phenomenon has had on children’s social and emotional development now they are in full time education, exploring the link between use of smart devices and an increase in behaviours and indicators of Attention Deficit Hyperactivity Disorder (ADHD) and Autism Spectrum Disorder (ASD).</w:t>
      </w:r>
      <w:r w:rsidRPr="00D6009A">
        <w:rPr>
          <w:rFonts w:cstheme="minorHAnsi"/>
          <w:sz w:val="24"/>
          <w:szCs w:val="24"/>
        </w:rPr>
        <w:br/>
        <w:t>This research project will examine whether a similar effect is affecting children from Progression Step 1 classes in South Wales. A sample of approximately 30 children, and their significant adults will be chosen, and questionnaires will be distributed to them to gain an insight into their use of technology at home. Interviews with a smaller sample of the Significant adults will take place alongside focus groups involving Teaching staff at the children’s school to explore any connection between children’s behaviour and wellbeing during the school day and their use of smart devices at home and formulate a deeper understanding of the situation through listening to the different perspectives of staff members.</w:t>
      </w:r>
      <w:r w:rsidRPr="00D6009A">
        <w:rPr>
          <w:rFonts w:cstheme="minorHAnsi"/>
          <w:sz w:val="24"/>
          <w:szCs w:val="24"/>
        </w:rPr>
        <w:br/>
        <w:t xml:space="preserve">An activity with the children will also be taking place twice during the course of the study which will be undertaken and observed by the researcher to have a </w:t>
      </w:r>
      <w:proofErr w:type="spellStart"/>
      <w:r w:rsidRPr="00D6009A">
        <w:rPr>
          <w:rFonts w:cstheme="minorHAnsi"/>
          <w:sz w:val="24"/>
          <w:szCs w:val="24"/>
        </w:rPr>
        <w:t>first hand</w:t>
      </w:r>
      <w:proofErr w:type="spellEnd"/>
      <w:r w:rsidRPr="00D6009A">
        <w:rPr>
          <w:rFonts w:cstheme="minorHAnsi"/>
          <w:sz w:val="24"/>
          <w:szCs w:val="24"/>
        </w:rPr>
        <w:t xml:space="preserve"> experience of how the children interact with their peers and adults during the school day. </w:t>
      </w:r>
      <w:r w:rsidRPr="00D6009A">
        <w:rPr>
          <w:rFonts w:cstheme="minorHAnsi"/>
          <w:sz w:val="24"/>
          <w:szCs w:val="24"/>
        </w:rPr>
        <w:br/>
        <w:t>This research project will be planned and carried out following the rigorous ethical guidelines developed by the British Educational Research Association (BERA,2018) and the University of Wales Trinity Saint David’s own ethical code of conduct.</w:t>
      </w:r>
    </w:p>
    <w:p w14:paraId="7F3344B4" w14:textId="77777777" w:rsidR="000906D5" w:rsidRPr="00D6009A" w:rsidRDefault="000906D5" w:rsidP="000906D5">
      <w:pPr>
        <w:spacing w:before="30" w:after="30"/>
        <w:ind w:left="850"/>
        <w:rPr>
          <w:rFonts w:cstheme="minorHAnsi"/>
          <w:sz w:val="24"/>
          <w:szCs w:val="24"/>
        </w:rPr>
      </w:pPr>
    </w:p>
    <w:p w14:paraId="6CDFB1C9" w14:textId="77777777" w:rsidR="000906D5" w:rsidRPr="00D6009A" w:rsidRDefault="000906D5" w:rsidP="000906D5">
      <w:pPr>
        <w:spacing w:before="30" w:after="30"/>
        <w:ind w:left="850"/>
        <w:rPr>
          <w:rFonts w:cstheme="minorHAnsi"/>
          <w:b/>
          <w:bCs/>
          <w:sz w:val="24"/>
          <w:szCs w:val="24"/>
        </w:rPr>
      </w:pPr>
      <w:r w:rsidRPr="00D6009A">
        <w:rPr>
          <w:rFonts w:cstheme="minorHAnsi"/>
          <w:b/>
          <w:bCs/>
          <w:sz w:val="24"/>
          <w:szCs w:val="24"/>
        </w:rPr>
        <w:t>Literature review</w:t>
      </w:r>
    </w:p>
    <w:p w14:paraId="5CB46AB9" w14:textId="77777777" w:rsidR="000906D5" w:rsidRPr="00D6009A" w:rsidRDefault="000906D5" w:rsidP="000906D5">
      <w:pPr>
        <w:spacing w:before="30" w:after="30"/>
        <w:ind w:left="850"/>
        <w:rPr>
          <w:rFonts w:cstheme="minorHAnsi"/>
          <w:sz w:val="24"/>
          <w:szCs w:val="24"/>
        </w:rPr>
      </w:pPr>
      <w:r w:rsidRPr="00D6009A">
        <w:rPr>
          <w:rFonts w:cstheme="minorHAnsi"/>
          <w:sz w:val="24"/>
          <w:szCs w:val="24"/>
        </w:rPr>
        <w:t xml:space="preserve">The rationale for this research project is to investigate the effects of smart device use on children to see if there is any correlation between behaviours associated with children with Additional Learning Needs and the increased use of devices during lockdown, particularly at a young age, research conducted by </w:t>
      </w:r>
      <w:proofErr w:type="spellStart"/>
      <w:r w:rsidRPr="00D6009A">
        <w:rPr>
          <w:rFonts w:cstheme="minorHAnsi"/>
          <w:sz w:val="24"/>
          <w:szCs w:val="24"/>
        </w:rPr>
        <w:t>Girela</w:t>
      </w:r>
      <w:proofErr w:type="spellEnd"/>
      <w:r w:rsidRPr="00D6009A">
        <w:rPr>
          <w:rFonts w:cstheme="minorHAnsi"/>
          <w:sz w:val="24"/>
          <w:szCs w:val="24"/>
        </w:rPr>
        <w:t xml:space="preserve">-Serrano et al. (2022) found a significant association between symptoms of hyperactivity and inability to focus on children and adolescents with high use of smart devices and </w:t>
      </w:r>
      <w:proofErr w:type="spellStart"/>
      <w:r w:rsidRPr="00D6009A">
        <w:rPr>
          <w:rFonts w:cstheme="minorHAnsi"/>
          <w:sz w:val="24"/>
          <w:szCs w:val="24"/>
        </w:rPr>
        <w:t>Kopecký</w:t>
      </w:r>
      <w:proofErr w:type="spellEnd"/>
      <w:r w:rsidRPr="00D6009A">
        <w:rPr>
          <w:rFonts w:cstheme="minorHAnsi"/>
          <w:sz w:val="24"/>
          <w:szCs w:val="24"/>
        </w:rPr>
        <w:t xml:space="preserve"> (2021) conducted research in the Czech Republic that found children who displayed negative behaviours in school where they were not allowed to use a smart device, increased their use at home. </w:t>
      </w:r>
      <w:r w:rsidRPr="00D6009A">
        <w:rPr>
          <w:rFonts w:cstheme="minorHAnsi"/>
          <w:sz w:val="24"/>
          <w:szCs w:val="24"/>
        </w:rPr>
        <w:br/>
        <w:t xml:space="preserve">Use of smart devices like tablets and smartphones is normalised, babies in buggies often have a smartphone in their hands, McCarthy, C (No Date) theorises that this </w:t>
      </w:r>
      <w:r w:rsidRPr="00D6009A">
        <w:rPr>
          <w:rFonts w:cstheme="minorHAnsi"/>
          <w:sz w:val="24"/>
          <w:szCs w:val="24"/>
        </w:rPr>
        <w:lastRenderedPageBreak/>
        <w:t xml:space="preserve">increase in smart device use and subsequent decrease in quality interactions or traditional forms of entertainment like playing ‘I Spy’  will </w:t>
      </w:r>
      <w:proofErr w:type="gramStart"/>
      <w:r w:rsidRPr="00D6009A">
        <w:rPr>
          <w:rFonts w:cstheme="minorHAnsi"/>
          <w:sz w:val="24"/>
          <w:szCs w:val="24"/>
        </w:rPr>
        <w:t>have an effect on</w:t>
      </w:r>
      <w:proofErr w:type="gramEnd"/>
      <w:r w:rsidRPr="00D6009A">
        <w:rPr>
          <w:rFonts w:cstheme="minorHAnsi"/>
          <w:sz w:val="24"/>
          <w:szCs w:val="24"/>
        </w:rPr>
        <w:t xml:space="preserve"> children’s development.</w:t>
      </w:r>
    </w:p>
    <w:p w14:paraId="106F1B0B" w14:textId="77777777" w:rsidR="000906D5" w:rsidRPr="00D6009A" w:rsidRDefault="000906D5" w:rsidP="000906D5">
      <w:pPr>
        <w:spacing w:before="30" w:after="30"/>
        <w:ind w:left="850"/>
        <w:rPr>
          <w:rFonts w:cstheme="minorHAnsi"/>
          <w:sz w:val="24"/>
          <w:szCs w:val="24"/>
        </w:rPr>
      </w:pPr>
      <w:r w:rsidRPr="00D6009A">
        <w:rPr>
          <w:rFonts w:cstheme="minorHAnsi"/>
          <w:sz w:val="24"/>
          <w:szCs w:val="24"/>
        </w:rPr>
        <w:t>Paquet et al. (2022) explain that children on the autism spectrum Experience difficulties responding to social cues and engaging socially with their peers and the use of tablets increased the behaviours that inhibit their ability to play with others socially, Research supports the importance of the ‘Serve and Return’ process that infants need to develop and strengthen the neural pathways that form their social, emotional and communicative skills (</w:t>
      </w:r>
      <w:proofErr w:type="spellStart"/>
      <w:r w:rsidRPr="00D6009A">
        <w:rPr>
          <w:rFonts w:cstheme="minorHAnsi"/>
          <w:sz w:val="24"/>
          <w:szCs w:val="24"/>
        </w:rPr>
        <w:t>Zsuzsa</w:t>
      </w:r>
      <w:proofErr w:type="spellEnd"/>
      <w:r w:rsidRPr="00D6009A">
        <w:rPr>
          <w:rFonts w:cstheme="minorHAnsi"/>
          <w:sz w:val="24"/>
          <w:szCs w:val="24"/>
        </w:rPr>
        <w:t xml:space="preserve">, 2018), engaging with Smart devices may inhibit the development of the social skills children who have ASD struggle with in Neurotypical children, causing them to behave </w:t>
      </w:r>
      <w:proofErr w:type="spellStart"/>
      <w:r w:rsidRPr="00D6009A">
        <w:rPr>
          <w:rFonts w:cstheme="minorHAnsi"/>
          <w:sz w:val="24"/>
          <w:szCs w:val="24"/>
        </w:rPr>
        <w:t>imilarly</w:t>
      </w:r>
      <w:proofErr w:type="spellEnd"/>
      <w:r w:rsidRPr="00D6009A">
        <w:rPr>
          <w:rFonts w:cstheme="minorHAnsi"/>
          <w:sz w:val="24"/>
          <w:szCs w:val="24"/>
        </w:rPr>
        <w:t>.</w:t>
      </w:r>
      <w:r w:rsidRPr="00D6009A">
        <w:rPr>
          <w:rFonts w:cstheme="minorHAnsi"/>
          <w:sz w:val="24"/>
          <w:szCs w:val="24"/>
        </w:rPr>
        <w:br/>
      </w:r>
      <w:proofErr w:type="spellStart"/>
      <w:r w:rsidRPr="00D6009A">
        <w:rPr>
          <w:rFonts w:cstheme="minorHAnsi"/>
          <w:sz w:val="24"/>
          <w:szCs w:val="24"/>
        </w:rPr>
        <w:t>Myruski</w:t>
      </w:r>
      <w:proofErr w:type="spellEnd"/>
      <w:r w:rsidRPr="00D6009A">
        <w:rPr>
          <w:rFonts w:cstheme="minorHAnsi"/>
          <w:sz w:val="24"/>
          <w:szCs w:val="24"/>
        </w:rPr>
        <w:t xml:space="preserve"> et al, (2016) found that the use of mobile phones by the parent caused them to be withdrawn and less responsive “frequent use of mobile devices during these interactions may decrease the quality of the social exchange by limiting opportunities for the in-the-moment emotional feedback essential for emotion regulation development (Field, 1994). This study will attempt to uncover links to children who may have missed out on quality interactions and their display of ALN indicators.</w:t>
      </w:r>
      <w:r w:rsidRPr="00D6009A">
        <w:rPr>
          <w:rFonts w:cstheme="minorHAnsi"/>
          <w:sz w:val="24"/>
          <w:szCs w:val="24"/>
        </w:rPr>
        <w:br/>
        <w:t xml:space="preserve">Play is an essential mode of interaction for young children which enriches their experience of the world around them, drawing the sensory, </w:t>
      </w:r>
      <w:proofErr w:type="gramStart"/>
      <w:r w:rsidRPr="00D6009A">
        <w:rPr>
          <w:rFonts w:cstheme="minorHAnsi"/>
          <w:sz w:val="24"/>
          <w:szCs w:val="24"/>
        </w:rPr>
        <w:t>cognitive</w:t>
      </w:r>
      <w:proofErr w:type="gramEnd"/>
      <w:r w:rsidRPr="00D6009A">
        <w:rPr>
          <w:rFonts w:cstheme="minorHAnsi"/>
          <w:sz w:val="24"/>
          <w:szCs w:val="24"/>
        </w:rPr>
        <w:t xml:space="preserve"> and emotional together so they can develop holistically. It is also the mode of learning favoured in Welsh schools and is made mandatory in the New Curriculum for Wales (Welsh Government, 2023).</w:t>
      </w:r>
      <w:r w:rsidRPr="00D6009A">
        <w:rPr>
          <w:rFonts w:cstheme="minorHAnsi"/>
          <w:sz w:val="24"/>
          <w:szCs w:val="24"/>
        </w:rPr>
        <w:br/>
        <w:t>(Anderson,  Moore, </w:t>
      </w:r>
      <w:hyperlink r:id="rId5" w:anchor="con3" w:history="1">
        <w:r w:rsidRPr="00D6009A">
          <w:rPr>
            <w:rStyle w:val="Hyperlink"/>
            <w:rFonts w:cstheme="minorHAnsi"/>
            <w:sz w:val="24"/>
            <w:szCs w:val="24"/>
          </w:rPr>
          <w:t>Godfrey</w:t>
        </w:r>
      </w:hyperlink>
      <w:r w:rsidRPr="00D6009A">
        <w:rPr>
          <w:rFonts w:cstheme="minorHAnsi"/>
          <w:sz w:val="24"/>
          <w:szCs w:val="24"/>
        </w:rPr>
        <w:t>, and </w:t>
      </w:r>
      <w:hyperlink r:id="rId6" w:anchor="con4" w:history="1">
        <w:r w:rsidRPr="00D6009A">
          <w:rPr>
            <w:rStyle w:val="Hyperlink"/>
            <w:rFonts w:cstheme="minorHAnsi"/>
            <w:sz w:val="24"/>
            <w:szCs w:val="24"/>
          </w:rPr>
          <w:t>Fletcher-Flinn</w:t>
        </w:r>
      </w:hyperlink>
      <w:r w:rsidRPr="00D6009A">
        <w:rPr>
          <w:rFonts w:cstheme="minorHAnsi"/>
          <w:sz w:val="24"/>
          <w:szCs w:val="24"/>
        </w:rPr>
        <w:t xml:space="preserve">, 2004) describe how children on the spectrum who attend mainstream settings can exhibit poor social functioning and less developed play skills in comparison with other children in their age range. Furthermore, </w:t>
      </w:r>
      <w:proofErr w:type="spellStart"/>
      <w:r w:rsidRPr="00D6009A">
        <w:rPr>
          <w:rFonts w:cstheme="minorHAnsi"/>
          <w:sz w:val="24"/>
          <w:szCs w:val="24"/>
        </w:rPr>
        <w:t>Bogdashina</w:t>
      </w:r>
      <w:proofErr w:type="spellEnd"/>
      <w:r w:rsidRPr="00D6009A">
        <w:rPr>
          <w:rFonts w:cstheme="minorHAnsi"/>
          <w:sz w:val="24"/>
          <w:szCs w:val="24"/>
        </w:rPr>
        <w:t xml:space="preserve"> (2016) explains that people who perceive their environments differently can feel confused by the ‘normal’ way of living, If a child has experienced life so far digitally, the new experience of school can be a shock to the system, throwing that child into an unfamiliar situation without their main source of comfort can stimulate their fight or flight response an cause them to behave in a way that may look like a sensory overload, exhibiting challenging  behaviour and emotional meltdown (Williams, 1996).</w:t>
      </w:r>
      <w:r w:rsidRPr="00D6009A">
        <w:rPr>
          <w:rFonts w:cstheme="minorHAnsi"/>
          <w:sz w:val="24"/>
          <w:szCs w:val="24"/>
        </w:rPr>
        <w:br/>
        <w:t>Welsh schools have a duty to ensure our curriculum is inclusive to all children with additional learning needs, and a play-based curriculum can be beneficial to children with additional learning needs, helping to develop the social and problem solving skills in order to capitalise on the learning environments being provided for them (</w:t>
      </w:r>
      <w:hyperlink r:id="rId7" w:history="1">
        <w:r w:rsidRPr="00D6009A">
          <w:rPr>
            <w:rStyle w:val="Hyperlink"/>
            <w:rFonts w:cstheme="minorHAnsi"/>
            <w:sz w:val="24"/>
            <w:szCs w:val="24"/>
          </w:rPr>
          <w:t>UNICEF,</w:t>
        </w:r>
      </w:hyperlink>
      <w:r w:rsidRPr="00D6009A">
        <w:rPr>
          <w:rFonts w:cstheme="minorHAnsi"/>
          <w:sz w:val="24"/>
          <w:szCs w:val="24"/>
        </w:rPr>
        <w:t xml:space="preserve"> 2023).</w:t>
      </w:r>
      <w:r w:rsidRPr="00D6009A">
        <w:rPr>
          <w:rFonts w:cstheme="minorHAnsi"/>
          <w:sz w:val="24"/>
          <w:szCs w:val="24"/>
        </w:rPr>
        <w:br/>
      </w:r>
      <w:proofErr w:type="spellStart"/>
      <w:r w:rsidRPr="00D6009A">
        <w:rPr>
          <w:rFonts w:cstheme="minorHAnsi"/>
          <w:sz w:val="24"/>
          <w:szCs w:val="24"/>
        </w:rPr>
        <w:t>Tronick</w:t>
      </w:r>
      <w:proofErr w:type="spellEnd"/>
      <w:r w:rsidRPr="00D6009A">
        <w:rPr>
          <w:rFonts w:cstheme="minorHAnsi"/>
          <w:sz w:val="24"/>
          <w:szCs w:val="24"/>
        </w:rPr>
        <w:t xml:space="preserve"> (2007), who studies the Still face paradigm  a term used to define an occurrence where an infant is denied engagement, who then eventually stop making attempts to engage and become withdrawn, affectively learning that they have no agency in their social emotional relationship. Ginsberg (2007) explains that the way carers relate to children via play and establish appropriate, affective relationships with them is a key factor in determining how children develop. Adults </w:t>
      </w:r>
      <w:r w:rsidRPr="00D6009A">
        <w:rPr>
          <w:rFonts w:cstheme="minorHAnsi"/>
          <w:sz w:val="24"/>
          <w:szCs w:val="24"/>
        </w:rPr>
        <w:lastRenderedPageBreak/>
        <w:t>who engage with their children, are giving them the tools, they need to explore their environment, which helps them gain the confidence and resilience they will need to confront obstacles in the future. Therefore, replacing that essential face to face interaction with an electronic device could be resulting in children who are unprepared for the next steps in their lives and make it difficult to cope with the transition, hindering their development. This may present as Inadequate social awareness, Inability to understand and communicate with others, Increased display repetitive behaviours and interests which Boyd and Shaw (2010)  categorised as indicators of autism. If the early social development and communication skills are being inhibited by smart devices, maybe it could account for some of these behaviours showing up in children in the classroom.</w:t>
      </w:r>
      <w:r w:rsidRPr="00D6009A">
        <w:rPr>
          <w:rFonts w:cstheme="minorHAnsi"/>
          <w:sz w:val="24"/>
          <w:szCs w:val="24"/>
        </w:rPr>
        <w:br/>
        <w:t xml:space="preserve">Although these experiments have the device facing the caregiver, not the child, there is still effectively a physical barrier between the child’s face and other people, a child with a parent engaged deeply in technology, may instead be learning to do the same as they grow and begin using the same devices themselves as modelled by their caregivers. Repeated neglect in this area, the neural pathways will eventually prune away, according to </w:t>
      </w:r>
      <w:proofErr w:type="spellStart"/>
      <w:r w:rsidRPr="00D6009A">
        <w:rPr>
          <w:rFonts w:cstheme="minorHAnsi"/>
          <w:sz w:val="24"/>
          <w:szCs w:val="24"/>
        </w:rPr>
        <w:t>Zsuzsa</w:t>
      </w:r>
      <w:proofErr w:type="spellEnd"/>
      <w:r w:rsidRPr="00D6009A">
        <w:rPr>
          <w:rFonts w:cstheme="minorHAnsi"/>
          <w:sz w:val="24"/>
          <w:szCs w:val="24"/>
        </w:rPr>
        <w:t> (2018).</w:t>
      </w:r>
    </w:p>
    <w:p w14:paraId="116D34B0" w14:textId="77777777" w:rsidR="000906D5" w:rsidRPr="00D6009A" w:rsidRDefault="000906D5" w:rsidP="000906D5">
      <w:pPr>
        <w:spacing w:before="30" w:after="30"/>
        <w:ind w:left="850"/>
        <w:rPr>
          <w:rFonts w:cstheme="minorHAnsi"/>
          <w:sz w:val="24"/>
          <w:szCs w:val="24"/>
        </w:rPr>
      </w:pPr>
    </w:p>
    <w:p w14:paraId="258B068D" w14:textId="77777777" w:rsidR="000906D5" w:rsidRPr="00D6009A" w:rsidRDefault="000906D5" w:rsidP="000906D5">
      <w:pPr>
        <w:spacing w:before="30" w:after="30"/>
        <w:ind w:left="850"/>
        <w:rPr>
          <w:rFonts w:cstheme="minorHAnsi"/>
          <w:b/>
          <w:bCs/>
          <w:sz w:val="24"/>
          <w:szCs w:val="24"/>
        </w:rPr>
      </w:pPr>
      <w:r w:rsidRPr="00D6009A">
        <w:rPr>
          <w:rFonts w:cstheme="minorHAnsi"/>
          <w:b/>
          <w:bCs/>
          <w:sz w:val="24"/>
          <w:szCs w:val="24"/>
        </w:rPr>
        <w:t>Methodological considerations</w:t>
      </w:r>
    </w:p>
    <w:p w14:paraId="6187150E" w14:textId="77777777" w:rsidR="000906D5" w:rsidRPr="00D6009A" w:rsidRDefault="000906D5" w:rsidP="000906D5">
      <w:pPr>
        <w:spacing w:before="30" w:after="30"/>
        <w:ind w:left="850"/>
        <w:rPr>
          <w:rFonts w:cstheme="minorHAnsi"/>
          <w:sz w:val="24"/>
          <w:szCs w:val="24"/>
        </w:rPr>
      </w:pPr>
      <w:r w:rsidRPr="00D6009A">
        <w:rPr>
          <w:rFonts w:cstheme="minorHAnsi"/>
          <w:sz w:val="24"/>
          <w:szCs w:val="24"/>
        </w:rPr>
        <w:t>When aiming to produce qualitative results, Coyne (1997) notes that the quality of the research is profoundly affected by the selected sample. The sampling will be small, but specific, so that the study can be easily replicated on a larger scale in future. The sample must be selective and purposeful, according to Schatzman &amp; Strauss (1973) getting to know potential participants will allow the researcher to select those who will be useful to study further. The sample consists of 30, six-year-old children in a class in Progression step 1. The children are evenly split between entitlement to free school meals which will be used as a general idea of household income. Something I will be taking into consideration as higher income families have better learning outcomes (Social Mobility Commission, 2016).</w:t>
      </w:r>
      <w:r w:rsidRPr="00D6009A">
        <w:rPr>
          <w:rFonts w:cstheme="minorHAnsi"/>
          <w:sz w:val="24"/>
          <w:szCs w:val="24"/>
        </w:rPr>
        <w:br/>
        <w:t xml:space="preserve">Before we can begin asking for information, informed consent must be gained. </w:t>
      </w:r>
      <w:r w:rsidRPr="00D6009A">
        <w:rPr>
          <w:rFonts w:cstheme="minorHAnsi"/>
          <w:sz w:val="24"/>
          <w:szCs w:val="24"/>
          <w:lang w:eastAsia="en-GB"/>
        </w:rPr>
        <w:t xml:space="preserve">Harcourt, </w:t>
      </w:r>
      <w:proofErr w:type="gramStart"/>
      <w:r w:rsidRPr="00D6009A">
        <w:rPr>
          <w:rFonts w:cstheme="minorHAnsi"/>
          <w:sz w:val="24"/>
          <w:szCs w:val="24"/>
          <w:lang w:eastAsia="en-GB"/>
        </w:rPr>
        <w:t>Perry</w:t>
      </w:r>
      <w:proofErr w:type="gramEnd"/>
      <w:r w:rsidRPr="00D6009A">
        <w:rPr>
          <w:rFonts w:cstheme="minorHAnsi"/>
          <w:sz w:val="24"/>
          <w:szCs w:val="24"/>
        </w:rPr>
        <w:t xml:space="preserve"> and</w:t>
      </w:r>
      <w:r w:rsidRPr="00D6009A">
        <w:rPr>
          <w:rFonts w:cstheme="minorHAnsi"/>
          <w:sz w:val="24"/>
          <w:szCs w:val="24"/>
          <w:lang w:eastAsia="en-GB"/>
        </w:rPr>
        <w:t xml:space="preserve"> Waller</w:t>
      </w:r>
      <w:r w:rsidRPr="00D6009A">
        <w:rPr>
          <w:rFonts w:cstheme="minorHAnsi"/>
          <w:sz w:val="24"/>
          <w:szCs w:val="24"/>
        </w:rPr>
        <w:t xml:space="preserve">(2011) explain that a quality explanation of the purpose of the research is key to recruiting participants. The age of the children being researched means they are unable to give informed consent, so their caregivers will be asked to make that decision to participate on their behalf.  Cohen, Louis, Manion, Lawrence, Morrison, Keith (2003) remind us that even though researchers have written consent from the parent or guardian of the child, it is important to also let the child know that they also </w:t>
      </w:r>
      <w:proofErr w:type="gramStart"/>
      <w:r w:rsidRPr="00D6009A">
        <w:rPr>
          <w:rFonts w:cstheme="minorHAnsi"/>
          <w:sz w:val="24"/>
          <w:szCs w:val="24"/>
        </w:rPr>
        <w:t>have the opportunity to</w:t>
      </w:r>
      <w:proofErr w:type="gramEnd"/>
      <w:r w:rsidRPr="00D6009A">
        <w:rPr>
          <w:rFonts w:cstheme="minorHAnsi"/>
          <w:sz w:val="24"/>
          <w:szCs w:val="24"/>
        </w:rPr>
        <w:t xml:space="preserve"> decide whether or not they would like to take part, never telling them they have to because another adult said so. This ethical measure is known as gaining assent/dissent (Lambert and </w:t>
      </w:r>
      <w:proofErr w:type="spellStart"/>
      <w:r w:rsidRPr="00D6009A">
        <w:rPr>
          <w:rFonts w:cstheme="minorHAnsi"/>
          <w:sz w:val="24"/>
          <w:szCs w:val="24"/>
        </w:rPr>
        <w:t>Glacken</w:t>
      </w:r>
      <w:proofErr w:type="spellEnd"/>
      <w:r w:rsidRPr="00D6009A">
        <w:rPr>
          <w:rFonts w:cstheme="minorHAnsi"/>
          <w:sz w:val="24"/>
          <w:szCs w:val="24"/>
        </w:rPr>
        <w:t>, 2011) and ensures researchers are acting in accordance with Article 12 of the United Nations Convention on the Rights of the Child, that secures every child’s right to have their views and feelings taken seriously in all matters that concern them (UNCRC, 2019).</w:t>
      </w:r>
      <w:r w:rsidRPr="00D6009A">
        <w:rPr>
          <w:rFonts w:cstheme="minorHAnsi"/>
          <w:sz w:val="24"/>
          <w:szCs w:val="24"/>
        </w:rPr>
        <w:br/>
      </w:r>
      <w:r w:rsidRPr="00D6009A">
        <w:rPr>
          <w:rFonts w:cstheme="minorHAnsi"/>
          <w:sz w:val="24"/>
          <w:szCs w:val="24"/>
        </w:rPr>
        <w:lastRenderedPageBreak/>
        <w:t xml:space="preserve">Nolan, Macfarlane, and </w:t>
      </w:r>
      <w:proofErr w:type="spellStart"/>
      <w:r w:rsidRPr="00D6009A">
        <w:rPr>
          <w:rFonts w:cstheme="minorHAnsi"/>
          <w:sz w:val="24"/>
          <w:szCs w:val="24"/>
        </w:rPr>
        <w:t>Cartmel</w:t>
      </w:r>
      <w:proofErr w:type="spellEnd"/>
      <w:r w:rsidRPr="00D6009A">
        <w:rPr>
          <w:rFonts w:cstheme="minorHAnsi"/>
          <w:sz w:val="24"/>
          <w:szCs w:val="24"/>
        </w:rPr>
        <w:t xml:space="preserve"> (2013) state that researchers wanting to understand the nuances of the human experience, will focus on gathering qualitative data. Numerical data will not be enough to create a detailed record of those experiences, for this reason an open-ended questionnaire has been chosen to gather the first tier of information.</w:t>
      </w:r>
      <w:r w:rsidRPr="00D6009A">
        <w:rPr>
          <w:rFonts w:cstheme="minorHAnsi"/>
          <w:sz w:val="24"/>
          <w:szCs w:val="24"/>
        </w:rPr>
        <w:br/>
        <w:t xml:space="preserve">A questionnaire will be sent out to the parents of the potential children in the study with an information sheet describing the role of the parent or caregiver, the role of the child, what data we will be looking for and how it will be used. Questionnaires are a useful way to capture a general idea of how the respondents feel about the area being researched and </w:t>
      </w:r>
      <w:proofErr w:type="gramStart"/>
      <w:r w:rsidRPr="00D6009A">
        <w:rPr>
          <w:rFonts w:cstheme="minorHAnsi"/>
          <w:sz w:val="24"/>
          <w:szCs w:val="24"/>
        </w:rPr>
        <w:t>If</w:t>
      </w:r>
      <w:proofErr w:type="gramEnd"/>
      <w:r w:rsidRPr="00D6009A">
        <w:rPr>
          <w:rFonts w:cstheme="minorHAnsi"/>
          <w:sz w:val="24"/>
          <w:szCs w:val="24"/>
        </w:rPr>
        <w:t xml:space="preserve"> the questions are designed sensitively and without bias, the participant may feel less inclined to falsify information (Lambert, M.,2019) and give a more accurate view of the current situation. This questionnaire can be completed in the comfort of the participants homes, negating the potential of the Hawthorne effect, (Newby, 2004) however, if the participants feel they may be judged or they may withhold or exaggerate some information, not giving a true account of the child’s use of Smart devices.</w:t>
      </w:r>
      <w:r w:rsidRPr="00D6009A">
        <w:rPr>
          <w:rFonts w:cstheme="minorHAnsi"/>
          <w:sz w:val="24"/>
          <w:szCs w:val="24"/>
        </w:rPr>
        <w:br/>
        <w:t>The questionnaire will be a combination of close ended questions , where the participant can choose from a set of answers predetermined by the researcher to provide a small amount of quantitative data and open-ended questions, where the participant can give a personalised response with more information, to gather qualitative data.(Gillham, 2008)</w:t>
      </w:r>
      <w:r w:rsidRPr="00D6009A">
        <w:rPr>
          <w:rFonts w:cstheme="minorHAnsi"/>
          <w:sz w:val="24"/>
          <w:szCs w:val="24"/>
        </w:rPr>
        <w:br/>
        <w:t xml:space="preserve">A smaller group of parents, selected from the answers given in the questionnaire, will be invited to discuss their answers further in an informal interview. Mukherji and </w:t>
      </w:r>
      <w:proofErr w:type="spellStart"/>
      <w:r w:rsidRPr="00D6009A">
        <w:rPr>
          <w:rFonts w:cstheme="minorHAnsi"/>
          <w:sz w:val="24"/>
          <w:szCs w:val="24"/>
        </w:rPr>
        <w:t>Albon</w:t>
      </w:r>
      <w:proofErr w:type="spellEnd"/>
      <w:r w:rsidRPr="00D6009A">
        <w:rPr>
          <w:rFonts w:cstheme="minorHAnsi"/>
          <w:sz w:val="24"/>
          <w:szCs w:val="24"/>
        </w:rPr>
        <w:t xml:space="preserve"> (2018) tell us that interviews can be used to confirm and clarify information from a questionnaire and give the interviewee time to divulge more in-depth information.</w:t>
      </w:r>
      <w:r w:rsidRPr="00D6009A">
        <w:rPr>
          <w:rFonts w:cstheme="minorHAnsi"/>
          <w:sz w:val="24"/>
          <w:szCs w:val="24"/>
        </w:rPr>
        <w:br/>
        <w:t xml:space="preserve">There will also be a focus group, where the researcher will act as the Moderator and interview multiple people who hold a similar position in an attempt to promote discussion on the given subject (Mukherji and </w:t>
      </w:r>
      <w:proofErr w:type="spellStart"/>
      <w:r w:rsidRPr="00D6009A">
        <w:rPr>
          <w:rFonts w:cstheme="minorHAnsi"/>
          <w:sz w:val="24"/>
          <w:szCs w:val="24"/>
        </w:rPr>
        <w:t>Albon</w:t>
      </w:r>
      <w:proofErr w:type="spellEnd"/>
      <w:r w:rsidRPr="00D6009A">
        <w:rPr>
          <w:rFonts w:cstheme="minorHAnsi"/>
          <w:sz w:val="24"/>
          <w:szCs w:val="24"/>
        </w:rPr>
        <w:t>, 2018) This focus group will include members of the Teaching staff, learning support staff and the schools Additional Learning Needs Coordinator who will have worked with the children in the study from Nursery to their current class, to discuss the progression, and the character of the children. A focus group for the teaching staff can make room for informal and relaxed discussion between professional peers to discuss experiences and share different perspectives .</w:t>
      </w:r>
      <w:r w:rsidRPr="00D6009A">
        <w:rPr>
          <w:rFonts w:cstheme="minorHAnsi"/>
          <w:sz w:val="24"/>
          <w:szCs w:val="24"/>
        </w:rPr>
        <w:br/>
        <w:t xml:space="preserve">Some staff may not feel comfortable expressing their views if they feel they won’t be valued or might implicate them in some way. </w:t>
      </w:r>
      <w:proofErr w:type="spellStart"/>
      <w:r w:rsidRPr="00D6009A">
        <w:rPr>
          <w:rFonts w:cstheme="minorHAnsi"/>
          <w:sz w:val="24"/>
          <w:szCs w:val="24"/>
        </w:rPr>
        <w:t>Nicolau</w:t>
      </w:r>
      <w:proofErr w:type="spellEnd"/>
      <w:r w:rsidRPr="00D6009A">
        <w:rPr>
          <w:rFonts w:cstheme="minorHAnsi"/>
          <w:sz w:val="24"/>
          <w:szCs w:val="24"/>
        </w:rPr>
        <w:t xml:space="preserve">, </w:t>
      </w:r>
      <w:proofErr w:type="spellStart"/>
      <w:r w:rsidRPr="00D6009A">
        <w:rPr>
          <w:rFonts w:cstheme="minorHAnsi"/>
          <w:sz w:val="24"/>
          <w:szCs w:val="24"/>
        </w:rPr>
        <w:t>Mellinas</w:t>
      </w:r>
      <w:proofErr w:type="spellEnd"/>
      <w:r w:rsidRPr="00D6009A">
        <w:rPr>
          <w:rFonts w:cstheme="minorHAnsi"/>
          <w:sz w:val="24"/>
          <w:szCs w:val="24"/>
        </w:rPr>
        <w:t xml:space="preserve"> and Martín-Fuentes (2020) describe the Halo effect, where a person’s perception of a person can create a cognitive bias that can alter the way that person responds in their presence. Others may not want to give the impression that they have struggled to meet certain targets </w:t>
      </w:r>
      <w:proofErr w:type="gramStart"/>
      <w:r w:rsidRPr="00D6009A">
        <w:rPr>
          <w:rFonts w:cstheme="minorHAnsi"/>
          <w:sz w:val="24"/>
          <w:szCs w:val="24"/>
        </w:rPr>
        <w:t>in order to</w:t>
      </w:r>
      <w:proofErr w:type="gramEnd"/>
      <w:r w:rsidRPr="00D6009A">
        <w:rPr>
          <w:rFonts w:cstheme="minorHAnsi"/>
          <w:sz w:val="24"/>
          <w:szCs w:val="24"/>
        </w:rPr>
        <w:t xml:space="preserve"> maintain a level of respect. Their unconscious bias or preference to some children over others may also cloud judgement. </w:t>
      </w:r>
      <w:r w:rsidRPr="00D6009A">
        <w:rPr>
          <w:rFonts w:cstheme="minorHAnsi"/>
          <w:sz w:val="24"/>
          <w:szCs w:val="24"/>
        </w:rPr>
        <w:br/>
        <w:t xml:space="preserve">I have not chosen to interview the children as it is not my place to make judgements on their needs or behaviours, they are unlikely to understand time well enough to </w:t>
      </w:r>
      <w:r w:rsidRPr="00D6009A">
        <w:rPr>
          <w:rFonts w:cstheme="minorHAnsi"/>
          <w:sz w:val="24"/>
          <w:szCs w:val="24"/>
        </w:rPr>
        <w:lastRenderedPageBreak/>
        <w:t>judge how much of it they have spent using devices and if they are presenting indicators of additional learning needs or challenging behaviour, a stranger asking them questions may cause them undue stress. If researchers are going to involve children in a study, the results and conclusions should benefit children (Rogers, 2016).</w:t>
      </w:r>
      <w:r w:rsidRPr="00D6009A">
        <w:rPr>
          <w:rFonts w:cstheme="minorHAnsi"/>
          <w:sz w:val="24"/>
          <w:szCs w:val="24"/>
        </w:rPr>
        <w:br/>
        <w:t xml:space="preserve">Instead of interviewing the children, child participants, who have parental consent, will be given the opportunity to take part in a simple activity with the researcher – a pegboard activity, similar to the one used in SOGS assessments, to access the children’s ability to concentrate and enjoy a non-digital game. This will take place at the beginning of the term when the research begins, and at the end of term when the research project </w:t>
      </w:r>
      <w:proofErr w:type="gramStart"/>
      <w:r w:rsidRPr="00D6009A">
        <w:rPr>
          <w:rFonts w:cstheme="minorHAnsi"/>
          <w:sz w:val="24"/>
          <w:szCs w:val="24"/>
        </w:rPr>
        <w:t>comes to a close</w:t>
      </w:r>
      <w:proofErr w:type="gramEnd"/>
      <w:r w:rsidRPr="00D6009A">
        <w:rPr>
          <w:rFonts w:cstheme="minorHAnsi"/>
          <w:sz w:val="24"/>
          <w:szCs w:val="24"/>
        </w:rPr>
        <w:t>. This is to make sure the children in the study have an opportunity to be active participants in the events in their lives and offer another vantage point to get a more detailed conclusion at the end of the research. Efforts to include children’s views in research projects is supported by Lyndon (2019), who believes a socio-cultural approach to research where children are active collaborators alongside their adults and peers, will provide deeper understanding of the subject, this is called the Mosaic approach.</w:t>
      </w:r>
      <w:r w:rsidRPr="00D6009A">
        <w:rPr>
          <w:rFonts w:cstheme="minorHAnsi"/>
          <w:sz w:val="24"/>
          <w:szCs w:val="24"/>
        </w:rPr>
        <w:br/>
        <w:t>We needed to gather information from different groups of people involved in order to triangulate the data and form a well-rounded interpretation of the events that lead to the question being asked. (Carter et al. 2014)</w:t>
      </w:r>
    </w:p>
    <w:p w14:paraId="163F9F04" w14:textId="77777777" w:rsidR="000906D5" w:rsidRPr="00D6009A" w:rsidRDefault="000906D5" w:rsidP="000906D5">
      <w:pPr>
        <w:spacing w:before="30" w:after="30"/>
        <w:ind w:left="850"/>
        <w:rPr>
          <w:rFonts w:cstheme="minorHAnsi"/>
          <w:sz w:val="24"/>
          <w:szCs w:val="24"/>
        </w:rPr>
      </w:pPr>
    </w:p>
    <w:p w14:paraId="21C429A2" w14:textId="77777777" w:rsidR="000906D5" w:rsidRPr="00D6009A" w:rsidRDefault="000906D5" w:rsidP="000906D5">
      <w:pPr>
        <w:spacing w:before="30" w:after="30"/>
        <w:ind w:left="850"/>
        <w:rPr>
          <w:rFonts w:cstheme="minorHAnsi"/>
          <w:b/>
          <w:bCs/>
          <w:sz w:val="24"/>
          <w:szCs w:val="24"/>
        </w:rPr>
      </w:pPr>
      <w:r w:rsidRPr="00D6009A">
        <w:rPr>
          <w:rFonts w:cstheme="minorHAnsi"/>
          <w:b/>
          <w:bCs/>
          <w:sz w:val="24"/>
          <w:szCs w:val="24"/>
        </w:rPr>
        <w:t>Ethical considerations</w:t>
      </w:r>
    </w:p>
    <w:p w14:paraId="7D7DE2C5" w14:textId="77777777" w:rsidR="000906D5" w:rsidRPr="00D6009A" w:rsidRDefault="000906D5" w:rsidP="000906D5">
      <w:pPr>
        <w:spacing w:before="30" w:after="30"/>
        <w:ind w:left="850"/>
        <w:rPr>
          <w:rFonts w:cstheme="minorHAnsi"/>
          <w:sz w:val="24"/>
          <w:szCs w:val="24"/>
        </w:rPr>
      </w:pPr>
      <w:r w:rsidRPr="00D6009A">
        <w:rPr>
          <w:rFonts w:cstheme="minorHAnsi"/>
          <w:sz w:val="24"/>
          <w:szCs w:val="24"/>
        </w:rPr>
        <w:t xml:space="preserve">When conducting research, particularly when the subject involves vulnerable groups such as children, it is imperative that you have strong ethical principles, this means to show respect for human dignity, and have an awareness and sensitivity to the rights and circumstances of others, even if it puts limitations on the </w:t>
      </w:r>
      <w:proofErr w:type="gramStart"/>
      <w:r w:rsidRPr="00D6009A">
        <w:rPr>
          <w:rFonts w:cstheme="minorHAnsi"/>
          <w:sz w:val="24"/>
          <w:szCs w:val="24"/>
        </w:rPr>
        <w:t>information</w:t>
      </w:r>
      <w:proofErr w:type="gramEnd"/>
      <w:r w:rsidRPr="00D6009A">
        <w:rPr>
          <w:rFonts w:cstheme="minorHAnsi"/>
          <w:sz w:val="24"/>
          <w:szCs w:val="24"/>
        </w:rPr>
        <w:t xml:space="preserve"> you are able to use (Louis Cohen, 2008). </w:t>
      </w:r>
      <w:r w:rsidRPr="00D6009A">
        <w:rPr>
          <w:rFonts w:cstheme="minorHAnsi"/>
          <w:sz w:val="24"/>
          <w:szCs w:val="24"/>
        </w:rPr>
        <w:br/>
        <w:t xml:space="preserve">This research proposal has been designed in accordance with the research guidelines outlined by The British Educational Research Association (BERA, 2018) who believe researchers must consider the interests and rights of those directly and indirectly affected by their research. </w:t>
      </w:r>
      <w:r w:rsidRPr="00D6009A">
        <w:rPr>
          <w:rFonts w:cstheme="minorHAnsi"/>
          <w:sz w:val="24"/>
          <w:szCs w:val="24"/>
        </w:rPr>
        <w:br/>
        <w:t>The Research Ethics &amp; Integrity Code of Practice developed by The University of South Wales Trinity Saint David will also be an exemplar of good ethical practice, this framework promotes research that is robust, transparent, and shows integrity and respect for all involved (UWTSD, 2022) Therefore, informed consent must be gained, beginning with the Head Teacher of the school, who will  be contacted to discuss whether their setting is a suitable location to hold the research project and whether or not they feel the school community would feel comfortable participating. If approved, the school will receive a copy of the information sheet and questionnaire to distribute to the parents and caregivers of the desired participants.</w:t>
      </w:r>
      <w:r w:rsidRPr="00D6009A">
        <w:rPr>
          <w:rFonts w:cstheme="minorHAnsi"/>
          <w:sz w:val="24"/>
          <w:szCs w:val="24"/>
        </w:rPr>
        <w:br/>
      </w:r>
    </w:p>
    <w:p w14:paraId="6171A53D" w14:textId="77777777" w:rsidR="000906D5" w:rsidRPr="00D6009A" w:rsidRDefault="000906D5" w:rsidP="000906D5">
      <w:pPr>
        <w:spacing w:before="30" w:after="30"/>
        <w:ind w:left="850"/>
        <w:rPr>
          <w:rFonts w:cstheme="minorHAnsi"/>
          <w:sz w:val="24"/>
          <w:szCs w:val="24"/>
        </w:rPr>
      </w:pPr>
      <w:r w:rsidRPr="00D6009A">
        <w:rPr>
          <w:rFonts w:cstheme="minorHAnsi"/>
          <w:sz w:val="24"/>
          <w:szCs w:val="24"/>
        </w:rPr>
        <w:lastRenderedPageBreak/>
        <w:t xml:space="preserve">This information sheet will give details of who the researcher is, and what institution they belong to, the purpose of the research project and what information it hopes to uncover, what tasks will be carried out to collect the data needed and how the rights of the child will be upheld </w:t>
      </w:r>
      <w:proofErr w:type="gramStart"/>
      <w:r w:rsidRPr="00D6009A">
        <w:rPr>
          <w:rFonts w:cstheme="minorHAnsi"/>
          <w:sz w:val="24"/>
          <w:szCs w:val="24"/>
        </w:rPr>
        <w:t>during the course of</w:t>
      </w:r>
      <w:proofErr w:type="gramEnd"/>
      <w:r w:rsidRPr="00D6009A">
        <w:rPr>
          <w:rFonts w:cstheme="minorHAnsi"/>
          <w:sz w:val="24"/>
          <w:szCs w:val="24"/>
        </w:rPr>
        <w:t xml:space="preserve"> the research (Sharp, 2012). Christensen and James (2017) support the use of the information sheet as a form of good practice in research as it upgrades the roles of the participants from ‘objects of study’ to knowledgeable participants who are more able to provide informed consent and feel confident that their participation is valued and appreciated.</w:t>
      </w:r>
    </w:p>
    <w:p w14:paraId="5FDCF0CC" w14:textId="77777777" w:rsidR="000906D5" w:rsidRPr="00D6009A" w:rsidRDefault="000906D5" w:rsidP="000906D5">
      <w:pPr>
        <w:spacing w:before="30" w:after="30"/>
        <w:ind w:left="850"/>
        <w:rPr>
          <w:rFonts w:cstheme="minorHAnsi"/>
          <w:sz w:val="24"/>
          <w:szCs w:val="24"/>
        </w:rPr>
      </w:pPr>
      <w:r w:rsidRPr="00D6009A">
        <w:rPr>
          <w:rFonts w:cstheme="minorHAnsi"/>
          <w:sz w:val="24"/>
          <w:szCs w:val="24"/>
        </w:rPr>
        <w:t>Sharp (2012) also discusses the importance of researchers making every effort to ensure the values and interests of all involved (participants, organisations, and the researcher are protected during the study. The NSPCC (2023) adds to this discussion by asking researchers to justify the potential risk involved in conducting research with a sample of children by ensuring there is a clear benefit to the study. The NSPCC go on to say, one of the main risks when researching children is the potential to cause emotional distress as a stranger entering the comfort zone of a vulnerable group so researchers must prepare themselves on how to attend to any distress experienced by the participants and be aware of how to respond appropriately to disclosures made by the children, or any safeguarding concerns that arise during the study. Ethical research must observe the Social Services and Well-being (Wales) Act (2014) This legislation states that organisations, and those working with them, have a duty of care to safeguard vulnerable people. Understanding that there are repercussions for failing to safeguard is important, but knowing how to respond when risk of harm is identified gives researchers the confidence to conduct an ethically informed study where the benefit outweighs the intrusion.</w:t>
      </w:r>
      <w:r w:rsidRPr="00D6009A">
        <w:rPr>
          <w:rFonts w:cstheme="minorHAnsi"/>
          <w:sz w:val="24"/>
          <w:szCs w:val="24"/>
        </w:rPr>
        <w:br/>
        <w:t xml:space="preserve">The researcher must follow the safeguarding policy of the setting they are conducting the study from, as well as acting in accordance with the ethical principles of their own institution in order to mitigate these risks, Lambert and </w:t>
      </w:r>
      <w:proofErr w:type="spellStart"/>
      <w:r w:rsidRPr="00D6009A">
        <w:rPr>
          <w:rFonts w:cstheme="minorHAnsi"/>
          <w:sz w:val="24"/>
          <w:szCs w:val="24"/>
        </w:rPr>
        <w:t>Glacken</w:t>
      </w:r>
      <w:proofErr w:type="spellEnd"/>
      <w:r w:rsidRPr="00D6009A">
        <w:rPr>
          <w:rFonts w:cstheme="minorHAnsi"/>
          <w:sz w:val="24"/>
          <w:szCs w:val="24"/>
        </w:rPr>
        <w:t>, (2011) tell researchers that they should prepare to be tested on their ethics by the school that will be giving the privilege of conducting the research in, this will develop a mutual trust and understanding that all involved prioritise the wellbeing of the child and will be able to work together, for them.</w:t>
      </w:r>
      <w:r w:rsidRPr="00D6009A">
        <w:rPr>
          <w:rFonts w:cstheme="minorHAnsi"/>
          <w:sz w:val="24"/>
          <w:szCs w:val="24"/>
        </w:rPr>
        <w:br/>
        <w:t xml:space="preserve">Assent/dissent is important to securing the emotional safety and autonomy of the children involved in the study, researchers who have acquired consent from the parent or guardian, will uphold a higher ethical standard by also asking the child for their ‘assent’ before involving them in actions to gather data, this means to simply have the child agree to an activity in the moment, letting them know that they also have the right to say no if they do not want to take part.(Lambert and </w:t>
      </w:r>
      <w:proofErr w:type="spellStart"/>
      <w:r w:rsidRPr="00D6009A">
        <w:rPr>
          <w:rFonts w:cstheme="minorHAnsi"/>
          <w:sz w:val="24"/>
          <w:szCs w:val="24"/>
        </w:rPr>
        <w:t>Glacken</w:t>
      </w:r>
      <w:proofErr w:type="spellEnd"/>
      <w:r w:rsidRPr="00D6009A">
        <w:rPr>
          <w:rFonts w:cstheme="minorHAnsi"/>
          <w:sz w:val="24"/>
          <w:szCs w:val="24"/>
        </w:rPr>
        <w:t>, 2011).</w:t>
      </w:r>
      <w:r w:rsidRPr="00D6009A">
        <w:rPr>
          <w:rFonts w:cstheme="minorHAnsi"/>
          <w:sz w:val="24"/>
          <w:szCs w:val="24"/>
        </w:rPr>
        <w:br/>
      </w:r>
      <w:proofErr w:type="spellStart"/>
      <w:r w:rsidRPr="00D6009A">
        <w:rPr>
          <w:rFonts w:cstheme="minorHAnsi"/>
          <w:sz w:val="24"/>
          <w:szCs w:val="24"/>
        </w:rPr>
        <w:t>Nisarga</w:t>
      </w:r>
      <w:proofErr w:type="spellEnd"/>
      <w:r w:rsidRPr="00D6009A">
        <w:rPr>
          <w:rFonts w:cstheme="minorHAnsi"/>
          <w:sz w:val="24"/>
          <w:szCs w:val="24"/>
        </w:rPr>
        <w:t xml:space="preserve">, Khar, </w:t>
      </w:r>
      <w:proofErr w:type="spellStart"/>
      <w:r w:rsidRPr="00D6009A">
        <w:rPr>
          <w:rFonts w:cstheme="minorHAnsi"/>
          <w:sz w:val="24"/>
          <w:szCs w:val="24"/>
        </w:rPr>
        <w:t>Shelke</w:t>
      </w:r>
      <w:proofErr w:type="spellEnd"/>
      <w:r w:rsidRPr="00D6009A">
        <w:rPr>
          <w:rFonts w:cstheme="minorHAnsi"/>
          <w:sz w:val="24"/>
          <w:szCs w:val="24"/>
        </w:rPr>
        <w:t xml:space="preserve"> and  Sousa(2022) advice researchers to take extra </w:t>
      </w:r>
      <w:proofErr w:type="spellStart"/>
      <w:r w:rsidRPr="00D6009A">
        <w:rPr>
          <w:rFonts w:cstheme="minorHAnsi"/>
          <w:sz w:val="24"/>
          <w:szCs w:val="24"/>
        </w:rPr>
        <w:t>precattions</w:t>
      </w:r>
      <w:proofErr w:type="spellEnd"/>
      <w:r w:rsidRPr="00D6009A">
        <w:rPr>
          <w:rFonts w:cstheme="minorHAnsi"/>
          <w:sz w:val="24"/>
          <w:szCs w:val="24"/>
        </w:rPr>
        <w:t xml:space="preserve"> when gaining assent/consent from individuals with Additional Learning Needs as they may require differentiation in communicating the purpose of the research, so in order for consent to be truly informed, the researcher must give time and consideration to how they will communicate the information so it is truly </w:t>
      </w:r>
      <w:r w:rsidRPr="00D6009A">
        <w:rPr>
          <w:rFonts w:cstheme="minorHAnsi"/>
          <w:sz w:val="24"/>
          <w:szCs w:val="24"/>
        </w:rPr>
        <w:lastRenderedPageBreak/>
        <w:t>understood.</w:t>
      </w:r>
      <w:r w:rsidRPr="00D6009A">
        <w:rPr>
          <w:rFonts w:cstheme="minorHAnsi"/>
          <w:sz w:val="24"/>
          <w:szCs w:val="24"/>
        </w:rPr>
        <w:br/>
        <w:t>The Data Protection Act 2018, is the legislation used in the United Kingdom that legally binds researchers to think ethically about how they use, store and interpret the personal data of the participants of the study. Ensuring the information gathered is accurate and used fairly, for no other reason than those agreed to by the participants. This information must be handled securely, digital information must be stored under private passwords and physical data must be kept in a locked up to prevent unauthorised access. This information must be destroyed when it no longer needed (UK Government, 2018). There is a risk of a person being easily identifiable even though data protection has been rigorously adhered to, this could be due to a person holding a high, or uncommon position in the institution involved in the study, this is why it is important for researchers to be transparent about the aims of the research, and to remain impartial and fair in their findings (</w:t>
      </w:r>
      <w:proofErr w:type="spellStart"/>
      <w:r w:rsidRPr="00D6009A">
        <w:rPr>
          <w:rFonts w:cstheme="minorHAnsi"/>
          <w:sz w:val="24"/>
          <w:szCs w:val="24"/>
        </w:rPr>
        <w:t>Taquette</w:t>
      </w:r>
      <w:proofErr w:type="spellEnd"/>
      <w:r w:rsidRPr="00D6009A">
        <w:rPr>
          <w:rFonts w:cstheme="minorHAnsi"/>
          <w:sz w:val="24"/>
          <w:szCs w:val="24"/>
        </w:rPr>
        <w:t xml:space="preserve"> and Matta Souza, 2022)</w:t>
      </w:r>
      <w:r w:rsidRPr="00D6009A">
        <w:rPr>
          <w:rFonts w:cstheme="minorHAnsi"/>
          <w:sz w:val="24"/>
          <w:szCs w:val="24"/>
        </w:rPr>
        <w:br/>
        <w:t>At the end of the research, participants will be given an opportunity to view the research findings and give their feedback. This is a useful tool for the researcher to show they have conducted themselves in an ethical manner, if they have demonstrated that the information collected has been done so without bias or duplicity, the confidentiality has been respected, the participants will feel they have contributed their valuable thoughts and feelings and experience ownership and a sense of collaboration with the researcher (Sharp, 2012) However, this might be the stage where participants may exercise their right to withdraw if they feel their views have not been accurately represented. The right to withdraw is important to make known and honour, as it supports a person’s autonomy, in particular, it adheres to the United Nations Convention on the Rights of the Child, Article 13 by allowing the child to express their thoughts and opinions and opt out if they do not feel they have been represented fairly (UNCRC, 2023).</w:t>
      </w:r>
      <w:r w:rsidRPr="00D6009A">
        <w:rPr>
          <w:rFonts w:cstheme="minorHAnsi"/>
          <w:sz w:val="24"/>
          <w:szCs w:val="24"/>
        </w:rPr>
        <w:br/>
        <w:t>A participant requested to have their information withdraw may not be the only issue in conducting a qualitative study, the research methods, even though approved as safe by the safeguarding standards of all institutions, there is always the chance that someone may be affected negatively as everyone has their own unique perspective based on their lived experience, so any interaction could lead to a negative experience. Researchers must do their best to understand and respect the social, cultural, intellectual, physical, and spiritual qualities of each person involved to try and minimise this risk (</w:t>
      </w:r>
      <w:proofErr w:type="spellStart"/>
      <w:r w:rsidRPr="00D6009A">
        <w:rPr>
          <w:rFonts w:cstheme="minorHAnsi"/>
          <w:sz w:val="24"/>
          <w:szCs w:val="24"/>
        </w:rPr>
        <w:t>Taquette</w:t>
      </w:r>
      <w:proofErr w:type="spellEnd"/>
      <w:r w:rsidRPr="00D6009A">
        <w:rPr>
          <w:rFonts w:cstheme="minorHAnsi"/>
          <w:sz w:val="24"/>
          <w:szCs w:val="24"/>
        </w:rPr>
        <w:t xml:space="preserve"> and Matta Souza, 2022). If at any point during the study, the researcher identifies a situation as harmful, or negative consequences have been brought to their attention, the Researcher has a duty of care to end the research immediately (Oliver, 2004) A thorough risk assessment is good practice to document how the research will be conducted ethically and safely, highlighting any areas that could be problematic and taking steps to minimise risks to the participant and to the researcher. (UWTSD, 2022) </w:t>
      </w:r>
    </w:p>
    <w:p w14:paraId="3A0EA192" w14:textId="77777777" w:rsidR="000906D5" w:rsidRPr="00D6009A" w:rsidRDefault="000906D5" w:rsidP="000906D5">
      <w:pPr>
        <w:spacing w:before="30" w:after="30"/>
        <w:ind w:left="850"/>
        <w:rPr>
          <w:rFonts w:cstheme="minorHAnsi"/>
          <w:sz w:val="24"/>
          <w:szCs w:val="24"/>
        </w:rPr>
      </w:pPr>
    </w:p>
    <w:p w14:paraId="55F16C00" w14:textId="77777777" w:rsidR="003C3EAF" w:rsidRDefault="003C3EAF" w:rsidP="006E109B">
      <w:pPr>
        <w:rPr>
          <w:rFonts w:cstheme="minorHAnsi"/>
          <w:sz w:val="24"/>
          <w:szCs w:val="24"/>
        </w:rPr>
      </w:pPr>
    </w:p>
    <w:p w14:paraId="4056363A" w14:textId="77777777" w:rsidR="000906D5" w:rsidRPr="00C13A6C" w:rsidRDefault="000906D5" w:rsidP="006E109B">
      <w:pPr>
        <w:rPr>
          <w:rFonts w:asciiTheme="majorHAnsi" w:hAnsiTheme="majorHAnsi" w:cstheme="majorHAnsi"/>
          <w:sz w:val="24"/>
          <w:szCs w:val="24"/>
        </w:rPr>
      </w:pPr>
    </w:p>
    <w:sectPr w:rsidR="000906D5" w:rsidRPr="00C13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65D6C"/>
    <w:multiLevelType w:val="multilevel"/>
    <w:tmpl w:val="A372C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DE5DE1"/>
    <w:multiLevelType w:val="hybridMultilevel"/>
    <w:tmpl w:val="BB205EAC"/>
    <w:lvl w:ilvl="0" w:tplc="4F1C6C24">
      <w:start w:val="1"/>
      <w:numFmt w:val="bullet"/>
      <w:lvlText w:val="•"/>
      <w:lvlJc w:val="left"/>
      <w:pPr>
        <w:tabs>
          <w:tab w:val="num" w:pos="720"/>
        </w:tabs>
        <w:ind w:left="720" w:hanging="360"/>
      </w:pPr>
      <w:rPr>
        <w:rFonts w:ascii="Arial" w:hAnsi="Arial" w:hint="default"/>
      </w:rPr>
    </w:lvl>
    <w:lvl w:ilvl="1" w:tplc="181C469A" w:tentative="1">
      <w:start w:val="1"/>
      <w:numFmt w:val="bullet"/>
      <w:lvlText w:val="•"/>
      <w:lvlJc w:val="left"/>
      <w:pPr>
        <w:tabs>
          <w:tab w:val="num" w:pos="1440"/>
        </w:tabs>
        <w:ind w:left="1440" w:hanging="360"/>
      </w:pPr>
      <w:rPr>
        <w:rFonts w:ascii="Arial" w:hAnsi="Arial" w:hint="default"/>
      </w:rPr>
    </w:lvl>
    <w:lvl w:ilvl="2" w:tplc="1836331A" w:tentative="1">
      <w:start w:val="1"/>
      <w:numFmt w:val="bullet"/>
      <w:lvlText w:val="•"/>
      <w:lvlJc w:val="left"/>
      <w:pPr>
        <w:tabs>
          <w:tab w:val="num" w:pos="2160"/>
        </w:tabs>
        <w:ind w:left="2160" w:hanging="360"/>
      </w:pPr>
      <w:rPr>
        <w:rFonts w:ascii="Arial" w:hAnsi="Arial" w:hint="default"/>
      </w:rPr>
    </w:lvl>
    <w:lvl w:ilvl="3" w:tplc="BAC0F836" w:tentative="1">
      <w:start w:val="1"/>
      <w:numFmt w:val="bullet"/>
      <w:lvlText w:val="•"/>
      <w:lvlJc w:val="left"/>
      <w:pPr>
        <w:tabs>
          <w:tab w:val="num" w:pos="2880"/>
        </w:tabs>
        <w:ind w:left="2880" w:hanging="360"/>
      </w:pPr>
      <w:rPr>
        <w:rFonts w:ascii="Arial" w:hAnsi="Arial" w:hint="default"/>
      </w:rPr>
    </w:lvl>
    <w:lvl w:ilvl="4" w:tplc="F29E2344" w:tentative="1">
      <w:start w:val="1"/>
      <w:numFmt w:val="bullet"/>
      <w:lvlText w:val="•"/>
      <w:lvlJc w:val="left"/>
      <w:pPr>
        <w:tabs>
          <w:tab w:val="num" w:pos="3600"/>
        </w:tabs>
        <w:ind w:left="3600" w:hanging="360"/>
      </w:pPr>
      <w:rPr>
        <w:rFonts w:ascii="Arial" w:hAnsi="Arial" w:hint="default"/>
      </w:rPr>
    </w:lvl>
    <w:lvl w:ilvl="5" w:tplc="5FA4A552" w:tentative="1">
      <w:start w:val="1"/>
      <w:numFmt w:val="bullet"/>
      <w:lvlText w:val="•"/>
      <w:lvlJc w:val="left"/>
      <w:pPr>
        <w:tabs>
          <w:tab w:val="num" w:pos="4320"/>
        </w:tabs>
        <w:ind w:left="4320" w:hanging="360"/>
      </w:pPr>
      <w:rPr>
        <w:rFonts w:ascii="Arial" w:hAnsi="Arial" w:hint="default"/>
      </w:rPr>
    </w:lvl>
    <w:lvl w:ilvl="6" w:tplc="C9963050" w:tentative="1">
      <w:start w:val="1"/>
      <w:numFmt w:val="bullet"/>
      <w:lvlText w:val="•"/>
      <w:lvlJc w:val="left"/>
      <w:pPr>
        <w:tabs>
          <w:tab w:val="num" w:pos="5040"/>
        </w:tabs>
        <w:ind w:left="5040" w:hanging="360"/>
      </w:pPr>
      <w:rPr>
        <w:rFonts w:ascii="Arial" w:hAnsi="Arial" w:hint="default"/>
      </w:rPr>
    </w:lvl>
    <w:lvl w:ilvl="7" w:tplc="E6780F6E" w:tentative="1">
      <w:start w:val="1"/>
      <w:numFmt w:val="bullet"/>
      <w:lvlText w:val="•"/>
      <w:lvlJc w:val="left"/>
      <w:pPr>
        <w:tabs>
          <w:tab w:val="num" w:pos="5760"/>
        </w:tabs>
        <w:ind w:left="5760" w:hanging="360"/>
      </w:pPr>
      <w:rPr>
        <w:rFonts w:ascii="Arial" w:hAnsi="Arial" w:hint="default"/>
      </w:rPr>
    </w:lvl>
    <w:lvl w:ilvl="8" w:tplc="4168BCB2" w:tentative="1">
      <w:start w:val="1"/>
      <w:numFmt w:val="bullet"/>
      <w:lvlText w:val="•"/>
      <w:lvlJc w:val="left"/>
      <w:pPr>
        <w:tabs>
          <w:tab w:val="num" w:pos="6480"/>
        </w:tabs>
        <w:ind w:left="6480" w:hanging="360"/>
      </w:pPr>
      <w:rPr>
        <w:rFonts w:ascii="Arial" w:hAnsi="Arial" w:hint="default"/>
      </w:rPr>
    </w:lvl>
  </w:abstractNum>
  <w:num w:numId="1" w16cid:durableId="322660786">
    <w:abstractNumId w:val="0"/>
  </w:num>
  <w:num w:numId="2" w16cid:durableId="377441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50B"/>
    <w:rsid w:val="00000F8B"/>
    <w:rsid w:val="00012915"/>
    <w:rsid w:val="00014058"/>
    <w:rsid w:val="00022744"/>
    <w:rsid w:val="00026273"/>
    <w:rsid w:val="000276A3"/>
    <w:rsid w:val="00054B89"/>
    <w:rsid w:val="000906D5"/>
    <w:rsid w:val="00094C7B"/>
    <w:rsid w:val="000B08EF"/>
    <w:rsid w:val="000B41B6"/>
    <w:rsid w:val="000C708B"/>
    <w:rsid w:val="000D52C1"/>
    <w:rsid w:val="000E4E83"/>
    <w:rsid w:val="00125716"/>
    <w:rsid w:val="00127FAB"/>
    <w:rsid w:val="00141EBA"/>
    <w:rsid w:val="0014696B"/>
    <w:rsid w:val="001A0ED6"/>
    <w:rsid w:val="001C3C17"/>
    <w:rsid w:val="001E28E8"/>
    <w:rsid w:val="001F7DA2"/>
    <w:rsid w:val="00203A6D"/>
    <w:rsid w:val="002162F9"/>
    <w:rsid w:val="00227EC1"/>
    <w:rsid w:val="00231258"/>
    <w:rsid w:val="00234CA9"/>
    <w:rsid w:val="002407E4"/>
    <w:rsid w:val="00253AA7"/>
    <w:rsid w:val="00257B42"/>
    <w:rsid w:val="0026744E"/>
    <w:rsid w:val="0027405F"/>
    <w:rsid w:val="002A071A"/>
    <w:rsid w:val="002A0C12"/>
    <w:rsid w:val="002B6ACC"/>
    <w:rsid w:val="002C145F"/>
    <w:rsid w:val="002D723E"/>
    <w:rsid w:val="002F1D54"/>
    <w:rsid w:val="002F4246"/>
    <w:rsid w:val="00301C90"/>
    <w:rsid w:val="00311916"/>
    <w:rsid w:val="00311D5C"/>
    <w:rsid w:val="0031240B"/>
    <w:rsid w:val="0033750B"/>
    <w:rsid w:val="00362935"/>
    <w:rsid w:val="00375121"/>
    <w:rsid w:val="003807BB"/>
    <w:rsid w:val="003A3D33"/>
    <w:rsid w:val="003B58AD"/>
    <w:rsid w:val="003C3EAF"/>
    <w:rsid w:val="003D24D3"/>
    <w:rsid w:val="003D72B1"/>
    <w:rsid w:val="003E3E70"/>
    <w:rsid w:val="003E4926"/>
    <w:rsid w:val="003E5A7B"/>
    <w:rsid w:val="003E7997"/>
    <w:rsid w:val="003F3B73"/>
    <w:rsid w:val="003F5E3A"/>
    <w:rsid w:val="00406453"/>
    <w:rsid w:val="00423D0C"/>
    <w:rsid w:val="0042569C"/>
    <w:rsid w:val="00445405"/>
    <w:rsid w:val="004677D7"/>
    <w:rsid w:val="00494247"/>
    <w:rsid w:val="00497DF9"/>
    <w:rsid w:val="004B4518"/>
    <w:rsid w:val="004D6495"/>
    <w:rsid w:val="004E2356"/>
    <w:rsid w:val="0052056E"/>
    <w:rsid w:val="00532FE6"/>
    <w:rsid w:val="00533F1E"/>
    <w:rsid w:val="00554F59"/>
    <w:rsid w:val="005673A8"/>
    <w:rsid w:val="0057480F"/>
    <w:rsid w:val="00590897"/>
    <w:rsid w:val="005E1BDD"/>
    <w:rsid w:val="005E3F16"/>
    <w:rsid w:val="005F2AD6"/>
    <w:rsid w:val="005F5359"/>
    <w:rsid w:val="006042F5"/>
    <w:rsid w:val="006245FA"/>
    <w:rsid w:val="006300D4"/>
    <w:rsid w:val="006567FB"/>
    <w:rsid w:val="006756F2"/>
    <w:rsid w:val="00676878"/>
    <w:rsid w:val="00693F6B"/>
    <w:rsid w:val="006A579F"/>
    <w:rsid w:val="006E109B"/>
    <w:rsid w:val="007046DD"/>
    <w:rsid w:val="0070541D"/>
    <w:rsid w:val="00720588"/>
    <w:rsid w:val="007329A3"/>
    <w:rsid w:val="007376E0"/>
    <w:rsid w:val="007620B4"/>
    <w:rsid w:val="00782CA2"/>
    <w:rsid w:val="0082247D"/>
    <w:rsid w:val="00823C39"/>
    <w:rsid w:val="008468EB"/>
    <w:rsid w:val="00854DD7"/>
    <w:rsid w:val="00861B96"/>
    <w:rsid w:val="008651F9"/>
    <w:rsid w:val="00866530"/>
    <w:rsid w:val="0088239C"/>
    <w:rsid w:val="00885F95"/>
    <w:rsid w:val="008B5A76"/>
    <w:rsid w:val="008D3C06"/>
    <w:rsid w:val="008E45B5"/>
    <w:rsid w:val="008E57B1"/>
    <w:rsid w:val="0090417E"/>
    <w:rsid w:val="00905E01"/>
    <w:rsid w:val="00911D8E"/>
    <w:rsid w:val="00916569"/>
    <w:rsid w:val="00953D11"/>
    <w:rsid w:val="00960337"/>
    <w:rsid w:val="00965A57"/>
    <w:rsid w:val="0097422C"/>
    <w:rsid w:val="00974279"/>
    <w:rsid w:val="00991A44"/>
    <w:rsid w:val="00994149"/>
    <w:rsid w:val="009B2A82"/>
    <w:rsid w:val="009B5506"/>
    <w:rsid w:val="00A32E32"/>
    <w:rsid w:val="00A429B6"/>
    <w:rsid w:val="00A51DEB"/>
    <w:rsid w:val="00A775E2"/>
    <w:rsid w:val="00A86CF7"/>
    <w:rsid w:val="00AC69F0"/>
    <w:rsid w:val="00AD190B"/>
    <w:rsid w:val="00AD1E91"/>
    <w:rsid w:val="00AE3F27"/>
    <w:rsid w:val="00AF7642"/>
    <w:rsid w:val="00B01B2C"/>
    <w:rsid w:val="00B04571"/>
    <w:rsid w:val="00B04899"/>
    <w:rsid w:val="00B22EE5"/>
    <w:rsid w:val="00B51E69"/>
    <w:rsid w:val="00B65160"/>
    <w:rsid w:val="00B72E81"/>
    <w:rsid w:val="00B74292"/>
    <w:rsid w:val="00B76982"/>
    <w:rsid w:val="00B77A9F"/>
    <w:rsid w:val="00B81336"/>
    <w:rsid w:val="00BA17E1"/>
    <w:rsid w:val="00BB5BD1"/>
    <w:rsid w:val="00BC5D74"/>
    <w:rsid w:val="00BE6518"/>
    <w:rsid w:val="00BE726E"/>
    <w:rsid w:val="00C13A6C"/>
    <w:rsid w:val="00C22D3E"/>
    <w:rsid w:val="00C35B2A"/>
    <w:rsid w:val="00C67EF4"/>
    <w:rsid w:val="00C8237D"/>
    <w:rsid w:val="00C83EFE"/>
    <w:rsid w:val="00C91AEF"/>
    <w:rsid w:val="00C97C42"/>
    <w:rsid w:val="00CA28E5"/>
    <w:rsid w:val="00CA7E2C"/>
    <w:rsid w:val="00CE10C6"/>
    <w:rsid w:val="00CE5F5B"/>
    <w:rsid w:val="00CF5969"/>
    <w:rsid w:val="00D032F2"/>
    <w:rsid w:val="00D072F5"/>
    <w:rsid w:val="00D353E9"/>
    <w:rsid w:val="00D42034"/>
    <w:rsid w:val="00D4577D"/>
    <w:rsid w:val="00D65835"/>
    <w:rsid w:val="00D80489"/>
    <w:rsid w:val="00DA2311"/>
    <w:rsid w:val="00DB303B"/>
    <w:rsid w:val="00DB44FE"/>
    <w:rsid w:val="00DC1D86"/>
    <w:rsid w:val="00DE2F6D"/>
    <w:rsid w:val="00E0080B"/>
    <w:rsid w:val="00E14FA6"/>
    <w:rsid w:val="00E17BBD"/>
    <w:rsid w:val="00E32AB0"/>
    <w:rsid w:val="00E561BC"/>
    <w:rsid w:val="00E97A7A"/>
    <w:rsid w:val="00EA6007"/>
    <w:rsid w:val="00EC246F"/>
    <w:rsid w:val="00EE3153"/>
    <w:rsid w:val="00EE396C"/>
    <w:rsid w:val="00EE4806"/>
    <w:rsid w:val="00EF5C45"/>
    <w:rsid w:val="00F10BBC"/>
    <w:rsid w:val="00F41CFE"/>
    <w:rsid w:val="00F62041"/>
    <w:rsid w:val="00F64046"/>
    <w:rsid w:val="00F6473F"/>
    <w:rsid w:val="00F80BA0"/>
    <w:rsid w:val="00F90600"/>
    <w:rsid w:val="00F92846"/>
    <w:rsid w:val="00FB36B3"/>
    <w:rsid w:val="00FC1EE0"/>
    <w:rsid w:val="00FC5D0A"/>
    <w:rsid w:val="00FD40EC"/>
    <w:rsid w:val="00FE7590"/>
    <w:rsid w:val="00FF23F3"/>
    <w:rsid w:val="00FF7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8F112"/>
  <w15:chartTrackingRefBased/>
  <w15:docId w15:val="{B567FACA-E9F7-4817-95C0-090BCBA4D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3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6D5"/>
    <w:pPr>
      <w:spacing w:before="0" w:after="160" w:line="259" w:lineRule="auto"/>
      <w:jc w:val="left"/>
    </w:pPr>
  </w:style>
  <w:style w:type="paragraph" w:styleId="Heading1">
    <w:name w:val="heading 1"/>
    <w:basedOn w:val="Normal"/>
    <w:link w:val="Heading1Char"/>
    <w:uiPriority w:val="9"/>
    <w:qFormat/>
    <w:rsid w:val="00E17B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750B"/>
    <w:rPr>
      <w:color w:val="0563C1" w:themeColor="hyperlink"/>
      <w:u w:val="single"/>
    </w:rPr>
  </w:style>
  <w:style w:type="character" w:styleId="UnresolvedMention">
    <w:name w:val="Unresolved Mention"/>
    <w:basedOn w:val="DefaultParagraphFont"/>
    <w:uiPriority w:val="99"/>
    <w:semiHidden/>
    <w:unhideWhenUsed/>
    <w:rsid w:val="0033750B"/>
    <w:rPr>
      <w:color w:val="605E5C"/>
      <w:shd w:val="clear" w:color="auto" w:fill="E1DFDD"/>
    </w:rPr>
  </w:style>
  <w:style w:type="character" w:customStyle="1" w:styleId="authors">
    <w:name w:val="authors"/>
    <w:basedOn w:val="DefaultParagraphFont"/>
    <w:rsid w:val="00022744"/>
  </w:style>
  <w:style w:type="character" w:customStyle="1" w:styleId="Heading1Char">
    <w:name w:val="Heading 1 Char"/>
    <w:basedOn w:val="DefaultParagraphFont"/>
    <w:link w:val="Heading1"/>
    <w:uiPriority w:val="9"/>
    <w:rsid w:val="00E17BBD"/>
    <w:rPr>
      <w:rFonts w:ascii="Times New Roman" w:eastAsia="Times New Roman" w:hAnsi="Times New Roman" w:cs="Times New Roman"/>
      <w:b/>
      <w:bCs/>
      <w:kern w:val="36"/>
      <w:sz w:val="48"/>
      <w:szCs w:val="48"/>
      <w:lang w:eastAsia="en-GB"/>
      <w14:ligatures w14:val="none"/>
    </w:rPr>
  </w:style>
  <w:style w:type="character" w:customStyle="1" w:styleId="article-clienttype">
    <w:name w:val="article-client_type"/>
    <w:basedOn w:val="DefaultParagraphFont"/>
    <w:rsid w:val="00E17BBD"/>
  </w:style>
  <w:style w:type="character" w:customStyle="1" w:styleId="pipe">
    <w:name w:val="pipe"/>
    <w:basedOn w:val="DefaultParagraphFont"/>
    <w:rsid w:val="00E17BBD"/>
  </w:style>
  <w:style w:type="character" w:customStyle="1" w:styleId="article-date">
    <w:name w:val="article-date"/>
    <w:basedOn w:val="DefaultParagraphFont"/>
    <w:rsid w:val="00E17BBD"/>
  </w:style>
  <w:style w:type="character" w:customStyle="1" w:styleId="al-author-delim">
    <w:name w:val="al-author-delim"/>
    <w:basedOn w:val="DefaultParagraphFont"/>
    <w:rsid w:val="00E17BBD"/>
  </w:style>
  <w:style w:type="character" w:styleId="Emphasis">
    <w:name w:val="Emphasis"/>
    <w:basedOn w:val="DefaultParagraphFont"/>
    <w:uiPriority w:val="20"/>
    <w:qFormat/>
    <w:rsid w:val="00E17BBD"/>
    <w:rPr>
      <w:i/>
      <w:iCs/>
    </w:rPr>
  </w:style>
  <w:style w:type="character" w:customStyle="1" w:styleId="Date1">
    <w:name w:val="Date1"/>
    <w:basedOn w:val="DefaultParagraphFont"/>
    <w:rsid w:val="00AC69F0"/>
  </w:style>
  <w:style w:type="character" w:customStyle="1" w:styleId="arttitle">
    <w:name w:val="art_title"/>
    <w:basedOn w:val="DefaultParagraphFont"/>
    <w:rsid w:val="00AC69F0"/>
  </w:style>
  <w:style w:type="character" w:customStyle="1" w:styleId="serialtitle">
    <w:name w:val="serial_title"/>
    <w:basedOn w:val="DefaultParagraphFont"/>
    <w:rsid w:val="00AC69F0"/>
  </w:style>
  <w:style w:type="character" w:customStyle="1" w:styleId="volumeissue">
    <w:name w:val="volume_issue"/>
    <w:basedOn w:val="DefaultParagraphFont"/>
    <w:rsid w:val="00AC69F0"/>
  </w:style>
  <w:style w:type="character" w:customStyle="1" w:styleId="pagerange">
    <w:name w:val="page_range"/>
    <w:basedOn w:val="DefaultParagraphFont"/>
    <w:rsid w:val="00AC69F0"/>
  </w:style>
  <w:style w:type="character" w:customStyle="1" w:styleId="doilink">
    <w:name w:val="doi_link"/>
    <w:basedOn w:val="DefaultParagraphFont"/>
    <w:rsid w:val="00AC69F0"/>
  </w:style>
  <w:style w:type="paragraph" w:styleId="PlainText">
    <w:name w:val="Plain Text"/>
    <w:basedOn w:val="Normal"/>
    <w:link w:val="PlainTextChar"/>
    <w:uiPriority w:val="99"/>
    <w:unhideWhenUsed/>
    <w:rsid w:val="00676878"/>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676878"/>
    <w:rPr>
      <w:rFonts w:ascii="Consolas" w:hAnsi="Consolas"/>
      <w:sz w:val="21"/>
      <w:szCs w:val="21"/>
    </w:rPr>
  </w:style>
  <w:style w:type="character" w:customStyle="1" w:styleId="fn">
    <w:name w:val="fn"/>
    <w:basedOn w:val="DefaultParagraphFont"/>
    <w:rsid w:val="003E5A7B"/>
  </w:style>
  <w:style w:type="character" w:customStyle="1" w:styleId="Subtitle1">
    <w:name w:val="Subtitle1"/>
    <w:basedOn w:val="DefaultParagraphFont"/>
    <w:rsid w:val="003E5A7B"/>
  </w:style>
  <w:style w:type="paragraph" w:styleId="NormalWeb">
    <w:name w:val="Normal (Web)"/>
    <w:basedOn w:val="Normal"/>
    <w:uiPriority w:val="99"/>
    <w:unhideWhenUsed/>
    <w:rsid w:val="003C3E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personname">
    <w:name w:val="person_name"/>
    <w:basedOn w:val="DefaultParagraphFont"/>
    <w:rsid w:val="003C3EAF"/>
  </w:style>
  <w:style w:type="character" w:customStyle="1" w:styleId="documentformat">
    <w:name w:val="document_format"/>
    <w:basedOn w:val="DefaultParagraphFont"/>
    <w:rsid w:val="003C3EAF"/>
  </w:style>
  <w:style w:type="character" w:customStyle="1" w:styleId="documentfilename">
    <w:name w:val="document_filename"/>
    <w:basedOn w:val="DefaultParagraphFont"/>
    <w:rsid w:val="003C3EAF"/>
  </w:style>
  <w:style w:type="character" w:styleId="FollowedHyperlink">
    <w:name w:val="FollowedHyperlink"/>
    <w:basedOn w:val="DefaultParagraphFont"/>
    <w:uiPriority w:val="99"/>
    <w:semiHidden/>
    <w:unhideWhenUsed/>
    <w:rsid w:val="00532FE6"/>
    <w:rPr>
      <w:color w:val="954F72" w:themeColor="followedHyperlink"/>
      <w:u w:val="single"/>
    </w:rPr>
  </w:style>
  <w:style w:type="character" w:styleId="Strong">
    <w:name w:val="Strong"/>
    <w:basedOn w:val="DefaultParagraphFont"/>
    <w:uiPriority w:val="22"/>
    <w:qFormat/>
    <w:rsid w:val="004B45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727257">
      <w:bodyDiv w:val="1"/>
      <w:marLeft w:val="0"/>
      <w:marRight w:val="0"/>
      <w:marTop w:val="0"/>
      <w:marBottom w:val="0"/>
      <w:divBdr>
        <w:top w:val="none" w:sz="0" w:space="0" w:color="auto"/>
        <w:left w:val="none" w:sz="0" w:space="0" w:color="auto"/>
        <w:bottom w:val="none" w:sz="0" w:space="0" w:color="auto"/>
        <w:right w:val="none" w:sz="0" w:space="0" w:color="auto"/>
      </w:divBdr>
    </w:div>
    <w:div w:id="308559863">
      <w:bodyDiv w:val="1"/>
      <w:marLeft w:val="0"/>
      <w:marRight w:val="0"/>
      <w:marTop w:val="0"/>
      <w:marBottom w:val="0"/>
      <w:divBdr>
        <w:top w:val="none" w:sz="0" w:space="0" w:color="auto"/>
        <w:left w:val="none" w:sz="0" w:space="0" w:color="auto"/>
        <w:bottom w:val="none" w:sz="0" w:space="0" w:color="auto"/>
        <w:right w:val="none" w:sz="0" w:space="0" w:color="auto"/>
      </w:divBdr>
      <w:divsChild>
        <w:div w:id="1788890832">
          <w:marLeft w:val="0"/>
          <w:marRight w:val="180"/>
          <w:marTop w:val="0"/>
          <w:marBottom w:val="0"/>
          <w:divBdr>
            <w:top w:val="none" w:sz="0" w:space="0" w:color="auto"/>
            <w:left w:val="none" w:sz="0" w:space="0" w:color="auto"/>
            <w:bottom w:val="none" w:sz="0" w:space="0" w:color="auto"/>
            <w:right w:val="none" w:sz="0" w:space="0" w:color="auto"/>
          </w:divBdr>
        </w:div>
        <w:div w:id="257520325">
          <w:marLeft w:val="0"/>
          <w:marRight w:val="0"/>
          <w:marTop w:val="0"/>
          <w:marBottom w:val="30"/>
          <w:divBdr>
            <w:top w:val="none" w:sz="0" w:space="0" w:color="auto"/>
            <w:left w:val="none" w:sz="0" w:space="0" w:color="auto"/>
            <w:bottom w:val="none" w:sz="0" w:space="0" w:color="auto"/>
            <w:right w:val="none" w:sz="0" w:space="0" w:color="auto"/>
          </w:divBdr>
          <w:divsChild>
            <w:div w:id="837765445">
              <w:marLeft w:val="0"/>
              <w:marRight w:val="0"/>
              <w:marTop w:val="48"/>
              <w:marBottom w:val="48"/>
              <w:divBdr>
                <w:top w:val="none" w:sz="0" w:space="0" w:color="auto"/>
                <w:left w:val="none" w:sz="0" w:space="0" w:color="auto"/>
                <w:bottom w:val="none" w:sz="0" w:space="0" w:color="auto"/>
                <w:right w:val="none" w:sz="0" w:space="0" w:color="auto"/>
              </w:divBdr>
            </w:div>
            <w:div w:id="1768574164">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642008417">
      <w:bodyDiv w:val="1"/>
      <w:marLeft w:val="0"/>
      <w:marRight w:val="0"/>
      <w:marTop w:val="0"/>
      <w:marBottom w:val="0"/>
      <w:divBdr>
        <w:top w:val="none" w:sz="0" w:space="0" w:color="auto"/>
        <w:left w:val="none" w:sz="0" w:space="0" w:color="auto"/>
        <w:bottom w:val="none" w:sz="0" w:space="0" w:color="auto"/>
        <w:right w:val="none" w:sz="0" w:space="0" w:color="auto"/>
      </w:divBdr>
      <w:divsChild>
        <w:div w:id="718557547">
          <w:marLeft w:val="0"/>
          <w:marRight w:val="0"/>
          <w:marTop w:val="0"/>
          <w:marBottom w:val="240"/>
          <w:divBdr>
            <w:top w:val="none" w:sz="0" w:space="0" w:color="auto"/>
            <w:left w:val="none" w:sz="0" w:space="0" w:color="auto"/>
            <w:bottom w:val="none" w:sz="0" w:space="0" w:color="auto"/>
            <w:right w:val="none" w:sz="0" w:space="0" w:color="auto"/>
          </w:divBdr>
        </w:div>
      </w:divsChild>
    </w:div>
    <w:div w:id="765077882">
      <w:bodyDiv w:val="1"/>
      <w:marLeft w:val="0"/>
      <w:marRight w:val="0"/>
      <w:marTop w:val="0"/>
      <w:marBottom w:val="0"/>
      <w:divBdr>
        <w:top w:val="none" w:sz="0" w:space="0" w:color="auto"/>
        <w:left w:val="none" w:sz="0" w:space="0" w:color="auto"/>
        <w:bottom w:val="none" w:sz="0" w:space="0" w:color="auto"/>
        <w:right w:val="none" w:sz="0" w:space="0" w:color="auto"/>
      </w:divBdr>
    </w:div>
    <w:div w:id="780957165">
      <w:bodyDiv w:val="1"/>
      <w:marLeft w:val="0"/>
      <w:marRight w:val="0"/>
      <w:marTop w:val="0"/>
      <w:marBottom w:val="0"/>
      <w:divBdr>
        <w:top w:val="none" w:sz="0" w:space="0" w:color="auto"/>
        <w:left w:val="none" w:sz="0" w:space="0" w:color="auto"/>
        <w:bottom w:val="none" w:sz="0" w:space="0" w:color="auto"/>
        <w:right w:val="none" w:sz="0" w:space="0" w:color="auto"/>
      </w:divBdr>
      <w:divsChild>
        <w:div w:id="1398435499">
          <w:marLeft w:val="0"/>
          <w:marRight w:val="0"/>
          <w:marTop w:val="0"/>
          <w:marBottom w:val="0"/>
          <w:divBdr>
            <w:top w:val="none" w:sz="0" w:space="0" w:color="auto"/>
            <w:left w:val="none" w:sz="0" w:space="0" w:color="auto"/>
            <w:bottom w:val="none" w:sz="0" w:space="0" w:color="auto"/>
            <w:right w:val="none" w:sz="0" w:space="0" w:color="auto"/>
          </w:divBdr>
        </w:div>
      </w:divsChild>
    </w:div>
    <w:div w:id="953823100">
      <w:bodyDiv w:val="1"/>
      <w:marLeft w:val="0"/>
      <w:marRight w:val="0"/>
      <w:marTop w:val="0"/>
      <w:marBottom w:val="0"/>
      <w:divBdr>
        <w:top w:val="none" w:sz="0" w:space="0" w:color="auto"/>
        <w:left w:val="none" w:sz="0" w:space="0" w:color="auto"/>
        <w:bottom w:val="none" w:sz="0" w:space="0" w:color="auto"/>
        <w:right w:val="none" w:sz="0" w:space="0" w:color="auto"/>
      </w:divBdr>
      <w:divsChild>
        <w:div w:id="735475060">
          <w:marLeft w:val="0"/>
          <w:marRight w:val="0"/>
          <w:marTop w:val="0"/>
          <w:marBottom w:val="0"/>
          <w:divBdr>
            <w:top w:val="none" w:sz="0" w:space="0" w:color="auto"/>
            <w:left w:val="none" w:sz="0" w:space="0" w:color="auto"/>
            <w:bottom w:val="none" w:sz="0" w:space="0" w:color="auto"/>
            <w:right w:val="none" w:sz="0" w:space="0" w:color="auto"/>
          </w:divBdr>
        </w:div>
        <w:div w:id="396705157">
          <w:marLeft w:val="0"/>
          <w:marRight w:val="0"/>
          <w:marTop w:val="0"/>
          <w:marBottom w:val="0"/>
          <w:divBdr>
            <w:top w:val="none" w:sz="0" w:space="0" w:color="auto"/>
            <w:left w:val="none" w:sz="0" w:space="0" w:color="auto"/>
            <w:bottom w:val="none" w:sz="0" w:space="0" w:color="auto"/>
            <w:right w:val="none" w:sz="0" w:space="0" w:color="auto"/>
          </w:divBdr>
        </w:div>
      </w:divsChild>
    </w:div>
    <w:div w:id="1293709196">
      <w:bodyDiv w:val="1"/>
      <w:marLeft w:val="0"/>
      <w:marRight w:val="0"/>
      <w:marTop w:val="0"/>
      <w:marBottom w:val="0"/>
      <w:divBdr>
        <w:top w:val="none" w:sz="0" w:space="0" w:color="auto"/>
        <w:left w:val="none" w:sz="0" w:space="0" w:color="auto"/>
        <w:bottom w:val="none" w:sz="0" w:space="0" w:color="auto"/>
        <w:right w:val="none" w:sz="0" w:space="0" w:color="auto"/>
      </w:divBdr>
      <w:divsChild>
        <w:div w:id="767383960">
          <w:marLeft w:val="0"/>
          <w:marRight w:val="0"/>
          <w:marTop w:val="0"/>
          <w:marBottom w:val="0"/>
          <w:divBdr>
            <w:top w:val="none" w:sz="0" w:space="0" w:color="auto"/>
            <w:left w:val="none" w:sz="0" w:space="0" w:color="auto"/>
            <w:bottom w:val="none" w:sz="0" w:space="0" w:color="auto"/>
            <w:right w:val="none" w:sz="0" w:space="0" w:color="auto"/>
          </w:divBdr>
        </w:div>
        <w:div w:id="7372170">
          <w:marLeft w:val="0"/>
          <w:marRight w:val="0"/>
          <w:marTop w:val="0"/>
          <w:marBottom w:val="0"/>
          <w:divBdr>
            <w:top w:val="none" w:sz="0" w:space="0" w:color="auto"/>
            <w:left w:val="none" w:sz="0" w:space="0" w:color="auto"/>
            <w:bottom w:val="none" w:sz="0" w:space="0" w:color="auto"/>
            <w:right w:val="none" w:sz="0" w:space="0" w:color="auto"/>
          </w:divBdr>
          <w:divsChild>
            <w:div w:id="385757386">
              <w:marLeft w:val="0"/>
              <w:marRight w:val="0"/>
              <w:marTop w:val="0"/>
              <w:marBottom w:val="0"/>
              <w:divBdr>
                <w:top w:val="none" w:sz="0" w:space="0" w:color="auto"/>
                <w:left w:val="none" w:sz="0" w:space="0" w:color="auto"/>
                <w:bottom w:val="none" w:sz="0" w:space="0" w:color="auto"/>
                <w:right w:val="none" w:sz="0" w:space="0" w:color="auto"/>
              </w:divBdr>
              <w:divsChild>
                <w:div w:id="1378428608">
                  <w:marLeft w:val="0"/>
                  <w:marRight w:val="0"/>
                  <w:marTop w:val="0"/>
                  <w:marBottom w:val="0"/>
                  <w:divBdr>
                    <w:top w:val="none" w:sz="0" w:space="0" w:color="auto"/>
                    <w:left w:val="none" w:sz="0" w:space="0" w:color="auto"/>
                    <w:bottom w:val="none" w:sz="0" w:space="0" w:color="auto"/>
                    <w:right w:val="none" w:sz="0" w:space="0" w:color="auto"/>
                  </w:divBdr>
                  <w:divsChild>
                    <w:div w:id="930578211">
                      <w:marLeft w:val="0"/>
                      <w:marRight w:val="0"/>
                      <w:marTop w:val="0"/>
                      <w:marBottom w:val="0"/>
                      <w:divBdr>
                        <w:top w:val="none" w:sz="0" w:space="0" w:color="auto"/>
                        <w:left w:val="none" w:sz="0" w:space="0" w:color="auto"/>
                        <w:bottom w:val="none" w:sz="0" w:space="0" w:color="auto"/>
                        <w:right w:val="none" w:sz="0" w:space="0" w:color="auto"/>
                      </w:divBdr>
                    </w:div>
                    <w:div w:id="537592884">
                      <w:marLeft w:val="0"/>
                      <w:marRight w:val="0"/>
                      <w:marTop w:val="0"/>
                      <w:marBottom w:val="0"/>
                      <w:divBdr>
                        <w:top w:val="none" w:sz="0" w:space="0" w:color="auto"/>
                        <w:left w:val="none" w:sz="0" w:space="0" w:color="auto"/>
                        <w:bottom w:val="none" w:sz="0" w:space="0" w:color="auto"/>
                        <w:right w:val="none" w:sz="0" w:space="0" w:color="auto"/>
                      </w:divBdr>
                    </w:div>
                    <w:div w:id="139168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183067">
              <w:marLeft w:val="0"/>
              <w:marRight w:val="0"/>
              <w:marTop w:val="0"/>
              <w:marBottom w:val="0"/>
              <w:divBdr>
                <w:top w:val="none" w:sz="0" w:space="0" w:color="auto"/>
                <w:left w:val="none" w:sz="0" w:space="0" w:color="auto"/>
                <w:bottom w:val="none" w:sz="0" w:space="0" w:color="auto"/>
                <w:right w:val="none" w:sz="0" w:space="0" w:color="auto"/>
              </w:divBdr>
              <w:divsChild>
                <w:div w:id="695352223">
                  <w:marLeft w:val="0"/>
                  <w:marRight w:val="0"/>
                  <w:marTop w:val="0"/>
                  <w:marBottom w:val="0"/>
                  <w:divBdr>
                    <w:top w:val="none" w:sz="0" w:space="0" w:color="auto"/>
                    <w:left w:val="none" w:sz="0" w:space="0" w:color="auto"/>
                    <w:bottom w:val="none" w:sz="0" w:space="0" w:color="auto"/>
                    <w:right w:val="none" w:sz="0" w:space="0" w:color="auto"/>
                  </w:divBdr>
                  <w:divsChild>
                    <w:div w:id="1248658133">
                      <w:marLeft w:val="0"/>
                      <w:marRight w:val="0"/>
                      <w:marTop w:val="0"/>
                      <w:marBottom w:val="0"/>
                      <w:divBdr>
                        <w:top w:val="none" w:sz="0" w:space="0" w:color="auto"/>
                        <w:left w:val="none" w:sz="0" w:space="0" w:color="auto"/>
                        <w:bottom w:val="none" w:sz="0" w:space="0" w:color="auto"/>
                        <w:right w:val="none" w:sz="0" w:space="0" w:color="auto"/>
                      </w:divBdr>
                    </w:div>
                  </w:divsChild>
                </w:div>
                <w:div w:id="1823352773">
                  <w:marLeft w:val="0"/>
                  <w:marRight w:val="0"/>
                  <w:marTop w:val="0"/>
                  <w:marBottom w:val="0"/>
                  <w:divBdr>
                    <w:top w:val="none" w:sz="0" w:space="0" w:color="auto"/>
                    <w:left w:val="none" w:sz="0" w:space="0" w:color="auto"/>
                    <w:bottom w:val="none" w:sz="0" w:space="0" w:color="auto"/>
                    <w:right w:val="none" w:sz="0" w:space="0" w:color="auto"/>
                  </w:divBdr>
                  <w:divsChild>
                    <w:div w:id="1172571309">
                      <w:marLeft w:val="0"/>
                      <w:marRight w:val="0"/>
                      <w:marTop w:val="0"/>
                      <w:marBottom w:val="0"/>
                      <w:divBdr>
                        <w:top w:val="none" w:sz="0" w:space="0" w:color="auto"/>
                        <w:left w:val="none" w:sz="0" w:space="0" w:color="auto"/>
                        <w:bottom w:val="none" w:sz="0" w:space="0" w:color="auto"/>
                        <w:right w:val="none" w:sz="0" w:space="0" w:color="auto"/>
                      </w:divBdr>
                      <w:divsChild>
                        <w:div w:id="143080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6523388">
      <w:bodyDiv w:val="1"/>
      <w:marLeft w:val="0"/>
      <w:marRight w:val="0"/>
      <w:marTop w:val="0"/>
      <w:marBottom w:val="0"/>
      <w:divBdr>
        <w:top w:val="none" w:sz="0" w:space="0" w:color="auto"/>
        <w:left w:val="none" w:sz="0" w:space="0" w:color="auto"/>
        <w:bottom w:val="none" w:sz="0" w:space="0" w:color="auto"/>
        <w:right w:val="none" w:sz="0" w:space="0" w:color="auto"/>
      </w:divBdr>
      <w:divsChild>
        <w:div w:id="2126848811">
          <w:marLeft w:val="0"/>
          <w:marRight w:val="0"/>
          <w:marTop w:val="48"/>
          <w:marBottom w:val="48"/>
          <w:divBdr>
            <w:top w:val="none" w:sz="0" w:space="0" w:color="auto"/>
            <w:left w:val="none" w:sz="0" w:space="0" w:color="auto"/>
            <w:bottom w:val="none" w:sz="0" w:space="0" w:color="auto"/>
            <w:right w:val="none" w:sz="0" w:space="0" w:color="auto"/>
          </w:divBdr>
        </w:div>
        <w:div w:id="1224365448">
          <w:marLeft w:val="0"/>
          <w:marRight w:val="0"/>
          <w:marTop w:val="48"/>
          <w:marBottom w:val="48"/>
          <w:divBdr>
            <w:top w:val="none" w:sz="0" w:space="0" w:color="auto"/>
            <w:left w:val="none" w:sz="0" w:space="0" w:color="auto"/>
            <w:bottom w:val="none" w:sz="0" w:space="0" w:color="auto"/>
            <w:right w:val="none" w:sz="0" w:space="0" w:color="auto"/>
          </w:divBdr>
        </w:div>
      </w:divsChild>
    </w:div>
    <w:div w:id="1682967927">
      <w:bodyDiv w:val="1"/>
      <w:marLeft w:val="0"/>
      <w:marRight w:val="0"/>
      <w:marTop w:val="0"/>
      <w:marBottom w:val="0"/>
      <w:divBdr>
        <w:top w:val="none" w:sz="0" w:space="0" w:color="auto"/>
        <w:left w:val="none" w:sz="0" w:space="0" w:color="auto"/>
        <w:bottom w:val="none" w:sz="0" w:space="0" w:color="auto"/>
        <w:right w:val="none" w:sz="0" w:space="0" w:color="auto"/>
      </w:divBdr>
      <w:divsChild>
        <w:div w:id="104991625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nicef.org/sites/default/files/2018-12/UNICEF-Lego-Foundation-Learning-through-Pla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doi/10.1177/1362361304045216" TargetMode="External"/><Relationship Id="rId5" Type="http://schemas.openxmlformats.org/officeDocument/2006/relationships/hyperlink" Target="https://journals.sagepub.com/doi/10.1177/136236130404521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3373</Words>
  <Characters>19229</Characters>
  <Application>Microsoft Office Word</Application>
  <DocSecurity>0</DocSecurity>
  <Lines>160</Lines>
  <Paragraphs>45</Paragraphs>
  <ScaleCrop>false</ScaleCrop>
  <Company/>
  <LinksUpToDate>false</LinksUpToDate>
  <CharactersWithSpaces>22557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2</cp:revision>
  <dcterms:created xsi:type="dcterms:W3CDTF">2023-05-19T23:07:00Z</dcterms:created>
  <dcterms:modified xsi:type="dcterms:W3CDTF">2023-05-19T23:07:00Z</dcterms:modified>
</cp:coreProperties>
</file>