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1CD7C2" w14:textId="3039D7C6" w:rsidR="00D266DB" w:rsidRDefault="00D266DB" w:rsidP="00D266DB">
      <w:pPr>
        <w:jc w:val="center"/>
        <w:rPr>
          <w:b/>
          <w:bCs/>
          <w:sz w:val="40"/>
          <w:szCs w:val="40"/>
          <w:u w:val="single"/>
        </w:rPr>
      </w:pPr>
      <w:r>
        <w:rPr>
          <w:b/>
          <w:bCs/>
          <w:sz w:val="40"/>
          <w:szCs w:val="40"/>
          <w:u w:val="single"/>
        </w:rPr>
        <w:t>Reflection of an Impactful Supervisory Session in Counselling</w:t>
      </w:r>
    </w:p>
    <w:p w14:paraId="36179A07" w14:textId="427CC2E1" w:rsidR="00D266DB" w:rsidRDefault="00D266DB" w:rsidP="00D266DB">
      <w:pPr>
        <w:jc w:val="center"/>
        <w:rPr>
          <w:b/>
          <w:bCs/>
          <w:sz w:val="40"/>
          <w:szCs w:val="40"/>
          <w:u w:val="single"/>
        </w:rPr>
      </w:pPr>
    </w:p>
    <w:p w14:paraId="474CFE64" w14:textId="66B25A0E" w:rsidR="00D266DB" w:rsidRDefault="00920A53" w:rsidP="00920A53">
      <w:pPr>
        <w:rPr>
          <w:sz w:val="28"/>
          <w:szCs w:val="28"/>
        </w:rPr>
      </w:pPr>
      <w:r>
        <w:rPr>
          <w:sz w:val="28"/>
          <w:szCs w:val="28"/>
        </w:rPr>
        <w:tab/>
        <w:t xml:space="preserve">This reflective piece will aim to provide insight into a supervisory session I experienced as a trainee counsellor. To reflect on how the session gave me understanding of the issues I could face regarding personal feelings around </w:t>
      </w:r>
      <w:r w:rsidR="00216A50">
        <w:rPr>
          <w:sz w:val="28"/>
          <w:szCs w:val="28"/>
        </w:rPr>
        <w:t>what the client brings to session,</w:t>
      </w:r>
      <w:r>
        <w:rPr>
          <w:sz w:val="28"/>
          <w:szCs w:val="28"/>
        </w:rPr>
        <w:t xml:space="preserve"> and how I could work to ensure these sensitivities </w:t>
      </w:r>
      <w:r w:rsidR="00216A50">
        <w:rPr>
          <w:sz w:val="28"/>
          <w:szCs w:val="28"/>
        </w:rPr>
        <w:t>do not</w:t>
      </w:r>
      <w:r>
        <w:rPr>
          <w:sz w:val="28"/>
          <w:szCs w:val="28"/>
        </w:rPr>
        <w:t xml:space="preserve"> affect my practice. The supervisory session that is presented in this paper was a group supervisory session that took place at the practice I which I have my student placement as a trainee counsellor. All names will be protected, including the supervisor, the client, my manager at the workplace and other trainee counsellors attending the supervisory session. </w:t>
      </w:r>
    </w:p>
    <w:p w14:paraId="13D34A38" w14:textId="2BD30FB3" w:rsidR="00216A50" w:rsidRDefault="00216A50" w:rsidP="00920A53">
      <w:pPr>
        <w:rPr>
          <w:sz w:val="28"/>
          <w:szCs w:val="28"/>
        </w:rPr>
      </w:pPr>
    </w:p>
    <w:p w14:paraId="5B0E1932" w14:textId="76837326" w:rsidR="00216A50" w:rsidRDefault="00216A50" w:rsidP="00920A53">
      <w:pPr>
        <w:rPr>
          <w:sz w:val="28"/>
          <w:szCs w:val="28"/>
        </w:rPr>
      </w:pPr>
      <w:r>
        <w:rPr>
          <w:sz w:val="28"/>
          <w:szCs w:val="28"/>
        </w:rPr>
        <w:tab/>
        <w:t xml:space="preserve">The client session I brought to our supervision session was with a middle-aged female we will call Tammy. This was my second session with Tammy and only my fourth at this student placement. I explained to my supervisor and the other member of my supervision group who was in attendance who we will call Jessie, (others were not present), that in this session with tammy a child protection issue had arisen, and that it had to be referred to social services. I also explained that the session had left me feeling quite sad and concerned. </w:t>
      </w:r>
      <w:r w:rsidR="00C54543">
        <w:rPr>
          <w:sz w:val="28"/>
          <w:szCs w:val="28"/>
        </w:rPr>
        <w:t>Now when I reflect on how the session left me feeling afterwards, I understand how important it is to have supervision and peers in counselling, to be able to talk the things through that do affect you emotionally.</w:t>
      </w:r>
    </w:p>
    <w:p w14:paraId="0BBDCA9A" w14:textId="0B123590" w:rsidR="00216A50" w:rsidRDefault="00216A50" w:rsidP="00920A53">
      <w:pPr>
        <w:rPr>
          <w:sz w:val="28"/>
          <w:szCs w:val="28"/>
        </w:rPr>
      </w:pPr>
    </w:p>
    <w:p w14:paraId="0E040FA7" w14:textId="08C72591" w:rsidR="00C47406" w:rsidRDefault="00216A50" w:rsidP="00920A53">
      <w:pPr>
        <w:rPr>
          <w:sz w:val="28"/>
          <w:szCs w:val="28"/>
        </w:rPr>
      </w:pPr>
      <w:r>
        <w:rPr>
          <w:sz w:val="28"/>
          <w:szCs w:val="28"/>
        </w:rPr>
        <w:tab/>
        <w:t>I went on to elaborate about the session. Much of Tammy’s sessions revolved around her relationship with her husband</w:t>
      </w:r>
      <w:r w:rsidR="00C47406">
        <w:rPr>
          <w:sz w:val="28"/>
          <w:szCs w:val="28"/>
        </w:rPr>
        <w:t xml:space="preserve">, and this session Tammy started to explain her frustration of her husbands’ complacent attitude towards how well his granddaughter is looked after. When hearing a red flag as to something that may require attention regarding child protection, I asked Tammy to elaborate. She explains that her husband’s son, and her husband’s </w:t>
      </w:r>
      <w:proofErr w:type="gramStart"/>
      <w:r w:rsidR="00C47406">
        <w:rPr>
          <w:sz w:val="28"/>
          <w:szCs w:val="28"/>
        </w:rPr>
        <w:t>sons</w:t>
      </w:r>
      <w:proofErr w:type="gramEnd"/>
      <w:r w:rsidR="00C47406">
        <w:rPr>
          <w:sz w:val="28"/>
          <w:szCs w:val="28"/>
        </w:rPr>
        <w:t xml:space="preserve"> partner, the parents of her husbands granddaughter, can be neglectful to their daughter. The neglect tammy described was wearing clothes ripped and/or too small for her, spending large amounts of time unattended in her </w:t>
      </w:r>
      <w:r w:rsidR="00C47406">
        <w:rPr>
          <w:sz w:val="28"/>
          <w:szCs w:val="28"/>
        </w:rPr>
        <w:lastRenderedPageBreak/>
        <w:t>bedroom at a very young age</w:t>
      </w:r>
      <w:r w:rsidR="000D2F89">
        <w:rPr>
          <w:sz w:val="28"/>
          <w:szCs w:val="28"/>
        </w:rPr>
        <w:t xml:space="preserve"> of four</w:t>
      </w:r>
      <w:r w:rsidR="00C47406">
        <w:rPr>
          <w:sz w:val="28"/>
          <w:szCs w:val="28"/>
        </w:rPr>
        <w:t xml:space="preserve"> as the parents didn’t want to be around her, and not providing a safe and clean environment for the young girl to live in.</w:t>
      </w:r>
    </w:p>
    <w:p w14:paraId="1F710CB6" w14:textId="4F016806" w:rsidR="00C47406" w:rsidRDefault="00C47406" w:rsidP="00920A53">
      <w:pPr>
        <w:rPr>
          <w:sz w:val="28"/>
          <w:szCs w:val="28"/>
        </w:rPr>
      </w:pPr>
    </w:p>
    <w:p w14:paraId="04009A15" w14:textId="3EAD7E1E" w:rsidR="00C47406" w:rsidRDefault="00C47406" w:rsidP="00920A53">
      <w:pPr>
        <w:rPr>
          <w:sz w:val="28"/>
          <w:szCs w:val="28"/>
        </w:rPr>
      </w:pPr>
      <w:r>
        <w:rPr>
          <w:sz w:val="28"/>
          <w:szCs w:val="28"/>
        </w:rPr>
        <w:tab/>
        <w:t xml:space="preserve">Having been provided the child safeguarding policy from the placement I was based, I realised this was something that may need to be referred on to the appropriate authorities. The BACP </w:t>
      </w:r>
      <w:r w:rsidR="000D2F89">
        <w:rPr>
          <w:sz w:val="28"/>
          <w:szCs w:val="28"/>
        </w:rPr>
        <w:t xml:space="preserve">(2014, p. 10) </w:t>
      </w:r>
      <w:r>
        <w:rPr>
          <w:sz w:val="28"/>
          <w:szCs w:val="28"/>
        </w:rPr>
        <w:t xml:space="preserve">also stress the importance of recognising even what may seem like a series of minor events of neglect, as the </w:t>
      </w:r>
      <w:r w:rsidR="007B1AC1">
        <w:rPr>
          <w:sz w:val="28"/>
          <w:szCs w:val="28"/>
        </w:rPr>
        <w:t>long-term</w:t>
      </w:r>
      <w:r>
        <w:rPr>
          <w:sz w:val="28"/>
          <w:szCs w:val="28"/>
        </w:rPr>
        <w:t xml:space="preserve"> effects can be detrimental to the child’s mental health. When Tammy was explain the incidents of neglect to me, I also felt within myself as someone who takes time to understand child safeguarding due to my own personal passion towards the subject</w:t>
      </w:r>
      <w:r w:rsidR="000D2F89">
        <w:rPr>
          <w:sz w:val="28"/>
          <w:szCs w:val="28"/>
        </w:rPr>
        <w:t>, that these events especially the child being left without human interaction for long periods of time at such a young age, could really affect this little girl later in life.</w:t>
      </w:r>
    </w:p>
    <w:p w14:paraId="20CC14ED" w14:textId="504B7B46" w:rsidR="007B1AC1" w:rsidRDefault="007B1AC1" w:rsidP="00920A53">
      <w:pPr>
        <w:rPr>
          <w:sz w:val="28"/>
          <w:szCs w:val="28"/>
        </w:rPr>
      </w:pPr>
    </w:p>
    <w:p w14:paraId="7AC50897" w14:textId="19CD1DBD" w:rsidR="007B1AC1" w:rsidRDefault="007B1AC1" w:rsidP="00920A53">
      <w:pPr>
        <w:rPr>
          <w:sz w:val="28"/>
          <w:szCs w:val="28"/>
        </w:rPr>
      </w:pPr>
      <w:r>
        <w:rPr>
          <w:sz w:val="28"/>
          <w:szCs w:val="28"/>
        </w:rPr>
        <w:tab/>
        <w:t>I explained in detail to Tammy that this may be a child safeguarding issue and that I would have to speak to my manager immediately after session and that this may have to be taken further. I explained that I would call her personally to explain what would need to be done next dependant on what the outcome after speaking to my manager. Looking back, I knew I felt it was important to be as upfront and honest, and as comprehensively explanatory to my client as possible about the process. I did not want the core condition of congruency to be affected, as this may harm our future therapeutic relationship due to lack of trust and value (Counselling Tutor, 2020). The session continued smoothly, Tammy understood and was happy with me confiding in my manager and supervisor about the issues, and I believe because I was honest and took ownership it did help prevent our future therapeutic relationship from being affected. My supervisor, whom I will call Chris, agreed that my response and ownership did help protect the core conditions and the safety of both myself and the client.</w:t>
      </w:r>
    </w:p>
    <w:p w14:paraId="6CFAA4B6" w14:textId="668DDE24" w:rsidR="00DD7598" w:rsidRDefault="00DD7598" w:rsidP="00920A53">
      <w:pPr>
        <w:rPr>
          <w:sz w:val="28"/>
          <w:szCs w:val="28"/>
        </w:rPr>
      </w:pPr>
    </w:p>
    <w:p w14:paraId="6B8FE703" w14:textId="546EAB96" w:rsidR="00DD7598" w:rsidRDefault="00DD7598" w:rsidP="00920A53">
      <w:pPr>
        <w:rPr>
          <w:sz w:val="28"/>
          <w:szCs w:val="28"/>
        </w:rPr>
      </w:pPr>
      <w:r>
        <w:rPr>
          <w:sz w:val="28"/>
          <w:szCs w:val="28"/>
        </w:rPr>
        <w:tab/>
        <w:t xml:space="preserve">When I  presented the possible safeguarding issue to my manage, she asked me if I believed this was something that needed to be reported, she wanted to know my opinion, I believe this was to see if I gave the correct response. I said yes, and at that time I recall explaining that the most </w:t>
      </w:r>
      <w:r>
        <w:rPr>
          <w:sz w:val="28"/>
          <w:szCs w:val="28"/>
        </w:rPr>
        <w:lastRenderedPageBreak/>
        <w:t xml:space="preserve">concerning issue was the child being unattended for long periods of time. I explained to my manager that I thought not only would it cause some long term damage to the child’s mental health and therefore needs to be addressed, but tat it also made me think of my daughters, and how horrible it would be to think of them being ignored and shunned for long periods of time by a caregiver. </w:t>
      </w:r>
      <w:r w:rsidR="00395A0B">
        <w:rPr>
          <w:sz w:val="28"/>
          <w:szCs w:val="28"/>
        </w:rPr>
        <w:t xml:space="preserve">This made me physically emotional due to the thought and did bring tears to my eyes, I apologised but I believe my manager was happy I was being my real self in this conversation with her. </w:t>
      </w:r>
      <w:r>
        <w:rPr>
          <w:sz w:val="28"/>
          <w:szCs w:val="28"/>
        </w:rPr>
        <w:t>She praised my decision and agreed that yes it needed to be reported.</w:t>
      </w:r>
    </w:p>
    <w:p w14:paraId="1F5CB303" w14:textId="424C2C5E" w:rsidR="00DD7598" w:rsidRDefault="00DD7598" w:rsidP="00920A53">
      <w:pPr>
        <w:rPr>
          <w:sz w:val="28"/>
          <w:szCs w:val="28"/>
        </w:rPr>
      </w:pPr>
    </w:p>
    <w:p w14:paraId="7F4EE76A" w14:textId="319405BB" w:rsidR="00DD7598" w:rsidRDefault="00DD7598" w:rsidP="00920A53">
      <w:pPr>
        <w:rPr>
          <w:sz w:val="28"/>
          <w:szCs w:val="28"/>
        </w:rPr>
      </w:pPr>
      <w:r>
        <w:rPr>
          <w:sz w:val="28"/>
          <w:szCs w:val="28"/>
        </w:rPr>
        <w:tab/>
        <w:t>The issue I believe when I look back on these emotions during this session, is that there was risk for countertransference through over identifying and providing sympathy instead of just empathy (Harley Therapy, 2016).</w:t>
      </w:r>
      <w:r w:rsidR="003A5456">
        <w:rPr>
          <w:sz w:val="28"/>
          <w:szCs w:val="28"/>
        </w:rPr>
        <w:t xml:space="preserve"> I believe this was avoided this session, as I maintained an empathetic and professional stance during the session, and the way I tried to view the situation helped me determine whether I believed it was something that needed reporting. However, knowing I have such strong feelings towards child welfare on a personal level, I must insure in future I am aware that comparisons to my own experience or frame of reference are not helpful in a counselling relationship. This is because I </w:t>
      </w:r>
      <w:r w:rsidR="001C0FE2">
        <w:rPr>
          <w:sz w:val="28"/>
          <w:szCs w:val="28"/>
        </w:rPr>
        <w:t>cannot</w:t>
      </w:r>
      <w:r w:rsidR="003A5456">
        <w:rPr>
          <w:sz w:val="28"/>
          <w:szCs w:val="28"/>
        </w:rPr>
        <w:t xml:space="preserve"> expect to know a client’s situation, the morality of it and the perception of it, when trying to view it from my own experience or perception. This can be damaging and could unknowingly lead a client down an incorrect path. Now I have become aware of this possibility of countertransference I feel I am more equipped to further ensure this does not happen</w:t>
      </w:r>
      <w:r w:rsidR="001C0FE2">
        <w:rPr>
          <w:sz w:val="28"/>
          <w:szCs w:val="28"/>
        </w:rPr>
        <w:t xml:space="preserve"> (Counselling Tutor, 2019).</w:t>
      </w:r>
    </w:p>
    <w:p w14:paraId="16ACA2FD" w14:textId="77F58565" w:rsidR="001C0FE2" w:rsidRDefault="001C0FE2" w:rsidP="00920A53">
      <w:pPr>
        <w:rPr>
          <w:sz w:val="28"/>
          <w:szCs w:val="28"/>
        </w:rPr>
      </w:pPr>
    </w:p>
    <w:p w14:paraId="210B6A74" w14:textId="799F6B76" w:rsidR="001C0FE2" w:rsidRDefault="001C0FE2" w:rsidP="00920A53">
      <w:pPr>
        <w:rPr>
          <w:sz w:val="28"/>
          <w:szCs w:val="28"/>
        </w:rPr>
      </w:pPr>
      <w:r>
        <w:rPr>
          <w:sz w:val="28"/>
          <w:szCs w:val="28"/>
        </w:rPr>
        <w:tab/>
        <w:t xml:space="preserve">When I explained the situation of how I felt in more detail to my supervisor and to my peer Jessie, Jessie put forward her opinion </w:t>
      </w:r>
      <w:r w:rsidR="001F0613">
        <w:rPr>
          <w:sz w:val="28"/>
          <w:szCs w:val="28"/>
        </w:rPr>
        <w:t xml:space="preserve">that I should not be taking my own personal feelings towards a situation into a session. My supervisor agreed with Jessie, and I immediately felt defensive. I felt defensive because as aforementioned in the previous paragraph, I knew that I had not presented these feelings to my client. I vocalised this defensive response to both my supervisor and to Jessie, arguing that I had not brought my personal feelings to the session as Jessie had suggested, as </w:t>
      </w:r>
      <w:r w:rsidR="00395A0B">
        <w:rPr>
          <w:sz w:val="28"/>
          <w:szCs w:val="28"/>
        </w:rPr>
        <w:t xml:space="preserve">I only allowed my feelings to come to me after the session and held the room. </w:t>
      </w:r>
    </w:p>
    <w:p w14:paraId="73EA800E" w14:textId="4FE00987" w:rsidR="00395A0B" w:rsidRDefault="00395A0B" w:rsidP="00920A53">
      <w:pPr>
        <w:rPr>
          <w:sz w:val="28"/>
          <w:szCs w:val="28"/>
        </w:rPr>
      </w:pPr>
      <w:r>
        <w:rPr>
          <w:sz w:val="28"/>
          <w:szCs w:val="28"/>
        </w:rPr>
        <w:lastRenderedPageBreak/>
        <w:tab/>
      </w:r>
    </w:p>
    <w:p w14:paraId="60DA5BE7" w14:textId="08F15649" w:rsidR="00395A0B" w:rsidRDefault="00395A0B" w:rsidP="00920A53">
      <w:pPr>
        <w:rPr>
          <w:sz w:val="28"/>
          <w:szCs w:val="28"/>
        </w:rPr>
      </w:pPr>
      <w:r>
        <w:rPr>
          <w:sz w:val="28"/>
          <w:szCs w:val="28"/>
        </w:rPr>
        <w:tab/>
        <w:t xml:space="preserve">I now can see while reflecting on this supervisory group session that my defensiveness was unhelpful to my progression, and to my ability to handle my emotions. I can see it also may have deterred us exploring my feelings further and therefore enabling me to handle them even better in future. As a counsellor and being in a supervisory session I should be open to criticism, or even speculation of my own thoughts and feelings. Even though I had not brought these feelings into my client session, Jessie’s suggestion in this supervisory session was to help and </w:t>
      </w:r>
      <w:proofErr w:type="spellStart"/>
      <w:r>
        <w:rPr>
          <w:sz w:val="28"/>
          <w:szCs w:val="28"/>
        </w:rPr>
        <w:t>advise</w:t>
      </w:r>
      <w:proofErr w:type="spellEnd"/>
      <w:r>
        <w:rPr>
          <w:sz w:val="28"/>
          <w:szCs w:val="28"/>
        </w:rPr>
        <w:t xml:space="preserve">, and not to hinder. I now see that this was possible supervisee resistance like behaviour from myself, that my defensiveness was in response to my own fears of being viewed as inadequate by my supervisor (Bradley and Gould, 1994, p. 1). I now know from exploring this fear that in future I should not fear </w:t>
      </w:r>
      <w:r w:rsidR="00931BF4">
        <w:rPr>
          <w:sz w:val="28"/>
          <w:szCs w:val="28"/>
        </w:rPr>
        <w:t>criticism</w:t>
      </w:r>
      <w:r>
        <w:rPr>
          <w:sz w:val="28"/>
          <w:szCs w:val="28"/>
        </w:rPr>
        <w:t xml:space="preserve"> nor respond to it defensively, instead I should listen, explore and discuss other points of view on my client work in supervisory sessions</w:t>
      </w:r>
      <w:r w:rsidR="00931BF4">
        <w:rPr>
          <w:sz w:val="28"/>
          <w:szCs w:val="28"/>
        </w:rPr>
        <w:t>. This will allow me to get the most benefit from these sessions, and to also</w:t>
      </w:r>
      <w:r w:rsidR="00766DAC">
        <w:rPr>
          <w:sz w:val="28"/>
          <w:szCs w:val="28"/>
        </w:rPr>
        <w:t xml:space="preserve"> </w:t>
      </w:r>
      <w:r w:rsidR="00931BF4">
        <w:rPr>
          <w:sz w:val="28"/>
          <w:szCs w:val="28"/>
        </w:rPr>
        <w:t>ensure I am best informed on myself and on my practice for future client work.</w:t>
      </w:r>
    </w:p>
    <w:p w14:paraId="2D87D3AF" w14:textId="4ED0BE02" w:rsidR="00766DAC" w:rsidRDefault="00766DAC" w:rsidP="00920A53">
      <w:pPr>
        <w:rPr>
          <w:sz w:val="28"/>
          <w:szCs w:val="28"/>
        </w:rPr>
      </w:pPr>
    </w:p>
    <w:p w14:paraId="39163FF9" w14:textId="7C1D8D79" w:rsidR="00766DAC" w:rsidRDefault="00766DAC" w:rsidP="00920A53">
      <w:pPr>
        <w:rPr>
          <w:sz w:val="28"/>
          <w:szCs w:val="28"/>
        </w:rPr>
      </w:pPr>
      <w:r>
        <w:rPr>
          <w:sz w:val="28"/>
          <w:szCs w:val="28"/>
        </w:rPr>
        <w:tab/>
        <w:t xml:space="preserve">Following informing my manager she made a call to her contact at social services, I then had to contact the client to either give us the information to pass on to social services or to have the option to do it herself. My client chose to call them herself. I explained to my supervisor that I </w:t>
      </w:r>
      <w:proofErr w:type="gramStart"/>
      <w:r>
        <w:rPr>
          <w:sz w:val="28"/>
          <w:szCs w:val="28"/>
        </w:rPr>
        <w:t>wasn’t</w:t>
      </w:r>
      <w:proofErr w:type="gramEnd"/>
      <w:r>
        <w:rPr>
          <w:sz w:val="28"/>
          <w:szCs w:val="28"/>
        </w:rPr>
        <w:t xml:space="preserve"> scared to call my client to inform her that the issue had to be passed on to social services. This is because I had been honest with her form the beginning that this may happen, and because I took ownership of handling it with my client, and also finally because even after two sessions I seemed to have good rapport and trust built with my client. The future therapeutic relationship in further sessions was not affected, and I now believe that this is partly because of remaining congruent and following the core conditions consistently with my client.</w:t>
      </w:r>
    </w:p>
    <w:p w14:paraId="14C9467B" w14:textId="08A1A957" w:rsidR="00766DAC" w:rsidRDefault="00766DAC" w:rsidP="00920A53">
      <w:pPr>
        <w:rPr>
          <w:sz w:val="28"/>
          <w:szCs w:val="28"/>
        </w:rPr>
      </w:pPr>
    </w:p>
    <w:p w14:paraId="3CEA1B1D" w14:textId="7928EA5E" w:rsidR="00766DAC" w:rsidRDefault="00766DAC" w:rsidP="00920A53">
      <w:pPr>
        <w:rPr>
          <w:sz w:val="28"/>
          <w:szCs w:val="28"/>
        </w:rPr>
      </w:pPr>
      <w:r>
        <w:rPr>
          <w:sz w:val="28"/>
          <w:szCs w:val="28"/>
        </w:rPr>
        <w:tab/>
        <w:t xml:space="preserve">To conclude I believe this reflection has allowed me to grow. I believe this because I now can see that enabling myself to compare a </w:t>
      </w:r>
      <w:r w:rsidR="00A46268">
        <w:rPr>
          <w:sz w:val="28"/>
          <w:szCs w:val="28"/>
        </w:rPr>
        <w:t>client’s</w:t>
      </w:r>
      <w:r>
        <w:rPr>
          <w:sz w:val="28"/>
          <w:szCs w:val="28"/>
        </w:rPr>
        <w:t xml:space="preserve"> experience to situations in my own life is not only </w:t>
      </w:r>
      <w:proofErr w:type="gramStart"/>
      <w:r>
        <w:rPr>
          <w:sz w:val="28"/>
          <w:szCs w:val="28"/>
        </w:rPr>
        <w:t>unhealthy, but</w:t>
      </w:r>
      <w:proofErr w:type="gramEnd"/>
      <w:r>
        <w:rPr>
          <w:sz w:val="28"/>
          <w:szCs w:val="28"/>
        </w:rPr>
        <w:t xml:space="preserve"> can be damaging to myself and my client</w:t>
      </w:r>
      <w:r w:rsidR="00A46268">
        <w:rPr>
          <w:sz w:val="28"/>
          <w:szCs w:val="28"/>
        </w:rPr>
        <w:t xml:space="preserve">. This is </w:t>
      </w:r>
      <w:r>
        <w:rPr>
          <w:sz w:val="28"/>
          <w:szCs w:val="28"/>
        </w:rPr>
        <w:t xml:space="preserve">due to </w:t>
      </w:r>
      <w:r w:rsidR="00A46268">
        <w:rPr>
          <w:sz w:val="28"/>
          <w:szCs w:val="28"/>
        </w:rPr>
        <w:t xml:space="preserve">the possible </w:t>
      </w:r>
      <w:r>
        <w:rPr>
          <w:sz w:val="28"/>
          <w:szCs w:val="28"/>
        </w:rPr>
        <w:t>countertransference</w:t>
      </w:r>
      <w:r w:rsidR="00A46268">
        <w:rPr>
          <w:sz w:val="28"/>
          <w:szCs w:val="28"/>
        </w:rPr>
        <w:t xml:space="preserve"> that could occur in the therapeutic relationship</w:t>
      </w:r>
      <w:r>
        <w:rPr>
          <w:sz w:val="28"/>
          <w:szCs w:val="28"/>
        </w:rPr>
        <w:t xml:space="preserve">. I know I </w:t>
      </w:r>
      <w:r>
        <w:rPr>
          <w:sz w:val="28"/>
          <w:szCs w:val="28"/>
        </w:rPr>
        <w:lastRenderedPageBreak/>
        <w:t xml:space="preserve">must maintain a </w:t>
      </w:r>
      <w:proofErr w:type="gramStart"/>
      <w:r>
        <w:rPr>
          <w:sz w:val="28"/>
          <w:szCs w:val="28"/>
        </w:rPr>
        <w:t>clients</w:t>
      </w:r>
      <w:proofErr w:type="gramEnd"/>
      <w:r>
        <w:rPr>
          <w:sz w:val="28"/>
          <w:szCs w:val="28"/>
        </w:rPr>
        <w:t xml:space="preserve"> frame of reference when evaluating a clients story to best fit their needs, and not my own. I can also see that my defensive behaviour in my supervisory group session was unhelpful to my progress and self-exploration. </w:t>
      </w:r>
      <w:proofErr w:type="gramStart"/>
      <w:r>
        <w:rPr>
          <w:sz w:val="28"/>
          <w:szCs w:val="28"/>
        </w:rPr>
        <w:t>Also</w:t>
      </w:r>
      <w:proofErr w:type="gramEnd"/>
      <w:r>
        <w:rPr>
          <w:sz w:val="28"/>
          <w:szCs w:val="28"/>
        </w:rPr>
        <w:t xml:space="preserve"> with my defiance</w:t>
      </w:r>
      <w:r w:rsidR="00A46268">
        <w:rPr>
          <w:sz w:val="28"/>
          <w:szCs w:val="28"/>
        </w:rPr>
        <w:t xml:space="preserve"> in the session, I</w:t>
      </w:r>
      <w:r>
        <w:rPr>
          <w:sz w:val="28"/>
          <w:szCs w:val="28"/>
        </w:rPr>
        <w:t xml:space="preserve"> could have prevented my supervisor being able to pass on valuable advice in regards to the situation I was presenting</w:t>
      </w:r>
      <w:r w:rsidR="00A46268">
        <w:rPr>
          <w:sz w:val="28"/>
          <w:szCs w:val="28"/>
        </w:rPr>
        <w:t>. This is because I was</w:t>
      </w:r>
      <w:r>
        <w:rPr>
          <w:sz w:val="28"/>
          <w:szCs w:val="28"/>
        </w:rPr>
        <w:t xml:space="preserve"> closed instead of open as I should be</w:t>
      </w:r>
      <w:r w:rsidR="00A46268">
        <w:rPr>
          <w:sz w:val="28"/>
          <w:szCs w:val="28"/>
        </w:rPr>
        <w:t>, congruent in these sessions as well as when working with clients</w:t>
      </w:r>
      <w:r>
        <w:rPr>
          <w:sz w:val="28"/>
          <w:szCs w:val="28"/>
        </w:rPr>
        <w:t xml:space="preserve">. In future this knowledge will help me ensure that I am open to help, contrastive criticism and further evaluation from my supervisor and peers. This I believe will help me become even more self-aware, which can only help to ensure my practice is as beneficial as possible to any clients I may work with in future. </w:t>
      </w:r>
    </w:p>
    <w:p w14:paraId="664F0C64" w14:textId="019B3EC2" w:rsidR="00DD7598" w:rsidRDefault="00DD7598" w:rsidP="00920A53">
      <w:pPr>
        <w:rPr>
          <w:sz w:val="28"/>
          <w:szCs w:val="28"/>
        </w:rPr>
      </w:pPr>
    </w:p>
    <w:p w14:paraId="5801685B" w14:textId="1769EDE3" w:rsidR="00C52EBE" w:rsidRDefault="00C52EBE" w:rsidP="00920A53">
      <w:pPr>
        <w:rPr>
          <w:sz w:val="28"/>
          <w:szCs w:val="28"/>
        </w:rPr>
      </w:pPr>
    </w:p>
    <w:p w14:paraId="55D7E612" w14:textId="56A21AC0" w:rsidR="00766DAC" w:rsidRDefault="00766DAC" w:rsidP="00920A53">
      <w:pPr>
        <w:rPr>
          <w:sz w:val="28"/>
          <w:szCs w:val="28"/>
        </w:rPr>
      </w:pPr>
    </w:p>
    <w:p w14:paraId="23E92C44" w14:textId="4353F17D" w:rsidR="00766DAC" w:rsidRDefault="00766DAC" w:rsidP="00920A53">
      <w:pPr>
        <w:rPr>
          <w:sz w:val="28"/>
          <w:szCs w:val="28"/>
        </w:rPr>
      </w:pPr>
    </w:p>
    <w:p w14:paraId="06641883" w14:textId="490D13BC" w:rsidR="00766DAC" w:rsidRDefault="00766DAC" w:rsidP="00920A53">
      <w:pPr>
        <w:rPr>
          <w:sz w:val="28"/>
          <w:szCs w:val="28"/>
        </w:rPr>
      </w:pPr>
    </w:p>
    <w:p w14:paraId="15BAEB57" w14:textId="3EE32C7E" w:rsidR="00766DAC" w:rsidRDefault="00766DAC" w:rsidP="00920A53">
      <w:pPr>
        <w:rPr>
          <w:sz w:val="28"/>
          <w:szCs w:val="28"/>
        </w:rPr>
      </w:pPr>
    </w:p>
    <w:p w14:paraId="2C2EA6FB" w14:textId="14C8B06C" w:rsidR="00766DAC" w:rsidRDefault="00766DAC" w:rsidP="00920A53">
      <w:pPr>
        <w:rPr>
          <w:sz w:val="28"/>
          <w:szCs w:val="28"/>
        </w:rPr>
      </w:pPr>
    </w:p>
    <w:p w14:paraId="7224CC6A" w14:textId="08C2ECA8" w:rsidR="00766DAC" w:rsidRDefault="00766DAC" w:rsidP="00920A53">
      <w:pPr>
        <w:rPr>
          <w:sz w:val="28"/>
          <w:szCs w:val="28"/>
        </w:rPr>
      </w:pPr>
    </w:p>
    <w:p w14:paraId="38FD9D1B" w14:textId="7480F7DC" w:rsidR="00766DAC" w:rsidRDefault="00766DAC" w:rsidP="00920A53">
      <w:pPr>
        <w:rPr>
          <w:sz w:val="28"/>
          <w:szCs w:val="28"/>
        </w:rPr>
      </w:pPr>
    </w:p>
    <w:p w14:paraId="12B1B813" w14:textId="46EF5BD6" w:rsidR="00766DAC" w:rsidRDefault="00766DAC" w:rsidP="00920A53">
      <w:pPr>
        <w:rPr>
          <w:sz w:val="28"/>
          <w:szCs w:val="28"/>
        </w:rPr>
      </w:pPr>
    </w:p>
    <w:p w14:paraId="67A2FDA7" w14:textId="72E9D27F" w:rsidR="00766DAC" w:rsidRDefault="00766DAC" w:rsidP="00920A53">
      <w:pPr>
        <w:rPr>
          <w:sz w:val="28"/>
          <w:szCs w:val="28"/>
        </w:rPr>
      </w:pPr>
    </w:p>
    <w:p w14:paraId="0F3D4262" w14:textId="3C2860F9" w:rsidR="00766DAC" w:rsidRDefault="00766DAC" w:rsidP="00920A53">
      <w:pPr>
        <w:rPr>
          <w:sz w:val="28"/>
          <w:szCs w:val="28"/>
        </w:rPr>
      </w:pPr>
    </w:p>
    <w:p w14:paraId="741D1336" w14:textId="1A76E7E5" w:rsidR="00766DAC" w:rsidRDefault="00766DAC" w:rsidP="00920A53">
      <w:pPr>
        <w:rPr>
          <w:sz w:val="28"/>
          <w:szCs w:val="28"/>
        </w:rPr>
      </w:pPr>
    </w:p>
    <w:p w14:paraId="5EAAF79C" w14:textId="5FE9F715" w:rsidR="00766DAC" w:rsidRDefault="00766DAC" w:rsidP="00920A53">
      <w:pPr>
        <w:rPr>
          <w:sz w:val="28"/>
          <w:szCs w:val="28"/>
        </w:rPr>
      </w:pPr>
    </w:p>
    <w:p w14:paraId="2DB8D18C" w14:textId="264BB76F" w:rsidR="00766DAC" w:rsidRDefault="00766DAC" w:rsidP="00920A53">
      <w:pPr>
        <w:rPr>
          <w:sz w:val="28"/>
          <w:szCs w:val="28"/>
        </w:rPr>
      </w:pPr>
    </w:p>
    <w:p w14:paraId="41C8F36B" w14:textId="552F1E65" w:rsidR="00766DAC" w:rsidRDefault="00766DAC" w:rsidP="00920A53">
      <w:pPr>
        <w:rPr>
          <w:sz w:val="28"/>
          <w:szCs w:val="28"/>
        </w:rPr>
      </w:pPr>
    </w:p>
    <w:p w14:paraId="0BADF052" w14:textId="77777777" w:rsidR="00766DAC" w:rsidRDefault="00766DAC" w:rsidP="00920A53">
      <w:pPr>
        <w:rPr>
          <w:sz w:val="28"/>
          <w:szCs w:val="28"/>
        </w:rPr>
      </w:pPr>
    </w:p>
    <w:p w14:paraId="214C0CDC" w14:textId="7D962690" w:rsidR="00C52EBE" w:rsidRDefault="00C52EBE" w:rsidP="00920A53">
      <w:pPr>
        <w:rPr>
          <w:sz w:val="28"/>
          <w:szCs w:val="28"/>
        </w:rPr>
      </w:pPr>
    </w:p>
    <w:p w14:paraId="04526FEE" w14:textId="699CBCA0" w:rsidR="00C52EBE" w:rsidRDefault="00C52EBE" w:rsidP="00920A53">
      <w:pPr>
        <w:rPr>
          <w:sz w:val="28"/>
          <w:szCs w:val="28"/>
        </w:rPr>
      </w:pPr>
    </w:p>
    <w:p w14:paraId="3CFD24AF" w14:textId="56753041" w:rsidR="00C52EBE" w:rsidRDefault="00C52EBE" w:rsidP="00920A53">
      <w:pPr>
        <w:rPr>
          <w:sz w:val="28"/>
          <w:szCs w:val="28"/>
        </w:rPr>
      </w:pPr>
    </w:p>
    <w:p w14:paraId="68C90FEB" w14:textId="2E04201D" w:rsidR="00C52EBE" w:rsidRDefault="00C52EBE" w:rsidP="00C52EBE">
      <w:pPr>
        <w:jc w:val="center"/>
        <w:rPr>
          <w:b/>
          <w:bCs/>
          <w:sz w:val="40"/>
          <w:szCs w:val="40"/>
          <w:u w:val="single"/>
        </w:rPr>
      </w:pPr>
      <w:r>
        <w:rPr>
          <w:b/>
          <w:bCs/>
          <w:sz w:val="40"/>
          <w:szCs w:val="40"/>
          <w:u w:val="single"/>
        </w:rPr>
        <w:t>References</w:t>
      </w:r>
    </w:p>
    <w:p w14:paraId="6F50CD0D" w14:textId="09D767BC" w:rsidR="00C52EBE" w:rsidRDefault="00C52EBE" w:rsidP="00C52EBE">
      <w:pPr>
        <w:jc w:val="center"/>
        <w:rPr>
          <w:b/>
          <w:bCs/>
          <w:sz w:val="40"/>
          <w:szCs w:val="40"/>
          <w:u w:val="single"/>
        </w:rPr>
      </w:pPr>
    </w:p>
    <w:p w14:paraId="6F1D9240" w14:textId="31B41069" w:rsidR="006644EE" w:rsidRDefault="006644EE" w:rsidP="006644EE">
      <w:pPr>
        <w:rPr>
          <w:sz w:val="28"/>
          <w:szCs w:val="28"/>
        </w:rPr>
      </w:pPr>
      <w:r>
        <w:rPr>
          <w:sz w:val="28"/>
          <w:szCs w:val="28"/>
        </w:rPr>
        <w:t xml:space="preserve">BACP (2014) </w:t>
      </w:r>
      <w:r w:rsidRPr="006644EE">
        <w:rPr>
          <w:i/>
          <w:iCs/>
          <w:sz w:val="28"/>
          <w:szCs w:val="28"/>
        </w:rPr>
        <w:t>The competences required to deliver effective</w:t>
      </w:r>
      <w:r>
        <w:rPr>
          <w:i/>
          <w:iCs/>
          <w:sz w:val="28"/>
          <w:szCs w:val="28"/>
        </w:rPr>
        <w:t xml:space="preserve"> </w:t>
      </w:r>
      <w:r w:rsidRPr="006644EE">
        <w:rPr>
          <w:i/>
          <w:iCs/>
          <w:sz w:val="28"/>
          <w:szCs w:val="28"/>
        </w:rPr>
        <w:t>humanistic counselling for young people</w:t>
      </w:r>
      <w:r>
        <w:rPr>
          <w:i/>
          <w:iCs/>
          <w:sz w:val="28"/>
          <w:szCs w:val="28"/>
        </w:rPr>
        <w:t xml:space="preserve">. </w:t>
      </w:r>
      <w:r>
        <w:rPr>
          <w:sz w:val="28"/>
          <w:szCs w:val="28"/>
        </w:rPr>
        <w:t xml:space="preserve">Available at: </w:t>
      </w:r>
      <w:hyperlink r:id="rId6" w:history="1">
        <w:r w:rsidRPr="0087051C">
          <w:rPr>
            <w:rStyle w:val="Hyperlink"/>
            <w:sz w:val="28"/>
            <w:szCs w:val="28"/>
          </w:rPr>
          <w:t>https://www.bacp.co.uk/media/1954/bacp-competences-working-with-children-young-people-counsellors-guide.pdf</w:t>
        </w:r>
      </w:hyperlink>
      <w:r>
        <w:rPr>
          <w:sz w:val="28"/>
          <w:szCs w:val="28"/>
        </w:rPr>
        <w:t>. (Accessed: 11 July 2020).</w:t>
      </w:r>
    </w:p>
    <w:p w14:paraId="63E65426" w14:textId="16372500" w:rsidR="00A46268" w:rsidRDefault="00A46268" w:rsidP="006644EE">
      <w:pPr>
        <w:rPr>
          <w:sz w:val="28"/>
          <w:szCs w:val="28"/>
        </w:rPr>
      </w:pPr>
    </w:p>
    <w:p w14:paraId="5C9339C1" w14:textId="4EB80457" w:rsidR="00A46268" w:rsidRPr="00A46268" w:rsidRDefault="00A46268" w:rsidP="006644EE">
      <w:pPr>
        <w:rPr>
          <w:sz w:val="28"/>
          <w:szCs w:val="28"/>
        </w:rPr>
      </w:pPr>
      <w:r>
        <w:rPr>
          <w:sz w:val="28"/>
          <w:szCs w:val="28"/>
        </w:rPr>
        <w:t xml:space="preserve">Bradley, L.J. and Gould, L.J. (1994) ‘Supervisee Resistance’, </w:t>
      </w:r>
      <w:r>
        <w:rPr>
          <w:i/>
          <w:iCs/>
          <w:sz w:val="28"/>
          <w:szCs w:val="28"/>
        </w:rPr>
        <w:t xml:space="preserve">Eric Digest.  </w:t>
      </w:r>
      <w:r>
        <w:rPr>
          <w:sz w:val="28"/>
          <w:szCs w:val="28"/>
        </w:rPr>
        <w:t>Available at:</w:t>
      </w:r>
      <w:r>
        <w:rPr>
          <w:sz w:val="28"/>
          <w:szCs w:val="28"/>
        </w:rPr>
        <w:t xml:space="preserve"> </w:t>
      </w:r>
      <w:r w:rsidRPr="00A46268">
        <w:rPr>
          <w:sz w:val="28"/>
          <w:szCs w:val="28"/>
        </w:rPr>
        <w:t>https://www.counseling.org/resources/library/ERIC%20Digests/94-12.pdf</w:t>
      </w:r>
      <w:r>
        <w:rPr>
          <w:sz w:val="28"/>
          <w:szCs w:val="28"/>
        </w:rPr>
        <w:t xml:space="preserve"> (Accessed: 11 Jul 2020). </w:t>
      </w:r>
    </w:p>
    <w:p w14:paraId="4E03ADC8" w14:textId="77777777" w:rsidR="006644EE" w:rsidRDefault="006644EE" w:rsidP="00C52EBE">
      <w:pPr>
        <w:rPr>
          <w:sz w:val="28"/>
          <w:szCs w:val="28"/>
        </w:rPr>
      </w:pPr>
    </w:p>
    <w:p w14:paraId="27B33C17" w14:textId="59F7F020" w:rsidR="00C52EBE" w:rsidRDefault="00C52EBE" w:rsidP="00C52EBE">
      <w:pPr>
        <w:rPr>
          <w:sz w:val="28"/>
          <w:szCs w:val="28"/>
        </w:rPr>
      </w:pPr>
      <w:r>
        <w:rPr>
          <w:sz w:val="28"/>
          <w:szCs w:val="28"/>
        </w:rPr>
        <w:t xml:space="preserve">Counselling Tutor (2020) </w:t>
      </w:r>
      <w:r>
        <w:rPr>
          <w:i/>
          <w:iCs/>
          <w:sz w:val="28"/>
          <w:szCs w:val="28"/>
        </w:rPr>
        <w:t xml:space="preserve">Carl Rogers Core Conditions. </w:t>
      </w:r>
      <w:r>
        <w:rPr>
          <w:sz w:val="28"/>
          <w:szCs w:val="28"/>
        </w:rPr>
        <w:t xml:space="preserve">Available at: </w:t>
      </w:r>
      <w:hyperlink r:id="rId7" w:history="1">
        <w:r w:rsidRPr="0087051C">
          <w:rPr>
            <w:rStyle w:val="Hyperlink"/>
            <w:sz w:val="28"/>
            <w:szCs w:val="28"/>
          </w:rPr>
          <w:t>https://counsellingtutor.com/counselling-approaches/person-centred-approach-to-counselling/carl-rogers-core-conditions/</w:t>
        </w:r>
      </w:hyperlink>
      <w:r>
        <w:rPr>
          <w:sz w:val="28"/>
          <w:szCs w:val="28"/>
        </w:rPr>
        <w:t>. (Accessed: 11 July 2020).</w:t>
      </w:r>
    </w:p>
    <w:p w14:paraId="17C3D1B8" w14:textId="4E514E5E" w:rsidR="001C0FE2" w:rsidRDefault="001C0FE2" w:rsidP="00C52EBE">
      <w:pPr>
        <w:rPr>
          <w:sz w:val="28"/>
          <w:szCs w:val="28"/>
        </w:rPr>
      </w:pPr>
    </w:p>
    <w:p w14:paraId="203853C7" w14:textId="695CE002" w:rsidR="001C0FE2" w:rsidRDefault="001C0FE2" w:rsidP="001C0FE2">
      <w:pPr>
        <w:rPr>
          <w:sz w:val="28"/>
          <w:szCs w:val="28"/>
        </w:rPr>
      </w:pPr>
      <w:r w:rsidRPr="001C0FE2">
        <w:rPr>
          <w:sz w:val="28"/>
          <w:szCs w:val="28"/>
        </w:rPr>
        <w:t>Counselling Tutor (20</w:t>
      </w:r>
      <w:r>
        <w:rPr>
          <w:sz w:val="28"/>
          <w:szCs w:val="28"/>
        </w:rPr>
        <w:t>19</w:t>
      </w:r>
      <w:r w:rsidRPr="001C0FE2">
        <w:rPr>
          <w:sz w:val="28"/>
          <w:szCs w:val="28"/>
        </w:rPr>
        <w:t>)</w:t>
      </w:r>
      <w:r>
        <w:rPr>
          <w:sz w:val="28"/>
          <w:szCs w:val="28"/>
        </w:rPr>
        <w:t xml:space="preserve"> </w:t>
      </w:r>
      <w:r w:rsidRPr="001C0FE2">
        <w:rPr>
          <w:i/>
          <w:iCs/>
          <w:sz w:val="28"/>
          <w:szCs w:val="28"/>
        </w:rPr>
        <w:t>Counselling - Frame of Reference</w:t>
      </w:r>
      <w:r>
        <w:rPr>
          <w:i/>
          <w:iCs/>
          <w:sz w:val="28"/>
          <w:szCs w:val="28"/>
        </w:rPr>
        <w:t xml:space="preserve">. </w:t>
      </w:r>
      <w:r>
        <w:rPr>
          <w:sz w:val="28"/>
          <w:szCs w:val="28"/>
        </w:rPr>
        <w:t xml:space="preserve">Available at: </w:t>
      </w:r>
      <w:r w:rsidRPr="001C0FE2">
        <w:rPr>
          <w:i/>
          <w:iCs/>
          <w:sz w:val="28"/>
          <w:szCs w:val="28"/>
        </w:rPr>
        <w:t>https</w:t>
      </w:r>
      <w:r w:rsidRPr="001C0FE2">
        <w:rPr>
          <w:sz w:val="28"/>
          <w:szCs w:val="28"/>
        </w:rPr>
        <w:t>://counsellingtutor.com/counselling-frame-of-reference.</w:t>
      </w:r>
      <w:r w:rsidRPr="001C0FE2">
        <w:rPr>
          <w:sz w:val="28"/>
          <w:szCs w:val="28"/>
        </w:rPr>
        <w:t xml:space="preserve"> </w:t>
      </w:r>
      <w:r w:rsidRPr="001C0FE2">
        <w:rPr>
          <w:sz w:val="28"/>
          <w:szCs w:val="28"/>
        </w:rPr>
        <w:t>(Accessed: 11 July 2020).</w:t>
      </w:r>
    </w:p>
    <w:p w14:paraId="2B0A8E6F" w14:textId="4F070CC5" w:rsidR="001C0FE2" w:rsidRDefault="001C0FE2" w:rsidP="001C0FE2">
      <w:pPr>
        <w:rPr>
          <w:sz w:val="28"/>
          <w:szCs w:val="28"/>
        </w:rPr>
      </w:pPr>
    </w:p>
    <w:p w14:paraId="5C81B03D" w14:textId="725B3F30" w:rsidR="001C0FE2" w:rsidRPr="001C0FE2" w:rsidRDefault="001C0FE2" w:rsidP="001C0FE2">
      <w:pPr>
        <w:rPr>
          <w:sz w:val="28"/>
          <w:szCs w:val="28"/>
        </w:rPr>
      </w:pPr>
      <w:r>
        <w:rPr>
          <w:sz w:val="28"/>
          <w:szCs w:val="28"/>
        </w:rPr>
        <w:t>Harley Therapy (2016</w:t>
      </w:r>
      <w:r w:rsidRPr="001C0FE2">
        <w:rPr>
          <w:i/>
          <w:iCs/>
          <w:sz w:val="28"/>
          <w:szCs w:val="28"/>
        </w:rPr>
        <w:t xml:space="preserve">) </w:t>
      </w:r>
      <w:r w:rsidRPr="001C0FE2">
        <w:rPr>
          <w:i/>
          <w:iCs/>
          <w:sz w:val="28"/>
          <w:szCs w:val="28"/>
        </w:rPr>
        <w:t>Countertransference – When Your Therapist Loses Objectivity</w:t>
      </w:r>
      <w:r>
        <w:rPr>
          <w:i/>
          <w:iCs/>
          <w:sz w:val="28"/>
          <w:szCs w:val="28"/>
        </w:rPr>
        <w:t xml:space="preserve">. </w:t>
      </w:r>
      <w:r>
        <w:rPr>
          <w:sz w:val="28"/>
          <w:szCs w:val="28"/>
        </w:rPr>
        <w:t xml:space="preserve">Available at: </w:t>
      </w:r>
      <w:hyperlink r:id="rId8" w:history="1">
        <w:r w:rsidRPr="0087051C">
          <w:rPr>
            <w:rStyle w:val="Hyperlink"/>
            <w:sz w:val="28"/>
            <w:szCs w:val="28"/>
          </w:rPr>
          <w:t>https://www.harleytherapy.co.uk/counselling/countertransference-in-therapy.htm</w:t>
        </w:r>
      </w:hyperlink>
      <w:r>
        <w:rPr>
          <w:sz w:val="28"/>
          <w:szCs w:val="28"/>
        </w:rPr>
        <w:t xml:space="preserve">. </w:t>
      </w:r>
      <w:r w:rsidRPr="001C0FE2">
        <w:rPr>
          <w:sz w:val="28"/>
          <w:szCs w:val="28"/>
        </w:rPr>
        <w:t>(Accessed: 11 July 2020).</w:t>
      </w:r>
    </w:p>
    <w:p w14:paraId="35E90B5B" w14:textId="48657EAB" w:rsidR="001C0FE2" w:rsidRDefault="001C0FE2" w:rsidP="00C52EBE">
      <w:pPr>
        <w:rPr>
          <w:sz w:val="28"/>
          <w:szCs w:val="28"/>
        </w:rPr>
      </w:pPr>
    </w:p>
    <w:p w14:paraId="78B95370" w14:textId="77777777" w:rsidR="001C0FE2" w:rsidRPr="00C52EBE" w:rsidRDefault="001C0FE2" w:rsidP="00C52EBE">
      <w:pPr>
        <w:rPr>
          <w:sz w:val="28"/>
          <w:szCs w:val="28"/>
        </w:rPr>
      </w:pPr>
    </w:p>
    <w:sectPr w:rsidR="001C0FE2" w:rsidRPr="00C52EB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96C78B" w14:textId="77777777" w:rsidR="00887CC1" w:rsidRDefault="00887CC1" w:rsidP="00D266DB">
      <w:pPr>
        <w:spacing w:after="0" w:line="240" w:lineRule="auto"/>
      </w:pPr>
      <w:r>
        <w:separator/>
      </w:r>
    </w:p>
  </w:endnote>
  <w:endnote w:type="continuationSeparator" w:id="0">
    <w:p w14:paraId="7123A227" w14:textId="77777777" w:rsidR="00887CC1" w:rsidRDefault="00887CC1" w:rsidP="00D266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798FB1" w14:textId="77777777" w:rsidR="00887CC1" w:rsidRDefault="00887CC1" w:rsidP="00D266DB">
      <w:pPr>
        <w:spacing w:after="0" w:line="240" w:lineRule="auto"/>
      </w:pPr>
      <w:r>
        <w:separator/>
      </w:r>
    </w:p>
  </w:footnote>
  <w:footnote w:type="continuationSeparator" w:id="0">
    <w:p w14:paraId="3BDD2D20" w14:textId="77777777" w:rsidR="00887CC1" w:rsidRDefault="00887CC1" w:rsidP="00D266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4DE45D" w14:textId="410F8403" w:rsidR="00C54543" w:rsidRDefault="00C54543">
    <w:pPr>
      <w:pStyle w:val="Header"/>
    </w:pPr>
    <w:r>
      <w:t>Emma-Jane Lovell                              Practicum Two, Assignment One                                     1806986</w:t>
    </w:r>
  </w:p>
  <w:p w14:paraId="33470C1D" w14:textId="77777777" w:rsidR="00C54543" w:rsidRDefault="00C545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6DB"/>
    <w:rsid w:val="000D2F89"/>
    <w:rsid w:val="001C0FE2"/>
    <w:rsid w:val="001F0613"/>
    <w:rsid w:val="00216A50"/>
    <w:rsid w:val="00395A0B"/>
    <w:rsid w:val="003A5456"/>
    <w:rsid w:val="006644EE"/>
    <w:rsid w:val="00766DAC"/>
    <w:rsid w:val="007B1AC1"/>
    <w:rsid w:val="00887CC1"/>
    <w:rsid w:val="00920A53"/>
    <w:rsid w:val="00931BF4"/>
    <w:rsid w:val="00A46268"/>
    <w:rsid w:val="00C47406"/>
    <w:rsid w:val="00C52EBE"/>
    <w:rsid w:val="00C54543"/>
    <w:rsid w:val="00D266DB"/>
    <w:rsid w:val="00DD7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AFF77"/>
  <w15:chartTrackingRefBased/>
  <w15:docId w15:val="{24BEF42C-18C8-4E12-A93A-795DE9226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66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6DB"/>
  </w:style>
  <w:style w:type="paragraph" w:styleId="Footer">
    <w:name w:val="footer"/>
    <w:basedOn w:val="Normal"/>
    <w:link w:val="FooterChar"/>
    <w:uiPriority w:val="99"/>
    <w:unhideWhenUsed/>
    <w:rsid w:val="00D266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6DB"/>
  </w:style>
  <w:style w:type="character" w:styleId="Hyperlink">
    <w:name w:val="Hyperlink"/>
    <w:basedOn w:val="DefaultParagraphFont"/>
    <w:uiPriority w:val="99"/>
    <w:unhideWhenUsed/>
    <w:rsid w:val="00C52EBE"/>
    <w:rPr>
      <w:color w:val="0563C1" w:themeColor="hyperlink"/>
      <w:u w:val="single"/>
    </w:rPr>
  </w:style>
  <w:style w:type="character" w:styleId="UnresolvedMention">
    <w:name w:val="Unresolved Mention"/>
    <w:basedOn w:val="DefaultParagraphFont"/>
    <w:uiPriority w:val="99"/>
    <w:semiHidden/>
    <w:unhideWhenUsed/>
    <w:rsid w:val="00C52E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rleytherapy.co.uk/counselling/countertransference-in-therapy.htm" TargetMode="External"/><Relationship Id="rId3" Type="http://schemas.openxmlformats.org/officeDocument/2006/relationships/webSettings" Target="webSettings.xml"/><Relationship Id="rId7" Type="http://schemas.openxmlformats.org/officeDocument/2006/relationships/hyperlink" Target="https://counsellingtutor.com/counselling-approaches/person-centred-approach-to-counselling/carl-rogers-core-conditi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acp.co.uk/media/1954/bacp-competences-working-with-children-young-people-counsellors-guide.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1476</TotalTime>
  <Pages>6</Pages>
  <Words>1718</Words>
  <Characters>9793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Emma-jane Lovell</dc:creator>
  <cp:keywords/>
  <dc:description/>
  <cp:lastModifiedBy>Emma-jane Lovell (1806986)</cp:lastModifiedBy>
  <cp:revision>1</cp:revision>
  <dcterms:created xsi:type="dcterms:W3CDTF">2020-07-10T13:09:00Z</dcterms:created>
  <dcterms:modified xsi:type="dcterms:W3CDTF">2020-07-11T13:45:00Z</dcterms:modified>
</cp:coreProperties>
</file>