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18953" w14:textId="66608DE5" w:rsidR="005B4AFC" w:rsidRPr="00DB7D17" w:rsidRDefault="00DB7D17" w:rsidP="00DB7D17">
      <w:pPr>
        <w:spacing w:line="360" w:lineRule="auto"/>
        <w:rPr>
          <w:sz w:val="48"/>
          <w:szCs w:val="48"/>
        </w:rPr>
      </w:pPr>
      <w:r w:rsidRPr="00DB7D17">
        <w:rPr>
          <w:sz w:val="48"/>
          <w:szCs w:val="48"/>
        </w:rPr>
        <w:t>GHEORGHE ADRIAN COT</w:t>
      </w:r>
    </w:p>
    <w:p w14:paraId="21306F6C" w14:textId="57D0DEB9" w:rsidR="00DB7D17" w:rsidRPr="00DB7D17" w:rsidRDefault="00DB7D17" w:rsidP="00DB7D17">
      <w:pPr>
        <w:spacing w:line="360" w:lineRule="auto"/>
        <w:rPr>
          <w:sz w:val="48"/>
          <w:szCs w:val="48"/>
        </w:rPr>
      </w:pPr>
      <w:r w:rsidRPr="00DB7D17">
        <w:rPr>
          <w:sz w:val="48"/>
          <w:szCs w:val="48"/>
        </w:rPr>
        <w:t>1913213</w:t>
      </w:r>
    </w:p>
    <w:p w14:paraId="02FD54D9" w14:textId="4E3CCA0C" w:rsidR="00DB7D17" w:rsidRPr="00DB7D17" w:rsidRDefault="00DB7D17" w:rsidP="00DB7D17">
      <w:pPr>
        <w:spacing w:line="360" w:lineRule="auto"/>
        <w:rPr>
          <w:sz w:val="48"/>
          <w:szCs w:val="48"/>
        </w:rPr>
      </w:pPr>
      <w:r w:rsidRPr="00DB7D17">
        <w:rPr>
          <w:sz w:val="48"/>
          <w:szCs w:val="48"/>
        </w:rPr>
        <w:t>MENTAL DISORDERS and PSYCHOPATHOLOGY</w:t>
      </w:r>
    </w:p>
    <w:p w14:paraId="0D20165D" w14:textId="73CA0BCD" w:rsidR="00DB7D17" w:rsidRPr="00DB7D17" w:rsidRDefault="00DB7D17" w:rsidP="00DB7D17">
      <w:pPr>
        <w:spacing w:line="360" w:lineRule="auto"/>
        <w:rPr>
          <w:sz w:val="48"/>
          <w:szCs w:val="48"/>
        </w:rPr>
      </w:pPr>
      <w:r w:rsidRPr="00DB7D17">
        <w:rPr>
          <w:sz w:val="48"/>
          <w:szCs w:val="48"/>
        </w:rPr>
        <w:t>BMHP6006</w:t>
      </w:r>
    </w:p>
    <w:p w14:paraId="2933A339" w14:textId="455E0226" w:rsidR="00DB7D17" w:rsidRPr="00DB7D17" w:rsidRDefault="00DB7D17" w:rsidP="00DB7D17">
      <w:pPr>
        <w:spacing w:line="360" w:lineRule="auto"/>
        <w:rPr>
          <w:sz w:val="48"/>
          <w:szCs w:val="48"/>
        </w:rPr>
      </w:pPr>
      <w:r w:rsidRPr="00DB7D17">
        <w:rPr>
          <w:sz w:val="48"/>
          <w:szCs w:val="48"/>
        </w:rPr>
        <w:t>CHLOE HARRIES</w:t>
      </w:r>
    </w:p>
    <w:p w14:paraId="428546D8" w14:textId="6F22AE86" w:rsidR="00DB7D17" w:rsidRDefault="00DB7D17" w:rsidP="00DB7D17">
      <w:pPr>
        <w:spacing w:line="360" w:lineRule="auto"/>
        <w:rPr>
          <w:sz w:val="48"/>
          <w:szCs w:val="48"/>
        </w:rPr>
      </w:pPr>
      <w:r w:rsidRPr="00DB7D17">
        <w:rPr>
          <w:sz w:val="48"/>
          <w:szCs w:val="48"/>
        </w:rPr>
        <w:t xml:space="preserve">ANNOTATED BIBLIOGRAPHY </w:t>
      </w:r>
    </w:p>
    <w:p w14:paraId="208E3D2C" w14:textId="0BCD8972" w:rsidR="00DB7D17" w:rsidRDefault="00DB7D17" w:rsidP="00DB7D17">
      <w:pPr>
        <w:spacing w:line="360" w:lineRule="auto"/>
        <w:rPr>
          <w:sz w:val="48"/>
          <w:szCs w:val="48"/>
        </w:rPr>
      </w:pPr>
    </w:p>
    <w:p w14:paraId="671E8053" w14:textId="182DECE9" w:rsidR="00DB7D17" w:rsidRDefault="00DB7D17" w:rsidP="00DB7D17">
      <w:pPr>
        <w:spacing w:line="360" w:lineRule="auto"/>
        <w:rPr>
          <w:sz w:val="48"/>
          <w:szCs w:val="48"/>
        </w:rPr>
      </w:pPr>
    </w:p>
    <w:p w14:paraId="34E66AAE" w14:textId="06976C5B" w:rsidR="00DB7D17" w:rsidRDefault="00DB7D17" w:rsidP="00DB7D17">
      <w:pPr>
        <w:spacing w:line="360" w:lineRule="auto"/>
        <w:rPr>
          <w:sz w:val="48"/>
          <w:szCs w:val="48"/>
        </w:rPr>
      </w:pPr>
    </w:p>
    <w:p w14:paraId="7A249C0C" w14:textId="69837304" w:rsidR="00DB7D17" w:rsidRDefault="00DB7D17" w:rsidP="00DB7D17">
      <w:pPr>
        <w:spacing w:line="360" w:lineRule="auto"/>
        <w:rPr>
          <w:sz w:val="48"/>
          <w:szCs w:val="48"/>
        </w:rPr>
      </w:pPr>
    </w:p>
    <w:p w14:paraId="72E047A0" w14:textId="2128C9E6" w:rsidR="00DB7D17" w:rsidRDefault="00DB7D17" w:rsidP="00DB7D17">
      <w:pPr>
        <w:spacing w:line="360" w:lineRule="auto"/>
        <w:rPr>
          <w:sz w:val="48"/>
          <w:szCs w:val="48"/>
        </w:rPr>
      </w:pPr>
    </w:p>
    <w:p w14:paraId="34D6514D" w14:textId="1CF9BB29" w:rsidR="00DB7D17" w:rsidRDefault="00DB7D17" w:rsidP="00DB7D17">
      <w:pPr>
        <w:spacing w:line="360" w:lineRule="auto"/>
        <w:rPr>
          <w:sz w:val="48"/>
          <w:szCs w:val="48"/>
        </w:rPr>
      </w:pPr>
    </w:p>
    <w:p w14:paraId="338DD29C" w14:textId="62D585C8" w:rsidR="00DB7D17" w:rsidRDefault="00DB7D17" w:rsidP="00DB7D17">
      <w:pPr>
        <w:spacing w:line="360" w:lineRule="auto"/>
        <w:rPr>
          <w:sz w:val="48"/>
          <w:szCs w:val="48"/>
        </w:rPr>
      </w:pPr>
    </w:p>
    <w:p w14:paraId="347A4510" w14:textId="51B856DF" w:rsidR="00DB7D17" w:rsidRDefault="00DB7D17" w:rsidP="00DB7D17">
      <w:pPr>
        <w:spacing w:line="360" w:lineRule="auto"/>
        <w:rPr>
          <w:sz w:val="48"/>
          <w:szCs w:val="48"/>
        </w:rPr>
      </w:pPr>
    </w:p>
    <w:p w14:paraId="27E97D9C" w14:textId="43847FEC" w:rsidR="00DB7D17" w:rsidRDefault="00DB7D17" w:rsidP="00DB7D17">
      <w:pPr>
        <w:spacing w:line="360" w:lineRule="auto"/>
        <w:rPr>
          <w:sz w:val="48"/>
          <w:szCs w:val="48"/>
        </w:rPr>
      </w:pPr>
    </w:p>
    <w:p w14:paraId="4D2C47B1" w14:textId="36C72BAA" w:rsidR="00DB7D17" w:rsidRDefault="00DB7D17" w:rsidP="00DB7D17">
      <w:pPr>
        <w:spacing w:line="360" w:lineRule="auto"/>
        <w:rPr>
          <w:sz w:val="48"/>
          <w:szCs w:val="48"/>
        </w:rPr>
      </w:pPr>
    </w:p>
    <w:p w14:paraId="6BF01104" w14:textId="1B9D45DB" w:rsidR="00404E53" w:rsidRPr="00F03FAA" w:rsidRDefault="00404E53" w:rsidP="00F03FAA">
      <w:pPr>
        <w:shd w:val="clear" w:color="auto" w:fill="FFFFFF"/>
        <w:spacing w:line="360" w:lineRule="auto"/>
        <w:outlineLvl w:val="0"/>
        <w:rPr>
          <w:rFonts w:ascii="Arial" w:eastAsia="Times New Roman" w:hAnsi="Arial" w:cs="Arial"/>
          <w:color w:val="000000" w:themeColor="text1"/>
          <w:kern w:val="36"/>
          <w:lang w:eastAsia="en-GB"/>
        </w:rPr>
      </w:pPr>
      <w:r w:rsidRPr="00F03FAA">
        <w:rPr>
          <w:rFonts w:ascii="Arial" w:eastAsia="Times New Roman" w:hAnsi="Arial" w:cs="Arial"/>
          <w:color w:val="000000" w:themeColor="text1"/>
          <w:kern w:val="36"/>
          <w:lang w:eastAsia="en-GB"/>
        </w:rPr>
        <w:lastRenderedPageBreak/>
        <w:t>1</w:t>
      </w:r>
    </w:p>
    <w:p w14:paraId="73C9C7DA" w14:textId="018DEB46" w:rsidR="00404E53" w:rsidRPr="00F03FAA" w:rsidRDefault="00404E53" w:rsidP="00F03FAA">
      <w:pPr>
        <w:shd w:val="clear" w:color="auto" w:fill="FFFFFF"/>
        <w:spacing w:line="360" w:lineRule="auto"/>
        <w:outlineLvl w:val="0"/>
        <w:rPr>
          <w:rFonts w:ascii="Arial" w:eastAsia="Times New Roman" w:hAnsi="Arial" w:cs="Arial"/>
          <w:color w:val="000000" w:themeColor="text1"/>
          <w:kern w:val="36"/>
          <w:lang w:eastAsia="en-GB"/>
        </w:rPr>
      </w:pPr>
      <w:r w:rsidRPr="00F03FAA">
        <w:rPr>
          <w:rFonts w:ascii="Arial" w:eastAsia="Times New Roman" w:hAnsi="Arial" w:cs="Arial"/>
          <w:color w:val="000000" w:themeColor="text1"/>
          <w:kern w:val="36"/>
          <w:lang w:eastAsia="en-GB"/>
        </w:rPr>
        <w:t xml:space="preserve">American Psychiatric Association (2013) </w:t>
      </w:r>
      <w:r w:rsidRPr="00F03FAA">
        <w:rPr>
          <w:rFonts w:ascii="Arial" w:eastAsia="Times New Roman" w:hAnsi="Arial" w:cs="Arial"/>
          <w:i/>
          <w:iCs/>
          <w:color w:val="000000" w:themeColor="text1"/>
          <w:kern w:val="36"/>
          <w:lang w:eastAsia="en-GB"/>
        </w:rPr>
        <w:t>Diagnostic and statistical manual of mental disorders: DSM-5</w:t>
      </w:r>
      <w:r w:rsidRPr="00F03FAA">
        <w:rPr>
          <w:rFonts w:ascii="Arial" w:eastAsia="Times New Roman" w:hAnsi="Arial" w:cs="Arial"/>
          <w:color w:val="000000" w:themeColor="text1"/>
          <w:kern w:val="36"/>
          <w:lang w:eastAsia="en-GB"/>
        </w:rPr>
        <w:t>. 5</w:t>
      </w:r>
      <w:r w:rsidRPr="00F03FAA">
        <w:rPr>
          <w:rFonts w:ascii="Arial" w:eastAsia="Times New Roman" w:hAnsi="Arial" w:cs="Arial"/>
          <w:color w:val="000000" w:themeColor="text1"/>
          <w:kern w:val="36"/>
          <w:vertAlign w:val="superscript"/>
          <w:lang w:eastAsia="en-GB"/>
        </w:rPr>
        <w:t>th</w:t>
      </w:r>
      <w:r w:rsidRPr="00F03FAA">
        <w:rPr>
          <w:rFonts w:ascii="Arial" w:eastAsia="Times New Roman" w:hAnsi="Arial" w:cs="Arial"/>
          <w:color w:val="000000" w:themeColor="text1"/>
          <w:kern w:val="36"/>
          <w:lang w:eastAsia="en-GB"/>
        </w:rPr>
        <w:t xml:space="preserve"> edn, Washington, D.C.: American Psychiatric Publishing.</w:t>
      </w:r>
    </w:p>
    <w:p w14:paraId="11CD5C31" w14:textId="77777777" w:rsidR="00F03FAA" w:rsidRPr="00F03FAA" w:rsidRDefault="00F03FAA" w:rsidP="00F03FAA">
      <w:pPr>
        <w:shd w:val="clear" w:color="auto" w:fill="FFFFFF"/>
        <w:spacing w:line="360" w:lineRule="auto"/>
        <w:outlineLvl w:val="0"/>
        <w:rPr>
          <w:rFonts w:ascii="Arial" w:eastAsia="Times New Roman" w:hAnsi="Arial" w:cs="Arial"/>
          <w:color w:val="000000" w:themeColor="text1"/>
          <w:kern w:val="36"/>
          <w:lang w:eastAsia="en-GB"/>
        </w:rPr>
      </w:pPr>
    </w:p>
    <w:p w14:paraId="1AAD0CFB" w14:textId="3B841735" w:rsidR="00404E53" w:rsidRPr="00F03FAA" w:rsidRDefault="00404E53" w:rsidP="00F03FAA">
      <w:pPr>
        <w:shd w:val="clear" w:color="auto" w:fill="FFFFFF"/>
        <w:spacing w:line="360" w:lineRule="auto"/>
        <w:outlineLvl w:val="0"/>
        <w:rPr>
          <w:rFonts w:ascii="Arial" w:eastAsia="Times New Roman" w:hAnsi="Arial" w:cs="Arial"/>
          <w:color w:val="000000" w:themeColor="text1"/>
          <w:kern w:val="36"/>
          <w:lang w:eastAsia="en-GB"/>
        </w:rPr>
      </w:pPr>
      <w:r w:rsidRPr="00F03FAA">
        <w:rPr>
          <w:rFonts w:ascii="Arial" w:eastAsia="Times New Roman" w:hAnsi="Arial" w:cs="Arial"/>
          <w:color w:val="000000" w:themeColor="text1"/>
          <w:kern w:val="36"/>
          <w:lang w:eastAsia="en-GB"/>
        </w:rPr>
        <w:t>To evaluate ICD10, it was necessary to understand how DSM V connects to general anxiety disorder.</w:t>
      </w:r>
      <w:r w:rsidR="00776DF8">
        <w:rPr>
          <w:rFonts w:ascii="Arial" w:eastAsia="Times New Roman" w:hAnsi="Arial" w:cs="Arial"/>
          <w:color w:val="000000" w:themeColor="text1"/>
          <w:kern w:val="36"/>
          <w:lang w:eastAsia="en-GB"/>
        </w:rPr>
        <w:t xml:space="preserve"> </w:t>
      </w:r>
      <w:r w:rsidR="00776DF8" w:rsidRPr="00776DF8">
        <w:rPr>
          <w:rFonts w:ascii="Arial" w:eastAsia="Times New Roman" w:hAnsi="Arial" w:cs="Arial"/>
          <w:color w:val="000000" w:themeColor="text1"/>
          <w:kern w:val="36"/>
          <w:lang w:eastAsia="en-GB"/>
        </w:rPr>
        <w:t>Analyse</w:t>
      </w:r>
      <w:r w:rsidR="00776DF8" w:rsidRPr="00776DF8">
        <w:rPr>
          <w:rFonts w:ascii="Arial" w:eastAsia="Times New Roman" w:hAnsi="Arial" w:cs="Arial"/>
          <w:color w:val="000000" w:themeColor="text1"/>
          <w:kern w:val="36"/>
          <w:lang w:eastAsia="en-GB"/>
        </w:rPr>
        <w:t xml:space="preserve"> </w:t>
      </w:r>
      <w:r w:rsidR="00776DF8">
        <w:rPr>
          <w:rFonts w:ascii="Arial" w:eastAsia="Times New Roman" w:hAnsi="Arial" w:cs="Arial"/>
          <w:color w:val="000000" w:themeColor="text1"/>
          <w:kern w:val="36"/>
          <w:lang w:eastAsia="en-GB"/>
        </w:rPr>
        <w:t>DSM V</w:t>
      </w:r>
      <w:r w:rsidR="00776DF8" w:rsidRPr="00776DF8">
        <w:rPr>
          <w:rFonts w:ascii="Arial" w:eastAsia="Times New Roman" w:hAnsi="Arial" w:cs="Arial"/>
          <w:color w:val="000000" w:themeColor="text1"/>
          <w:kern w:val="36"/>
          <w:lang w:eastAsia="en-GB"/>
        </w:rPr>
        <w:t xml:space="preserve"> to determine if there is a more accurate description of general anxiety disorder, if there are distinct characteristics that a person must meet in order to receive a diagnosis, and to determine if additional study is conducted on that specific disorder.</w:t>
      </w:r>
    </w:p>
    <w:p w14:paraId="7A0F189B" w14:textId="302FE699" w:rsidR="00404E53" w:rsidRPr="00F03FAA" w:rsidRDefault="00404E53" w:rsidP="00F03FAA">
      <w:pPr>
        <w:shd w:val="clear" w:color="auto" w:fill="FFFFFF"/>
        <w:spacing w:line="360" w:lineRule="auto"/>
        <w:outlineLvl w:val="0"/>
        <w:rPr>
          <w:rFonts w:ascii="Arial" w:eastAsia="Times New Roman" w:hAnsi="Arial" w:cs="Arial"/>
          <w:color w:val="000000" w:themeColor="text1"/>
          <w:kern w:val="36"/>
          <w:lang w:eastAsia="en-GB"/>
        </w:rPr>
      </w:pPr>
    </w:p>
    <w:p w14:paraId="1285E81E" w14:textId="45B7CE8E" w:rsidR="00404E53" w:rsidRPr="00F03FAA" w:rsidRDefault="00404E53" w:rsidP="00F03FAA">
      <w:pPr>
        <w:spacing w:line="360" w:lineRule="auto"/>
        <w:rPr>
          <w:rFonts w:ascii="Arial" w:hAnsi="Arial" w:cs="Arial"/>
        </w:rPr>
      </w:pPr>
      <w:r w:rsidRPr="00F03FAA">
        <w:rPr>
          <w:rFonts w:ascii="Arial" w:hAnsi="Arial" w:cs="Arial"/>
        </w:rPr>
        <w:t>2</w:t>
      </w:r>
    </w:p>
    <w:p w14:paraId="36267FEB" w14:textId="0E568584" w:rsidR="00404E53" w:rsidRPr="00F03FAA" w:rsidRDefault="00404E53" w:rsidP="00F03FAA">
      <w:pPr>
        <w:spacing w:line="360" w:lineRule="auto"/>
        <w:rPr>
          <w:rFonts w:ascii="Arial" w:eastAsia="Times New Roman" w:hAnsi="Arial" w:cs="Arial"/>
          <w:color w:val="303030"/>
          <w:shd w:val="clear" w:color="auto" w:fill="FFFFFF"/>
          <w:lang w:eastAsia="en-GB"/>
        </w:rPr>
      </w:pPr>
      <w:r w:rsidRPr="009268AE">
        <w:rPr>
          <w:rFonts w:ascii="Arial" w:eastAsia="Times New Roman" w:hAnsi="Arial" w:cs="Arial"/>
          <w:color w:val="303030"/>
          <w:shd w:val="clear" w:color="auto" w:fill="FFFFFF"/>
          <w:lang w:eastAsia="en-GB"/>
        </w:rPr>
        <w:t>Antony J. T. (2016)</w:t>
      </w:r>
      <w:r w:rsidRPr="00F03FAA">
        <w:rPr>
          <w:rFonts w:ascii="Arial" w:eastAsia="Times New Roman" w:hAnsi="Arial" w:cs="Arial"/>
          <w:color w:val="303030"/>
          <w:shd w:val="clear" w:color="auto" w:fill="FFFFFF"/>
          <w:lang w:eastAsia="en-GB"/>
        </w:rPr>
        <w:t xml:space="preserve"> ‘</w:t>
      </w:r>
      <w:r w:rsidRPr="009268AE">
        <w:rPr>
          <w:rFonts w:ascii="Arial" w:eastAsia="Times New Roman" w:hAnsi="Arial" w:cs="Arial"/>
          <w:color w:val="303030"/>
          <w:shd w:val="clear" w:color="auto" w:fill="FFFFFF"/>
          <w:lang w:eastAsia="en-GB"/>
        </w:rPr>
        <w:t>Mental health legislation: A journey back to "madhouses era?"</w:t>
      </w:r>
      <w:r w:rsidRPr="00F03FAA">
        <w:rPr>
          <w:rFonts w:ascii="Arial" w:eastAsia="Times New Roman" w:hAnsi="Arial" w:cs="Arial"/>
          <w:color w:val="303030"/>
          <w:shd w:val="clear" w:color="auto" w:fill="FFFFFF"/>
          <w:lang w:eastAsia="en-GB"/>
        </w:rPr>
        <w:t xml:space="preserve">’ </w:t>
      </w:r>
      <w:r w:rsidRPr="009268AE">
        <w:rPr>
          <w:rFonts w:ascii="Arial" w:eastAsia="Times New Roman" w:hAnsi="Arial" w:cs="Arial"/>
          <w:i/>
          <w:iCs/>
          <w:color w:val="303030"/>
          <w:shd w:val="clear" w:color="auto" w:fill="FFFFFF"/>
          <w:lang w:eastAsia="en-GB"/>
        </w:rPr>
        <w:t>Indian journal of psychiatry</w:t>
      </w:r>
      <w:r w:rsidRPr="009268AE">
        <w:rPr>
          <w:rFonts w:ascii="Arial" w:eastAsia="Times New Roman" w:hAnsi="Arial" w:cs="Arial"/>
          <w:color w:val="303030"/>
          <w:shd w:val="clear" w:color="auto" w:fill="FFFFFF"/>
          <w:lang w:eastAsia="en-GB"/>
        </w:rPr>
        <w:t>, </w:t>
      </w:r>
      <w:r w:rsidRPr="009268AE">
        <w:rPr>
          <w:rFonts w:ascii="Arial" w:eastAsia="Times New Roman" w:hAnsi="Arial" w:cs="Arial"/>
          <w:i/>
          <w:iCs/>
          <w:color w:val="303030"/>
          <w:shd w:val="clear" w:color="auto" w:fill="FFFFFF"/>
          <w:lang w:eastAsia="en-GB"/>
        </w:rPr>
        <w:t>58</w:t>
      </w:r>
      <w:r w:rsidRPr="009268AE">
        <w:rPr>
          <w:rFonts w:ascii="Arial" w:eastAsia="Times New Roman" w:hAnsi="Arial" w:cs="Arial"/>
          <w:color w:val="303030"/>
          <w:shd w:val="clear" w:color="auto" w:fill="FFFFFF"/>
          <w:lang w:eastAsia="en-GB"/>
        </w:rPr>
        <w:t xml:space="preserve">(2), </w:t>
      </w:r>
      <w:r w:rsidRPr="00F03FAA">
        <w:rPr>
          <w:rFonts w:ascii="Arial" w:eastAsia="Times New Roman" w:hAnsi="Arial" w:cs="Arial"/>
          <w:color w:val="303030"/>
          <w:shd w:val="clear" w:color="auto" w:fill="FFFFFF"/>
          <w:lang w:eastAsia="en-GB"/>
        </w:rPr>
        <w:t xml:space="preserve">pp. </w:t>
      </w:r>
      <w:r w:rsidRPr="009268AE">
        <w:rPr>
          <w:rFonts w:ascii="Arial" w:eastAsia="Times New Roman" w:hAnsi="Arial" w:cs="Arial"/>
          <w:color w:val="303030"/>
          <w:shd w:val="clear" w:color="auto" w:fill="FFFFFF"/>
          <w:lang w:eastAsia="en-GB"/>
        </w:rPr>
        <w:t xml:space="preserve">114–118. </w:t>
      </w:r>
      <w:r w:rsidRPr="00F03FAA">
        <w:rPr>
          <w:rFonts w:ascii="Arial" w:eastAsia="Times New Roman" w:hAnsi="Arial" w:cs="Arial"/>
          <w:color w:val="303030"/>
          <w:shd w:val="clear" w:color="auto" w:fill="FFFFFF"/>
          <w:lang w:eastAsia="en-GB"/>
        </w:rPr>
        <w:t xml:space="preserve">Available at: </w:t>
      </w:r>
      <w:r w:rsidRPr="009268AE">
        <w:rPr>
          <w:rFonts w:ascii="Arial" w:eastAsia="Times New Roman" w:hAnsi="Arial" w:cs="Arial"/>
          <w:color w:val="303030"/>
          <w:shd w:val="clear" w:color="auto" w:fill="FFFFFF"/>
          <w:lang w:eastAsia="en-GB"/>
        </w:rPr>
        <w:t>doi.org/10.4103/0019-5545.183783</w:t>
      </w:r>
      <w:r w:rsidRPr="00F03FAA">
        <w:rPr>
          <w:rFonts w:ascii="Arial" w:eastAsia="Times New Roman" w:hAnsi="Arial" w:cs="Arial"/>
          <w:color w:val="303030"/>
          <w:shd w:val="clear" w:color="auto" w:fill="FFFFFF"/>
          <w:lang w:eastAsia="en-GB"/>
        </w:rPr>
        <w:t xml:space="preserve"> (Accessed: 9 March 2022).</w:t>
      </w:r>
    </w:p>
    <w:p w14:paraId="284CD7E5" w14:textId="77777777" w:rsidR="00F03FAA" w:rsidRPr="00F03FAA" w:rsidRDefault="00F03FAA" w:rsidP="00F03FAA">
      <w:pPr>
        <w:spacing w:line="360" w:lineRule="auto"/>
        <w:rPr>
          <w:rFonts w:ascii="Arial" w:eastAsia="Times New Roman" w:hAnsi="Arial" w:cs="Arial"/>
          <w:color w:val="303030"/>
          <w:shd w:val="clear" w:color="auto" w:fill="FFFFFF"/>
          <w:lang w:eastAsia="en-GB"/>
        </w:rPr>
      </w:pPr>
    </w:p>
    <w:p w14:paraId="7E063CF9" w14:textId="00DA8CA2" w:rsidR="00404E53" w:rsidRPr="00F03FAA" w:rsidRDefault="00404E53" w:rsidP="00F03FAA">
      <w:pPr>
        <w:spacing w:line="360" w:lineRule="auto"/>
        <w:rPr>
          <w:rFonts w:ascii="Arial" w:eastAsia="Times New Roman" w:hAnsi="Arial" w:cs="Arial"/>
          <w:lang w:eastAsia="en-GB"/>
        </w:rPr>
      </w:pPr>
      <w:r w:rsidRPr="00F03FAA">
        <w:rPr>
          <w:rFonts w:ascii="Arial" w:eastAsia="Times New Roman" w:hAnsi="Arial" w:cs="Arial"/>
          <w:lang w:eastAsia="en-GB"/>
        </w:rPr>
        <w:t>It is critical to understand the history of mental health legislation, how persons with mental health problems were seen by society, whether they had legal representation, whether their rights were respected, and what assistance was accessible to them.</w:t>
      </w:r>
    </w:p>
    <w:p w14:paraId="5B51CC96" w14:textId="6C227700" w:rsidR="00404E53" w:rsidRPr="00F03FAA" w:rsidRDefault="00404E53" w:rsidP="00F03FAA">
      <w:pPr>
        <w:spacing w:line="360" w:lineRule="auto"/>
        <w:rPr>
          <w:rFonts w:ascii="Arial" w:eastAsia="Times New Roman" w:hAnsi="Arial" w:cs="Arial"/>
          <w:lang w:eastAsia="en-GB"/>
        </w:rPr>
      </w:pPr>
    </w:p>
    <w:p w14:paraId="7A6B1D17" w14:textId="34516E03" w:rsidR="00404E53" w:rsidRPr="00F03FAA" w:rsidRDefault="00404E53" w:rsidP="00F03FAA">
      <w:pPr>
        <w:shd w:val="clear" w:color="auto" w:fill="FFFFFF"/>
        <w:spacing w:line="360" w:lineRule="auto"/>
        <w:outlineLvl w:val="0"/>
        <w:rPr>
          <w:rFonts w:ascii="Arial" w:eastAsia="Times New Roman" w:hAnsi="Arial" w:cs="Arial"/>
          <w:color w:val="000000" w:themeColor="text1"/>
          <w:kern w:val="36"/>
          <w:lang w:eastAsia="en-GB"/>
        </w:rPr>
      </w:pPr>
      <w:r w:rsidRPr="00F03FAA">
        <w:rPr>
          <w:rFonts w:ascii="Arial" w:eastAsia="Times New Roman" w:hAnsi="Arial" w:cs="Arial"/>
          <w:color w:val="000000" w:themeColor="text1"/>
          <w:kern w:val="36"/>
          <w:lang w:eastAsia="en-GB"/>
        </w:rPr>
        <w:t>3</w:t>
      </w:r>
    </w:p>
    <w:p w14:paraId="7A480093" w14:textId="270335D9" w:rsidR="00404E53" w:rsidRPr="00F03FAA" w:rsidRDefault="00404E53" w:rsidP="00F03FAA">
      <w:pPr>
        <w:shd w:val="clear" w:color="auto" w:fill="FFFFFF"/>
        <w:spacing w:line="360" w:lineRule="auto"/>
        <w:outlineLvl w:val="0"/>
        <w:rPr>
          <w:rFonts w:ascii="Arial" w:eastAsia="Times New Roman" w:hAnsi="Arial" w:cs="Arial"/>
          <w:color w:val="000000" w:themeColor="text1"/>
          <w:kern w:val="36"/>
          <w:lang w:eastAsia="en-GB"/>
        </w:rPr>
      </w:pPr>
      <w:r w:rsidRPr="00F03FAA">
        <w:rPr>
          <w:rFonts w:ascii="Arial" w:eastAsia="Times New Roman" w:hAnsi="Arial" w:cs="Arial"/>
          <w:color w:val="000000" w:themeColor="text1"/>
          <w:kern w:val="36"/>
          <w:lang w:eastAsia="en-GB"/>
        </w:rPr>
        <w:t>Ayers, G. M., (1971) ‘</w:t>
      </w:r>
      <w:r w:rsidRPr="00F03FAA">
        <w:rPr>
          <w:rFonts w:ascii="Arial" w:eastAsia="Times New Roman" w:hAnsi="Arial" w:cs="Arial"/>
          <w:i/>
          <w:iCs/>
          <w:color w:val="000000" w:themeColor="text1"/>
          <w:kern w:val="36"/>
          <w:lang w:eastAsia="en-GB"/>
        </w:rPr>
        <w:t xml:space="preserve">England’s first state hospitals and the Metropolitan Asylum Board, 1867-1930 </w:t>
      </w:r>
      <w:r w:rsidRPr="00F03FAA">
        <w:rPr>
          <w:rFonts w:ascii="Arial" w:eastAsia="Times New Roman" w:hAnsi="Arial" w:cs="Arial"/>
          <w:color w:val="000000" w:themeColor="text1"/>
          <w:kern w:val="36"/>
          <w:lang w:eastAsia="en-GB"/>
        </w:rPr>
        <w:t xml:space="preserve">(Vol. 19). </w:t>
      </w:r>
      <w:proofErr w:type="spellStart"/>
      <w:r w:rsidRPr="00F03FAA">
        <w:rPr>
          <w:rFonts w:ascii="Arial" w:eastAsia="Times New Roman" w:hAnsi="Arial" w:cs="Arial"/>
          <w:color w:val="000000" w:themeColor="text1"/>
          <w:kern w:val="36"/>
          <w:lang w:eastAsia="en-GB"/>
        </w:rPr>
        <w:t>Univ</w:t>
      </w:r>
      <w:proofErr w:type="spellEnd"/>
      <w:r w:rsidRPr="00F03FAA">
        <w:rPr>
          <w:rFonts w:ascii="Arial" w:eastAsia="Times New Roman" w:hAnsi="Arial" w:cs="Arial"/>
          <w:color w:val="000000" w:themeColor="text1"/>
          <w:kern w:val="36"/>
          <w:lang w:eastAsia="en-GB"/>
        </w:rPr>
        <w:t xml:space="preserve"> of California Press.</w:t>
      </w:r>
    </w:p>
    <w:p w14:paraId="41358E83" w14:textId="77777777" w:rsidR="00F03FAA" w:rsidRPr="00F03FAA" w:rsidRDefault="00F03FAA" w:rsidP="00F03FAA">
      <w:pPr>
        <w:shd w:val="clear" w:color="auto" w:fill="FFFFFF"/>
        <w:spacing w:line="360" w:lineRule="auto"/>
        <w:outlineLvl w:val="0"/>
        <w:rPr>
          <w:rFonts w:ascii="Arial" w:eastAsia="Times New Roman" w:hAnsi="Arial" w:cs="Arial"/>
          <w:color w:val="000000" w:themeColor="text1"/>
          <w:kern w:val="36"/>
          <w:lang w:eastAsia="en-GB"/>
        </w:rPr>
      </w:pPr>
    </w:p>
    <w:p w14:paraId="374B117F" w14:textId="77777777" w:rsidR="00404E53" w:rsidRPr="00F03FAA" w:rsidRDefault="00404E53" w:rsidP="00F03FAA">
      <w:pPr>
        <w:shd w:val="clear" w:color="auto" w:fill="FFFFFF"/>
        <w:spacing w:line="360" w:lineRule="auto"/>
        <w:outlineLvl w:val="0"/>
        <w:rPr>
          <w:rFonts w:ascii="Arial" w:eastAsia="Times New Roman" w:hAnsi="Arial" w:cs="Arial"/>
          <w:color w:val="000000" w:themeColor="text1"/>
          <w:kern w:val="36"/>
          <w:lang w:eastAsia="en-GB"/>
        </w:rPr>
      </w:pPr>
      <w:r w:rsidRPr="00F03FAA">
        <w:rPr>
          <w:rFonts w:ascii="Arial" w:eastAsia="Times New Roman" w:hAnsi="Arial" w:cs="Arial"/>
          <w:color w:val="000000" w:themeColor="text1"/>
          <w:kern w:val="36"/>
          <w:lang w:eastAsia="en-GB"/>
        </w:rPr>
        <w:t>This article discusses the construction of two hospitals with a combined capacity of 860 females and 700 males. Additionally, this piece demonstrates that there was a time when those suffering from mental illness might receive competent care without being detained in prisons or work camps. However, these facilities might house a small percentage of persons who suffer from mental disorders.</w:t>
      </w:r>
    </w:p>
    <w:p w14:paraId="013C1E82" w14:textId="77777777" w:rsidR="00404E53" w:rsidRPr="009268AE" w:rsidRDefault="00404E53" w:rsidP="00F03FAA">
      <w:pPr>
        <w:spacing w:line="360" w:lineRule="auto"/>
        <w:rPr>
          <w:rFonts w:ascii="Arial" w:eastAsia="Times New Roman" w:hAnsi="Arial" w:cs="Arial"/>
          <w:lang w:eastAsia="en-GB"/>
        </w:rPr>
      </w:pPr>
    </w:p>
    <w:p w14:paraId="29FE8A6A" w14:textId="2BC03E27" w:rsidR="00404E53" w:rsidRPr="00F03FAA" w:rsidRDefault="00404E53" w:rsidP="00F03FAA">
      <w:pPr>
        <w:shd w:val="clear" w:color="auto" w:fill="FFFFFF"/>
        <w:spacing w:line="360" w:lineRule="auto"/>
        <w:outlineLvl w:val="0"/>
        <w:rPr>
          <w:rFonts w:ascii="Arial" w:eastAsia="Times New Roman" w:hAnsi="Arial" w:cs="Arial"/>
          <w:color w:val="000000" w:themeColor="text1"/>
          <w:kern w:val="36"/>
          <w:lang w:eastAsia="en-GB"/>
        </w:rPr>
      </w:pPr>
      <w:r w:rsidRPr="00F03FAA">
        <w:rPr>
          <w:rFonts w:ascii="Arial" w:eastAsia="Times New Roman" w:hAnsi="Arial" w:cs="Arial"/>
          <w:color w:val="000000" w:themeColor="text1"/>
          <w:kern w:val="36"/>
          <w:lang w:eastAsia="en-GB"/>
        </w:rPr>
        <w:t>4</w:t>
      </w:r>
    </w:p>
    <w:p w14:paraId="2510D548" w14:textId="77777777" w:rsidR="00404E53" w:rsidRPr="00F03FAA" w:rsidRDefault="00404E53" w:rsidP="00F03FAA">
      <w:pPr>
        <w:spacing w:line="360" w:lineRule="auto"/>
        <w:rPr>
          <w:rFonts w:ascii="Arial" w:hAnsi="Arial" w:cs="Arial"/>
        </w:rPr>
      </w:pPr>
      <w:r w:rsidRPr="00F03FAA">
        <w:rPr>
          <w:rFonts w:ascii="Arial" w:eastAsia="Times New Roman" w:hAnsi="Arial" w:cs="Arial"/>
          <w:color w:val="000000" w:themeColor="text1"/>
          <w:kern w:val="36"/>
          <w:lang w:eastAsia="en-GB"/>
        </w:rPr>
        <w:t>Barton, S., et al., (2014) ‘</w:t>
      </w:r>
      <w:r w:rsidRPr="00F03FAA">
        <w:rPr>
          <w:rFonts w:ascii="Arial" w:eastAsia="Times New Roman" w:hAnsi="Arial" w:cs="Arial"/>
          <w:color w:val="000000"/>
          <w:spacing w:val="-2"/>
          <w:shd w:val="clear" w:color="auto" w:fill="FFFFFF"/>
          <w:lang w:eastAsia="en-GB"/>
        </w:rPr>
        <w:t xml:space="preserve">Clinical effectiveness of interventions for treatment-resistant anxiety in older people; a systematic review’ </w:t>
      </w:r>
      <w:r w:rsidRPr="00F03FAA">
        <w:rPr>
          <w:rFonts w:ascii="Arial" w:eastAsia="Times New Roman" w:hAnsi="Arial" w:cs="Arial"/>
          <w:i/>
          <w:iCs/>
          <w:color w:val="000000"/>
          <w:spacing w:val="-2"/>
          <w:shd w:val="clear" w:color="auto" w:fill="FFFFFF"/>
          <w:lang w:eastAsia="en-GB"/>
        </w:rPr>
        <w:t>Health Technology Assessment</w:t>
      </w:r>
      <w:r w:rsidRPr="00F03FAA">
        <w:rPr>
          <w:rFonts w:ascii="Arial" w:eastAsia="Times New Roman" w:hAnsi="Arial" w:cs="Arial"/>
          <w:color w:val="000000"/>
          <w:spacing w:val="-2"/>
          <w:shd w:val="clear" w:color="auto" w:fill="FFFFFF"/>
          <w:lang w:eastAsia="en-GB"/>
        </w:rPr>
        <w:t xml:space="preserve">, 18 (50), pp.1-60. Available at: </w:t>
      </w:r>
      <w:hyperlink r:id="rId4" w:history="1">
        <w:r w:rsidRPr="00F03FAA">
          <w:rPr>
            <w:rStyle w:val="Hyperlink"/>
            <w:rFonts w:ascii="Arial" w:hAnsi="Arial" w:cs="Arial"/>
            <w:color w:val="193E72"/>
          </w:rPr>
          <w:t>doi.org/10.3310/hta18500</w:t>
        </w:r>
      </w:hyperlink>
      <w:r w:rsidRPr="00F03FAA">
        <w:rPr>
          <w:rFonts w:ascii="Arial" w:hAnsi="Arial" w:cs="Arial"/>
        </w:rPr>
        <w:t xml:space="preserve"> (Accessed: 8 March 2022). </w:t>
      </w:r>
    </w:p>
    <w:p w14:paraId="11D2FDA8" w14:textId="77777777" w:rsidR="00404E53" w:rsidRPr="00F03FAA" w:rsidRDefault="00404E53" w:rsidP="00F03FAA">
      <w:pPr>
        <w:spacing w:line="360" w:lineRule="auto"/>
        <w:rPr>
          <w:rFonts w:ascii="Arial" w:hAnsi="Arial" w:cs="Arial"/>
        </w:rPr>
      </w:pPr>
    </w:p>
    <w:p w14:paraId="6659C8FB" w14:textId="0DF761D8" w:rsidR="00404E53" w:rsidRPr="00F03FAA" w:rsidRDefault="00404E53" w:rsidP="00F03FAA">
      <w:pPr>
        <w:spacing w:line="360" w:lineRule="auto"/>
        <w:rPr>
          <w:rFonts w:ascii="Arial" w:hAnsi="Arial" w:cs="Arial"/>
        </w:rPr>
      </w:pPr>
      <w:r w:rsidRPr="00F03FAA">
        <w:rPr>
          <w:rFonts w:ascii="Arial" w:hAnsi="Arial" w:cs="Arial"/>
        </w:rPr>
        <w:t>This review summarises the number of people affected by general anxiety disorder, the symptoms they exhibit, and whether they respond to treatment or get ineffective treatment.</w:t>
      </w:r>
    </w:p>
    <w:p w14:paraId="66714EA5" w14:textId="23E2EC1B" w:rsidR="007D5ADF" w:rsidRPr="00F03FAA" w:rsidRDefault="007D5ADF" w:rsidP="00F03FAA">
      <w:pPr>
        <w:spacing w:line="360" w:lineRule="auto"/>
        <w:rPr>
          <w:rFonts w:ascii="Arial" w:hAnsi="Arial" w:cs="Arial"/>
        </w:rPr>
      </w:pPr>
    </w:p>
    <w:p w14:paraId="38559584" w14:textId="5498036D" w:rsidR="007D5ADF" w:rsidRPr="00F03FAA" w:rsidRDefault="007D5ADF" w:rsidP="00F03FAA">
      <w:pPr>
        <w:spacing w:line="360" w:lineRule="auto"/>
        <w:rPr>
          <w:rFonts w:ascii="Arial" w:hAnsi="Arial" w:cs="Arial"/>
        </w:rPr>
      </w:pPr>
      <w:r w:rsidRPr="00F03FAA">
        <w:rPr>
          <w:rFonts w:ascii="Arial" w:hAnsi="Arial" w:cs="Arial"/>
        </w:rPr>
        <w:t>5</w:t>
      </w:r>
    </w:p>
    <w:p w14:paraId="4655C2CB" w14:textId="77777777" w:rsidR="007D5ADF" w:rsidRPr="00B051A9" w:rsidRDefault="007D5ADF" w:rsidP="00F03FAA">
      <w:pPr>
        <w:spacing w:line="360" w:lineRule="auto"/>
        <w:rPr>
          <w:rFonts w:ascii="Arial" w:eastAsia="Times New Roman" w:hAnsi="Arial" w:cs="Arial"/>
          <w:lang w:eastAsia="en-GB"/>
        </w:rPr>
      </w:pPr>
      <w:r w:rsidRPr="00B051A9">
        <w:rPr>
          <w:rFonts w:ascii="Arial" w:eastAsia="Times New Roman" w:hAnsi="Arial" w:cs="Arial"/>
          <w:color w:val="333333"/>
          <w:shd w:val="clear" w:color="auto" w:fill="FFFFFF"/>
          <w:lang w:eastAsia="en-GB"/>
        </w:rPr>
        <w:t>Gellatly, J., Bee, P., Gega, L. </w:t>
      </w:r>
      <w:r w:rsidRPr="00B051A9">
        <w:rPr>
          <w:rFonts w:ascii="Arial" w:eastAsia="Times New Roman" w:hAnsi="Arial" w:cs="Arial"/>
          <w:i/>
          <w:iCs/>
          <w:color w:val="333333"/>
          <w:shd w:val="clear" w:color="auto" w:fill="FFFFFF"/>
          <w:lang w:eastAsia="en-GB"/>
        </w:rPr>
        <w:t>et al.</w:t>
      </w:r>
      <w:r w:rsidRPr="00B051A9">
        <w:rPr>
          <w:rFonts w:ascii="Arial" w:eastAsia="Times New Roman" w:hAnsi="Arial" w:cs="Arial"/>
          <w:color w:val="333333"/>
          <w:shd w:val="clear" w:color="auto" w:fill="FFFFFF"/>
          <w:lang w:eastAsia="en-GB"/>
        </w:rPr>
        <w:t> (2018)</w:t>
      </w:r>
      <w:r w:rsidRPr="00F03FAA">
        <w:rPr>
          <w:rFonts w:ascii="Arial" w:eastAsia="Times New Roman" w:hAnsi="Arial" w:cs="Arial"/>
          <w:color w:val="333333"/>
          <w:shd w:val="clear" w:color="auto" w:fill="FFFFFF"/>
          <w:lang w:eastAsia="en-GB"/>
        </w:rPr>
        <w:t xml:space="preserve">. </w:t>
      </w:r>
      <w:r w:rsidRPr="00B051A9">
        <w:rPr>
          <w:rFonts w:ascii="Arial" w:eastAsia="Times New Roman" w:hAnsi="Arial" w:cs="Arial"/>
          <w:color w:val="333333"/>
          <w:shd w:val="clear" w:color="auto" w:fill="FFFFFF"/>
          <w:lang w:eastAsia="en-GB"/>
        </w:rPr>
        <w:t>A community-based intervention (Young SMILES) to improve the health-related quality of life of children and young people of parents with serious mental illness: randomised feasibility protocol. </w:t>
      </w:r>
      <w:r w:rsidRPr="00B051A9">
        <w:rPr>
          <w:rFonts w:ascii="Arial" w:eastAsia="Times New Roman" w:hAnsi="Arial" w:cs="Arial"/>
          <w:i/>
          <w:iCs/>
          <w:color w:val="333333"/>
          <w:shd w:val="clear" w:color="auto" w:fill="FFFFFF"/>
          <w:lang w:eastAsia="en-GB"/>
        </w:rPr>
        <w:t>Trials</w:t>
      </w:r>
      <w:r w:rsidRPr="00B051A9">
        <w:rPr>
          <w:rFonts w:ascii="Arial" w:eastAsia="Times New Roman" w:hAnsi="Arial" w:cs="Arial"/>
          <w:color w:val="333333"/>
          <w:shd w:val="clear" w:color="auto" w:fill="FFFFFF"/>
          <w:lang w:eastAsia="en-GB"/>
        </w:rPr>
        <w:t> </w:t>
      </w:r>
      <w:r w:rsidRPr="00F03FAA">
        <w:rPr>
          <w:rFonts w:ascii="Arial" w:eastAsia="Times New Roman" w:hAnsi="Arial" w:cs="Arial"/>
          <w:color w:val="333333"/>
          <w:shd w:val="clear" w:color="auto" w:fill="FFFFFF"/>
          <w:lang w:eastAsia="en-GB"/>
        </w:rPr>
        <w:t>19(1), pp. 1-13.</w:t>
      </w:r>
    </w:p>
    <w:p w14:paraId="631EB76B" w14:textId="77777777" w:rsidR="007D5ADF" w:rsidRPr="00F03FAA" w:rsidRDefault="007D5ADF" w:rsidP="00F03FAA">
      <w:pPr>
        <w:spacing w:line="360" w:lineRule="auto"/>
        <w:rPr>
          <w:rFonts w:ascii="Arial" w:hAnsi="Arial" w:cs="Arial"/>
        </w:rPr>
      </w:pPr>
    </w:p>
    <w:p w14:paraId="2C6F5D43" w14:textId="2FEEFE12" w:rsidR="007D5ADF" w:rsidRPr="00F03FAA" w:rsidRDefault="007D5ADF" w:rsidP="00F03FAA">
      <w:pPr>
        <w:spacing w:line="360" w:lineRule="auto"/>
        <w:rPr>
          <w:rFonts w:ascii="Arial" w:hAnsi="Arial" w:cs="Arial"/>
        </w:rPr>
      </w:pPr>
      <w:r w:rsidRPr="00F03FAA">
        <w:rPr>
          <w:rFonts w:ascii="Arial" w:hAnsi="Arial" w:cs="Arial"/>
        </w:rPr>
        <w:t>It is critical to have an organisation that is dedicated to helping children and adolescents who are suffering from mental illnesses.</w:t>
      </w:r>
    </w:p>
    <w:p w14:paraId="7E95CD0E" w14:textId="53E88E17" w:rsidR="007D5ADF" w:rsidRPr="00F03FAA" w:rsidRDefault="007D5ADF" w:rsidP="00F03FAA">
      <w:pPr>
        <w:spacing w:line="360" w:lineRule="auto"/>
        <w:rPr>
          <w:rFonts w:ascii="Arial" w:hAnsi="Arial" w:cs="Arial"/>
        </w:rPr>
      </w:pPr>
    </w:p>
    <w:p w14:paraId="1B9FF9E0" w14:textId="6341C0F8" w:rsidR="007D5ADF" w:rsidRPr="00F03FAA" w:rsidRDefault="007D5ADF" w:rsidP="00F03FAA">
      <w:pPr>
        <w:spacing w:line="360" w:lineRule="auto"/>
        <w:rPr>
          <w:rFonts w:ascii="Arial" w:hAnsi="Arial" w:cs="Arial"/>
        </w:rPr>
      </w:pPr>
      <w:r w:rsidRPr="00F03FAA">
        <w:rPr>
          <w:rFonts w:ascii="Arial" w:hAnsi="Arial" w:cs="Arial"/>
        </w:rPr>
        <w:t>6</w:t>
      </w:r>
    </w:p>
    <w:p w14:paraId="32049C35" w14:textId="35832EDD" w:rsidR="00DB7D17" w:rsidRPr="00F03FAA" w:rsidRDefault="00DB7D17" w:rsidP="00F03FAA">
      <w:pPr>
        <w:shd w:val="clear" w:color="auto" w:fill="FFFFFF"/>
        <w:spacing w:line="360" w:lineRule="auto"/>
        <w:outlineLvl w:val="0"/>
        <w:rPr>
          <w:rFonts w:ascii="Arial" w:eastAsia="Times New Roman" w:hAnsi="Arial" w:cs="Arial"/>
          <w:color w:val="000000" w:themeColor="text1"/>
          <w:kern w:val="36"/>
          <w:lang w:eastAsia="en-GB"/>
        </w:rPr>
      </w:pPr>
      <w:r w:rsidRPr="00DB7D17">
        <w:rPr>
          <w:rFonts w:ascii="Arial" w:eastAsia="Times New Roman" w:hAnsi="Arial" w:cs="Arial"/>
          <w:i/>
          <w:iCs/>
          <w:color w:val="000000" w:themeColor="text1"/>
          <w:kern w:val="36"/>
          <w:lang w:eastAsia="en-GB"/>
        </w:rPr>
        <w:t>International Statistical Classification of Diseases and Related Health Problems 10th Revision</w:t>
      </w:r>
      <w:r w:rsidR="004A1980" w:rsidRPr="00F03FAA">
        <w:rPr>
          <w:rFonts w:ascii="Arial" w:eastAsia="Times New Roman" w:hAnsi="Arial" w:cs="Arial"/>
          <w:color w:val="000000" w:themeColor="text1"/>
          <w:kern w:val="36"/>
          <w:lang w:eastAsia="en-GB"/>
        </w:rPr>
        <w:t xml:space="preserve"> </w:t>
      </w:r>
      <w:r w:rsidR="003F44F4" w:rsidRPr="00F03FAA">
        <w:rPr>
          <w:rFonts w:ascii="Arial" w:eastAsia="Times New Roman" w:hAnsi="Arial" w:cs="Arial"/>
          <w:color w:val="000000" w:themeColor="text1"/>
          <w:kern w:val="36"/>
          <w:lang w:eastAsia="en-GB"/>
        </w:rPr>
        <w:t>(</w:t>
      </w:r>
      <w:r w:rsidR="004A1980" w:rsidRPr="00F03FAA">
        <w:rPr>
          <w:rFonts w:ascii="Arial" w:eastAsia="Times New Roman" w:hAnsi="Arial" w:cs="Arial"/>
          <w:color w:val="000000" w:themeColor="text1"/>
          <w:kern w:val="36"/>
          <w:lang w:eastAsia="en-GB"/>
        </w:rPr>
        <w:t>2010</w:t>
      </w:r>
      <w:r w:rsidR="003F44F4" w:rsidRPr="00F03FAA">
        <w:rPr>
          <w:rFonts w:ascii="Arial" w:eastAsia="Times New Roman" w:hAnsi="Arial" w:cs="Arial"/>
          <w:color w:val="000000" w:themeColor="text1"/>
          <w:kern w:val="36"/>
          <w:lang w:eastAsia="en-GB"/>
        </w:rPr>
        <w:t xml:space="preserve">) Available at: </w:t>
      </w:r>
      <w:hyperlink r:id="rId5" w:history="1">
        <w:r w:rsidR="003F44F4" w:rsidRPr="00F03FAA">
          <w:rPr>
            <w:rStyle w:val="Hyperlink"/>
            <w:rFonts w:ascii="Arial" w:eastAsia="Times New Roman" w:hAnsi="Arial" w:cs="Arial"/>
            <w:kern w:val="36"/>
            <w:lang w:eastAsia="en-GB"/>
          </w:rPr>
          <w:t>https://icd.who.int/browse10/2010/en</w:t>
        </w:r>
      </w:hyperlink>
      <w:r w:rsidR="003F44F4" w:rsidRPr="00F03FAA">
        <w:rPr>
          <w:rFonts w:ascii="Arial" w:eastAsia="Times New Roman" w:hAnsi="Arial" w:cs="Arial"/>
          <w:color w:val="000000" w:themeColor="text1"/>
          <w:kern w:val="36"/>
          <w:lang w:eastAsia="en-GB"/>
        </w:rPr>
        <w:t xml:space="preserve"> (Accessed: 12 March 2022).</w:t>
      </w:r>
    </w:p>
    <w:p w14:paraId="04A997E0" w14:textId="77777777" w:rsidR="009E7E1C" w:rsidRPr="00F03FAA" w:rsidRDefault="009E7E1C" w:rsidP="00F03FAA">
      <w:pPr>
        <w:shd w:val="clear" w:color="auto" w:fill="FFFFFF"/>
        <w:spacing w:line="360" w:lineRule="auto"/>
        <w:outlineLvl w:val="0"/>
        <w:rPr>
          <w:rFonts w:ascii="Arial" w:eastAsia="Times New Roman" w:hAnsi="Arial" w:cs="Arial"/>
          <w:color w:val="000000" w:themeColor="text1"/>
          <w:kern w:val="36"/>
          <w:lang w:eastAsia="en-GB"/>
        </w:rPr>
      </w:pPr>
    </w:p>
    <w:p w14:paraId="5591A03E" w14:textId="0FCFEFF1" w:rsidR="00891405" w:rsidRPr="00F03FAA" w:rsidRDefault="00891405" w:rsidP="00F03FAA">
      <w:pPr>
        <w:shd w:val="clear" w:color="auto" w:fill="FFFFFF"/>
        <w:spacing w:line="360" w:lineRule="auto"/>
        <w:outlineLvl w:val="0"/>
        <w:rPr>
          <w:rFonts w:ascii="Arial" w:eastAsia="Times New Roman" w:hAnsi="Arial" w:cs="Arial"/>
          <w:color w:val="000000" w:themeColor="text1"/>
          <w:kern w:val="36"/>
          <w:lang w:eastAsia="en-GB"/>
        </w:rPr>
      </w:pPr>
      <w:r w:rsidRPr="00F03FAA">
        <w:rPr>
          <w:rFonts w:ascii="Arial" w:eastAsia="Times New Roman" w:hAnsi="Arial" w:cs="Arial"/>
          <w:color w:val="000000" w:themeColor="text1"/>
          <w:kern w:val="36"/>
          <w:lang w:eastAsia="en-GB"/>
        </w:rPr>
        <w:t xml:space="preserve">In the United Kingdom, the </w:t>
      </w:r>
      <w:r w:rsidR="009868BE" w:rsidRPr="00F03FAA">
        <w:rPr>
          <w:rFonts w:ascii="Arial" w:eastAsia="Times New Roman" w:hAnsi="Arial" w:cs="Arial"/>
          <w:color w:val="000000" w:themeColor="text1"/>
          <w:kern w:val="36"/>
          <w:lang w:eastAsia="en-GB"/>
        </w:rPr>
        <w:t>ICD</w:t>
      </w:r>
      <w:r w:rsidRPr="00F03FAA">
        <w:rPr>
          <w:rFonts w:ascii="Arial" w:eastAsia="Times New Roman" w:hAnsi="Arial" w:cs="Arial"/>
          <w:color w:val="000000" w:themeColor="text1"/>
          <w:kern w:val="36"/>
          <w:lang w:eastAsia="en-GB"/>
        </w:rPr>
        <w:t>10 is used. It contributes vital information about the prevalence, causes, and effects of mental diseases. To gain a thorough grasp of general anxiety disorder and how a diagnostic is applied or not applied</w:t>
      </w:r>
      <w:r w:rsidR="008D582A" w:rsidRPr="00F03FAA">
        <w:rPr>
          <w:rFonts w:ascii="Arial" w:eastAsia="Times New Roman" w:hAnsi="Arial" w:cs="Arial"/>
          <w:color w:val="000000" w:themeColor="text1"/>
          <w:kern w:val="36"/>
          <w:lang w:eastAsia="en-GB"/>
        </w:rPr>
        <w:t xml:space="preserve">, and </w:t>
      </w:r>
      <w:r w:rsidR="008D582A" w:rsidRPr="00F03FAA">
        <w:rPr>
          <w:rFonts w:ascii="Arial" w:eastAsia="Times New Roman" w:hAnsi="Arial" w:cs="Arial"/>
          <w:color w:val="000000" w:themeColor="text1"/>
          <w:kern w:val="36"/>
          <w:lang w:eastAsia="en-GB"/>
        </w:rPr>
        <w:t>to be quite critical in the debate that was held</w:t>
      </w:r>
      <w:r w:rsidR="008D582A" w:rsidRPr="00F03FAA">
        <w:rPr>
          <w:rFonts w:ascii="Arial" w:eastAsia="Times New Roman" w:hAnsi="Arial" w:cs="Arial"/>
          <w:color w:val="000000" w:themeColor="text1"/>
          <w:kern w:val="36"/>
          <w:lang w:eastAsia="en-GB"/>
        </w:rPr>
        <w:t xml:space="preserve">. </w:t>
      </w:r>
    </w:p>
    <w:p w14:paraId="37349D35" w14:textId="787FDDFB" w:rsidR="007D5ADF" w:rsidRPr="00F03FAA" w:rsidRDefault="007D5ADF" w:rsidP="00F03FAA">
      <w:pPr>
        <w:shd w:val="clear" w:color="auto" w:fill="FFFFFF"/>
        <w:spacing w:line="360" w:lineRule="auto"/>
        <w:outlineLvl w:val="0"/>
        <w:rPr>
          <w:rFonts w:ascii="Arial" w:eastAsia="Times New Roman" w:hAnsi="Arial" w:cs="Arial"/>
          <w:color w:val="000000" w:themeColor="text1"/>
          <w:kern w:val="36"/>
          <w:lang w:eastAsia="en-GB"/>
        </w:rPr>
      </w:pPr>
    </w:p>
    <w:p w14:paraId="63FE656F" w14:textId="3BCB6524" w:rsidR="007D5ADF" w:rsidRPr="00F03FAA" w:rsidRDefault="007D5ADF" w:rsidP="00F03FAA">
      <w:pPr>
        <w:spacing w:line="360" w:lineRule="auto"/>
        <w:rPr>
          <w:rFonts w:ascii="Arial" w:hAnsi="Arial" w:cs="Arial"/>
        </w:rPr>
      </w:pPr>
      <w:r w:rsidRPr="00F03FAA">
        <w:rPr>
          <w:rFonts w:ascii="Arial" w:hAnsi="Arial" w:cs="Arial"/>
        </w:rPr>
        <w:t>7</w:t>
      </w:r>
    </w:p>
    <w:p w14:paraId="31863A94" w14:textId="77777777" w:rsidR="007D5ADF" w:rsidRPr="00F03FAA" w:rsidRDefault="007D5ADF" w:rsidP="00F03FAA">
      <w:pPr>
        <w:spacing w:line="360" w:lineRule="auto"/>
        <w:rPr>
          <w:rFonts w:ascii="Arial" w:eastAsia="Times New Roman" w:hAnsi="Arial" w:cs="Arial"/>
          <w:lang w:eastAsia="en-GB"/>
        </w:rPr>
      </w:pPr>
      <w:proofErr w:type="spellStart"/>
      <w:r w:rsidRPr="00F03FAA">
        <w:rPr>
          <w:rFonts w:ascii="Arial" w:hAnsi="Arial" w:cs="Arial"/>
        </w:rPr>
        <w:t>Luik</w:t>
      </w:r>
      <w:proofErr w:type="spellEnd"/>
      <w:r w:rsidRPr="00F03FAA">
        <w:rPr>
          <w:rFonts w:ascii="Arial" w:hAnsi="Arial" w:cs="Arial"/>
        </w:rPr>
        <w:t xml:space="preserve">, A. I., Bostock, S., </w:t>
      </w:r>
      <w:proofErr w:type="spellStart"/>
      <w:r w:rsidRPr="00F03FAA">
        <w:rPr>
          <w:rFonts w:ascii="Arial" w:hAnsi="Arial" w:cs="Arial"/>
        </w:rPr>
        <w:t>Chisnall</w:t>
      </w:r>
      <w:proofErr w:type="spellEnd"/>
      <w:r w:rsidRPr="00F03FAA">
        <w:rPr>
          <w:rFonts w:ascii="Arial" w:hAnsi="Arial" w:cs="Arial"/>
        </w:rPr>
        <w:t xml:space="preserve">, L., Kyle, S. D., </w:t>
      </w:r>
      <w:proofErr w:type="spellStart"/>
      <w:r w:rsidRPr="00F03FAA">
        <w:rPr>
          <w:rFonts w:ascii="Arial" w:hAnsi="Arial" w:cs="Arial"/>
        </w:rPr>
        <w:t>Lidbetter</w:t>
      </w:r>
      <w:proofErr w:type="spellEnd"/>
      <w:r w:rsidRPr="00F03FAA">
        <w:rPr>
          <w:rFonts w:ascii="Arial" w:hAnsi="Arial" w:cs="Arial"/>
        </w:rPr>
        <w:t xml:space="preserve">, N., Baldwin, N. and </w:t>
      </w:r>
      <w:proofErr w:type="spellStart"/>
      <w:r w:rsidRPr="00F03FAA">
        <w:rPr>
          <w:rFonts w:ascii="Arial" w:hAnsi="Arial" w:cs="Arial"/>
        </w:rPr>
        <w:t>Espie</w:t>
      </w:r>
      <w:proofErr w:type="spellEnd"/>
      <w:r w:rsidRPr="00F03FAA">
        <w:rPr>
          <w:rFonts w:ascii="Arial" w:hAnsi="Arial" w:cs="Arial"/>
        </w:rPr>
        <w:t xml:space="preserve">, C. A. (2017) ‘Treating Depression and Anxiety with Digital Cognitive Behavioural Therapy for Insomnia: A </w:t>
      </w:r>
      <w:proofErr w:type="gramStart"/>
      <w:r w:rsidRPr="00F03FAA">
        <w:rPr>
          <w:rFonts w:ascii="Arial" w:hAnsi="Arial" w:cs="Arial"/>
        </w:rPr>
        <w:t>Real World</w:t>
      </w:r>
      <w:proofErr w:type="gramEnd"/>
      <w:r w:rsidRPr="00F03FAA">
        <w:rPr>
          <w:rFonts w:ascii="Arial" w:hAnsi="Arial" w:cs="Arial"/>
        </w:rPr>
        <w:t xml:space="preserve"> NHS Evaluation Using Standardized Outcome Measures,’ </w:t>
      </w:r>
      <w:r w:rsidRPr="00F03FAA">
        <w:rPr>
          <w:rFonts w:ascii="Arial" w:hAnsi="Arial" w:cs="Arial"/>
          <w:i/>
          <w:iCs/>
        </w:rPr>
        <w:t xml:space="preserve">Behavioural and Cognitive Psychotherapy. </w:t>
      </w:r>
      <w:r w:rsidRPr="00F03FAA">
        <w:rPr>
          <w:rFonts w:ascii="Arial" w:hAnsi="Arial" w:cs="Arial"/>
        </w:rPr>
        <w:t xml:space="preserve">Cambridge University Press, 45(1), pp. 91-96. Available at: </w:t>
      </w:r>
      <w:hyperlink r:id="rId6" w:tgtFrame="_blank" w:history="1">
        <w:r w:rsidRPr="00F03FAA">
          <w:rPr>
            <w:rFonts w:ascii="Arial" w:eastAsia="Times New Roman" w:hAnsi="Arial" w:cs="Arial"/>
            <w:color w:val="006FCA"/>
            <w:bdr w:val="none" w:sz="0" w:space="0" w:color="auto" w:frame="1"/>
            <w:shd w:val="clear" w:color="auto" w:fill="F3F3F3"/>
            <w:lang w:eastAsia="en-GB"/>
          </w:rPr>
          <w:t>doi.org/10.1017/S1352465816000369</w:t>
        </w:r>
      </w:hyperlink>
      <w:r w:rsidRPr="00F03FAA">
        <w:rPr>
          <w:rFonts w:ascii="Arial" w:eastAsia="Times New Roman" w:hAnsi="Arial" w:cs="Arial"/>
          <w:lang w:eastAsia="en-GB"/>
        </w:rPr>
        <w:t xml:space="preserve"> (Accessed: 14 March 2022).</w:t>
      </w:r>
    </w:p>
    <w:p w14:paraId="0581FEC9" w14:textId="77777777" w:rsidR="007D5ADF" w:rsidRPr="00F03FAA" w:rsidRDefault="007D5ADF" w:rsidP="00F03FAA">
      <w:pPr>
        <w:spacing w:line="360" w:lineRule="auto"/>
        <w:rPr>
          <w:rFonts w:ascii="Arial" w:eastAsia="Times New Roman" w:hAnsi="Arial" w:cs="Arial"/>
          <w:lang w:eastAsia="en-GB"/>
        </w:rPr>
      </w:pPr>
    </w:p>
    <w:p w14:paraId="67180F47" w14:textId="4961EB2A" w:rsidR="007D5ADF" w:rsidRPr="00F03FAA" w:rsidRDefault="007D5ADF" w:rsidP="00F03FAA">
      <w:pPr>
        <w:spacing w:line="360" w:lineRule="auto"/>
        <w:rPr>
          <w:rFonts w:ascii="Arial" w:eastAsia="Times New Roman" w:hAnsi="Arial" w:cs="Arial"/>
          <w:lang w:eastAsia="en-GB"/>
        </w:rPr>
      </w:pPr>
      <w:r w:rsidRPr="00F03FAA">
        <w:rPr>
          <w:rFonts w:ascii="Arial" w:eastAsia="Times New Roman" w:hAnsi="Arial" w:cs="Arial"/>
          <w:lang w:eastAsia="en-GB"/>
        </w:rPr>
        <w:t xml:space="preserve">This study examines how different therapies are used in clinical practise to treat and prevent the disease. This research is crucial for the future since the number of </w:t>
      </w:r>
      <w:r w:rsidRPr="00F03FAA">
        <w:rPr>
          <w:rFonts w:ascii="Arial" w:eastAsia="Times New Roman" w:hAnsi="Arial" w:cs="Arial"/>
          <w:lang w:eastAsia="en-GB"/>
        </w:rPr>
        <w:lastRenderedPageBreak/>
        <w:t>people suffering from mental diseases is increasing, which means there is more hope for finding a cure or ameliorating the condition, as well as for determining what is and is not working in the treatment of mental disorders.</w:t>
      </w:r>
    </w:p>
    <w:p w14:paraId="4C877436" w14:textId="0382202D" w:rsidR="007D5ADF" w:rsidRPr="00F03FAA" w:rsidRDefault="007D5ADF" w:rsidP="00F03FAA">
      <w:pPr>
        <w:spacing w:line="360" w:lineRule="auto"/>
        <w:rPr>
          <w:rFonts w:ascii="Arial" w:eastAsia="Times New Roman" w:hAnsi="Arial" w:cs="Arial"/>
          <w:lang w:eastAsia="en-GB"/>
        </w:rPr>
      </w:pPr>
    </w:p>
    <w:p w14:paraId="0B8ADBE2" w14:textId="21865819" w:rsidR="007D5ADF" w:rsidRPr="00F03FAA" w:rsidRDefault="007D5ADF" w:rsidP="00F03FAA">
      <w:pPr>
        <w:spacing w:line="360" w:lineRule="auto"/>
        <w:rPr>
          <w:rFonts w:ascii="Arial" w:eastAsia="Times New Roman" w:hAnsi="Arial" w:cs="Arial"/>
          <w:lang w:eastAsia="en-GB"/>
        </w:rPr>
      </w:pPr>
      <w:r w:rsidRPr="00F03FAA">
        <w:rPr>
          <w:rFonts w:ascii="Arial" w:eastAsia="Times New Roman" w:hAnsi="Arial" w:cs="Arial"/>
          <w:lang w:eastAsia="en-GB"/>
        </w:rPr>
        <w:t>8</w:t>
      </w:r>
    </w:p>
    <w:p w14:paraId="692233FB" w14:textId="77777777" w:rsidR="007D5ADF" w:rsidRPr="00F03FAA" w:rsidRDefault="007D5ADF" w:rsidP="00F03FAA">
      <w:pPr>
        <w:spacing w:line="360" w:lineRule="auto"/>
        <w:rPr>
          <w:rFonts w:ascii="Arial" w:eastAsia="Times New Roman" w:hAnsi="Arial" w:cs="Arial"/>
          <w:lang w:eastAsia="en-GB"/>
        </w:rPr>
      </w:pPr>
      <w:r w:rsidRPr="004A0C6F">
        <w:rPr>
          <w:rFonts w:ascii="Arial" w:eastAsia="Times New Roman" w:hAnsi="Arial" w:cs="Arial"/>
          <w:i/>
          <w:iCs/>
          <w:lang w:eastAsia="en-GB"/>
        </w:rPr>
        <w:t xml:space="preserve">Mental Capacity Act 2005, s. 44. </w:t>
      </w:r>
      <w:r w:rsidRPr="004A0C6F">
        <w:rPr>
          <w:rFonts w:ascii="Arial" w:eastAsia="Times New Roman" w:hAnsi="Arial" w:cs="Arial"/>
          <w:lang w:eastAsia="en-GB"/>
        </w:rPr>
        <w:t xml:space="preserve">Available at: </w:t>
      </w:r>
      <w:hyperlink r:id="rId7" w:history="1">
        <w:r w:rsidRPr="004A0C6F">
          <w:rPr>
            <w:rStyle w:val="Hyperlink"/>
            <w:rFonts w:ascii="Arial" w:eastAsia="Times New Roman" w:hAnsi="Arial" w:cs="Arial"/>
            <w:lang w:eastAsia="en-GB"/>
          </w:rPr>
          <w:t>https://assets.publishing.service.gov.uk/government/uploads/system/uploads/attachment_data/file/285426/20140226_WN_consultation_doc_-_For_publication.pdf</w:t>
        </w:r>
      </w:hyperlink>
      <w:r w:rsidRPr="004A0C6F">
        <w:rPr>
          <w:rFonts w:ascii="Arial" w:eastAsia="Times New Roman" w:hAnsi="Arial" w:cs="Arial"/>
          <w:lang w:eastAsia="en-GB"/>
        </w:rPr>
        <w:t xml:space="preserve"> (Accessed 17 March 2022).</w:t>
      </w:r>
    </w:p>
    <w:p w14:paraId="60311DF1" w14:textId="3D6E9F24" w:rsidR="007D5ADF" w:rsidRPr="00F03FAA" w:rsidRDefault="007D5ADF" w:rsidP="00F03FAA">
      <w:pPr>
        <w:spacing w:line="360" w:lineRule="auto"/>
        <w:rPr>
          <w:rFonts w:ascii="Arial" w:eastAsia="Times New Roman" w:hAnsi="Arial" w:cs="Arial"/>
          <w:lang w:eastAsia="en-GB"/>
        </w:rPr>
      </w:pPr>
      <w:r w:rsidRPr="00F03FAA">
        <w:rPr>
          <w:rFonts w:ascii="Arial" w:eastAsia="Times New Roman" w:hAnsi="Arial" w:cs="Arial"/>
          <w:lang w:eastAsia="en-GB"/>
        </w:rPr>
        <w:t>It is provided by the Mental Capacity Act 2005, which offers a legal structure to empower and safeguard vulnerable persons who are unable to make decisions for themselves. It specifies who has the authority to make choices, under what situations, and how they should go about doing so. It allows individuals to prepare for the possibility of losing their ability to work in the future.</w:t>
      </w:r>
    </w:p>
    <w:p w14:paraId="57DBFC39" w14:textId="2D67EFE0" w:rsidR="007D5ADF" w:rsidRPr="00F03FAA" w:rsidRDefault="007D5ADF" w:rsidP="00F03FAA">
      <w:pPr>
        <w:spacing w:line="360" w:lineRule="auto"/>
        <w:rPr>
          <w:rFonts w:ascii="Arial" w:eastAsia="Times New Roman" w:hAnsi="Arial" w:cs="Arial"/>
          <w:lang w:eastAsia="en-GB"/>
        </w:rPr>
      </w:pPr>
    </w:p>
    <w:p w14:paraId="076A1DB3" w14:textId="22D77C83" w:rsidR="007D5ADF" w:rsidRPr="00F03FAA" w:rsidRDefault="007D5ADF" w:rsidP="00F03FAA">
      <w:pPr>
        <w:spacing w:line="360" w:lineRule="auto"/>
        <w:rPr>
          <w:rFonts w:ascii="Arial" w:eastAsia="Times New Roman" w:hAnsi="Arial" w:cs="Arial"/>
          <w:lang w:eastAsia="en-GB"/>
        </w:rPr>
      </w:pPr>
      <w:r w:rsidRPr="00F03FAA">
        <w:rPr>
          <w:rFonts w:ascii="Arial" w:eastAsia="Times New Roman" w:hAnsi="Arial" w:cs="Arial"/>
          <w:lang w:eastAsia="en-GB"/>
        </w:rPr>
        <w:t>9</w:t>
      </w:r>
    </w:p>
    <w:p w14:paraId="68C7184A" w14:textId="77777777" w:rsidR="007D5ADF" w:rsidRPr="00F00DE9" w:rsidRDefault="007D5ADF" w:rsidP="00F03FAA">
      <w:pPr>
        <w:spacing w:line="360" w:lineRule="auto"/>
        <w:rPr>
          <w:rFonts w:ascii="Arial" w:eastAsia="Times New Roman" w:hAnsi="Arial" w:cs="Arial"/>
          <w:lang w:eastAsia="en-GB"/>
        </w:rPr>
      </w:pPr>
      <w:r w:rsidRPr="00F00DE9">
        <w:rPr>
          <w:rFonts w:ascii="Arial" w:eastAsia="Times New Roman" w:hAnsi="Arial" w:cs="Arial"/>
          <w:i/>
          <w:iCs/>
          <w:lang w:eastAsia="en-GB"/>
        </w:rPr>
        <w:t xml:space="preserve">Mental Health Act 1983, s. 127. </w:t>
      </w:r>
      <w:r w:rsidRPr="00F00DE9">
        <w:rPr>
          <w:rFonts w:ascii="Arial" w:eastAsia="Times New Roman" w:hAnsi="Arial" w:cs="Arial"/>
          <w:lang w:eastAsia="en-GB"/>
        </w:rPr>
        <w:t xml:space="preserve">Available at: </w:t>
      </w:r>
      <w:hyperlink r:id="rId8" w:history="1">
        <w:r w:rsidRPr="00F00DE9">
          <w:rPr>
            <w:rStyle w:val="Hyperlink"/>
            <w:rFonts w:ascii="Arial" w:eastAsia="Times New Roman" w:hAnsi="Arial" w:cs="Arial"/>
            <w:lang w:eastAsia="en-GB"/>
          </w:rPr>
          <w:t>https://www.legislation.gov.uk/ukpga/1983/20/section/127#:~:text=127%20Ill%2Dtreatment%20of%20patients.&amp;text=(2)It%20shall%20be%20an,or%20moral%20obligation%20or%20otherwise</w:t>
        </w:r>
      </w:hyperlink>
      <w:r w:rsidRPr="00F00DE9">
        <w:rPr>
          <w:rFonts w:ascii="Arial" w:eastAsia="Times New Roman" w:hAnsi="Arial" w:cs="Arial"/>
          <w:lang w:eastAsia="en-GB"/>
        </w:rPr>
        <w:t>). (Accessed: 17 March 2022).</w:t>
      </w:r>
    </w:p>
    <w:p w14:paraId="38FBB8C2" w14:textId="1A78F241" w:rsidR="007D5ADF" w:rsidRPr="00F03FAA" w:rsidRDefault="007D5ADF" w:rsidP="00F03FAA">
      <w:pPr>
        <w:spacing w:line="360" w:lineRule="auto"/>
        <w:rPr>
          <w:rFonts w:ascii="Arial" w:eastAsia="Times New Roman" w:hAnsi="Arial" w:cs="Arial"/>
          <w:lang w:eastAsia="en-GB"/>
        </w:rPr>
      </w:pPr>
      <w:r w:rsidRPr="00F03FAA">
        <w:rPr>
          <w:rFonts w:ascii="Arial" w:eastAsia="Times New Roman" w:hAnsi="Arial" w:cs="Arial"/>
          <w:lang w:eastAsia="en-GB"/>
        </w:rPr>
        <w:t xml:space="preserve"> The Mental Health Act (1983) is the primary piece of law that governs the examination, care, and rights of persons who suffer from a mental health issue. It was enacted to protect the rights of those who suffer from mental illnesses. Any individual who intentionally mistreats or neglects a mentally disordered patient commits an offence. Anyone who neglects or fails to treat a person suffering from a mental illness may be subject to the maximum punishment, which has been increased to five years.</w:t>
      </w:r>
    </w:p>
    <w:p w14:paraId="2CF2735E" w14:textId="6C40A920" w:rsidR="007D5ADF" w:rsidRPr="00F03FAA" w:rsidRDefault="007D5ADF" w:rsidP="00F03FAA">
      <w:pPr>
        <w:spacing w:line="360" w:lineRule="auto"/>
        <w:rPr>
          <w:rFonts w:ascii="Arial" w:eastAsia="Times New Roman" w:hAnsi="Arial" w:cs="Arial"/>
          <w:lang w:eastAsia="en-GB"/>
        </w:rPr>
      </w:pPr>
    </w:p>
    <w:p w14:paraId="07A51183" w14:textId="752BAE9C" w:rsidR="007D5ADF" w:rsidRPr="00F03FAA" w:rsidRDefault="007D5ADF" w:rsidP="00F03FAA">
      <w:pPr>
        <w:spacing w:line="360" w:lineRule="auto"/>
        <w:rPr>
          <w:rFonts w:ascii="Arial" w:eastAsia="Times New Roman" w:hAnsi="Arial" w:cs="Arial"/>
          <w:lang w:eastAsia="en-GB"/>
        </w:rPr>
      </w:pPr>
      <w:r w:rsidRPr="00F03FAA">
        <w:rPr>
          <w:rFonts w:ascii="Arial" w:eastAsia="Times New Roman" w:hAnsi="Arial" w:cs="Arial"/>
          <w:lang w:eastAsia="en-GB"/>
        </w:rPr>
        <w:t>10</w:t>
      </w:r>
    </w:p>
    <w:p w14:paraId="4735CF2F" w14:textId="77777777" w:rsidR="007D5ADF" w:rsidRPr="00F03FAA" w:rsidRDefault="007D5ADF" w:rsidP="00F03FAA">
      <w:pPr>
        <w:spacing w:line="360" w:lineRule="auto"/>
        <w:rPr>
          <w:rFonts w:ascii="Arial" w:eastAsia="Times New Roman" w:hAnsi="Arial" w:cs="Arial"/>
          <w:lang w:eastAsia="en-GB"/>
        </w:rPr>
      </w:pPr>
      <w:r w:rsidRPr="00F03FAA">
        <w:rPr>
          <w:rFonts w:ascii="Arial" w:eastAsia="Times New Roman" w:hAnsi="Arial" w:cs="Arial"/>
          <w:i/>
          <w:iCs/>
          <w:lang w:eastAsia="en-GB"/>
        </w:rPr>
        <w:t xml:space="preserve">Mental Health Act 2007, </w:t>
      </w:r>
      <w:r w:rsidRPr="00F03FAA">
        <w:rPr>
          <w:rFonts w:ascii="Arial" w:eastAsia="Times New Roman" w:hAnsi="Arial" w:cs="Arial"/>
          <w:lang w:eastAsia="en-GB"/>
        </w:rPr>
        <w:t xml:space="preserve">Available at: </w:t>
      </w:r>
      <w:hyperlink r:id="rId9" w:history="1">
        <w:r w:rsidRPr="00F03FAA">
          <w:rPr>
            <w:rStyle w:val="Hyperlink"/>
            <w:rFonts w:ascii="Arial" w:eastAsia="Times New Roman" w:hAnsi="Arial" w:cs="Arial"/>
            <w:lang w:eastAsia="en-GB"/>
          </w:rPr>
          <w:t>https://www.legislation.gov.uk/ukpga/2007/12/contents</w:t>
        </w:r>
      </w:hyperlink>
      <w:r w:rsidRPr="00F03FAA">
        <w:rPr>
          <w:rFonts w:ascii="Arial" w:eastAsia="Times New Roman" w:hAnsi="Arial" w:cs="Arial"/>
          <w:lang w:eastAsia="en-GB"/>
        </w:rPr>
        <w:t xml:space="preserve"> (Accessed: 17 March 2022).</w:t>
      </w:r>
    </w:p>
    <w:p w14:paraId="765A1344" w14:textId="6B4526F6" w:rsidR="007D5ADF" w:rsidRPr="00F03FAA" w:rsidRDefault="007D5ADF" w:rsidP="00F03FAA">
      <w:pPr>
        <w:spacing w:line="360" w:lineRule="auto"/>
        <w:rPr>
          <w:rFonts w:ascii="Arial" w:eastAsia="Times New Roman" w:hAnsi="Arial" w:cs="Arial"/>
          <w:lang w:eastAsia="en-GB"/>
        </w:rPr>
      </w:pPr>
      <w:r w:rsidRPr="00F03FAA">
        <w:rPr>
          <w:rFonts w:ascii="Arial" w:eastAsia="Times New Roman" w:hAnsi="Arial" w:cs="Arial"/>
          <w:lang w:eastAsia="en-GB"/>
        </w:rPr>
        <w:t xml:space="preserve">Mentally ill individuals may be detained, assessed, and treated under the provisions of the Mental Health Act 2007, which gives health professionals the authority to do </w:t>
      </w:r>
      <w:r w:rsidRPr="00F03FAA">
        <w:rPr>
          <w:rFonts w:ascii="Arial" w:eastAsia="Times New Roman" w:hAnsi="Arial" w:cs="Arial"/>
          <w:lang w:eastAsia="en-GB"/>
        </w:rPr>
        <w:lastRenderedPageBreak/>
        <w:t>so in the interests of their health and safety, as well as the safety of the general community.</w:t>
      </w:r>
    </w:p>
    <w:p w14:paraId="56F495D7" w14:textId="0025374B" w:rsidR="007D5ADF" w:rsidRPr="00F03FAA" w:rsidRDefault="007D5ADF" w:rsidP="00F03FAA">
      <w:pPr>
        <w:spacing w:line="360" w:lineRule="auto"/>
        <w:rPr>
          <w:rFonts w:ascii="Arial" w:eastAsia="Times New Roman" w:hAnsi="Arial" w:cs="Arial"/>
          <w:lang w:eastAsia="en-GB"/>
        </w:rPr>
      </w:pPr>
    </w:p>
    <w:p w14:paraId="2228348B" w14:textId="7B2B2788" w:rsidR="007D5ADF" w:rsidRPr="00F03FAA" w:rsidRDefault="007D5ADF" w:rsidP="00F03FAA">
      <w:pPr>
        <w:spacing w:line="360" w:lineRule="auto"/>
        <w:rPr>
          <w:rFonts w:ascii="Arial" w:eastAsia="Times New Roman" w:hAnsi="Arial" w:cs="Arial"/>
          <w:lang w:eastAsia="en-GB"/>
        </w:rPr>
      </w:pPr>
      <w:r w:rsidRPr="00F03FAA">
        <w:rPr>
          <w:rFonts w:ascii="Arial" w:eastAsia="Times New Roman" w:hAnsi="Arial" w:cs="Arial"/>
          <w:lang w:eastAsia="en-GB"/>
        </w:rPr>
        <w:t>1</w:t>
      </w:r>
      <w:r w:rsidRPr="00F03FAA">
        <w:rPr>
          <w:rFonts w:ascii="Arial" w:eastAsia="Times New Roman" w:hAnsi="Arial" w:cs="Arial"/>
          <w:lang w:eastAsia="en-GB"/>
        </w:rPr>
        <w:t>1</w:t>
      </w:r>
    </w:p>
    <w:p w14:paraId="7B748478" w14:textId="77777777" w:rsidR="007D5ADF" w:rsidRPr="00F03FAA" w:rsidRDefault="007D5ADF" w:rsidP="00F03FAA">
      <w:pPr>
        <w:spacing w:line="360" w:lineRule="auto"/>
        <w:rPr>
          <w:rFonts w:ascii="Arial" w:eastAsia="Times New Roman" w:hAnsi="Arial" w:cs="Arial"/>
          <w:lang w:eastAsia="en-GB"/>
        </w:rPr>
      </w:pPr>
      <w:r w:rsidRPr="00F03FAA">
        <w:rPr>
          <w:rFonts w:ascii="Arial" w:eastAsia="Times New Roman" w:hAnsi="Arial" w:cs="Arial"/>
          <w:lang w:eastAsia="en-GB"/>
        </w:rPr>
        <w:t xml:space="preserve">NHS (2021) </w:t>
      </w:r>
      <w:r w:rsidRPr="00F03FAA">
        <w:rPr>
          <w:rFonts w:ascii="Arial" w:eastAsia="Times New Roman" w:hAnsi="Arial" w:cs="Arial"/>
          <w:i/>
          <w:iCs/>
          <w:lang w:eastAsia="en-GB"/>
        </w:rPr>
        <w:t xml:space="preserve">Mental Capacity Act </w:t>
      </w:r>
      <w:r w:rsidRPr="00F03FAA">
        <w:rPr>
          <w:rFonts w:ascii="Arial" w:eastAsia="Times New Roman" w:hAnsi="Arial" w:cs="Arial"/>
          <w:lang w:eastAsia="en-GB"/>
        </w:rPr>
        <w:t xml:space="preserve">Available at: </w:t>
      </w:r>
      <w:hyperlink r:id="rId10" w:history="1">
        <w:r w:rsidRPr="00F03FAA">
          <w:rPr>
            <w:rStyle w:val="Hyperlink"/>
            <w:rFonts w:ascii="Arial" w:eastAsia="Times New Roman" w:hAnsi="Arial" w:cs="Arial"/>
            <w:lang w:eastAsia="en-GB"/>
          </w:rPr>
          <w:t>https://www.nhs.uk/conditions/social-care-and-support-guide/making-decisions-for-someone-else/mental-capacity-act/</w:t>
        </w:r>
      </w:hyperlink>
      <w:r w:rsidRPr="00F03FAA">
        <w:rPr>
          <w:rFonts w:ascii="Arial" w:eastAsia="Times New Roman" w:hAnsi="Arial" w:cs="Arial"/>
          <w:lang w:eastAsia="en-GB"/>
        </w:rPr>
        <w:t xml:space="preserve"> (Accessed: 17 March 2022).</w:t>
      </w:r>
    </w:p>
    <w:p w14:paraId="400AF6D7" w14:textId="77777777" w:rsidR="007D5ADF" w:rsidRPr="00F03FAA" w:rsidRDefault="007D5ADF" w:rsidP="00F03FAA">
      <w:pPr>
        <w:spacing w:line="360" w:lineRule="auto"/>
        <w:rPr>
          <w:rFonts w:ascii="Arial" w:eastAsia="Times New Roman" w:hAnsi="Arial" w:cs="Arial"/>
          <w:lang w:eastAsia="en-GB"/>
        </w:rPr>
      </w:pPr>
    </w:p>
    <w:p w14:paraId="7FAC6AB2" w14:textId="0E01CF12" w:rsidR="007D5ADF" w:rsidRPr="00F03FAA" w:rsidRDefault="007D5ADF" w:rsidP="00F03FAA">
      <w:pPr>
        <w:spacing w:line="360" w:lineRule="auto"/>
        <w:rPr>
          <w:rFonts w:ascii="Arial" w:eastAsia="Times New Roman" w:hAnsi="Arial" w:cs="Arial"/>
          <w:lang w:eastAsia="en-GB"/>
        </w:rPr>
      </w:pPr>
      <w:r w:rsidRPr="00F03FAA">
        <w:rPr>
          <w:rFonts w:ascii="Arial" w:eastAsia="Times New Roman" w:hAnsi="Arial" w:cs="Arial"/>
          <w:lang w:eastAsia="en-GB"/>
        </w:rPr>
        <w:t>The Mental Capacity Act is aimed to safeguard and empower individuals who may be unable to make choices about their own care and treatment because of a mental illness. It pertains to anyone who are 16 years old or older.</w:t>
      </w:r>
    </w:p>
    <w:p w14:paraId="76719C89" w14:textId="7F8F1A0B" w:rsidR="00F03FAA" w:rsidRPr="00F03FAA" w:rsidRDefault="00F03FAA" w:rsidP="00F03FAA">
      <w:pPr>
        <w:spacing w:line="360" w:lineRule="auto"/>
        <w:rPr>
          <w:rFonts w:ascii="Arial" w:eastAsia="Times New Roman" w:hAnsi="Arial" w:cs="Arial"/>
          <w:lang w:eastAsia="en-GB"/>
        </w:rPr>
      </w:pPr>
    </w:p>
    <w:p w14:paraId="2FE715F4" w14:textId="31F69068" w:rsidR="00F03FAA" w:rsidRPr="00F03FAA" w:rsidRDefault="00F03FAA" w:rsidP="00F03FAA">
      <w:pPr>
        <w:spacing w:line="360" w:lineRule="auto"/>
        <w:rPr>
          <w:rFonts w:ascii="Arial" w:eastAsia="Times New Roman" w:hAnsi="Arial" w:cs="Arial"/>
          <w:lang w:eastAsia="en-GB"/>
        </w:rPr>
      </w:pPr>
      <w:r w:rsidRPr="00F03FAA">
        <w:rPr>
          <w:rFonts w:ascii="Arial" w:eastAsia="Times New Roman" w:hAnsi="Arial" w:cs="Arial"/>
          <w:lang w:eastAsia="en-GB"/>
        </w:rPr>
        <w:t>12</w:t>
      </w:r>
    </w:p>
    <w:p w14:paraId="0C1B630E" w14:textId="77777777" w:rsidR="00F03FAA" w:rsidRPr="00F03FAA" w:rsidRDefault="00F03FAA" w:rsidP="00F03FAA">
      <w:pPr>
        <w:spacing w:line="360" w:lineRule="auto"/>
        <w:rPr>
          <w:rFonts w:ascii="Arial" w:hAnsi="Arial" w:cs="Arial"/>
        </w:rPr>
      </w:pPr>
      <w:r w:rsidRPr="00F03FAA">
        <w:rPr>
          <w:rFonts w:ascii="Arial" w:hAnsi="Arial" w:cs="Arial"/>
        </w:rPr>
        <w:t xml:space="preserve">Takabayashi, A., 2017. Surviving the Lunacy Act of 1890: English psychiatrists and professional development during the early twentieth century. </w:t>
      </w:r>
      <w:r w:rsidRPr="00F03FAA">
        <w:rPr>
          <w:rFonts w:ascii="Arial" w:hAnsi="Arial" w:cs="Arial"/>
          <w:i/>
          <w:iCs/>
        </w:rPr>
        <w:t xml:space="preserve">Medical history, </w:t>
      </w:r>
      <w:r w:rsidRPr="00F03FAA">
        <w:rPr>
          <w:rFonts w:ascii="Arial" w:hAnsi="Arial" w:cs="Arial"/>
        </w:rPr>
        <w:t xml:space="preserve">61(2), pp. 246-269. Available at: </w:t>
      </w:r>
      <w:hyperlink r:id="rId11" w:tgtFrame="_blank" w:history="1">
        <w:r w:rsidRPr="00F03FAA">
          <w:rPr>
            <w:rStyle w:val="Hyperlink"/>
            <w:rFonts w:ascii="Arial" w:hAnsi="Arial" w:cs="Arial"/>
            <w:color w:val="000000" w:themeColor="text1"/>
            <w:shd w:val="clear" w:color="auto" w:fill="FFFFFF"/>
          </w:rPr>
          <w:t>10.1017/mdh.2017.4</w:t>
        </w:r>
      </w:hyperlink>
      <w:r w:rsidRPr="00F03FAA">
        <w:rPr>
          <w:rFonts w:ascii="Arial" w:hAnsi="Arial" w:cs="Arial"/>
          <w:color w:val="000000" w:themeColor="text1"/>
        </w:rPr>
        <w:t xml:space="preserve"> </w:t>
      </w:r>
      <w:r w:rsidRPr="00F03FAA">
        <w:rPr>
          <w:rFonts w:ascii="Arial" w:hAnsi="Arial" w:cs="Arial"/>
        </w:rPr>
        <w:t>(Accessed: 8 March 2022).</w:t>
      </w:r>
    </w:p>
    <w:p w14:paraId="11B3C37D" w14:textId="77777777" w:rsidR="00F03FAA" w:rsidRPr="00F03FAA" w:rsidRDefault="00F03FAA" w:rsidP="00F03FAA">
      <w:pPr>
        <w:spacing w:line="360" w:lineRule="auto"/>
        <w:rPr>
          <w:rFonts w:ascii="Arial" w:hAnsi="Arial" w:cs="Arial"/>
        </w:rPr>
      </w:pPr>
    </w:p>
    <w:p w14:paraId="385F5D1D" w14:textId="77777777" w:rsidR="00F03FAA" w:rsidRPr="00F03FAA" w:rsidRDefault="00F03FAA" w:rsidP="00F03FAA">
      <w:pPr>
        <w:spacing w:line="360" w:lineRule="auto"/>
        <w:rPr>
          <w:rFonts w:ascii="Arial" w:hAnsi="Arial" w:cs="Arial"/>
        </w:rPr>
      </w:pPr>
      <w:r w:rsidRPr="00F03FAA">
        <w:rPr>
          <w:rFonts w:ascii="Arial" w:hAnsi="Arial" w:cs="Arial"/>
        </w:rPr>
        <w:t>The Lunacy Act of 1890 mandated that municipal governments create facilities for the mentally ill, which was implemented in 1891. By 1938, there were 131.000 people confined to psychiatric institutions. It demonstrates how rapidly the number of people suffering from mental illnesses is increasing, as well as how many of them benefit from treatment in a specialised facility. It may also signal that the number of people suffering from mental disorders will increase in the future, and that more research will be needed to determine the best ways to integrate and treat them.</w:t>
      </w:r>
    </w:p>
    <w:p w14:paraId="2F849380" w14:textId="77777777" w:rsidR="00F03FAA" w:rsidRPr="004A0C6F" w:rsidRDefault="00F03FAA" w:rsidP="00F03FAA">
      <w:pPr>
        <w:spacing w:line="360" w:lineRule="auto"/>
        <w:rPr>
          <w:rFonts w:ascii="Arial" w:eastAsia="Times New Roman" w:hAnsi="Arial" w:cs="Arial"/>
          <w:lang w:eastAsia="en-GB"/>
        </w:rPr>
      </w:pPr>
    </w:p>
    <w:p w14:paraId="2EC6F816" w14:textId="77777777" w:rsidR="007D5ADF" w:rsidRPr="00F03FAA" w:rsidRDefault="007D5ADF" w:rsidP="00F03FAA">
      <w:pPr>
        <w:spacing w:line="360" w:lineRule="auto"/>
        <w:rPr>
          <w:rFonts w:ascii="Arial" w:eastAsia="Times New Roman" w:hAnsi="Arial" w:cs="Arial"/>
          <w:lang w:eastAsia="en-GB"/>
        </w:rPr>
      </w:pPr>
    </w:p>
    <w:p w14:paraId="1BF77727" w14:textId="77DF7E68" w:rsidR="005406D1" w:rsidRPr="00F03FAA" w:rsidRDefault="00F03FAA" w:rsidP="00F03FAA">
      <w:pPr>
        <w:shd w:val="clear" w:color="auto" w:fill="FFFFFF"/>
        <w:spacing w:line="360" w:lineRule="auto"/>
        <w:outlineLvl w:val="0"/>
        <w:rPr>
          <w:rFonts w:ascii="Arial" w:eastAsia="Times New Roman" w:hAnsi="Arial" w:cs="Arial"/>
          <w:color w:val="000000" w:themeColor="text1"/>
          <w:kern w:val="36"/>
          <w:lang w:eastAsia="en-GB"/>
        </w:rPr>
      </w:pPr>
      <w:r w:rsidRPr="00F03FAA">
        <w:rPr>
          <w:rFonts w:ascii="Arial" w:eastAsia="Times New Roman" w:hAnsi="Arial" w:cs="Arial"/>
          <w:color w:val="000000" w:themeColor="text1"/>
          <w:kern w:val="36"/>
          <w:lang w:eastAsia="en-GB"/>
        </w:rPr>
        <w:t>13</w:t>
      </w:r>
    </w:p>
    <w:p w14:paraId="26AACB93" w14:textId="627568D1" w:rsidR="005406D1" w:rsidRPr="00F03FAA" w:rsidRDefault="005406D1" w:rsidP="00F03FAA">
      <w:pPr>
        <w:shd w:val="clear" w:color="auto" w:fill="FFFFFF"/>
        <w:spacing w:line="360" w:lineRule="auto"/>
        <w:outlineLvl w:val="0"/>
        <w:rPr>
          <w:rFonts w:ascii="Arial" w:eastAsia="Times New Roman" w:hAnsi="Arial" w:cs="Arial"/>
          <w:color w:val="000000" w:themeColor="text1"/>
          <w:kern w:val="36"/>
          <w:lang w:eastAsia="en-GB"/>
        </w:rPr>
      </w:pPr>
      <w:proofErr w:type="spellStart"/>
      <w:r w:rsidRPr="00F03FAA">
        <w:rPr>
          <w:rFonts w:ascii="Arial" w:eastAsia="Times New Roman" w:hAnsi="Arial" w:cs="Arial"/>
          <w:color w:val="000000" w:themeColor="text1"/>
          <w:kern w:val="36"/>
          <w:lang w:eastAsia="en-GB"/>
        </w:rPr>
        <w:t>Tyrer</w:t>
      </w:r>
      <w:proofErr w:type="spellEnd"/>
      <w:r w:rsidRPr="00F03FAA">
        <w:rPr>
          <w:rFonts w:ascii="Arial" w:eastAsia="Times New Roman" w:hAnsi="Arial" w:cs="Arial"/>
          <w:color w:val="000000" w:themeColor="text1"/>
          <w:kern w:val="36"/>
          <w:lang w:eastAsia="en-GB"/>
        </w:rPr>
        <w:t xml:space="preserve">, P., </w:t>
      </w:r>
      <w:r w:rsidR="007C3A3B" w:rsidRPr="00F03FAA">
        <w:rPr>
          <w:rFonts w:ascii="Arial" w:eastAsia="Times New Roman" w:hAnsi="Arial" w:cs="Arial"/>
          <w:color w:val="000000" w:themeColor="text1"/>
          <w:kern w:val="36"/>
          <w:lang w:eastAsia="en-GB"/>
        </w:rPr>
        <w:t>(</w:t>
      </w:r>
      <w:r w:rsidRPr="00F03FAA">
        <w:rPr>
          <w:rFonts w:ascii="Arial" w:eastAsia="Times New Roman" w:hAnsi="Arial" w:cs="Arial"/>
          <w:color w:val="000000" w:themeColor="text1"/>
          <w:kern w:val="36"/>
          <w:lang w:eastAsia="en-GB"/>
        </w:rPr>
        <w:t>201</w:t>
      </w:r>
      <w:r w:rsidR="007C3A3B" w:rsidRPr="00F03FAA">
        <w:rPr>
          <w:rFonts w:ascii="Arial" w:eastAsia="Times New Roman" w:hAnsi="Arial" w:cs="Arial"/>
          <w:color w:val="000000" w:themeColor="text1"/>
          <w:kern w:val="36"/>
          <w:lang w:eastAsia="en-GB"/>
        </w:rPr>
        <w:t>4) ‘</w:t>
      </w:r>
      <w:r w:rsidR="009868BE" w:rsidRPr="00F03FAA">
        <w:rPr>
          <w:rFonts w:ascii="Arial" w:eastAsia="Times New Roman" w:hAnsi="Arial" w:cs="Arial"/>
          <w:color w:val="000000" w:themeColor="text1"/>
          <w:kern w:val="36"/>
          <w:lang w:eastAsia="en-GB"/>
        </w:rPr>
        <w:t>A comparison of DSM and ICD classifications of mental disorders</w:t>
      </w:r>
      <w:r w:rsidR="007C3A3B" w:rsidRPr="00F03FAA">
        <w:rPr>
          <w:rFonts w:ascii="Arial" w:eastAsia="Times New Roman" w:hAnsi="Arial" w:cs="Arial"/>
          <w:color w:val="000000" w:themeColor="text1"/>
          <w:kern w:val="36"/>
          <w:lang w:eastAsia="en-GB"/>
        </w:rPr>
        <w:t xml:space="preserve">’ </w:t>
      </w:r>
      <w:r w:rsidR="009868BE" w:rsidRPr="00F03FAA">
        <w:rPr>
          <w:rFonts w:ascii="Arial" w:eastAsia="Times New Roman" w:hAnsi="Arial" w:cs="Arial"/>
          <w:i/>
          <w:iCs/>
          <w:color w:val="000000" w:themeColor="text1"/>
          <w:kern w:val="36"/>
          <w:lang w:eastAsia="en-GB"/>
        </w:rPr>
        <w:t xml:space="preserve">Advances in psychiatric treatment, </w:t>
      </w:r>
      <w:r w:rsidR="009868BE" w:rsidRPr="00F03FAA">
        <w:rPr>
          <w:rFonts w:ascii="Arial" w:eastAsia="Times New Roman" w:hAnsi="Arial" w:cs="Arial"/>
          <w:color w:val="000000" w:themeColor="text1"/>
          <w:kern w:val="36"/>
          <w:lang w:eastAsia="en-GB"/>
        </w:rPr>
        <w:t>20(4), pp. 280-285.</w:t>
      </w:r>
    </w:p>
    <w:p w14:paraId="5D927767" w14:textId="77777777" w:rsidR="009868BE" w:rsidRPr="00F03FAA" w:rsidRDefault="009868BE" w:rsidP="00F03FAA">
      <w:pPr>
        <w:shd w:val="clear" w:color="auto" w:fill="FFFFFF"/>
        <w:spacing w:line="360" w:lineRule="auto"/>
        <w:outlineLvl w:val="0"/>
        <w:rPr>
          <w:rFonts w:ascii="Arial" w:eastAsia="Times New Roman" w:hAnsi="Arial" w:cs="Arial"/>
          <w:color w:val="000000" w:themeColor="text1"/>
          <w:kern w:val="36"/>
          <w:lang w:eastAsia="en-GB"/>
        </w:rPr>
      </w:pPr>
    </w:p>
    <w:p w14:paraId="01A2702A" w14:textId="6D4501C0" w:rsidR="008D582A" w:rsidRPr="00F03FAA" w:rsidRDefault="00F4398A" w:rsidP="00F03FAA">
      <w:pPr>
        <w:shd w:val="clear" w:color="auto" w:fill="FFFFFF"/>
        <w:spacing w:line="360" w:lineRule="auto"/>
        <w:outlineLvl w:val="0"/>
        <w:rPr>
          <w:rFonts w:ascii="Arial" w:eastAsia="Times New Roman" w:hAnsi="Arial" w:cs="Arial"/>
          <w:color w:val="000000" w:themeColor="text1"/>
          <w:kern w:val="36"/>
          <w:lang w:eastAsia="en-GB"/>
        </w:rPr>
      </w:pPr>
      <w:r w:rsidRPr="00F03FAA">
        <w:rPr>
          <w:rFonts w:ascii="Arial" w:eastAsia="Times New Roman" w:hAnsi="Arial" w:cs="Arial"/>
          <w:color w:val="000000" w:themeColor="text1"/>
          <w:kern w:val="36"/>
          <w:lang w:eastAsia="en-GB"/>
        </w:rPr>
        <w:t xml:space="preserve"> </w:t>
      </w:r>
      <w:r w:rsidR="009868BE" w:rsidRPr="00F03FAA">
        <w:rPr>
          <w:rFonts w:ascii="Arial" w:eastAsia="Times New Roman" w:hAnsi="Arial" w:cs="Arial"/>
          <w:color w:val="000000" w:themeColor="text1"/>
          <w:kern w:val="36"/>
          <w:lang w:eastAsia="en-GB"/>
        </w:rPr>
        <w:t>T</w:t>
      </w:r>
      <w:r w:rsidRPr="00F03FAA">
        <w:rPr>
          <w:rFonts w:ascii="Arial" w:eastAsia="Times New Roman" w:hAnsi="Arial" w:cs="Arial"/>
          <w:color w:val="000000" w:themeColor="text1"/>
          <w:kern w:val="36"/>
          <w:lang w:eastAsia="en-GB"/>
        </w:rPr>
        <w:t xml:space="preserve">o compare </w:t>
      </w:r>
      <w:r w:rsidR="009868BE" w:rsidRPr="00F03FAA">
        <w:rPr>
          <w:rFonts w:ascii="Arial" w:eastAsia="Times New Roman" w:hAnsi="Arial" w:cs="Arial"/>
          <w:color w:val="000000" w:themeColor="text1"/>
          <w:kern w:val="36"/>
          <w:lang w:eastAsia="en-GB"/>
        </w:rPr>
        <w:t>DSM V and ICD 10</w:t>
      </w:r>
      <w:r w:rsidRPr="00F03FAA">
        <w:rPr>
          <w:rFonts w:ascii="Arial" w:eastAsia="Times New Roman" w:hAnsi="Arial" w:cs="Arial"/>
          <w:color w:val="000000" w:themeColor="text1"/>
          <w:kern w:val="36"/>
          <w:lang w:eastAsia="en-GB"/>
        </w:rPr>
        <w:t>, and to determine which one is more specific about the condition, which one provides more information about the sickness, and which one has a higher degree of reliability.</w:t>
      </w:r>
      <w:r w:rsidR="007F748F">
        <w:rPr>
          <w:rFonts w:ascii="Arial" w:eastAsia="Times New Roman" w:hAnsi="Arial" w:cs="Arial"/>
          <w:color w:val="000000" w:themeColor="text1"/>
          <w:kern w:val="36"/>
          <w:lang w:eastAsia="en-GB"/>
        </w:rPr>
        <w:t xml:space="preserve"> To determine </w:t>
      </w:r>
      <w:r w:rsidR="007F748F" w:rsidRPr="007F748F">
        <w:rPr>
          <w:rFonts w:ascii="Arial" w:eastAsia="Times New Roman" w:hAnsi="Arial" w:cs="Arial"/>
          <w:color w:val="000000" w:themeColor="text1"/>
          <w:kern w:val="36"/>
          <w:lang w:eastAsia="en-GB"/>
        </w:rPr>
        <w:t xml:space="preserve">if there are different </w:t>
      </w:r>
      <w:r w:rsidR="007F748F" w:rsidRPr="007F748F">
        <w:rPr>
          <w:rFonts w:ascii="Arial" w:eastAsia="Times New Roman" w:hAnsi="Arial" w:cs="Arial"/>
          <w:color w:val="000000" w:themeColor="text1"/>
          <w:kern w:val="36"/>
          <w:lang w:eastAsia="en-GB"/>
        </w:rPr>
        <w:lastRenderedPageBreak/>
        <w:t>characteristics which a person have to meet to get a diagnostic</w:t>
      </w:r>
      <w:r w:rsidR="000416E7">
        <w:rPr>
          <w:rFonts w:ascii="Arial" w:eastAsia="Times New Roman" w:hAnsi="Arial" w:cs="Arial"/>
          <w:color w:val="000000" w:themeColor="text1"/>
          <w:kern w:val="36"/>
          <w:lang w:eastAsia="en-GB"/>
        </w:rPr>
        <w:t xml:space="preserve"> and </w:t>
      </w:r>
      <w:r w:rsidR="000416E7" w:rsidRPr="000416E7">
        <w:rPr>
          <w:rFonts w:ascii="Arial" w:eastAsia="Times New Roman" w:hAnsi="Arial" w:cs="Arial"/>
          <w:color w:val="000000" w:themeColor="text1"/>
          <w:kern w:val="36"/>
          <w:lang w:eastAsia="en-GB"/>
        </w:rPr>
        <w:t>to establish whether should be utilised in the UK, ICD10 or DSM5, or if they should be merged</w:t>
      </w:r>
      <w:r w:rsidR="000416E7">
        <w:rPr>
          <w:rFonts w:ascii="Arial" w:eastAsia="Times New Roman" w:hAnsi="Arial" w:cs="Arial"/>
          <w:color w:val="000000" w:themeColor="text1"/>
          <w:kern w:val="36"/>
          <w:lang w:eastAsia="en-GB"/>
        </w:rPr>
        <w:t xml:space="preserve">. </w:t>
      </w:r>
    </w:p>
    <w:p w14:paraId="07D62CDC" w14:textId="3E83B1BD" w:rsidR="009268AE" w:rsidRPr="00F03FAA" w:rsidRDefault="009268AE" w:rsidP="00F03FAA">
      <w:pPr>
        <w:spacing w:line="360" w:lineRule="auto"/>
        <w:rPr>
          <w:rFonts w:ascii="Arial" w:hAnsi="Arial" w:cs="Arial"/>
        </w:rPr>
      </w:pPr>
    </w:p>
    <w:p w14:paraId="649E1C0A" w14:textId="77777777" w:rsidR="009268AE" w:rsidRPr="00F03FAA" w:rsidRDefault="009268AE" w:rsidP="00F03FAA">
      <w:pPr>
        <w:spacing w:line="360" w:lineRule="auto"/>
        <w:rPr>
          <w:rFonts w:ascii="Arial" w:hAnsi="Arial" w:cs="Arial"/>
        </w:rPr>
      </w:pPr>
    </w:p>
    <w:p w14:paraId="3E6A5042" w14:textId="505479EB" w:rsidR="0012348B" w:rsidRPr="00F03FAA" w:rsidRDefault="0012348B" w:rsidP="00F03FAA">
      <w:pPr>
        <w:spacing w:line="360" w:lineRule="auto"/>
        <w:rPr>
          <w:rFonts w:ascii="Arial" w:eastAsia="Times New Roman" w:hAnsi="Arial" w:cs="Arial"/>
          <w:color w:val="000000" w:themeColor="text1"/>
          <w:kern w:val="36"/>
          <w:lang w:eastAsia="en-GB"/>
        </w:rPr>
      </w:pPr>
    </w:p>
    <w:p w14:paraId="4C14542F" w14:textId="77777777" w:rsidR="005406D1" w:rsidRPr="00DB7D17" w:rsidRDefault="005406D1" w:rsidP="00F03FAA">
      <w:pPr>
        <w:shd w:val="clear" w:color="auto" w:fill="FFFFFF"/>
        <w:spacing w:line="360" w:lineRule="auto"/>
        <w:outlineLvl w:val="0"/>
        <w:rPr>
          <w:rFonts w:ascii="Arial" w:eastAsia="Times New Roman" w:hAnsi="Arial" w:cs="Arial"/>
          <w:color w:val="000000" w:themeColor="text1"/>
          <w:kern w:val="36"/>
          <w:lang w:eastAsia="en-GB"/>
        </w:rPr>
      </w:pPr>
    </w:p>
    <w:p w14:paraId="11E2F4D9" w14:textId="54016127" w:rsidR="00DB7D17" w:rsidRPr="00F03FAA" w:rsidRDefault="00DB7D17" w:rsidP="00F03FAA">
      <w:pPr>
        <w:spacing w:line="360" w:lineRule="auto"/>
        <w:rPr>
          <w:rFonts w:ascii="Arial" w:hAnsi="Arial" w:cs="Arial"/>
        </w:rPr>
      </w:pPr>
    </w:p>
    <w:p w14:paraId="4E844DB9" w14:textId="44A6921E" w:rsidR="00B051A9" w:rsidRPr="00F03FAA" w:rsidRDefault="00B051A9" w:rsidP="00F03FAA">
      <w:pPr>
        <w:spacing w:line="360" w:lineRule="auto"/>
        <w:rPr>
          <w:rFonts w:ascii="Arial" w:hAnsi="Arial" w:cs="Arial"/>
        </w:rPr>
      </w:pPr>
    </w:p>
    <w:p w14:paraId="19C15F70" w14:textId="2A7708FB" w:rsidR="00177174" w:rsidRPr="00F03FAA" w:rsidRDefault="00177174" w:rsidP="00F03FAA">
      <w:pPr>
        <w:spacing w:line="360" w:lineRule="auto"/>
        <w:rPr>
          <w:rFonts w:ascii="Arial" w:hAnsi="Arial" w:cs="Arial"/>
        </w:rPr>
      </w:pPr>
    </w:p>
    <w:p w14:paraId="00086661" w14:textId="5D4C5893" w:rsidR="007C3A3B" w:rsidRPr="00F03FAA" w:rsidRDefault="007C3A3B" w:rsidP="00F03FAA">
      <w:pPr>
        <w:spacing w:line="360" w:lineRule="auto"/>
        <w:rPr>
          <w:rFonts w:ascii="Arial" w:eastAsia="Times New Roman" w:hAnsi="Arial" w:cs="Arial"/>
          <w:lang w:eastAsia="en-GB"/>
        </w:rPr>
      </w:pPr>
    </w:p>
    <w:p w14:paraId="04A9FD24" w14:textId="1B43FFA7" w:rsidR="008C4707" w:rsidRPr="00F03FAA" w:rsidRDefault="008C4707" w:rsidP="00F03FAA">
      <w:pPr>
        <w:spacing w:line="360" w:lineRule="auto"/>
        <w:rPr>
          <w:rFonts w:ascii="Arial" w:eastAsia="Times New Roman" w:hAnsi="Arial" w:cs="Arial"/>
          <w:lang w:eastAsia="en-GB"/>
        </w:rPr>
      </w:pPr>
    </w:p>
    <w:p w14:paraId="1AB37B6B" w14:textId="729271DD" w:rsidR="008C4707" w:rsidRPr="00F03FAA" w:rsidRDefault="008C4707" w:rsidP="00F03FAA">
      <w:pPr>
        <w:spacing w:line="360" w:lineRule="auto"/>
        <w:rPr>
          <w:rFonts w:ascii="Arial" w:eastAsia="Times New Roman" w:hAnsi="Arial" w:cs="Arial"/>
          <w:lang w:eastAsia="en-GB"/>
        </w:rPr>
      </w:pPr>
    </w:p>
    <w:p w14:paraId="55780CC7" w14:textId="3CBF85B3" w:rsidR="00F14C38" w:rsidRPr="00F03FAA" w:rsidRDefault="00F14C38" w:rsidP="00F03FAA">
      <w:pPr>
        <w:spacing w:line="360" w:lineRule="auto"/>
        <w:rPr>
          <w:rFonts w:ascii="Arial" w:eastAsia="Times New Roman" w:hAnsi="Arial" w:cs="Arial"/>
          <w:lang w:eastAsia="en-GB"/>
        </w:rPr>
      </w:pPr>
    </w:p>
    <w:p w14:paraId="3443C75E" w14:textId="77777777" w:rsidR="004A0C6F" w:rsidRPr="00F03FAA" w:rsidRDefault="004A0C6F" w:rsidP="00F03FAA">
      <w:pPr>
        <w:spacing w:line="360" w:lineRule="auto"/>
        <w:rPr>
          <w:rFonts w:ascii="Arial" w:eastAsia="Times New Roman" w:hAnsi="Arial" w:cs="Arial"/>
          <w:lang w:eastAsia="en-GB"/>
        </w:rPr>
      </w:pPr>
    </w:p>
    <w:p w14:paraId="2D67C2E4" w14:textId="77777777" w:rsidR="007C3A3B" w:rsidRPr="00F03FAA" w:rsidRDefault="007C3A3B" w:rsidP="00F03FAA">
      <w:pPr>
        <w:spacing w:line="360" w:lineRule="auto"/>
        <w:rPr>
          <w:rFonts w:ascii="Arial" w:eastAsia="Times New Roman" w:hAnsi="Arial" w:cs="Arial"/>
          <w:lang w:eastAsia="en-GB"/>
        </w:rPr>
      </w:pPr>
    </w:p>
    <w:p w14:paraId="2AF85DAE" w14:textId="1D688745" w:rsidR="005972D3" w:rsidRPr="00F03FAA" w:rsidRDefault="005972D3" w:rsidP="00F03FAA">
      <w:pPr>
        <w:spacing w:line="360" w:lineRule="auto"/>
        <w:rPr>
          <w:rFonts w:ascii="Arial" w:hAnsi="Arial" w:cs="Arial"/>
        </w:rPr>
      </w:pPr>
    </w:p>
    <w:p w14:paraId="053467A9" w14:textId="7E03B25A" w:rsidR="00177174" w:rsidRPr="00F03FAA" w:rsidRDefault="00177174" w:rsidP="00F03FAA">
      <w:pPr>
        <w:spacing w:line="360" w:lineRule="auto"/>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177174" w:rsidRPr="00F03F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D17"/>
    <w:rsid w:val="000416E7"/>
    <w:rsid w:val="00052821"/>
    <w:rsid w:val="0012348B"/>
    <w:rsid w:val="00177174"/>
    <w:rsid w:val="00326E6D"/>
    <w:rsid w:val="003F44F4"/>
    <w:rsid w:val="00404E53"/>
    <w:rsid w:val="00464C43"/>
    <w:rsid w:val="004A0C6F"/>
    <w:rsid w:val="004A1980"/>
    <w:rsid w:val="004D55E3"/>
    <w:rsid w:val="005406D1"/>
    <w:rsid w:val="005972D3"/>
    <w:rsid w:val="005B4AFC"/>
    <w:rsid w:val="00776DF8"/>
    <w:rsid w:val="007A7EFA"/>
    <w:rsid w:val="007C3A3B"/>
    <w:rsid w:val="007D5ADF"/>
    <w:rsid w:val="007F748F"/>
    <w:rsid w:val="00880D3C"/>
    <w:rsid w:val="00891405"/>
    <w:rsid w:val="0089553E"/>
    <w:rsid w:val="008C4707"/>
    <w:rsid w:val="008D582A"/>
    <w:rsid w:val="009268AE"/>
    <w:rsid w:val="009868BE"/>
    <w:rsid w:val="009C5212"/>
    <w:rsid w:val="009E7E1C"/>
    <w:rsid w:val="00AF42E8"/>
    <w:rsid w:val="00B051A9"/>
    <w:rsid w:val="00B71174"/>
    <w:rsid w:val="00BD1485"/>
    <w:rsid w:val="00D03E42"/>
    <w:rsid w:val="00D238CE"/>
    <w:rsid w:val="00D52BD4"/>
    <w:rsid w:val="00D84122"/>
    <w:rsid w:val="00DB7D17"/>
    <w:rsid w:val="00F00DE9"/>
    <w:rsid w:val="00F03FAA"/>
    <w:rsid w:val="00F14C38"/>
    <w:rsid w:val="00F43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D10FBD"/>
  <w15:chartTrackingRefBased/>
  <w15:docId w15:val="{AC9C9AE6-FCBB-DB4A-BFFE-33B928367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B7D1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D1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F44F4"/>
    <w:rPr>
      <w:color w:val="0563C1" w:themeColor="hyperlink"/>
      <w:u w:val="single"/>
    </w:rPr>
  </w:style>
  <w:style w:type="character" w:styleId="UnresolvedMention">
    <w:name w:val="Unresolved Mention"/>
    <w:basedOn w:val="DefaultParagraphFont"/>
    <w:uiPriority w:val="99"/>
    <w:semiHidden/>
    <w:unhideWhenUsed/>
    <w:rsid w:val="003F44F4"/>
    <w:rPr>
      <w:color w:val="605E5C"/>
      <w:shd w:val="clear" w:color="auto" w:fill="E1DFDD"/>
    </w:rPr>
  </w:style>
  <w:style w:type="character" w:styleId="Strong">
    <w:name w:val="Strong"/>
    <w:basedOn w:val="DefaultParagraphFont"/>
    <w:uiPriority w:val="22"/>
    <w:qFormat/>
    <w:rsid w:val="008D582A"/>
    <w:rPr>
      <w:b/>
      <w:bCs/>
    </w:rPr>
  </w:style>
  <w:style w:type="character" w:customStyle="1" w:styleId="title">
    <w:name w:val="title"/>
    <w:basedOn w:val="DefaultParagraphFont"/>
    <w:rsid w:val="0012348B"/>
  </w:style>
  <w:style w:type="character" w:styleId="Emphasis">
    <w:name w:val="Emphasis"/>
    <w:basedOn w:val="DefaultParagraphFont"/>
    <w:uiPriority w:val="20"/>
    <w:qFormat/>
    <w:rsid w:val="0012348B"/>
    <w:rPr>
      <w:i/>
      <w:iCs/>
    </w:rPr>
  </w:style>
  <w:style w:type="character" w:customStyle="1" w:styleId="volume">
    <w:name w:val="volume"/>
    <w:basedOn w:val="DefaultParagraphFont"/>
    <w:rsid w:val="0012348B"/>
  </w:style>
  <w:style w:type="character" w:customStyle="1" w:styleId="number">
    <w:name w:val="number"/>
    <w:basedOn w:val="DefaultParagraphFont"/>
    <w:rsid w:val="0012348B"/>
  </w:style>
  <w:style w:type="character" w:customStyle="1" w:styleId="pagerange">
    <w:name w:val="pagerange"/>
    <w:basedOn w:val="DefaultParagraphFont"/>
    <w:rsid w:val="0012348B"/>
  </w:style>
  <w:style w:type="character" w:customStyle="1" w:styleId="text">
    <w:name w:val="text"/>
    <w:basedOn w:val="DefaultParagraphFont"/>
    <w:rsid w:val="00D23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8801">
      <w:bodyDiv w:val="1"/>
      <w:marLeft w:val="0"/>
      <w:marRight w:val="0"/>
      <w:marTop w:val="0"/>
      <w:marBottom w:val="0"/>
      <w:divBdr>
        <w:top w:val="none" w:sz="0" w:space="0" w:color="auto"/>
        <w:left w:val="none" w:sz="0" w:space="0" w:color="auto"/>
        <w:bottom w:val="none" w:sz="0" w:space="0" w:color="auto"/>
        <w:right w:val="none" w:sz="0" w:space="0" w:color="auto"/>
      </w:divBdr>
    </w:div>
    <w:div w:id="263656237">
      <w:bodyDiv w:val="1"/>
      <w:marLeft w:val="0"/>
      <w:marRight w:val="0"/>
      <w:marTop w:val="0"/>
      <w:marBottom w:val="0"/>
      <w:divBdr>
        <w:top w:val="none" w:sz="0" w:space="0" w:color="auto"/>
        <w:left w:val="none" w:sz="0" w:space="0" w:color="auto"/>
        <w:bottom w:val="none" w:sz="0" w:space="0" w:color="auto"/>
        <w:right w:val="none" w:sz="0" w:space="0" w:color="auto"/>
      </w:divBdr>
    </w:div>
    <w:div w:id="290870926">
      <w:bodyDiv w:val="1"/>
      <w:marLeft w:val="0"/>
      <w:marRight w:val="0"/>
      <w:marTop w:val="0"/>
      <w:marBottom w:val="0"/>
      <w:divBdr>
        <w:top w:val="none" w:sz="0" w:space="0" w:color="auto"/>
        <w:left w:val="none" w:sz="0" w:space="0" w:color="auto"/>
        <w:bottom w:val="none" w:sz="0" w:space="0" w:color="auto"/>
        <w:right w:val="none" w:sz="0" w:space="0" w:color="auto"/>
      </w:divBdr>
    </w:div>
    <w:div w:id="298611666">
      <w:bodyDiv w:val="1"/>
      <w:marLeft w:val="0"/>
      <w:marRight w:val="0"/>
      <w:marTop w:val="0"/>
      <w:marBottom w:val="0"/>
      <w:divBdr>
        <w:top w:val="none" w:sz="0" w:space="0" w:color="auto"/>
        <w:left w:val="none" w:sz="0" w:space="0" w:color="auto"/>
        <w:bottom w:val="none" w:sz="0" w:space="0" w:color="auto"/>
        <w:right w:val="none" w:sz="0" w:space="0" w:color="auto"/>
      </w:divBdr>
    </w:div>
    <w:div w:id="315189450">
      <w:bodyDiv w:val="1"/>
      <w:marLeft w:val="0"/>
      <w:marRight w:val="0"/>
      <w:marTop w:val="0"/>
      <w:marBottom w:val="0"/>
      <w:divBdr>
        <w:top w:val="none" w:sz="0" w:space="0" w:color="auto"/>
        <w:left w:val="none" w:sz="0" w:space="0" w:color="auto"/>
        <w:bottom w:val="none" w:sz="0" w:space="0" w:color="auto"/>
        <w:right w:val="none" w:sz="0" w:space="0" w:color="auto"/>
      </w:divBdr>
    </w:div>
    <w:div w:id="695740572">
      <w:bodyDiv w:val="1"/>
      <w:marLeft w:val="0"/>
      <w:marRight w:val="0"/>
      <w:marTop w:val="0"/>
      <w:marBottom w:val="0"/>
      <w:divBdr>
        <w:top w:val="none" w:sz="0" w:space="0" w:color="auto"/>
        <w:left w:val="none" w:sz="0" w:space="0" w:color="auto"/>
        <w:bottom w:val="none" w:sz="0" w:space="0" w:color="auto"/>
        <w:right w:val="none" w:sz="0" w:space="0" w:color="auto"/>
      </w:divBdr>
    </w:div>
    <w:div w:id="915212081">
      <w:bodyDiv w:val="1"/>
      <w:marLeft w:val="0"/>
      <w:marRight w:val="0"/>
      <w:marTop w:val="0"/>
      <w:marBottom w:val="0"/>
      <w:divBdr>
        <w:top w:val="none" w:sz="0" w:space="0" w:color="auto"/>
        <w:left w:val="none" w:sz="0" w:space="0" w:color="auto"/>
        <w:bottom w:val="none" w:sz="0" w:space="0" w:color="auto"/>
        <w:right w:val="none" w:sz="0" w:space="0" w:color="auto"/>
      </w:divBdr>
    </w:div>
    <w:div w:id="917790040">
      <w:bodyDiv w:val="1"/>
      <w:marLeft w:val="0"/>
      <w:marRight w:val="0"/>
      <w:marTop w:val="0"/>
      <w:marBottom w:val="0"/>
      <w:divBdr>
        <w:top w:val="none" w:sz="0" w:space="0" w:color="auto"/>
        <w:left w:val="none" w:sz="0" w:space="0" w:color="auto"/>
        <w:bottom w:val="none" w:sz="0" w:space="0" w:color="auto"/>
        <w:right w:val="none" w:sz="0" w:space="0" w:color="auto"/>
      </w:divBdr>
    </w:div>
    <w:div w:id="956717081">
      <w:bodyDiv w:val="1"/>
      <w:marLeft w:val="0"/>
      <w:marRight w:val="0"/>
      <w:marTop w:val="0"/>
      <w:marBottom w:val="0"/>
      <w:divBdr>
        <w:top w:val="none" w:sz="0" w:space="0" w:color="auto"/>
        <w:left w:val="none" w:sz="0" w:space="0" w:color="auto"/>
        <w:bottom w:val="none" w:sz="0" w:space="0" w:color="auto"/>
        <w:right w:val="none" w:sz="0" w:space="0" w:color="auto"/>
      </w:divBdr>
    </w:div>
    <w:div w:id="1355379257">
      <w:bodyDiv w:val="1"/>
      <w:marLeft w:val="0"/>
      <w:marRight w:val="0"/>
      <w:marTop w:val="0"/>
      <w:marBottom w:val="0"/>
      <w:divBdr>
        <w:top w:val="none" w:sz="0" w:space="0" w:color="auto"/>
        <w:left w:val="none" w:sz="0" w:space="0" w:color="auto"/>
        <w:bottom w:val="none" w:sz="0" w:space="0" w:color="auto"/>
        <w:right w:val="none" w:sz="0" w:space="0" w:color="auto"/>
      </w:divBdr>
    </w:div>
    <w:div w:id="1401900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3/20/section/12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285426/20140226_WN_consultation_doc_-_For_publication.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7/S1352465816000369" TargetMode="External"/><Relationship Id="rId11" Type="http://schemas.openxmlformats.org/officeDocument/2006/relationships/hyperlink" Target="https://dx.doi.org/10.1017%2Fmdh.2017.4" TargetMode="External"/><Relationship Id="rId5" Type="http://schemas.openxmlformats.org/officeDocument/2006/relationships/hyperlink" Target="https://icd.who.int/browse10/2010/en" TargetMode="External"/><Relationship Id="rId10" Type="http://schemas.openxmlformats.org/officeDocument/2006/relationships/hyperlink" Target="https://www.nhs.uk/conditions/social-care-and-support-guide/making-decisions-for-someone-else/mental-capacity-act/" TargetMode="External"/><Relationship Id="rId4" Type="http://schemas.openxmlformats.org/officeDocument/2006/relationships/hyperlink" Target="https://doi.org/10.3310/hta18500" TargetMode="External"/><Relationship Id="rId9" Type="http://schemas.openxmlformats.org/officeDocument/2006/relationships/hyperlink" Target="https://www.legislation.gov.uk/ukpga/2007/1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6</Pages>
  <Words>1197</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Cot (1913213)</dc:creator>
  <cp:keywords/>
  <dc:description/>
  <cp:lastModifiedBy>Gheorghe Cot (1913213)</cp:lastModifiedBy>
  <cp:revision>1</cp:revision>
  <dcterms:created xsi:type="dcterms:W3CDTF">2022-03-17T11:58:00Z</dcterms:created>
  <dcterms:modified xsi:type="dcterms:W3CDTF">2022-03-17T22:37:00Z</dcterms:modified>
</cp:coreProperties>
</file>