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48A16" w14:textId="2D640774" w:rsidR="00016C35" w:rsidRDefault="00B87583" w:rsidP="00B87583">
      <w:pPr>
        <w:spacing w:before="200" w:after="200" w:line="360" w:lineRule="auto"/>
        <w:rPr>
          <w:b/>
          <w:sz w:val="36"/>
          <w:szCs w:val="36"/>
        </w:rPr>
      </w:pPr>
      <w:r>
        <w:rPr>
          <w:b/>
          <w:sz w:val="36"/>
          <w:szCs w:val="36"/>
        </w:rPr>
        <w:t xml:space="preserve">                 </w:t>
      </w:r>
      <w:r w:rsidR="00A004B9">
        <w:rPr>
          <w:b/>
          <w:sz w:val="36"/>
          <w:szCs w:val="36"/>
        </w:rPr>
        <w:t xml:space="preserve">   </w:t>
      </w:r>
      <w:r w:rsidR="00F06083">
        <w:rPr>
          <w:noProof/>
          <w:lang w:eastAsia="en-US"/>
        </w:rPr>
        <w:drawing>
          <wp:inline distT="0" distB="0" distL="0" distR="0" wp14:anchorId="717EABA1" wp14:editId="5B493DD7">
            <wp:extent cx="3367889" cy="1428623"/>
            <wp:effectExtent l="0" t="0" r="4445" b="635"/>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84958" cy="1435864"/>
                    </a:xfrm>
                    <a:prstGeom prst="rect">
                      <a:avLst/>
                    </a:prstGeom>
                  </pic:spPr>
                </pic:pic>
              </a:graphicData>
            </a:graphic>
          </wp:inline>
        </w:drawing>
      </w:r>
      <w:r w:rsidR="00A004B9">
        <w:rPr>
          <w:b/>
          <w:sz w:val="36"/>
          <w:szCs w:val="36"/>
        </w:rPr>
        <w:t xml:space="preserve">                                          </w:t>
      </w:r>
      <w:r>
        <w:rPr>
          <w:b/>
          <w:sz w:val="36"/>
          <w:szCs w:val="36"/>
        </w:rPr>
        <w:t xml:space="preserve">  </w:t>
      </w:r>
      <w:r w:rsidR="00F06083">
        <w:rPr>
          <w:b/>
          <w:sz w:val="36"/>
          <w:szCs w:val="36"/>
        </w:rPr>
        <w:t xml:space="preserve">    </w:t>
      </w:r>
    </w:p>
    <w:p w14:paraId="0B25D7C7" w14:textId="77777777" w:rsidR="00016C35" w:rsidRDefault="00016C35" w:rsidP="00016C35">
      <w:pPr>
        <w:spacing w:before="200" w:after="200" w:line="360" w:lineRule="auto"/>
        <w:jc w:val="center"/>
        <w:rPr>
          <w:b/>
          <w:sz w:val="36"/>
          <w:szCs w:val="36"/>
        </w:rPr>
      </w:pPr>
    </w:p>
    <w:p w14:paraId="171E7A4E" w14:textId="05575AAC" w:rsidR="00016C35" w:rsidRPr="00016C35" w:rsidRDefault="00F06083" w:rsidP="00F06083">
      <w:pPr>
        <w:spacing w:before="200" w:after="200" w:line="360" w:lineRule="auto"/>
        <w:rPr>
          <w:b/>
          <w:sz w:val="36"/>
          <w:szCs w:val="36"/>
        </w:rPr>
      </w:pPr>
      <w:r>
        <w:rPr>
          <w:b/>
          <w:sz w:val="36"/>
          <w:szCs w:val="36"/>
        </w:rPr>
        <w:t xml:space="preserve">                                  </w:t>
      </w:r>
      <w:r w:rsidR="00016C35" w:rsidRPr="00016C35">
        <w:rPr>
          <w:b/>
          <w:sz w:val="36"/>
          <w:szCs w:val="36"/>
        </w:rPr>
        <w:t>BMHP5014</w:t>
      </w:r>
    </w:p>
    <w:p w14:paraId="350B54F5" w14:textId="4F217FC5" w:rsidR="00016C35" w:rsidRPr="00016C35" w:rsidRDefault="00016C35" w:rsidP="00016C35">
      <w:pPr>
        <w:spacing w:before="200" w:after="200" w:line="360" w:lineRule="auto"/>
        <w:jc w:val="center"/>
        <w:rPr>
          <w:b/>
          <w:sz w:val="36"/>
          <w:szCs w:val="36"/>
        </w:rPr>
      </w:pPr>
      <w:r w:rsidRPr="00016C35">
        <w:rPr>
          <w:b/>
          <w:sz w:val="36"/>
          <w:szCs w:val="36"/>
        </w:rPr>
        <w:t>Changemakers: Creativity and Value Creation</w:t>
      </w:r>
    </w:p>
    <w:p w14:paraId="3DEAC78C" w14:textId="36E758FC" w:rsidR="00016C35" w:rsidRPr="00016C35" w:rsidRDefault="00016C35" w:rsidP="00016C35">
      <w:pPr>
        <w:spacing w:before="200" w:after="200" w:line="360" w:lineRule="auto"/>
        <w:jc w:val="center"/>
        <w:rPr>
          <w:b/>
          <w:sz w:val="36"/>
          <w:szCs w:val="36"/>
        </w:rPr>
      </w:pPr>
      <w:r w:rsidRPr="00016C35">
        <w:rPr>
          <w:b/>
          <w:bCs/>
          <w:sz w:val="36"/>
          <w:szCs w:val="36"/>
        </w:rPr>
        <w:t>Component 2: Written Assignment (Report)</w:t>
      </w:r>
    </w:p>
    <w:p w14:paraId="2FC82F08" w14:textId="77777777" w:rsidR="00016C35" w:rsidRDefault="00016C35">
      <w:pPr>
        <w:rPr>
          <w:b/>
        </w:rPr>
      </w:pPr>
    </w:p>
    <w:p w14:paraId="634AE6CF" w14:textId="77777777" w:rsidR="00016C35" w:rsidRDefault="00016C35">
      <w:pPr>
        <w:rPr>
          <w:b/>
        </w:rPr>
      </w:pPr>
    </w:p>
    <w:p w14:paraId="5F751AFF" w14:textId="77777777" w:rsidR="00CB3754" w:rsidRDefault="00CB3754">
      <w:pPr>
        <w:rPr>
          <w:b/>
        </w:rPr>
      </w:pPr>
    </w:p>
    <w:p w14:paraId="62F4FD07" w14:textId="77777777" w:rsidR="00CB3754" w:rsidRDefault="00CB3754">
      <w:pPr>
        <w:rPr>
          <w:b/>
        </w:rPr>
      </w:pPr>
    </w:p>
    <w:p w14:paraId="555B3E28" w14:textId="77777777" w:rsidR="00CB3754" w:rsidRDefault="00CB3754">
      <w:pPr>
        <w:rPr>
          <w:b/>
        </w:rPr>
      </w:pPr>
    </w:p>
    <w:p w14:paraId="63FF4B0E" w14:textId="77777777" w:rsidR="00CB3754" w:rsidRDefault="00CB3754">
      <w:pPr>
        <w:rPr>
          <w:b/>
        </w:rPr>
      </w:pPr>
    </w:p>
    <w:p w14:paraId="1F1DEBF0" w14:textId="77777777" w:rsidR="00CB3754" w:rsidRDefault="00CB3754">
      <w:pPr>
        <w:rPr>
          <w:b/>
        </w:rPr>
      </w:pPr>
    </w:p>
    <w:p w14:paraId="11963335" w14:textId="77777777" w:rsidR="00CB3754" w:rsidRDefault="00CB3754">
      <w:pPr>
        <w:rPr>
          <w:b/>
        </w:rPr>
      </w:pPr>
    </w:p>
    <w:p w14:paraId="3FEC09BF" w14:textId="77777777" w:rsidR="00CB3754" w:rsidRDefault="00CB3754">
      <w:pPr>
        <w:rPr>
          <w:b/>
        </w:rPr>
      </w:pPr>
    </w:p>
    <w:p w14:paraId="4A6DD03E" w14:textId="77777777" w:rsidR="00CB3754" w:rsidRDefault="00CB3754">
      <w:pPr>
        <w:rPr>
          <w:b/>
        </w:rPr>
      </w:pPr>
    </w:p>
    <w:p w14:paraId="6F8816F8" w14:textId="77777777" w:rsidR="00CB3754" w:rsidRDefault="00CB3754">
      <w:pPr>
        <w:rPr>
          <w:b/>
        </w:rPr>
      </w:pPr>
    </w:p>
    <w:p w14:paraId="626B3FF1" w14:textId="77777777" w:rsidR="00CB3754" w:rsidRDefault="00CB3754">
      <w:pPr>
        <w:rPr>
          <w:b/>
        </w:rPr>
      </w:pPr>
    </w:p>
    <w:p w14:paraId="371B8AEC" w14:textId="77777777" w:rsidR="00CB3754" w:rsidRDefault="00CB3754">
      <w:pPr>
        <w:rPr>
          <w:b/>
        </w:rPr>
      </w:pPr>
    </w:p>
    <w:p w14:paraId="6D19A847" w14:textId="77777777" w:rsidR="0039538E" w:rsidRDefault="0039538E">
      <w:pPr>
        <w:rPr>
          <w:b/>
        </w:rPr>
      </w:pPr>
    </w:p>
    <w:p w14:paraId="3F65732E" w14:textId="77777777" w:rsidR="00CB3754" w:rsidRDefault="00CB3754">
      <w:pPr>
        <w:rPr>
          <w:b/>
        </w:rPr>
      </w:pPr>
    </w:p>
    <w:p w14:paraId="56E57CDA" w14:textId="77777777" w:rsidR="00CB3754" w:rsidRDefault="00CB3754">
      <w:pPr>
        <w:rPr>
          <w:b/>
        </w:rPr>
      </w:pPr>
    </w:p>
    <w:p w14:paraId="3809A961" w14:textId="77777777" w:rsidR="00CB3754" w:rsidRDefault="00CB3754">
      <w:pPr>
        <w:rPr>
          <w:b/>
        </w:rPr>
      </w:pPr>
    </w:p>
    <w:p w14:paraId="3B940A02" w14:textId="031133A7" w:rsidR="00CB3754" w:rsidRPr="0003326A" w:rsidRDefault="00CB3754">
      <w:pPr>
        <w:rPr>
          <w:bCs/>
          <w:sz w:val="32"/>
          <w:szCs w:val="32"/>
        </w:rPr>
      </w:pPr>
      <w:r w:rsidRPr="0003326A">
        <w:rPr>
          <w:bCs/>
          <w:sz w:val="32"/>
          <w:szCs w:val="32"/>
        </w:rPr>
        <w:t>Lecturer:</w:t>
      </w:r>
      <w:r w:rsidR="00E73348" w:rsidRPr="0003326A">
        <w:rPr>
          <w:bCs/>
          <w:sz w:val="32"/>
          <w:szCs w:val="32"/>
        </w:rPr>
        <w:t xml:space="preserve"> Tsiwani Khumalo</w:t>
      </w:r>
    </w:p>
    <w:p w14:paraId="2D0B1621" w14:textId="383A5687" w:rsidR="00016C35" w:rsidRPr="0003326A" w:rsidRDefault="00016C35">
      <w:pPr>
        <w:rPr>
          <w:bCs/>
          <w:sz w:val="32"/>
          <w:szCs w:val="32"/>
        </w:rPr>
      </w:pPr>
      <w:r w:rsidRPr="0003326A">
        <w:rPr>
          <w:bCs/>
          <w:sz w:val="32"/>
          <w:szCs w:val="32"/>
        </w:rPr>
        <w:t xml:space="preserve">Name: </w:t>
      </w:r>
      <w:r w:rsidR="00CB3754" w:rsidRPr="0003326A">
        <w:rPr>
          <w:bCs/>
          <w:sz w:val="32"/>
          <w:szCs w:val="32"/>
        </w:rPr>
        <w:t>Georgiana Madalina Dedu</w:t>
      </w:r>
    </w:p>
    <w:p w14:paraId="02E800E1" w14:textId="68E5B70C" w:rsidR="009B3793" w:rsidRPr="0003326A" w:rsidRDefault="00016C35">
      <w:pPr>
        <w:rPr>
          <w:bCs/>
          <w:sz w:val="32"/>
          <w:szCs w:val="32"/>
        </w:rPr>
      </w:pPr>
      <w:r w:rsidRPr="0003326A">
        <w:rPr>
          <w:bCs/>
          <w:sz w:val="32"/>
          <w:szCs w:val="32"/>
        </w:rPr>
        <w:t xml:space="preserve">Student number:  </w:t>
      </w:r>
      <w:r w:rsidR="00CB3754" w:rsidRPr="0003326A">
        <w:rPr>
          <w:bCs/>
          <w:sz w:val="32"/>
          <w:szCs w:val="32"/>
        </w:rPr>
        <w:t>2333484</w:t>
      </w:r>
    </w:p>
    <w:p w14:paraId="0167D32A" w14:textId="77777777" w:rsidR="00E87081" w:rsidRDefault="00E87081" w:rsidP="00E87081">
      <w:pPr>
        <w:rPr>
          <w:noProof/>
        </w:rPr>
      </w:pPr>
    </w:p>
    <w:p w14:paraId="058D927F" w14:textId="77777777" w:rsidR="00F06083" w:rsidRDefault="00F06083" w:rsidP="00E87081">
      <w:pPr>
        <w:rPr>
          <w:noProof/>
        </w:rPr>
      </w:pPr>
    </w:p>
    <w:p w14:paraId="7EDDA021" w14:textId="581F9B5C" w:rsidR="001A01EA" w:rsidRDefault="001A01EA">
      <w:pPr>
        <w:rPr>
          <w:b/>
        </w:rPr>
      </w:pPr>
    </w:p>
    <w:sdt>
      <w:sdtPr>
        <w:rPr>
          <w:rFonts w:ascii="Arial" w:eastAsia="Arial" w:hAnsi="Arial" w:cs="Arial"/>
          <w:b/>
          <w:bCs/>
          <w:color w:val="auto"/>
          <w:sz w:val="22"/>
          <w:szCs w:val="22"/>
          <w:lang w:val="en-GB" w:eastAsia="en-IN"/>
        </w:rPr>
        <w:id w:val="1660189048"/>
        <w:docPartObj>
          <w:docPartGallery w:val="Table of Contents"/>
          <w:docPartUnique/>
        </w:docPartObj>
      </w:sdtPr>
      <w:sdtEndPr>
        <w:rPr>
          <w:noProof/>
        </w:rPr>
      </w:sdtEndPr>
      <w:sdtContent>
        <w:p w14:paraId="1755209E" w14:textId="4CD20E45" w:rsidR="001A01EA" w:rsidRPr="001A01EA" w:rsidRDefault="001A01EA" w:rsidP="001A01EA">
          <w:pPr>
            <w:pStyle w:val="TOCHeading"/>
            <w:spacing w:line="360" w:lineRule="auto"/>
            <w:jc w:val="center"/>
            <w:rPr>
              <w:rFonts w:ascii="Arial" w:hAnsi="Arial" w:cs="Arial"/>
              <w:b/>
              <w:bCs/>
              <w:color w:val="auto"/>
              <w:sz w:val="22"/>
              <w:szCs w:val="22"/>
            </w:rPr>
          </w:pPr>
          <w:r w:rsidRPr="001A01EA">
            <w:rPr>
              <w:rFonts w:ascii="Arial" w:hAnsi="Arial" w:cs="Arial"/>
              <w:b/>
              <w:bCs/>
              <w:color w:val="auto"/>
              <w:sz w:val="22"/>
              <w:szCs w:val="22"/>
            </w:rPr>
            <w:t>Table of Contents</w:t>
          </w:r>
        </w:p>
        <w:p w14:paraId="31CD5F9C" w14:textId="53B85524" w:rsidR="000546CA" w:rsidRDefault="001A01EA">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1A01EA">
            <w:fldChar w:fldCharType="begin"/>
          </w:r>
          <w:r w:rsidRPr="001A01EA">
            <w:instrText xml:space="preserve"> TOC \o "1-3" \h \z \u </w:instrText>
          </w:r>
          <w:r w:rsidRPr="001A01EA">
            <w:fldChar w:fldCharType="separate"/>
          </w:r>
          <w:hyperlink w:anchor="_Toc214875764" w:history="1">
            <w:r w:rsidR="000546CA">
              <w:rPr>
                <w:noProof/>
                <w:webHidden/>
              </w:rPr>
              <w:tab/>
            </w:r>
            <w:r w:rsidR="000546CA">
              <w:rPr>
                <w:noProof/>
                <w:webHidden/>
              </w:rPr>
              <w:fldChar w:fldCharType="begin"/>
            </w:r>
            <w:r w:rsidR="000546CA">
              <w:rPr>
                <w:noProof/>
                <w:webHidden/>
              </w:rPr>
              <w:instrText xml:space="preserve"> PAGEREF _Toc214875764 \h </w:instrText>
            </w:r>
            <w:r w:rsidR="000546CA">
              <w:rPr>
                <w:noProof/>
                <w:webHidden/>
              </w:rPr>
            </w:r>
            <w:r w:rsidR="000546CA">
              <w:rPr>
                <w:noProof/>
                <w:webHidden/>
              </w:rPr>
              <w:fldChar w:fldCharType="separate"/>
            </w:r>
            <w:r w:rsidR="000546CA">
              <w:rPr>
                <w:noProof/>
                <w:webHidden/>
              </w:rPr>
              <w:t>1</w:t>
            </w:r>
            <w:r w:rsidR="000546CA">
              <w:rPr>
                <w:noProof/>
                <w:webHidden/>
              </w:rPr>
              <w:fldChar w:fldCharType="end"/>
            </w:r>
          </w:hyperlink>
        </w:p>
        <w:p w14:paraId="2ED9A383" w14:textId="0E63D92F" w:rsidR="000546CA" w:rsidRDefault="000546CA">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65" w:history="1">
            <w:r w:rsidRPr="00EB57CD">
              <w:rPr>
                <w:rStyle w:val="Hyperlink"/>
                <w:noProof/>
              </w:rPr>
              <w:t>Pitch</w:t>
            </w:r>
            <w:r>
              <w:rPr>
                <w:noProof/>
                <w:webHidden/>
              </w:rPr>
              <w:tab/>
            </w:r>
            <w:r>
              <w:rPr>
                <w:noProof/>
                <w:webHidden/>
              </w:rPr>
              <w:fldChar w:fldCharType="begin"/>
            </w:r>
            <w:r>
              <w:rPr>
                <w:noProof/>
                <w:webHidden/>
              </w:rPr>
              <w:instrText xml:space="preserve"> PAGEREF _Toc214875765 \h </w:instrText>
            </w:r>
            <w:r>
              <w:rPr>
                <w:noProof/>
                <w:webHidden/>
              </w:rPr>
            </w:r>
            <w:r>
              <w:rPr>
                <w:noProof/>
                <w:webHidden/>
              </w:rPr>
              <w:fldChar w:fldCharType="separate"/>
            </w:r>
            <w:r>
              <w:rPr>
                <w:noProof/>
                <w:webHidden/>
              </w:rPr>
              <w:t>1</w:t>
            </w:r>
            <w:r>
              <w:rPr>
                <w:noProof/>
                <w:webHidden/>
              </w:rPr>
              <w:fldChar w:fldCharType="end"/>
            </w:r>
          </w:hyperlink>
        </w:p>
        <w:p w14:paraId="6E62A923" w14:textId="498CA05C" w:rsidR="000546CA" w:rsidRDefault="000546CA">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66" w:history="1">
            <w:r w:rsidRPr="00EB57CD">
              <w:rPr>
                <w:rStyle w:val="Hyperlink"/>
                <w:noProof/>
              </w:rPr>
              <w:t>Wheels of Wellness - a rural care initiative</w:t>
            </w:r>
            <w:r>
              <w:rPr>
                <w:noProof/>
                <w:webHidden/>
              </w:rPr>
              <w:tab/>
            </w:r>
            <w:r>
              <w:rPr>
                <w:noProof/>
                <w:webHidden/>
              </w:rPr>
              <w:fldChar w:fldCharType="begin"/>
            </w:r>
            <w:r>
              <w:rPr>
                <w:noProof/>
                <w:webHidden/>
              </w:rPr>
              <w:instrText xml:space="preserve"> PAGEREF _Toc214875766 \h </w:instrText>
            </w:r>
            <w:r>
              <w:rPr>
                <w:noProof/>
                <w:webHidden/>
              </w:rPr>
            </w:r>
            <w:r>
              <w:rPr>
                <w:noProof/>
                <w:webHidden/>
              </w:rPr>
              <w:fldChar w:fldCharType="separate"/>
            </w:r>
            <w:r>
              <w:rPr>
                <w:noProof/>
                <w:webHidden/>
              </w:rPr>
              <w:t>1</w:t>
            </w:r>
            <w:r>
              <w:rPr>
                <w:noProof/>
                <w:webHidden/>
              </w:rPr>
              <w:fldChar w:fldCharType="end"/>
            </w:r>
          </w:hyperlink>
        </w:p>
        <w:p w14:paraId="59FF87AB" w14:textId="5B909B37" w:rsidR="000546CA" w:rsidRDefault="000546CA">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67" w:history="1">
            <w:r w:rsidRPr="00EB57CD">
              <w:rPr>
                <w:rStyle w:val="Hyperlink"/>
                <w:noProof/>
              </w:rPr>
              <w:t>Requirement for the proposed initiative</w:t>
            </w:r>
            <w:r>
              <w:rPr>
                <w:noProof/>
                <w:webHidden/>
              </w:rPr>
              <w:tab/>
            </w:r>
            <w:r>
              <w:rPr>
                <w:noProof/>
                <w:webHidden/>
              </w:rPr>
              <w:fldChar w:fldCharType="begin"/>
            </w:r>
            <w:r>
              <w:rPr>
                <w:noProof/>
                <w:webHidden/>
              </w:rPr>
              <w:instrText xml:space="preserve"> PAGEREF _Toc214875767 \h </w:instrText>
            </w:r>
            <w:r>
              <w:rPr>
                <w:noProof/>
                <w:webHidden/>
              </w:rPr>
            </w:r>
            <w:r>
              <w:rPr>
                <w:noProof/>
                <w:webHidden/>
              </w:rPr>
              <w:fldChar w:fldCharType="separate"/>
            </w:r>
            <w:r>
              <w:rPr>
                <w:noProof/>
                <w:webHidden/>
              </w:rPr>
              <w:t>1</w:t>
            </w:r>
            <w:r>
              <w:rPr>
                <w:noProof/>
                <w:webHidden/>
              </w:rPr>
              <w:fldChar w:fldCharType="end"/>
            </w:r>
          </w:hyperlink>
        </w:p>
        <w:p w14:paraId="3B0490F3" w14:textId="60800937" w:rsidR="000546CA" w:rsidRDefault="000546CA">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68" w:history="1">
            <w:r w:rsidRPr="00EB57CD">
              <w:rPr>
                <w:rStyle w:val="Hyperlink"/>
                <w:noProof/>
              </w:rPr>
              <w:t>Legislative and policy connection</w:t>
            </w:r>
            <w:r>
              <w:rPr>
                <w:noProof/>
                <w:webHidden/>
              </w:rPr>
              <w:tab/>
            </w:r>
            <w:r>
              <w:rPr>
                <w:noProof/>
                <w:webHidden/>
              </w:rPr>
              <w:fldChar w:fldCharType="begin"/>
            </w:r>
            <w:r>
              <w:rPr>
                <w:noProof/>
                <w:webHidden/>
              </w:rPr>
              <w:instrText xml:space="preserve"> PAGEREF _Toc214875768 \h </w:instrText>
            </w:r>
            <w:r>
              <w:rPr>
                <w:noProof/>
                <w:webHidden/>
              </w:rPr>
            </w:r>
            <w:r>
              <w:rPr>
                <w:noProof/>
                <w:webHidden/>
              </w:rPr>
              <w:fldChar w:fldCharType="separate"/>
            </w:r>
            <w:r>
              <w:rPr>
                <w:noProof/>
                <w:webHidden/>
              </w:rPr>
              <w:t>2</w:t>
            </w:r>
            <w:r>
              <w:rPr>
                <w:noProof/>
                <w:webHidden/>
              </w:rPr>
              <w:fldChar w:fldCharType="end"/>
            </w:r>
          </w:hyperlink>
        </w:p>
        <w:p w14:paraId="39398E59" w14:textId="19B004D2" w:rsidR="000546CA" w:rsidRDefault="000546CA">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69" w:history="1">
            <w:r w:rsidRPr="00EB57CD">
              <w:rPr>
                <w:rStyle w:val="Hyperlink"/>
                <w:noProof/>
              </w:rPr>
              <w:t>Work process of Wheels of Wellness and partnership involved</w:t>
            </w:r>
            <w:r>
              <w:rPr>
                <w:noProof/>
                <w:webHidden/>
              </w:rPr>
              <w:tab/>
            </w:r>
            <w:r>
              <w:rPr>
                <w:noProof/>
                <w:webHidden/>
              </w:rPr>
              <w:fldChar w:fldCharType="begin"/>
            </w:r>
            <w:r>
              <w:rPr>
                <w:noProof/>
                <w:webHidden/>
              </w:rPr>
              <w:instrText xml:space="preserve"> PAGEREF _Toc214875769 \h </w:instrText>
            </w:r>
            <w:r>
              <w:rPr>
                <w:noProof/>
                <w:webHidden/>
              </w:rPr>
            </w:r>
            <w:r>
              <w:rPr>
                <w:noProof/>
                <w:webHidden/>
              </w:rPr>
              <w:fldChar w:fldCharType="separate"/>
            </w:r>
            <w:r>
              <w:rPr>
                <w:noProof/>
                <w:webHidden/>
              </w:rPr>
              <w:t>2</w:t>
            </w:r>
            <w:r>
              <w:rPr>
                <w:noProof/>
                <w:webHidden/>
              </w:rPr>
              <w:fldChar w:fldCharType="end"/>
            </w:r>
          </w:hyperlink>
        </w:p>
        <w:p w14:paraId="7016BE87" w14:textId="23B628C1" w:rsidR="000546CA" w:rsidRDefault="000546CA">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70" w:history="1">
            <w:r w:rsidRPr="00EB57CD">
              <w:rPr>
                <w:rStyle w:val="Hyperlink"/>
                <w:noProof/>
              </w:rPr>
              <w:t>Impacts on health and well-being</w:t>
            </w:r>
            <w:r>
              <w:rPr>
                <w:noProof/>
                <w:webHidden/>
              </w:rPr>
              <w:tab/>
            </w:r>
            <w:r>
              <w:rPr>
                <w:noProof/>
                <w:webHidden/>
              </w:rPr>
              <w:fldChar w:fldCharType="begin"/>
            </w:r>
            <w:r>
              <w:rPr>
                <w:noProof/>
                <w:webHidden/>
              </w:rPr>
              <w:instrText xml:space="preserve"> PAGEREF _Toc214875770 \h </w:instrText>
            </w:r>
            <w:r>
              <w:rPr>
                <w:noProof/>
                <w:webHidden/>
              </w:rPr>
            </w:r>
            <w:r>
              <w:rPr>
                <w:noProof/>
                <w:webHidden/>
              </w:rPr>
              <w:fldChar w:fldCharType="separate"/>
            </w:r>
            <w:r>
              <w:rPr>
                <w:noProof/>
                <w:webHidden/>
              </w:rPr>
              <w:t>3</w:t>
            </w:r>
            <w:r>
              <w:rPr>
                <w:noProof/>
                <w:webHidden/>
              </w:rPr>
              <w:fldChar w:fldCharType="end"/>
            </w:r>
          </w:hyperlink>
        </w:p>
        <w:p w14:paraId="339824D9" w14:textId="08B96BDF" w:rsidR="000546CA" w:rsidRDefault="000546CA">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214875771" w:history="1">
            <w:r w:rsidRPr="00EB57CD">
              <w:rPr>
                <w:rStyle w:val="Hyperlink"/>
                <w:noProof/>
              </w:rPr>
              <w:t>References</w:t>
            </w:r>
            <w:r>
              <w:rPr>
                <w:noProof/>
                <w:webHidden/>
              </w:rPr>
              <w:tab/>
            </w:r>
            <w:r>
              <w:rPr>
                <w:noProof/>
                <w:webHidden/>
              </w:rPr>
              <w:fldChar w:fldCharType="begin"/>
            </w:r>
            <w:r>
              <w:rPr>
                <w:noProof/>
                <w:webHidden/>
              </w:rPr>
              <w:instrText xml:space="preserve"> PAGEREF _Toc214875771 \h </w:instrText>
            </w:r>
            <w:r>
              <w:rPr>
                <w:noProof/>
                <w:webHidden/>
              </w:rPr>
            </w:r>
            <w:r>
              <w:rPr>
                <w:noProof/>
                <w:webHidden/>
              </w:rPr>
              <w:fldChar w:fldCharType="separate"/>
            </w:r>
            <w:r>
              <w:rPr>
                <w:noProof/>
                <w:webHidden/>
              </w:rPr>
              <w:t>4</w:t>
            </w:r>
            <w:r>
              <w:rPr>
                <w:noProof/>
                <w:webHidden/>
              </w:rPr>
              <w:fldChar w:fldCharType="end"/>
            </w:r>
          </w:hyperlink>
        </w:p>
        <w:p w14:paraId="37D10A9E" w14:textId="6ECA7092" w:rsidR="001A01EA" w:rsidRPr="001A01EA" w:rsidRDefault="001A01EA" w:rsidP="001A01EA">
          <w:pPr>
            <w:spacing w:line="360" w:lineRule="auto"/>
            <w:jc w:val="both"/>
          </w:pPr>
          <w:r w:rsidRPr="001A01EA">
            <w:rPr>
              <w:b/>
              <w:bCs/>
              <w:noProof/>
            </w:rPr>
            <w:fldChar w:fldCharType="end"/>
          </w:r>
        </w:p>
      </w:sdtContent>
    </w:sdt>
    <w:p w14:paraId="5B643F6D" w14:textId="77777777" w:rsidR="00E372E0" w:rsidRDefault="00E372E0">
      <w:pPr>
        <w:rPr>
          <w:b/>
        </w:rPr>
      </w:pPr>
    </w:p>
    <w:p w14:paraId="11992574" w14:textId="77777777" w:rsidR="00E372E0" w:rsidRDefault="00E372E0">
      <w:pPr>
        <w:rPr>
          <w:b/>
        </w:rPr>
      </w:pPr>
    </w:p>
    <w:p w14:paraId="6A8DF83F" w14:textId="77777777" w:rsidR="00E372E0" w:rsidRDefault="00E372E0">
      <w:pPr>
        <w:rPr>
          <w:b/>
        </w:rPr>
      </w:pPr>
    </w:p>
    <w:p w14:paraId="46C9BD55" w14:textId="77777777" w:rsidR="00E372E0" w:rsidRDefault="00E372E0">
      <w:pPr>
        <w:rPr>
          <w:b/>
        </w:rPr>
      </w:pPr>
    </w:p>
    <w:p w14:paraId="46CEB137" w14:textId="77777777" w:rsidR="00E372E0" w:rsidRDefault="00E372E0">
      <w:pPr>
        <w:rPr>
          <w:b/>
        </w:rPr>
      </w:pPr>
    </w:p>
    <w:p w14:paraId="5377BAFC" w14:textId="77777777" w:rsidR="00E372E0" w:rsidRDefault="00E372E0">
      <w:pPr>
        <w:rPr>
          <w:b/>
        </w:rPr>
      </w:pPr>
    </w:p>
    <w:p w14:paraId="36198F5F" w14:textId="77777777" w:rsidR="00E372E0" w:rsidRDefault="00E372E0">
      <w:pPr>
        <w:rPr>
          <w:b/>
        </w:rPr>
      </w:pPr>
    </w:p>
    <w:p w14:paraId="7EBD82B2" w14:textId="77777777" w:rsidR="00E372E0" w:rsidRDefault="00E372E0">
      <w:pPr>
        <w:rPr>
          <w:b/>
        </w:rPr>
      </w:pPr>
    </w:p>
    <w:p w14:paraId="47A51038" w14:textId="77777777" w:rsidR="00E372E0" w:rsidRDefault="00E372E0">
      <w:pPr>
        <w:rPr>
          <w:b/>
        </w:rPr>
      </w:pPr>
    </w:p>
    <w:p w14:paraId="28C77776" w14:textId="77777777" w:rsidR="00E372E0" w:rsidRDefault="00E372E0">
      <w:pPr>
        <w:rPr>
          <w:b/>
        </w:rPr>
      </w:pPr>
    </w:p>
    <w:p w14:paraId="0A01554E" w14:textId="77777777" w:rsidR="00E372E0" w:rsidRDefault="00E372E0">
      <w:pPr>
        <w:rPr>
          <w:b/>
        </w:rPr>
      </w:pPr>
    </w:p>
    <w:p w14:paraId="550ABFC6" w14:textId="77777777" w:rsidR="00E372E0" w:rsidRDefault="00E372E0">
      <w:pPr>
        <w:rPr>
          <w:b/>
        </w:rPr>
      </w:pPr>
    </w:p>
    <w:p w14:paraId="019C3EE9" w14:textId="54B3EFB7" w:rsidR="00E372E0" w:rsidRDefault="00E372E0">
      <w:pPr>
        <w:rPr>
          <w:b/>
        </w:rPr>
      </w:pPr>
    </w:p>
    <w:p w14:paraId="6D080223" w14:textId="77777777" w:rsidR="00E372E0" w:rsidRDefault="00E372E0">
      <w:pPr>
        <w:rPr>
          <w:b/>
        </w:rPr>
      </w:pPr>
    </w:p>
    <w:p w14:paraId="28AE425C" w14:textId="77777777" w:rsidR="00E372E0" w:rsidRDefault="00E372E0">
      <w:pPr>
        <w:rPr>
          <w:b/>
        </w:rPr>
      </w:pPr>
    </w:p>
    <w:p w14:paraId="3996B226" w14:textId="77777777" w:rsidR="00E372E0" w:rsidRDefault="00E372E0">
      <w:pPr>
        <w:rPr>
          <w:b/>
        </w:rPr>
      </w:pPr>
    </w:p>
    <w:p w14:paraId="75404F24" w14:textId="77777777" w:rsidR="00E372E0" w:rsidRDefault="00E372E0">
      <w:pPr>
        <w:rPr>
          <w:b/>
        </w:rPr>
      </w:pPr>
    </w:p>
    <w:p w14:paraId="24AF89D6" w14:textId="77777777" w:rsidR="00E372E0" w:rsidRDefault="00E372E0">
      <w:pPr>
        <w:rPr>
          <w:b/>
        </w:rPr>
      </w:pPr>
    </w:p>
    <w:p w14:paraId="3F76D685" w14:textId="77777777" w:rsidR="00E372E0" w:rsidRDefault="00E372E0">
      <w:pPr>
        <w:rPr>
          <w:b/>
        </w:rPr>
      </w:pPr>
    </w:p>
    <w:p w14:paraId="0EEEB316" w14:textId="77777777" w:rsidR="00E372E0" w:rsidRDefault="00E372E0">
      <w:pPr>
        <w:rPr>
          <w:b/>
        </w:rPr>
      </w:pPr>
    </w:p>
    <w:p w14:paraId="4EEA0BD2" w14:textId="77777777" w:rsidR="00E372E0" w:rsidRDefault="00E372E0">
      <w:pPr>
        <w:rPr>
          <w:b/>
        </w:rPr>
      </w:pPr>
    </w:p>
    <w:p w14:paraId="01BDC1BC" w14:textId="77777777" w:rsidR="00E372E0" w:rsidRDefault="00E372E0">
      <w:pPr>
        <w:rPr>
          <w:b/>
        </w:rPr>
      </w:pPr>
    </w:p>
    <w:p w14:paraId="7F8E3E7A" w14:textId="77777777" w:rsidR="00E372E0" w:rsidRDefault="00E372E0">
      <w:pPr>
        <w:rPr>
          <w:b/>
        </w:rPr>
      </w:pPr>
    </w:p>
    <w:p w14:paraId="08A5455B" w14:textId="77777777" w:rsidR="00E372E0" w:rsidRDefault="00E372E0">
      <w:pPr>
        <w:rPr>
          <w:b/>
        </w:rPr>
      </w:pPr>
    </w:p>
    <w:p w14:paraId="25DFDC4C" w14:textId="77777777" w:rsidR="00E372E0" w:rsidRDefault="00E372E0">
      <w:pPr>
        <w:rPr>
          <w:b/>
        </w:rPr>
      </w:pPr>
    </w:p>
    <w:p w14:paraId="2DAF060D" w14:textId="77777777" w:rsidR="00E372E0" w:rsidRDefault="00E372E0">
      <w:pPr>
        <w:rPr>
          <w:b/>
        </w:rPr>
      </w:pPr>
    </w:p>
    <w:p w14:paraId="30C6E1F2" w14:textId="77777777" w:rsidR="00E372E0" w:rsidRDefault="00E372E0">
      <w:pPr>
        <w:rPr>
          <w:b/>
        </w:rPr>
      </w:pPr>
    </w:p>
    <w:p w14:paraId="135E2473" w14:textId="77777777" w:rsidR="00E372E0" w:rsidRDefault="00E372E0">
      <w:pPr>
        <w:rPr>
          <w:b/>
        </w:rPr>
        <w:sectPr w:rsidR="00E372E0" w:rsidSect="006D53B9">
          <w:footerReference w:type="default" r:id="rId9"/>
          <w:pgSz w:w="11909" w:h="16834"/>
          <w:pgMar w:top="1440" w:right="1440" w:bottom="1440" w:left="1440" w:header="720" w:footer="720" w:gutter="0"/>
          <w:pgNumType w:start="1"/>
          <w:cols w:space="720"/>
          <w:docGrid w:linePitch="299"/>
        </w:sectPr>
      </w:pPr>
    </w:p>
    <w:p w14:paraId="18458F21" w14:textId="07F8C4E6" w:rsidR="00B74E92" w:rsidRDefault="000D3D0A" w:rsidP="000D3D0A">
      <w:pPr>
        <w:pStyle w:val="Heading1"/>
        <w:jc w:val="center"/>
      </w:pPr>
      <w:bookmarkStart w:id="0" w:name="_Toc214875523"/>
      <w:bookmarkStart w:id="1" w:name="_Toc214875764"/>
      <w:r>
        <w:rPr>
          <w:noProof/>
        </w:rPr>
        <w:lastRenderedPageBreak/>
        <w:drawing>
          <wp:inline distT="0" distB="0" distL="0" distR="0" wp14:anchorId="6DA65450" wp14:editId="0255F178">
            <wp:extent cx="10832790" cy="7716695"/>
            <wp:effectExtent l="0" t="0" r="6985" b="0"/>
            <wp:docPr id="5254573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5733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10861491" cy="7737140"/>
                    </a:xfrm>
                    <a:prstGeom prst="rect">
                      <a:avLst/>
                    </a:prstGeom>
                  </pic:spPr>
                </pic:pic>
              </a:graphicData>
            </a:graphic>
          </wp:inline>
        </w:drawing>
      </w:r>
      <w:bookmarkEnd w:id="0"/>
      <w:bookmarkEnd w:id="1"/>
    </w:p>
    <w:p w14:paraId="45BE4EE5" w14:textId="58FAB2A2" w:rsidR="005A7239" w:rsidRDefault="005A7239">
      <w:pPr>
        <w:sectPr w:rsidR="005A7239" w:rsidSect="000D3D0A">
          <w:pgSz w:w="20018" w:h="14179" w:orient="landscape" w:code="165"/>
          <w:pgMar w:top="1440" w:right="1440" w:bottom="1440" w:left="1440" w:header="720" w:footer="720" w:gutter="0"/>
          <w:pgNumType w:start="1"/>
          <w:cols w:space="720"/>
          <w:docGrid w:linePitch="299"/>
        </w:sectPr>
      </w:pPr>
    </w:p>
    <w:p w14:paraId="3F90A1E8" w14:textId="3B307C6C" w:rsidR="00B74E92" w:rsidRPr="005A7239" w:rsidRDefault="00000000" w:rsidP="005A7239">
      <w:pPr>
        <w:pStyle w:val="Heading1"/>
      </w:pPr>
      <w:bookmarkStart w:id="2" w:name="_Toc214875765"/>
      <w:r w:rsidRPr="00844278">
        <w:lastRenderedPageBreak/>
        <w:t>Pitch</w:t>
      </w:r>
      <w:bookmarkEnd w:id="2"/>
      <w:r>
        <w:t xml:space="preserve"> </w:t>
      </w:r>
    </w:p>
    <w:p w14:paraId="2AA00E9C" w14:textId="77777777" w:rsidR="00B74E92" w:rsidRDefault="00000000" w:rsidP="00844278">
      <w:pPr>
        <w:pStyle w:val="Heading2"/>
      </w:pPr>
      <w:bookmarkStart w:id="3" w:name="_Toc214875766"/>
      <w:r>
        <w:t>Wheels of Wellness - a rural care initiative</w:t>
      </w:r>
      <w:bookmarkEnd w:id="3"/>
      <w:r>
        <w:t xml:space="preserve"> </w:t>
      </w:r>
    </w:p>
    <w:p w14:paraId="32747EED" w14:textId="2AE389A2" w:rsidR="00DE44E7" w:rsidRPr="00E16AC5" w:rsidRDefault="00DE44E7" w:rsidP="00DE44E7">
      <w:r w:rsidRPr="00E16AC5">
        <w:t>In the UK, inequalities in rural health are a serious problem. Although more than 10 million people reside in rural areas, they frequently have to travel more than 20 miles, have fewer general practitioners, and have less access to public transportation. The demand for healthcare is rising because 24% of rural dwellers are older individuals. 1.7 million rural families are impacted by digital exclusion, which increases the disparity in access to online services. Additionally, waiting times for mental health care might be up to twice as long. According to the WHO, mobile clinics can significantly enhance early diagnosis of chronic diseases and expand access by 50%. By providing care in the centre of rural communities, Wheels of Wellness directly addresses these unmet needs.</w:t>
      </w:r>
    </w:p>
    <w:p w14:paraId="595D3B88" w14:textId="77777777" w:rsidR="00B74E92" w:rsidRDefault="00000000">
      <w:pPr>
        <w:spacing w:before="200" w:after="200" w:line="360" w:lineRule="auto"/>
        <w:jc w:val="both"/>
      </w:pPr>
      <w:r w:rsidRPr="00E16AC5">
        <w:t>It is overwhelming to present Wheels of Wellness in terms of an innovative and community-driven intervention in relation to healthcare which is developed</w:t>
      </w:r>
      <w:r>
        <w:t xml:space="preserve"> to improve the accessibility among residents of rural and remote areas of the UK. The campaigning project strives to focus on the loophole regarding health inequality, specifically because of limited access to get required and emergency healthcare while carrying out essential health and social care by removing the struggle among rural population regarding acre access. The proposal is about designing Mobile Care settings considering which buses and vans are transformed into a clinic having necessary healthcare facilities. It is planned to travel with the vans or buses every week to remote and isolated villages and offer general checkups, health screening, eye checkup, mental health counselling, vaccination, and other social support. The campaign will be built upon NHS vision to inclusivity, equality, disease prevention and treatment and community involvement. The project accordingly encourages target populations as well as regional organisations to participate in this campaign activities for involvement in decision-making processes regarding the improvement of rural healthcare development. </w:t>
      </w:r>
    </w:p>
    <w:p w14:paraId="68C1A779" w14:textId="77777777" w:rsidR="00B74E92" w:rsidRDefault="00000000" w:rsidP="00844278">
      <w:pPr>
        <w:pStyle w:val="Heading2"/>
      </w:pPr>
      <w:bookmarkStart w:id="4" w:name="_Toc214875767"/>
      <w:r>
        <w:t>Requirement for the proposed initiative</w:t>
      </w:r>
      <w:bookmarkEnd w:id="4"/>
      <w:r>
        <w:t xml:space="preserve"> </w:t>
      </w:r>
    </w:p>
    <w:p w14:paraId="6842A957" w14:textId="77777777" w:rsidR="00B74E92" w:rsidRDefault="00000000">
      <w:pPr>
        <w:spacing w:before="200" w:after="200" w:line="360" w:lineRule="auto"/>
        <w:jc w:val="both"/>
      </w:pPr>
      <w:r>
        <w:t xml:space="preserve">NHS England acknowledges the intersectionality of health factors, which can lead to worse care for certain groups of people compared to the general population. High deprivation locations throughout the UK are disproportionately affected by health inequities. WHO defines health disparities as "systematic disparities among the health conditions across various population groups, which negatively influence individuals and society as a whole. The UK government acknowledges rural health inequities and has implemented policies to address them in recent decades (NHS UK, 2023). Despite having older populations, rural regions got somewhat less money per person under NHS grants to clinical commissioning groups (CCGs), according to the Rural Services Network (Coleman, 2023). The key challenges that have been identified are related to geographically dispersed patients and service, high investments and </w:t>
      </w:r>
      <w:r>
        <w:lastRenderedPageBreak/>
        <w:t xml:space="preserve">limited funding, digital exclusion, transportation issues, and NHS workforce shortage. It has been understood that rural populations have difficulty with regular doctor appointments due to limited transportation and socio-economic structure (Ngene </w:t>
      </w:r>
      <w:r>
        <w:rPr>
          <w:i/>
        </w:rPr>
        <w:t>et al</w:t>
      </w:r>
      <w:r>
        <w:t xml:space="preserve">., 2023). Along with this, they also face deprivation in getting proper mental health services while experiencing a long waiting list and stigma around seeking help. </w:t>
      </w:r>
    </w:p>
    <w:p w14:paraId="60676D62" w14:textId="77777777" w:rsidR="00B74E92" w:rsidRDefault="00000000">
      <w:pPr>
        <w:spacing w:before="200" w:after="200" w:line="360" w:lineRule="auto"/>
        <w:jc w:val="both"/>
      </w:pPr>
      <w:r>
        <w:t xml:space="preserve">In response to this need, the Wheels of Wellness campaign is going to offer in-hand response with the help of delivering care facilities to rural communities while ensuring quality care irrespective of their geographical location or economic status. This campaign is basically a solution which has its root in social justice preventive care and health inclusivity.   </w:t>
      </w:r>
    </w:p>
    <w:p w14:paraId="7ADC2F53" w14:textId="77777777" w:rsidR="00B74E92" w:rsidRDefault="00000000" w:rsidP="00844278">
      <w:pPr>
        <w:pStyle w:val="Heading2"/>
      </w:pPr>
      <w:bookmarkStart w:id="5" w:name="_Toc214875768"/>
      <w:r>
        <w:t>Legislative and policy connection</w:t>
      </w:r>
      <w:bookmarkEnd w:id="5"/>
      <w:r>
        <w:t xml:space="preserve"> </w:t>
      </w:r>
    </w:p>
    <w:p w14:paraId="6C10847A" w14:textId="24FD1EFB" w:rsidR="00B74E92" w:rsidRDefault="00000000">
      <w:pPr>
        <w:spacing w:before="200" w:after="200" w:line="360" w:lineRule="auto"/>
        <w:jc w:val="both"/>
      </w:pPr>
      <w:r>
        <w:t xml:space="preserve">Amongst the various health and social care regulations, Wheels of Wellness will comply with CQC by registering as a community care service provider and make sure that the mobile clinic will provide safety, quality service and inclusive care. Accordingly, by following GDPR, the campaigns will secure patient data via encrypted or password-protected electronic systems. The mobile clinic is planned to operate under the Health and Care Act, 2022 which introduced the fundamentals of Integrated Care systems and promoted partnerships with NHS Trusts, charities and local communities (Cairney </w:t>
      </w:r>
      <w:r>
        <w:rPr>
          <w:i/>
        </w:rPr>
        <w:t>et al</w:t>
      </w:r>
      <w:r>
        <w:t xml:space="preserve">., 2023). On the other hand, the Health and Safety at Work Act, 1974 and Equality Act, 2010 are followed to ensure workplace safety and provide equal access to healthcare as an ethical and legal responsibility. The project highlighted isolated and community-bed health services which connect with NHS Long term Plan (2019) along with which Information Governance Framework by NHS will be taken into consideration for executing digital systems into mobile care services (Sheikh </w:t>
      </w:r>
      <w:r>
        <w:rPr>
          <w:i/>
        </w:rPr>
        <w:t>et al</w:t>
      </w:r>
      <w:r>
        <w:t xml:space="preserve">., 2021). The campaign will also consider the guidance under NMC to deal with highly professional collaboration to maintain the high standards of professional midwifery and nursing that the </w:t>
      </w:r>
      <w:r w:rsidR="00354157">
        <w:t>public</w:t>
      </w:r>
      <w:r>
        <w:t xml:space="preserve"> have the obligation to demand while helping to safeguard them. All these legislations and policies are effective to make Wheels of Wellness comply with statutory needs as well as enhance the capability of regional NHS trusts and councils to meet care standards. </w:t>
      </w:r>
    </w:p>
    <w:p w14:paraId="50B729F1" w14:textId="77777777" w:rsidR="00B74E92" w:rsidRDefault="00000000" w:rsidP="00844278">
      <w:pPr>
        <w:pStyle w:val="Heading2"/>
      </w:pPr>
      <w:bookmarkStart w:id="6" w:name="_Toc214875769"/>
      <w:r>
        <w:t>Work process of Wheels of Wellness and partnership involved</w:t>
      </w:r>
      <w:bookmarkEnd w:id="6"/>
      <w:r>
        <w:t xml:space="preserve"> </w:t>
      </w:r>
    </w:p>
    <w:p w14:paraId="1DD0D280" w14:textId="77777777" w:rsidR="00B74E92" w:rsidRDefault="00000000">
      <w:pPr>
        <w:spacing w:before="200" w:after="200" w:line="360" w:lineRule="auto"/>
        <w:jc w:val="both"/>
      </w:pPr>
      <w:r>
        <w:t xml:space="preserve">Vans and buses are transformed into mobile care settings that deliver specialised, diagnostic, and preventive care right where it's needed. The vans are furnished by portable diagnostic tools, basic kits for primary healthcare, telemedicine facilities, and a group of healthcare professionals and care workers. A partnership and alliance will be established with NHS professionals, the Trust, healthcare professionals, and community activists. Ideation, planning, execution, pilot testing, and evaluation of the campaign's activities will all include </w:t>
      </w:r>
      <w:r>
        <w:lastRenderedPageBreak/>
        <w:t xml:space="preserve">teamwork. Mobile clinics provide adaptable and practical solutions for caring for vulnerable and remote populations, as well as recently displaced people. Local governments, nonprofit organisations, and social media will all promote the clinics' weekly alternating program of community visits. Building empathy, inspiring action, and establishing deeper relationships with the target audience are the goals of the campaign's design and promotion. The technologies to be used within this mobile care initiatives are EHR, data analytics, AI technologies, and Telemedicine. </w:t>
      </w:r>
    </w:p>
    <w:p w14:paraId="6F284B12" w14:textId="0B61E3D1" w:rsidR="00B74E92" w:rsidRDefault="00000000">
      <w:pPr>
        <w:spacing w:before="200" w:after="200" w:line="360" w:lineRule="auto"/>
        <w:jc w:val="both"/>
      </w:pPr>
      <w:r>
        <w:t xml:space="preserve">The key partners of this campaign are NHS trust which will provide clinical staff and guidance on care facilities, local councils who support in route planning, logistics and community involvement, and charitable organisations which help for volunteer engagement and patient outreach activities. Apart from that, pharmacies will coordinate medication delivery and Universities will offer medical </w:t>
      </w:r>
      <w:r w:rsidR="00844278">
        <w:t>learners’</w:t>
      </w:r>
      <w:r>
        <w:t xml:space="preserve"> opportunities for community engagement. </w:t>
      </w:r>
    </w:p>
    <w:p w14:paraId="77D4D1D2" w14:textId="77777777" w:rsidR="00B74E92" w:rsidRDefault="00000000" w:rsidP="00844278">
      <w:pPr>
        <w:pStyle w:val="Heading2"/>
      </w:pPr>
      <w:bookmarkStart w:id="7" w:name="_Toc214875770"/>
      <w:r>
        <w:t>Impacts on health and well-being</w:t>
      </w:r>
      <w:bookmarkEnd w:id="7"/>
      <w:r>
        <w:t xml:space="preserve"> </w:t>
      </w:r>
    </w:p>
    <w:p w14:paraId="3A824EDD" w14:textId="77777777" w:rsidR="00B74E92" w:rsidRDefault="00000000">
      <w:pPr>
        <w:spacing w:before="200" w:after="200" w:line="360" w:lineRule="auto"/>
        <w:jc w:val="both"/>
      </w:pPr>
      <w:r>
        <w:t xml:space="preserve">The campaign will reduce the need for long-distance travel and lessen missed opportunities along with identifying chronic disease through regular screening at early phase. The initiative will also reduce stigma and offer accessibility for rural populations while also encouraging people to be involved in their own health-related decisions. Furthermore, the health campaign can reduce pressure on NHS services with the help of managing minor problems and preventive care. On the other hand, the program is expected to expand after success to further rural and coastal areas in terms of integrating with NHS commitments and system provision. The expected outcome is responding to a healthier model in being inclusive, sustainable, and proactive to address physical as well as psychological health dimensions. </w:t>
      </w:r>
    </w:p>
    <w:p w14:paraId="34184B94" w14:textId="08459C73" w:rsidR="004803B9" w:rsidRDefault="004803B9">
      <w:r>
        <w:br w:type="page"/>
      </w:r>
    </w:p>
    <w:p w14:paraId="718F9747" w14:textId="43F2EB1A" w:rsidR="00B74E92" w:rsidRDefault="004803B9" w:rsidP="004803B9">
      <w:pPr>
        <w:pStyle w:val="Heading1"/>
      </w:pPr>
      <w:bookmarkStart w:id="8" w:name="_Toc214875771"/>
      <w:r>
        <w:lastRenderedPageBreak/>
        <w:t>References</w:t>
      </w:r>
      <w:bookmarkEnd w:id="8"/>
      <w:r>
        <w:t xml:space="preserve"> </w:t>
      </w:r>
    </w:p>
    <w:p w14:paraId="2E4917B9" w14:textId="77777777" w:rsidR="00F817A9" w:rsidRPr="00F817A9" w:rsidRDefault="00F817A9" w:rsidP="00F817A9">
      <w:pPr>
        <w:spacing w:before="200" w:after="200" w:line="360" w:lineRule="auto"/>
        <w:jc w:val="both"/>
      </w:pPr>
      <w:r w:rsidRPr="00F817A9">
        <w:t xml:space="preserve">Arowoogun, J.O., Babawarun, O., Chidi, R., Adeniyi, A.O. and Okolo, C.A. (2024) ‘A comprehensive review of data analytics in healthcare management: Leveraging big data for decision-making’, </w:t>
      </w:r>
      <w:r w:rsidRPr="00F817A9">
        <w:rPr>
          <w:i/>
          <w:iCs/>
        </w:rPr>
        <w:t>World Journal of Advanced Research and Reviews</w:t>
      </w:r>
      <w:r w:rsidRPr="00F817A9">
        <w:t>, 21(2), pp. 1810–1821.</w:t>
      </w:r>
    </w:p>
    <w:p w14:paraId="451FF038" w14:textId="77777777" w:rsidR="00F817A9" w:rsidRPr="00F817A9" w:rsidRDefault="00F817A9" w:rsidP="00F817A9">
      <w:pPr>
        <w:spacing w:before="200" w:after="200" w:line="360" w:lineRule="auto"/>
        <w:jc w:val="both"/>
      </w:pPr>
      <w:r w:rsidRPr="00F817A9">
        <w:t xml:space="preserve">Cairney, P., Boswell, J., Bliss, A., Mahmood, H. and Raine, J. (2024) </w:t>
      </w:r>
      <w:r w:rsidRPr="00F817A9">
        <w:rPr>
          <w:i/>
          <w:iCs/>
        </w:rPr>
        <w:t>Unlocking prevention in integrated care systems</w:t>
      </w:r>
      <w:r w:rsidRPr="00F817A9">
        <w:t>.</w:t>
      </w:r>
    </w:p>
    <w:p w14:paraId="754F7047" w14:textId="77777777" w:rsidR="00F817A9" w:rsidRPr="00F817A9" w:rsidRDefault="00F817A9" w:rsidP="00F817A9">
      <w:pPr>
        <w:spacing w:before="200" w:after="200" w:line="360" w:lineRule="auto"/>
        <w:jc w:val="both"/>
      </w:pPr>
      <w:r w:rsidRPr="00F817A9">
        <w:t xml:space="preserve">Clark, D. (2025) </w:t>
      </w:r>
      <w:r w:rsidRPr="00F817A9">
        <w:rPr>
          <w:i/>
          <w:iCs/>
        </w:rPr>
        <w:t>UK urban and rural population 202</w:t>
      </w:r>
      <w:r w:rsidRPr="00F817A9">
        <w:t xml:space="preserve">. Statista. Available at: </w:t>
      </w:r>
      <w:hyperlink r:id="rId12" w:tgtFrame="_new" w:history="1">
        <w:r w:rsidRPr="00F817A9">
          <w:rPr>
            <w:rStyle w:val="Hyperlink"/>
          </w:rPr>
          <w:t>https://www.statista.com/statistics/984702/urban-and-rural-population-of-the-uk/</w:t>
        </w:r>
      </w:hyperlink>
      <w:r w:rsidRPr="00F817A9">
        <w:t xml:space="preserve"> (Accessed: 13 October 2025).</w:t>
      </w:r>
    </w:p>
    <w:p w14:paraId="03934F21" w14:textId="77777777" w:rsidR="00F817A9" w:rsidRPr="00F817A9" w:rsidRDefault="00F817A9" w:rsidP="00F817A9">
      <w:pPr>
        <w:spacing w:before="200" w:after="200" w:line="360" w:lineRule="auto"/>
        <w:jc w:val="both"/>
      </w:pPr>
      <w:r w:rsidRPr="00F817A9">
        <w:t xml:space="preserve">Coleman, C. (2023) </w:t>
      </w:r>
      <w:r w:rsidRPr="00F817A9">
        <w:rPr>
          <w:i/>
          <w:iCs/>
        </w:rPr>
        <w:t>Health care in rural areas</w:t>
      </w:r>
      <w:r w:rsidRPr="00F817A9">
        <w:t xml:space="preserve">. House of Lords Library. Available at: </w:t>
      </w:r>
      <w:hyperlink r:id="rId13" w:tgtFrame="_new" w:history="1">
        <w:r w:rsidRPr="00F817A9">
          <w:rPr>
            <w:rStyle w:val="Hyperlink"/>
          </w:rPr>
          <w:t>https://lordslibrary.parliament.uk/health-care-in-rural-areas/</w:t>
        </w:r>
      </w:hyperlink>
      <w:r w:rsidRPr="00F817A9">
        <w:t xml:space="preserve"> (Accessed: 13 October 2025).</w:t>
      </w:r>
    </w:p>
    <w:p w14:paraId="454F57DD" w14:textId="77777777" w:rsidR="00F817A9" w:rsidRPr="00F817A9" w:rsidRDefault="00F817A9" w:rsidP="00F817A9">
      <w:pPr>
        <w:spacing w:before="200" w:after="200" w:line="360" w:lineRule="auto"/>
        <w:jc w:val="both"/>
      </w:pPr>
      <w:r w:rsidRPr="00F817A9">
        <w:t xml:space="preserve">GeeksforGeeks (2024) ‘Role of big data analytics in healthcare’, </w:t>
      </w:r>
      <w:r w:rsidRPr="00F817A9">
        <w:rPr>
          <w:i/>
          <w:iCs/>
        </w:rPr>
        <w:t>GeeksforGeeks</w:t>
      </w:r>
      <w:r w:rsidRPr="00F817A9">
        <w:t xml:space="preserve">, 17 May. Available at: </w:t>
      </w:r>
      <w:hyperlink r:id="rId14" w:tgtFrame="_new" w:history="1">
        <w:r w:rsidRPr="00F817A9">
          <w:rPr>
            <w:rStyle w:val="Hyperlink"/>
          </w:rPr>
          <w:t>https://www.geeksforgeeks.org/artificial-intelligence/role-of-big-data-analytics-in-healthcare/</w:t>
        </w:r>
      </w:hyperlink>
      <w:r w:rsidRPr="00F817A9">
        <w:t xml:space="preserve"> (Accessed: 13 October 2025).</w:t>
      </w:r>
    </w:p>
    <w:p w14:paraId="0FEA9FF1" w14:textId="374110EC" w:rsidR="00F817A9" w:rsidRPr="00F817A9" w:rsidRDefault="00F817A9" w:rsidP="00F817A9">
      <w:pPr>
        <w:spacing w:before="200" w:after="200" w:line="360" w:lineRule="auto"/>
        <w:jc w:val="both"/>
      </w:pPr>
      <w:r w:rsidRPr="00F817A9">
        <w:t xml:space="preserve">HSE UK (2024) </w:t>
      </w:r>
      <w:r w:rsidRPr="00F817A9">
        <w:rPr>
          <w:i/>
          <w:iCs/>
        </w:rPr>
        <w:t>Health and Safety at Work etc. Act 1974</w:t>
      </w:r>
      <w:r w:rsidRPr="00F817A9">
        <w:t xml:space="preserve">. Available at: </w:t>
      </w:r>
      <w:hyperlink r:id="rId15" w:history="1">
        <w:r w:rsidR="00905731" w:rsidRPr="00905731">
          <w:rPr>
            <w:rStyle w:val="Hyperlink"/>
          </w:rPr>
          <w:t>Health and Safety at Work etc. Act 1974</w:t>
        </w:r>
      </w:hyperlink>
      <w:r w:rsidRPr="00F817A9">
        <w:t xml:space="preserve"> (Accessed: 13 October 2025).</w:t>
      </w:r>
    </w:p>
    <w:p w14:paraId="37068E2F" w14:textId="77777777" w:rsidR="00F817A9" w:rsidRPr="00F817A9" w:rsidRDefault="00F817A9" w:rsidP="00F817A9">
      <w:pPr>
        <w:spacing w:before="200" w:after="200" w:line="360" w:lineRule="auto"/>
        <w:jc w:val="both"/>
      </w:pPr>
      <w:r w:rsidRPr="00F817A9">
        <w:t>Idowu, M. and William, B. (2025) ‘AI-powered diagnostics: Enhancing accuracy in healthcare through machine learning models’.</w:t>
      </w:r>
    </w:p>
    <w:p w14:paraId="11896C4E" w14:textId="77777777" w:rsidR="00F817A9" w:rsidRPr="00F817A9" w:rsidRDefault="00F817A9" w:rsidP="00F817A9">
      <w:pPr>
        <w:spacing w:before="200" w:after="200" w:line="360" w:lineRule="auto"/>
        <w:jc w:val="both"/>
      </w:pPr>
      <w:r w:rsidRPr="00F817A9">
        <w:t xml:space="preserve">IEEE (2016) ‘Improving rural health’, </w:t>
      </w:r>
      <w:r w:rsidRPr="00F817A9">
        <w:rPr>
          <w:i/>
          <w:iCs/>
        </w:rPr>
        <w:t>IEEE Pulse</w:t>
      </w:r>
      <w:r w:rsidRPr="00F817A9">
        <w:t xml:space="preserve">. Available at: </w:t>
      </w:r>
      <w:hyperlink r:id="rId16" w:tgtFrame="_new" w:history="1">
        <w:r w:rsidRPr="00F817A9">
          <w:rPr>
            <w:rStyle w:val="Hyperlink"/>
          </w:rPr>
          <w:t>https://www.embs.org/pulse/articles/improving-rural-health/</w:t>
        </w:r>
      </w:hyperlink>
      <w:r w:rsidRPr="00F817A9">
        <w:t xml:space="preserve"> (Accessed: 13 October 2025).</w:t>
      </w:r>
    </w:p>
    <w:p w14:paraId="600CADE6" w14:textId="77777777" w:rsidR="00F817A9" w:rsidRPr="00F817A9" w:rsidRDefault="00F817A9" w:rsidP="00F817A9">
      <w:pPr>
        <w:spacing w:before="200" w:after="200" w:line="360" w:lineRule="auto"/>
        <w:jc w:val="both"/>
      </w:pPr>
      <w:r w:rsidRPr="00F817A9">
        <w:t xml:space="preserve">Inghels, M., Nelson, D., Kane, R., Gussy, M. and Deaney, C. (2025) ‘Impact of rural–urban residence and deprivation on care pathways for depression disorders among adults in the UK’, </w:t>
      </w:r>
      <w:r w:rsidRPr="00F817A9">
        <w:rPr>
          <w:i/>
          <w:iCs/>
        </w:rPr>
        <w:t>The Journal of Rural Health</w:t>
      </w:r>
      <w:r w:rsidRPr="00F817A9">
        <w:t>, 41(3), p. e70055.</w:t>
      </w:r>
    </w:p>
    <w:p w14:paraId="617827EB" w14:textId="77777777" w:rsidR="00F817A9" w:rsidRPr="00F817A9" w:rsidRDefault="00F817A9" w:rsidP="00F817A9">
      <w:pPr>
        <w:spacing w:before="200" w:after="200" w:line="360" w:lineRule="auto"/>
        <w:jc w:val="both"/>
      </w:pPr>
      <w:r w:rsidRPr="00F817A9">
        <w:t xml:space="preserve">Kostić, A. (2025) ‘Strategic communication for social change: Designing effective campaigns to drive awareness and action’, in </w:t>
      </w:r>
      <w:r w:rsidRPr="00F817A9">
        <w:rPr>
          <w:i/>
          <w:iCs/>
        </w:rPr>
        <w:t>International Conference: Actual Economy – Local Solutions for Global Challenges</w:t>
      </w:r>
      <w:r w:rsidRPr="00F817A9">
        <w:t>, pp. 260–262.</w:t>
      </w:r>
    </w:p>
    <w:p w14:paraId="59A05AA1" w14:textId="77777777" w:rsidR="00F817A9" w:rsidRPr="00F817A9" w:rsidRDefault="00F817A9" w:rsidP="00F817A9">
      <w:pPr>
        <w:spacing w:before="200" w:after="200" w:line="360" w:lineRule="auto"/>
        <w:jc w:val="both"/>
      </w:pPr>
      <w:r w:rsidRPr="00F817A9">
        <w:t xml:space="preserve">Malesu, V.K. (2025) ‘Can AI outperform doctors in diagnosing infectious diseases?’, </w:t>
      </w:r>
      <w:r w:rsidRPr="00F817A9">
        <w:rPr>
          <w:i/>
          <w:iCs/>
        </w:rPr>
        <w:t>News-Medical</w:t>
      </w:r>
      <w:r w:rsidRPr="00F817A9">
        <w:t xml:space="preserve">. Available at: </w:t>
      </w:r>
      <w:hyperlink r:id="rId17" w:tgtFrame="_new" w:history="1">
        <w:r w:rsidRPr="00F817A9">
          <w:rPr>
            <w:rStyle w:val="Hyperlink"/>
          </w:rPr>
          <w:t>https://www.news-medical.net/health/Can-AI-Outperform-Doctors-in-Diagnosing-Infectious-Diseases.aspx</w:t>
        </w:r>
      </w:hyperlink>
      <w:r w:rsidRPr="00F817A9">
        <w:t xml:space="preserve"> (Accessed: 13 October 2025).</w:t>
      </w:r>
    </w:p>
    <w:p w14:paraId="77C1C0C8" w14:textId="77777777" w:rsidR="00F817A9" w:rsidRPr="00F817A9" w:rsidRDefault="00F817A9" w:rsidP="00F817A9">
      <w:pPr>
        <w:spacing w:before="200" w:after="200" w:line="360" w:lineRule="auto"/>
        <w:jc w:val="both"/>
      </w:pPr>
      <w:r w:rsidRPr="00F817A9">
        <w:lastRenderedPageBreak/>
        <w:t xml:space="preserve">Mustapha, A.A., Sefinat, A.A., Anthony, O., Femi, V., Nnenna, O. and Anestina, F.H. (2025) ‘Community-based mental health interventions: Empowering local leaders and organizations’, </w:t>
      </w:r>
      <w:r w:rsidRPr="00F817A9">
        <w:rPr>
          <w:i/>
          <w:iCs/>
        </w:rPr>
        <w:t>Unpublished manuscript</w:t>
      </w:r>
      <w:r w:rsidRPr="00F817A9">
        <w:t xml:space="preserve">. Available at: </w:t>
      </w:r>
      <w:hyperlink r:id="rId18" w:tgtFrame="_new" w:history="1">
        <w:r w:rsidRPr="00F817A9">
          <w:rPr>
            <w:rStyle w:val="Hyperlink"/>
          </w:rPr>
          <w:t>https://www.researchgate.net/publication/390970486_Community-Based_Mental_Health_Interventions_Empowering_Local_Leaders_and_Organizations</w:t>
        </w:r>
      </w:hyperlink>
    </w:p>
    <w:p w14:paraId="5F0DA0E1" w14:textId="77777777" w:rsidR="00F817A9" w:rsidRPr="00F817A9" w:rsidRDefault="00F817A9" w:rsidP="00F817A9">
      <w:pPr>
        <w:spacing w:before="200" w:after="200" w:line="360" w:lineRule="auto"/>
        <w:jc w:val="both"/>
      </w:pPr>
      <w:r w:rsidRPr="00F817A9">
        <w:t xml:space="preserve">Ngene, N.C., Khaliq, O.P. and Moodley, J. (2023) ‘Inequality in health care services in urban and rural settings in South Africa’, </w:t>
      </w:r>
      <w:r w:rsidRPr="00F817A9">
        <w:rPr>
          <w:i/>
          <w:iCs/>
        </w:rPr>
        <w:t>African Journal of Reproductive Health</w:t>
      </w:r>
      <w:r w:rsidRPr="00F817A9">
        <w:t>, 27(5), pp. 87–95.</w:t>
      </w:r>
    </w:p>
    <w:p w14:paraId="28E1CB0E" w14:textId="77777777" w:rsidR="00F817A9" w:rsidRPr="00F817A9" w:rsidRDefault="00F817A9" w:rsidP="00F817A9">
      <w:pPr>
        <w:spacing w:before="200" w:after="200" w:line="360" w:lineRule="auto"/>
        <w:jc w:val="both"/>
      </w:pPr>
      <w:r w:rsidRPr="00F817A9">
        <w:t xml:space="preserve">NHS England (2023) </w:t>
      </w:r>
      <w:r w:rsidRPr="00F817A9">
        <w:rPr>
          <w:i/>
          <w:iCs/>
        </w:rPr>
        <w:t>A national framework for NHS action on inclusion health</w:t>
      </w:r>
      <w:r w:rsidRPr="00F817A9">
        <w:t xml:space="preserve">. Available at: </w:t>
      </w:r>
      <w:hyperlink r:id="rId19" w:tgtFrame="_new" w:history="1">
        <w:r w:rsidRPr="00F817A9">
          <w:rPr>
            <w:rStyle w:val="Hyperlink"/>
          </w:rPr>
          <w:t>https://www.england.nhs.uk/long-read/a-national-framework-for-nhs-action-on-inclusion-health/</w:t>
        </w:r>
      </w:hyperlink>
      <w:r w:rsidRPr="00F817A9">
        <w:t xml:space="preserve"> (Accessed: 13 October 2025).</w:t>
      </w:r>
    </w:p>
    <w:p w14:paraId="7937A077" w14:textId="77777777" w:rsidR="00F817A9" w:rsidRPr="00F817A9" w:rsidRDefault="00F817A9" w:rsidP="00F817A9">
      <w:pPr>
        <w:spacing w:before="200" w:after="200" w:line="360" w:lineRule="auto"/>
        <w:jc w:val="both"/>
      </w:pPr>
      <w:r w:rsidRPr="00F817A9">
        <w:t xml:space="preserve">NHS England (2025) </w:t>
      </w:r>
      <w:r w:rsidRPr="00F817A9">
        <w:rPr>
          <w:i/>
          <w:iCs/>
        </w:rPr>
        <w:t>About information governance</w:t>
      </w:r>
      <w:r w:rsidRPr="00F817A9">
        <w:t xml:space="preserve">. Available at: </w:t>
      </w:r>
      <w:hyperlink r:id="rId20" w:tgtFrame="_new" w:history="1">
        <w:r w:rsidRPr="00F817A9">
          <w:rPr>
            <w:rStyle w:val="Hyperlink"/>
          </w:rPr>
          <w:t>https://www.england.nhs.uk/ig/about/</w:t>
        </w:r>
      </w:hyperlink>
      <w:r w:rsidRPr="00F817A9">
        <w:t xml:space="preserve"> (Accessed: 13 October 2025).</w:t>
      </w:r>
    </w:p>
    <w:p w14:paraId="6613E0E7" w14:textId="77777777" w:rsidR="00F817A9" w:rsidRPr="00F817A9" w:rsidRDefault="00F817A9" w:rsidP="00F817A9">
      <w:pPr>
        <w:spacing w:before="200" w:after="200" w:line="360" w:lineRule="auto"/>
        <w:jc w:val="both"/>
      </w:pPr>
      <w:r w:rsidRPr="00F817A9">
        <w:t xml:space="preserve">NHS UK (2023) </w:t>
      </w:r>
      <w:r w:rsidRPr="00F817A9">
        <w:rPr>
          <w:i/>
          <w:iCs/>
        </w:rPr>
        <w:t>Rural health inequalities</w:t>
      </w:r>
      <w:r w:rsidRPr="00F817A9">
        <w:t xml:space="preserve">. Available at: </w:t>
      </w:r>
      <w:hyperlink r:id="rId21" w:tgtFrame="_new" w:history="1">
        <w:r w:rsidRPr="00F817A9">
          <w:rPr>
            <w:rStyle w:val="Hyperlink"/>
          </w:rPr>
          <w:t>https://www.strategyunitwm.nhs.uk/sites/default/files/2024-09/Rural-health-inequalities-MDSN-PDF_0.pdf</w:t>
        </w:r>
      </w:hyperlink>
      <w:r w:rsidRPr="00F817A9">
        <w:t xml:space="preserve"> (Accessed: 13 October 2025).</w:t>
      </w:r>
    </w:p>
    <w:p w14:paraId="23A7D882" w14:textId="77777777" w:rsidR="00F817A9" w:rsidRPr="00F817A9" w:rsidRDefault="00F817A9" w:rsidP="00F817A9">
      <w:pPr>
        <w:spacing w:before="200" w:after="200" w:line="360" w:lineRule="auto"/>
        <w:jc w:val="both"/>
      </w:pPr>
      <w:r w:rsidRPr="00F817A9">
        <w:t xml:space="preserve">NMC (2024) </w:t>
      </w:r>
      <w:r w:rsidRPr="00F817A9">
        <w:rPr>
          <w:i/>
          <w:iCs/>
        </w:rPr>
        <w:t>The Code: Professional standards of practice and behaviour for nurses, midwives and nursing associates</w:t>
      </w:r>
      <w:r w:rsidRPr="00F817A9">
        <w:t xml:space="preserve">. Available at: </w:t>
      </w:r>
      <w:hyperlink r:id="rId22" w:tgtFrame="_new" w:history="1">
        <w:r w:rsidRPr="00F817A9">
          <w:rPr>
            <w:rStyle w:val="Hyperlink"/>
          </w:rPr>
          <w:t>https://www.nmc.org.uk/standards/code/</w:t>
        </w:r>
      </w:hyperlink>
      <w:r w:rsidRPr="00F817A9">
        <w:t xml:space="preserve"> (Accessed: 13 October 2025).</w:t>
      </w:r>
    </w:p>
    <w:p w14:paraId="7929BDDA" w14:textId="77777777" w:rsidR="00F817A9" w:rsidRPr="00F817A9" w:rsidRDefault="00F817A9" w:rsidP="00F817A9">
      <w:pPr>
        <w:spacing w:before="200" w:after="200" w:line="360" w:lineRule="auto"/>
        <w:jc w:val="both"/>
      </w:pPr>
      <w:r w:rsidRPr="00F817A9">
        <w:t xml:space="preserve">Sheikh, A., Anderson, M., Albala, S., Casadei, B., Franklin, B.D., Richards, M., Taylor, D., Tibble, H. and Mossialos, E. (2021) ‘Health information technology and digital innovation for national learning health and care systems’, </w:t>
      </w:r>
      <w:r w:rsidRPr="00F817A9">
        <w:rPr>
          <w:i/>
          <w:iCs/>
        </w:rPr>
        <w:t>The Lancet Digital Health</w:t>
      </w:r>
      <w:r w:rsidRPr="00F817A9">
        <w:t>, 3(6), pp. e383–e396.</w:t>
      </w:r>
    </w:p>
    <w:p w14:paraId="5165511A" w14:textId="77777777" w:rsidR="00F817A9" w:rsidRPr="00F817A9" w:rsidRDefault="00F817A9" w:rsidP="00F817A9">
      <w:pPr>
        <w:spacing w:before="200" w:after="200" w:line="360" w:lineRule="auto"/>
        <w:jc w:val="both"/>
      </w:pPr>
      <w:r w:rsidRPr="00F817A9">
        <w:t xml:space="preserve">Sidhu, K., Tumurugoti, K., Bhatti, N., Hussein, A. and Chakravorty, I. (2021) ‘Perspectives on UK Care Quality Commission’s inspections of primary care practices’, </w:t>
      </w:r>
      <w:r w:rsidRPr="00F817A9">
        <w:rPr>
          <w:i/>
          <w:iCs/>
        </w:rPr>
        <w:t>The Physician</w:t>
      </w:r>
      <w:r w:rsidRPr="00F817A9">
        <w:t>, 7(2), p. 1.</w:t>
      </w:r>
    </w:p>
    <w:p w14:paraId="36E5247E" w14:textId="77777777" w:rsidR="00F817A9" w:rsidRPr="00F817A9" w:rsidRDefault="00F817A9" w:rsidP="00F817A9">
      <w:pPr>
        <w:spacing w:before="200" w:after="200" w:line="360" w:lineRule="auto"/>
        <w:jc w:val="both"/>
      </w:pPr>
      <w:r w:rsidRPr="00F817A9">
        <w:t xml:space="preserve">Ukeje, G. (2025) ‘How NHS trusts can solve the problem of adoption and maximise existing EHRs’, </w:t>
      </w:r>
      <w:r w:rsidRPr="00F817A9">
        <w:rPr>
          <w:i/>
          <w:iCs/>
        </w:rPr>
        <w:t>LinkedIn</w:t>
      </w:r>
      <w:r w:rsidRPr="00F817A9">
        <w:t xml:space="preserve">, 17 June. Available at: </w:t>
      </w:r>
      <w:hyperlink r:id="rId23" w:tgtFrame="_new" w:history="1">
        <w:r w:rsidRPr="00F817A9">
          <w:rPr>
            <w:rStyle w:val="Hyperlink"/>
          </w:rPr>
          <w:t>https://www.linkedin.com/pulse/how-nhs-trusts-can-solve-problem-adoption-maximize-existing-ukeje-etwkf/</w:t>
        </w:r>
      </w:hyperlink>
      <w:r w:rsidRPr="00F817A9">
        <w:t xml:space="preserve"> (Accessed: 13 October 2025).</w:t>
      </w:r>
    </w:p>
    <w:p w14:paraId="0FB5CBA5" w14:textId="77777777" w:rsidR="00F817A9" w:rsidRPr="00F817A9" w:rsidRDefault="00F817A9" w:rsidP="00F817A9">
      <w:pPr>
        <w:spacing w:before="200" w:after="200" w:line="360" w:lineRule="auto"/>
        <w:jc w:val="both"/>
      </w:pPr>
      <w:r w:rsidRPr="00F817A9">
        <w:t xml:space="preserve">WHO (2025) </w:t>
      </w:r>
      <w:r w:rsidRPr="00F817A9">
        <w:rPr>
          <w:i/>
          <w:iCs/>
        </w:rPr>
        <w:t>Mobile clinics</w:t>
      </w:r>
      <w:r w:rsidRPr="00F817A9">
        <w:t xml:space="preserve">. Available at: </w:t>
      </w:r>
      <w:hyperlink r:id="rId24" w:tgtFrame="_new" w:history="1">
        <w:r w:rsidRPr="00F817A9">
          <w:rPr>
            <w:rStyle w:val="Hyperlink"/>
          </w:rPr>
          <w:t>https://www.who.int/emergencies/partners/mobile-clinics</w:t>
        </w:r>
      </w:hyperlink>
      <w:r w:rsidRPr="00F817A9">
        <w:t xml:space="preserve"> (Accessed: 13 October 2025).</w:t>
      </w:r>
    </w:p>
    <w:p w14:paraId="4C523290" w14:textId="77777777" w:rsidR="00F817A9" w:rsidRPr="00F817A9" w:rsidRDefault="00F817A9" w:rsidP="00F817A9">
      <w:pPr>
        <w:spacing w:before="200" w:after="200" w:line="360" w:lineRule="auto"/>
        <w:jc w:val="both"/>
      </w:pPr>
      <w:r w:rsidRPr="00F817A9">
        <w:t xml:space="preserve">Wolford, B. (2018) ‘What is GDPR, the EU’s new data protection law?’, </w:t>
      </w:r>
      <w:r w:rsidRPr="00F817A9">
        <w:rPr>
          <w:i/>
          <w:iCs/>
        </w:rPr>
        <w:t>GDPR.eu</w:t>
      </w:r>
      <w:r w:rsidRPr="00F817A9">
        <w:t xml:space="preserve">. Available at: </w:t>
      </w:r>
      <w:hyperlink r:id="rId25" w:tgtFrame="_new" w:history="1">
        <w:r w:rsidRPr="00F817A9">
          <w:rPr>
            <w:rStyle w:val="Hyperlink"/>
          </w:rPr>
          <w:t>https://gdpr.eu/what-is-gdpr/</w:t>
        </w:r>
      </w:hyperlink>
      <w:r w:rsidRPr="00F817A9">
        <w:t xml:space="preserve"> (Accessed: 13 October 2025).</w:t>
      </w:r>
    </w:p>
    <w:p w14:paraId="086A8BF1" w14:textId="77777777" w:rsidR="00F817A9" w:rsidRPr="00F817A9" w:rsidRDefault="00F817A9" w:rsidP="00F817A9">
      <w:pPr>
        <w:spacing w:before="200" w:after="200" w:line="360" w:lineRule="auto"/>
        <w:jc w:val="both"/>
      </w:pPr>
      <w:r w:rsidRPr="00F817A9">
        <w:lastRenderedPageBreak/>
        <w:t xml:space="preserve">Wood, A., Denholm, R., Hollings, S., Cooper, J., Ip, S., Walker, V., Denaxas, S., Akbari, A., Banerjee, A., Whiteley, W. and Lai, A. (2021) ‘Linked electronic health records for research on a nationwide cohort of more than 54 million people in England: Data resource’, </w:t>
      </w:r>
      <w:r w:rsidRPr="00F817A9">
        <w:rPr>
          <w:i/>
          <w:iCs/>
        </w:rPr>
        <w:t>BMJ</w:t>
      </w:r>
      <w:r w:rsidRPr="00F817A9">
        <w:t>, 373.</w:t>
      </w:r>
    </w:p>
    <w:p w14:paraId="7316E44F" w14:textId="0851341E" w:rsidR="004803B9" w:rsidRDefault="004803B9" w:rsidP="00F817A9">
      <w:pPr>
        <w:spacing w:before="200" w:after="200" w:line="360" w:lineRule="auto"/>
        <w:jc w:val="both"/>
      </w:pPr>
    </w:p>
    <w:sectPr w:rsidR="004803B9" w:rsidSect="005A7239">
      <w:footerReference w:type="default" r:id="rId26"/>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269D7" w14:textId="77777777" w:rsidR="000C03D2" w:rsidRDefault="000C03D2" w:rsidP="00027181">
      <w:pPr>
        <w:spacing w:line="240" w:lineRule="auto"/>
      </w:pPr>
      <w:r>
        <w:separator/>
      </w:r>
    </w:p>
  </w:endnote>
  <w:endnote w:type="continuationSeparator" w:id="0">
    <w:p w14:paraId="64D01B28" w14:textId="77777777" w:rsidR="000C03D2" w:rsidRDefault="000C03D2" w:rsidP="000271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9332A" w14:textId="0D07A642" w:rsidR="000112A1" w:rsidRDefault="000546CA">
    <w:pPr>
      <w:pStyle w:val="Footer"/>
      <w:jc w:val="right"/>
    </w:pPr>
    <w:r>
      <w:t xml:space="preserve">       1</w:t>
    </w:r>
  </w:p>
  <w:p w14:paraId="550BE6FD" w14:textId="77777777" w:rsidR="00027181" w:rsidRDefault="00027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671824"/>
      <w:docPartObj>
        <w:docPartGallery w:val="Page Numbers (Bottom of Page)"/>
        <w:docPartUnique/>
      </w:docPartObj>
    </w:sdtPr>
    <w:sdtContent>
      <w:p w14:paraId="42BB323C" w14:textId="6828032F" w:rsidR="000546CA" w:rsidRDefault="000546CA">
        <w:pPr>
          <w:pStyle w:val="Footer"/>
          <w:jc w:val="right"/>
        </w:pPr>
        <w:r>
          <w:fldChar w:fldCharType="begin"/>
        </w:r>
        <w:r>
          <w:instrText>PAGE   \* MERGEFORMAT</w:instrText>
        </w:r>
        <w:r>
          <w:fldChar w:fldCharType="separate"/>
        </w:r>
        <w:r>
          <w:t>2</w:t>
        </w:r>
        <w:r>
          <w:fldChar w:fldCharType="end"/>
        </w:r>
      </w:p>
    </w:sdtContent>
  </w:sdt>
  <w:p w14:paraId="0149354D" w14:textId="77777777" w:rsidR="000546CA" w:rsidRDefault="00054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84D34" w14:textId="77777777" w:rsidR="000C03D2" w:rsidRDefault="000C03D2" w:rsidP="00027181">
      <w:pPr>
        <w:spacing w:line="240" w:lineRule="auto"/>
      </w:pPr>
      <w:r>
        <w:separator/>
      </w:r>
    </w:p>
  </w:footnote>
  <w:footnote w:type="continuationSeparator" w:id="0">
    <w:p w14:paraId="077EB402" w14:textId="77777777" w:rsidR="000C03D2" w:rsidRDefault="000C03D2" w:rsidP="000271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F1E69"/>
    <w:multiLevelType w:val="multilevel"/>
    <w:tmpl w:val="979EE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232CA5"/>
    <w:multiLevelType w:val="multilevel"/>
    <w:tmpl w:val="E07A6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6C3E86"/>
    <w:multiLevelType w:val="multilevel"/>
    <w:tmpl w:val="D5465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B84AF0"/>
    <w:multiLevelType w:val="multilevel"/>
    <w:tmpl w:val="53B80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CE6378"/>
    <w:multiLevelType w:val="multilevel"/>
    <w:tmpl w:val="76763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4C44D0"/>
    <w:multiLevelType w:val="multilevel"/>
    <w:tmpl w:val="31723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E90AE5"/>
    <w:multiLevelType w:val="multilevel"/>
    <w:tmpl w:val="333AA0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B65D15"/>
    <w:multiLevelType w:val="multilevel"/>
    <w:tmpl w:val="94FE5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EB7762E"/>
    <w:multiLevelType w:val="multilevel"/>
    <w:tmpl w:val="3738E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4EA65E1"/>
    <w:multiLevelType w:val="multilevel"/>
    <w:tmpl w:val="66C4F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46100C"/>
    <w:multiLevelType w:val="multilevel"/>
    <w:tmpl w:val="982EBA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30052FC"/>
    <w:multiLevelType w:val="multilevel"/>
    <w:tmpl w:val="90405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3C001EC"/>
    <w:multiLevelType w:val="multilevel"/>
    <w:tmpl w:val="DD42DC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689B4B57"/>
    <w:multiLevelType w:val="multilevel"/>
    <w:tmpl w:val="21B8F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E6564A9"/>
    <w:multiLevelType w:val="multilevel"/>
    <w:tmpl w:val="D646E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29796937">
    <w:abstractNumId w:val="12"/>
  </w:num>
  <w:num w:numId="2" w16cid:durableId="1166243306">
    <w:abstractNumId w:val="6"/>
  </w:num>
  <w:num w:numId="3" w16cid:durableId="1939751462">
    <w:abstractNumId w:val="13"/>
  </w:num>
  <w:num w:numId="4" w16cid:durableId="1569460558">
    <w:abstractNumId w:val="5"/>
  </w:num>
  <w:num w:numId="5" w16cid:durableId="403066518">
    <w:abstractNumId w:val="10"/>
  </w:num>
  <w:num w:numId="6" w16cid:durableId="296953261">
    <w:abstractNumId w:val="11"/>
  </w:num>
  <w:num w:numId="7" w16cid:durableId="1424957324">
    <w:abstractNumId w:val="0"/>
  </w:num>
  <w:num w:numId="8" w16cid:durableId="1482237963">
    <w:abstractNumId w:val="8"/>
  </w:num>
  <w:num w:numId="9" w16cid:durableId="1231690321">
    <w:abstractNumId w:val="2"/>
  </w:num>
  <w:num w:numId="10" w16cid:durableId="1392387784">
    <w:abstractNumId w:val="14"/>
  </w:num>
  <w:num w:numId="11" w16cid:durableId="379285918">
    <w:abstractNumId w:val="7"/>
  </w:num>
  <w:num w:numId="12" w16cid:durableId="932863217">
    <w:abstractNumId w:val="9"/>
  </w:num>
  <w:num w:numId="13" w16cid:durableId="1876043481">
    <w:abstractNumId w:val="1"/>
  </w:num>
  <w:num w:numId="14" w16cid:durableId="1494419930">
    <w:abstractNumId w:val="3"/>
  </w:num>
  <w:num w:numId="15" w16cid:durableId="928850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E92"/>
    <w:rsid w:val="000112A1"/>
    <w:rsid w:val="00016C35"/>
    <w:rsid w:val="00027181"/>
    <w:rsid w:val="0003326A"/>
    <w:rsid w:val="000546CA"/>
    <w:rsid w:val="000C03D2"/>
    <w:rsid w:val="000D3D0A"/>
    <w:rsid w:val="001635DC"/>
    <w:rsid w:val="001A01EA"/>
    <w:rsid w:val="001F41FD"/>
    <w:rsid w:val="002B6ED1"/>
    <w:rsid w:val="00354157"/>
    <w:rsid w:val="0039538E"/>
    <w:rsid w:val="003E2AE3"/>
    <w:rsid w:val="004803B9"/>
    <w:rsid w:val="005049A1"/>
    <w:rsid w:val="00532EDD"/>
    <w:rsid w:val="0055244E"/>
    <w:rsid w:val="005861EF"/>
    <w:rsid w:val="00594439"/>
    <w:rsid w:val="005A7239"/>
    <w:rsid w:val="00656CFD"/>
    <w:rsid w:val="006D53B9"/>
    <w:rsid w:val="008031BC"/>
    <w:rsid w:val="00844278"/>
    <w:rsid w:val="008B40D3"/>
    <w:rsid w:val="008B77C2"/>
    <w:rsid w:val="00905731"/>
    <w:rsid w:val="009261EF"/>
    <w:rsid w:val="00965611"/>
    <w:rsid w:val="009B3793"/>
    <w:rsid w:val="009E35EA"/>
    <w:rsid w:val="00A004B9"/>
    <w:rsid w:val="00A01C50"/>
    <w:rsid w:val="00A87126"/>
    <w:rsid w:val="00B12397"/>
    <w:rsid w:val="00B143F9"/>
    <w:rsid w:val="00B57CD0"/>
    <w:rsid w:val="00B74E92"/>
    <w:rsid w:val="00B87583"/>
    <w:rsid w:val="00BA77A1"/>
    <w:rsid w:val="00C84020"/>
    <w:rsid w:val="00CB3754"/>
    <w:rsid w:val="00D722F1"/>
    <w:rsid w:val="00D93131"/>
    <w:rsid w:val="00DE44E7"/>
    <w:rsid w:val="00E16AC5"/>
    <w:rsid w:val="00E2086E"/>
    <w:rsid w:val="00E372E0"/>
    <w:rsid w:val="00E73348"/>
    <w:rsid w:val="00E839F8"/>
    <w:rsid w:val="00E87081"/>
    <w:rsid w:val="00EF30B3"/>
    <w:rsid w:val="00F06083"/>
    <w:rsid w:val="00F34B1A"/>
    <w:rsid w:val="00F817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7F7E7"/>
  <w15:docId w15:val="{D69851BA-8F90-4972-ABDE-CFAD989CC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635DC"/>
    <w:pPr>
      <w:spacing w:before="200" w:after="200" w:line="360" w:lineRule="auto"/>
      <w:jc w:val="both"/>
      <w:outlineLvl w:val="0"/>
    </w:pPr>
    <w:rPr>
      <w:b/>
    </w:rPr>
  </w:style>
  <w:style w:type="paragraph" w:styleId="Heading2">
    <w:name w:val="heading 2"/>
    <w:basedOn w:val="Normal"/>
    <w:next w:val="Normal"/>
    <w:uiPriority w:val="9"/>
    <w:unhideWhenUsed/>
    <w:qFormat/>
    <w:rsid w:val="00844278"/>
    <w:pPr>
      <w:spacing w:before="200" w:after="200" w:line="360" w:lineRule="auto"/>
      <w:jc w:val="both"/>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27181"/>
    <w:pPr>
      <w:tabs>
        <w:tab w:val="center" w:pos="4513"/>
        <w:tab w:val="right" w:pos="9026"/>
      </w:tabs>
      <w:spacing w:line="240" w:lineRule="auto"/>
    </w:pPr>
  </w:style>
  <w:style w:type="character" w:customStyle="1" w:styleId="HeaderChar">
    <w:name w:val="Header Char"/>
    <w:basedOn w:val="DefaultParagraphFont"/>
    <w:link w:val="Header"/>
    <w:uiPriority w:val="99"/>
    <w:rsid w:val="00027181"/>
  </w:style>
  <w:style w:type="paragraph" w:styleId="Footer">
    <w:name w:val="footer"/>
    <w:basedOn w:val="Normal"/>
    <w:link w:val="FooterChar"/>
    <w:uiPriority w:val="99"/>
    <w:unhideWhenUsed/>
    <w:rsid w:val="00027181"/>
    <w:pPr>
      <w:tabs>
        <w:tab w:val="center" w:pos="4513"/>
        <w:tab w:val="right" w:pos="9026"/>
      </w:tabs>
      <w:spacing w:line="240" w:lineRule="auto"/>
    </w:pPr>
  </w:style>
  <w:style w:type="character" w:customStyle="1" w:styleId="FooterChar">
    <w:name w:val="Footer Char"/>
    <w:basedOn w:val="DefaultParagraphFont"/>
    <w:link w:val="Footer"/>
    <w:uiPriority w:val="99"/>
    <w:rsid w:val="00027181"/>
  </w:style>
  <w:style w:type="paragraph" w:styleId="TOCHeading">
    <w:name w:val="TOC Heading"/>
    <w:basedOn w:val="Heading1"/>
    <w:next w:val="Normal"/>
    <w:uiPriority w:val="39"/>
    <w:unhideWhenUsed/>
    <w:qFormat/>
    <w:rsid w:val="001A01EA"/>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A01EA"/>
    <w:pPr>
      <w:spacing w:after="100"/>
    </w:pPr>
  </w:style>
  <w:style w:type="paragraph" w:styleId="TOC2">
    <w:name w:val="toc 2"/>
    <w:basedOn w:val="Normal"/>
    <w:next w:val="Normal"/>
    <w:autoRedefine/>
    <w:uiPriority w:val="39"/>
    <w:unhideWhenUsed/>
    <w:rsid w:val="001A01EA"/>
    <w:pPr>
      <w:spacing w:after="100"/>
      <w:ind w:left="220"/>
    </w:pPr>
  </w:style>
  <w:style w:type="character" w:styleId="Hyperlink">
    <w:name w:val="Hyperlink"/>
    <w:basedOn w:val="DefaultParagraphFont"/>
    <w:uiPriority w:val="99"/>
    <w:unhideWhenUsed/>
    <w:rsid w:val="001A01EA"/>
    <w:rPr>
      <w:color w:val="0000FF" w:themeColor="hyperlink"/>
      <w:u w:val="single"/>
    </w:rPr>
  </w:style>
  <w:style w:type="character" w:styleId="UnresolvedMention">
    <w:name w:val="Unresolved Mention"/>
    <w:basedOn w:val="DefaultParagraphFont"/>
    <w:uiPriority w:val="99"/>
    <w:semiHidden/>
    <w:unhideWhenUsed/>
    <w:rsid w:val="00F817A9"/>
    <w:rPr>
      <w:color w:val="605E5C"/>
      <w:shd w:val="clear" w:color="auto" w:fill="E1DFDD"/>
    </w:rPr>
  </w:style>
  <w:style w:type="character" w:styleId="FollowedHyperlink">
    <w:name w:val="FollowedHyperlink"/>
    <w:basedOn w:val="DefaultParagraphFont"/>
    <w:uiPriority w:val="99"/>
    <w:semiHidden/>
    <w:unhideWhenUsed/>
    <w:rsid w:val="009057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ordslibrary.parliament.uk/health-care-in-rural-areas/" TargetMode="External"/><Relationship Id="rId18" Type="http://schemas.openxmlformats.org/officeDocument/2006/relationships/hyperlink" Target="https://www.researchgate.net/publication/390970486_Community-Based_Mental_Health_Interventions_Empowering_Local_Leaders_and_Organization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trategyunitwm.nhs.uk/sites/default/files/2024-09/Rural-health-inequalities-MDSN-PDF_0.pdf" TargetMode="External"/><Relationship Id="rId7" Type="http://schemas.openxmlformats.org/officeDocument/2006/relationships/endnotes" Target="endnotes.xml"/><Relationship Id="rId12" Type="http://schemas.openxmlformats.org/officeDocument/2006/relationships/hyperlink" Target="https://www.statista.com/statistics/984702/urban-and-rural-population-of-the-uk/" TargetMode="External"/><Relationship Id="rId17" Type="http://schemas.openxmlformats.org/officeDocument/2006/relationships/hyperlink" Target="https://www.news-medical.net/health/Can-AI-Outperform-Doctors-in-Diagnosing-Infectious-Diseases.aspx" TargetMode="External"/><Relationship Id="rId25" Type="http://schemas.openxmlformats.org/officeDocument/2006/relationships/hyperlink" Target="https://gdpr.eu/what-is-gdpr/" TargetMode="External"/><Relationship Id="rId2" Type="http://schemas.openxmlformats.org/officeDocument/2006/relationships/numbering" Target="numbering.xml"/><Relationship Id="rId16" Type="http://schemas.openxmlformats.org/officeDocument/2006/relationships/hyperlink" Target="https://www.embs.org/pulse/articles/improving-rural-health/" TargetMode="External"/><Relationship Id="rId20" Type="http://schemas.openxmlformats.org/officeDocument/2006/relationships/hyperlink" Target="https://www.england.nhs.uk/ig/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hyperlink" Target="https://www.who.int/emergencies/partners/mobile-clinics" TargetMode="External"/><Relationship Id="rId5" Type="http://schemas.openxmlformats.org/officeDocument/2006/relationships/webSettings" Target="webSettings.xml"/><Relationship Id="rId15" Type="http://schemas.openxmlformats.org/officeDocument/2006/relationships/hyperlink" Target="https://www.legislation.gov.uk/ukpga/1974/37/contents" TargetMode="External"/><Relationship Id="rId23" Type="http://schemas.openxmlformats.org/officeDocument/2006/relationships/hyperlink" Target="https://www.linkedin.com/pulse/how-nhs-trusts-can-solve-problem-adoption-maximize-existing-ukeje-etwkf/"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ngland.nhs.uk/long-read/a-national-framework-for-nhs-action-on-inclusion-healt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eeksforgeeks.org/artificial-intelligence/role-of-big-data-analytics-in-healthcare/" TargetMode="External"/><Relationship Id="rId22" Type="http://schemas.openxmlformats.org/officeDocument/2006/relationships/hyperlink" Target="https://www.nmc.org.uk/standards/cod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2D309-DCCA-4AAE-99CC-E95460591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9</Pages>
  <Words>2248</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Georgiana-Madalina Dedu</cp:lastModifiedBy>
  <cp:revision>25</cp:revision>
  <dcterms:created xsi:type="dcterms:W3CDTF">2025-10-13T12:29:00Z</dcterms:created>
  <dcterms:modified xsi:type="dcterms:W3CDTF">2025-11-24T11:22:00Z</dcterms:modified>
</cp:coreProperties>
</file>