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A64057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04510">
              <w:rPr>
                <w:rFonts w:ascii="Times New Roman" w:hAnsi="Times New Roman" w:cs="Times New Roman"/>
                <w:b/>
                <w:color w:val="auto"/>
                <w:sz w:val="48"/>
              </w:rPr>
              <w:t>Harriett Coles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6EAC9C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04510">
              <w:rPr>
                <w:rFonts w:ascii="Times New Roman" w:hAnsi="Times New Roman" w:cs="Times New Roman"/>
                <w:b/>
                <w:color w:val="auto"/>
                <w:sz w:val="48"/>
              </w:rPr>
              <w:t xml:space="preserve"> hcoles@carmarthenshire.gov.uk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5734D64" w14:textId="6A3F51F9" w:rsidR="00E04510" w:rsidRPr="005D3F07" w:rsidRDefault="00E0451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2418893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5AFF3248" w14:textId="77777777" w:rsidR="00857D96" w:rsidRDefault="00857D96"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370ECCDD" w14:textId="77777777" w:rsidR="00857D96" w:rsidRDefault="00857D96" w:rsidP="00FF7EBB">
            <w:pPr>
              <w:jc w:val="both"/>
              <w:rPr>
                <w:sz w:val="24"/>
                <w:szCs w:val="24"/>
              </w:rPr>
            </w:pPr>
          </w:p>
          <w:p w14:paraId="26B2799D" w14:textId="77777777" w:rsidR="00857D96" w:rsidRDefault="00857D96" w:rsidP="00FF7EBB">
            <w:pPr>
              <w:jc w:val="both"/>
              <w:rPr>
                <w:sz w:val="24"/>
                <w:szCs w:val="24"/>
              </w:rPr>
            </w:pPr>
          </w:p>
          <w:p w14:paraId="250D71B8" w14:textId="77777777" w:rsidR="00970BA8" w:rsidRPr="00970BA8" w:rsidRDefault="00970BA8" w:rsidP="00970BA8">
            <w:pPr>
              <w:jc w:val="both"/>
              <w:rPr>
                <w:bCs/>
                <w:sz w:val="24"/>
                <w:szCs w:val="24"/>
              </w:rPr>
            </w:pPr>
            <w:r w:rsidRPr="00970BA8">
              <w:rPr>
                <w:bCs/>
                <w:sz w:val="24"/>
                <w:szCs w:val="24"/>
              </w:rPr>
              <w:t>Safeguarding adults is an important aspect of social work practice, grounded in legislation, national policy, and local procedural frameworks. This assignment explores the relevant legislation, national guidance, and local and organisational safeguarding procedures in place to support social work practice.</w:t>
            </w:r>
          </w:p>
          <w:p w14:paraId="299DA230" w14:textId="77777777" w:rsidR="00970BA8" w:rsidRDefault="00970BA8" w:rsidP="00970BA8">
            <w:pPr>
              <w:jc w:val="both"/>
              <w:rPr>
                <w:bCs/>
                <w:sz w:val="24"/>
                <w:szCs w:val="24"/>
              </w:rPr>
            </w:pPr>
          </w:p>
          <w:p w14:paraId="0FD056EB" w14:textId="5F03A353" w:rsidR="00970BA8" w:rsidRPr="00970BA8" w:rsidRDefault="00970BA8" w:rsidP="00970BA8">
            <w:pPr>
              <w:jc w:val="both"/>
              <w:rPr>
                <w:bCs/>
                <w:sz w:val="24"/>
                <w:szCs w:val="24"/>
              </w:rPr>
            </w:pPr>
            <w:r w:rsidRPr="00970BA8">
              <w:rPr>
                <w:bCs/>
                <w:sz w:val="24"/>
                <w:szCs w:val="24"/>
              </w:rPr>
              <w:t>The national legislation and guidance in Wales in relation to adults includes the Social Services and Well-being (Wales) Act 2014 (SSWBA). The SSWBA 2014 establishes the legal duties for safeguarding adults at risk in Wales. Part 7 specifically mandates local authorities to protect adults who have care and support needs and are at risk of abuse or neglect (Welsh Government, 2014).</w:t>
            </w:r>
          </w:p>
          <w:p w14:paraId="216FFA64" w14:textId="77777777" w:rsidR="00970BA8" w:rsidRDefault="00970BA8" w:rsidP="00970BA8">
            <w:pPr>
              <w:jc w:val="both"/>
              <w:rPr>
                <w:bCs/>
                <w:sz w:val="24"/>
                <w:szCs w:val="24"/>
              </w:rPr>
            </w:pPr>
          </w:p>
          <w:p w14:paraId="46A33C41" w14:textId="521597DE" w:rsidR="00970BA8" w:rsidRPr="00970BA8" w:rsidRDefault="00970BA8" w:rsidP="00970BA8">
            <w:pPr>
              <w:jc w:val="both"/>
              <w:rPr>
                <w:bCs/>
                <w:sz w:val="24"/>
                <w:szCs w:val="24"/>
              </w:rPr>
            </w:pPr>
            <w:r w:rsidRPr="00970BA8">
              <w:rPr>
                <w:bCs/>
                <w:sz w:val="24"/>
                <w:szCs w:val="24"/>
              </w:rPr>
              <w:t>Complementing the SSWBA 2014 are the Wales Safeguarding Procedure (WSP), introduced in 2019, which is statutory guidance that provides detailed procedures for safeguarding adults at risk (Welsh Government, 2019). Volume 4 covers Adult Protection and Support Orders, and Volume 6 addresses handling individual cases (Welsh Government, 2019). The procedures set clear thresholds for intervention and require that initial enquiries begin within 24 hours of concerns being raised to ensure timely protection. These procedures include clear threshold guidance to help practitioners determine when concerns warrant formal safeguarding interventions.</w:t>
            </w:r>
          </w:p>
          <w:p w14:paraId="0280AFB6" w14:textId="77777777" w:rsidR="00970BA8" w:rsidRDefault="00970BA8" w:rsidP="00970BA8">
            <w:pPr>
              <w:jc w:val="both"/>
              <w:rPr>
                <w:bCs/>
                <w:sz w:val="24"/>
                <w:szCs w:val="24"/>
              </w:rPr>
            </w:pPr>
          </w:p>
          <w:p w14:paraId="7F4B5D01" w14:textId="5FE58087" w:rsidR="00970BA8" w:rsidRPr="00970BA8" w:rsidRDefault="00970BA8" w:rsidP="00970BA8">
            <w:pPr>
              <w:jc w:val="both"/>
              <w:rPr>
                <w:bCs/>
                <w:sz w:val="24"/>
                <w:szCs w:val="24"/>
              </w:rPr>
            </w:pPr>
            <w:r w:rsidRPr="00970BA8">
              <w:rPr>
                <w:bCs/>
                <w:sz w:val="24"/>
                <w:szCs w:val="24"/>
              </w:rPr>
              <w:t>Safeguarding adults is coordinated regionally through a multi-agency safeguarding board that oversees implementation of national procedures across agencies including health, social care, and policing. This board facilitates joint training, shared learning, and strategic oversight to promote consistent safeguarding practice (Mid and West Wales Safeguarding Board, n.d.).</w:t>
            </w:r>
          </w:p>
          <w:p w14:paraId="61C8B165" w14:textId="77777777" w:rsidR="00492A2C" w:rsidRDefault="00492A2C" w:rsidP="00970BA8">
            <w:pPr>
              <w:jc w:val="both"/>
              <w:rPr>
                <w:bCs/>
                <w:sz w:val="24"/>
                <w:szCs w:val="24"/>
              </w:rPr>
            </w:pPr>
          </w:p>
          <w:p w14:paraId="093BF5F0" w14:textId="106DDD1F" w:rsidR="00970BA8" w:rsidRDefault="00970BA8" w:rsidP="00970BA8">
            <w:pPr>
              <w:jc w:val="both"/>
              <w:rPr>
                <w:bCs/>
                <w:sz w:val="24"/>
                <w:szCs w:val="24"/>
              </w:rPr>
            </w:pPr>
            <w:r w:rsidRPr="00970BA8">
              <w:rPr>
                <w:bCs/>
                <w:sz w:val="24"/>
                <w:szCs w:val="24"/>
              </w:rPr>
              <w:t>At the organisational level, safeguarding is embedded through policies aligned with legislation and regional guidance. These policies ensure all staff and volunteers understand safeguarding responsibilities, reporting pathways, designated safeguarding roles, mandatory training, and robust governance structures to monitor and improve safeguarding practice.</w:t>
            </w:r>
          </w:p>
          <w:p w14:paraId="6FCA612D" w14:textId="77777777" w:rsidR="00970BA8" w:rsidRPr="00970BA8" w:rsidRDefault="00970BA8" w:rsidP="00970BA8">
            <w:pPr>
              <w:jc w:val="both"/>
              <w:rPr>
                <w:bCs/>
                <w:sz w:val="24"/>
                <w:szCs w:val="24"/>
              </w:rPr>
            </w:pPr>
          </w:p>
          <w:p w14:paraId="5C56B45B" w14:textId="77777777" w:rsidR="00970BA8" w:rsidRDefault="00970BA8" w:rsidP="00970BA8">
            <w:pPr>
              <w:jc w:val="both"/>
              <w:rPr>
                <w:bCs/>
                <w:sz w:val="24"/>
                <w:szCs w:val="24"/>
              </w:rPr>
            </w:pPr>
            <w:r w:rsidRPr="00970BA8">
              <w:rPr>
                <w:bCs/>
                <w:sz w:val="24"/>
                <w:szCs w:val="24"/>
              </w:rPr>
              <w:t>An important part to safeguarding practice when working with adults is to consider consent and capacity. The Mental Capacity Act 2005 presumes capacity unless proven otherwise and requires that decisions made on behalf of those lacking capacity are in their best interests (Department of Health, 2005). Where an adult lacks capacity to make decisions about their safety, decisions must be made in their best interests, sometimes involving the Court of Protection, which has authority to make legal decisions for adults who cannot do so themselves (Ministry of Justice, 2021).</w:t>
            </w:r>
          </w:p>
          <w:p w14:paraId="6CD46FAD" w14:textId="77777777" w:rsidR="00970BA8" w:rsidRPr="00970BA8" w:rsidRDefault="00970BA8" w:rsidP="00970BA8">
            <w:pPr>
              <w:jc w:val="both"/>
              <w:rPr>
                <w:bCs/>
                <w:sz w:val="24"/>
                <w:szCs w:val="24"/>
              </w:rPr>
            </w:pPr>
          </w:p>
          <w:p w14:paraId="0551DB6F" w14:textId="77777777" w:rsidR="00970BA8" w:rsidRDefault="00970BA8" w:rsidP="00970BA8">
            <w:pPr>
              <w:jc w:val="both"/>
              <w:rPr>
                <w:bCs/>
                <w:sz w:val="24"/>
                <w:szCs w:val="24"/>
              </w:rPr>
            </w:pPr>
            <w:r w:rsidRPr="00970BA8">
              <w:rPr>
                <w:bCs/>
                <w:sz w:val="24"/>
                <w:szCs w:val="24"/>
              </w:rPr>
              <w:t>The Mental Health Act 1983 (as amended 2007) enables compulsory treatment for individuals with mental disorders including when safeguarding concerns arise, balancing protection with legal safeguards (Department of Health, 2007). The Deprivation of Liberty Safeguards (</w:t>
            </w:r>
            <w:proofErr w:type="spellStart"/>
            <w:r w:rsidRPr="00970BA8">
              <w:rPr>
                <w:bCs/>
                <w:sz w:val="24"/>
                <w:szCs w:val="24"/>
              </w:rPr>
              <w:t>DoLS</w:t>
            </w:r>
            <w:proofErr w:type="spellEnd"/>
            <w:r w:rsidRPr="00970BA8">
              <w:rPr>
                <w:bCs/>
                <w:sz w:val="24"/>
                <w:szCs w:val="24"/>
              </w:rPr>
              <w:t>) protect adults whose liberty is restricted in care settings, ensuring restrictions are lawful, necessary, and regularly reviewed (Law Commission, 2017).</w:t>
            </w:r>
          </w:p>
          <w:p w14:paraId="2043866B" w14:textId="77777777" w:rsidR="00492A2C" w:rsidRPr="00970BA8" w:rsidRDefault="00492A2C" w:rsidP="00970BA8">
            <w:pPr>
              <w:jc w:val="both"/>
              <w:rPr>
                <w:bCs/>
                <w:sz w:val="24"/>
                <w:szCs w:val="24"/>
              </w:rPr>
            </w:pPr>
          </w:p>
          <w:p w14:paraId="65A8F8DC" w14:textId="77777777" w:rsidR="00857D96" w:rsidRDefault="00970BA8" w:rsidP="00970BA8">
            <w:pPr>
              <w:jc w:val="both"/>
              <w:rPr>
                <w:bCs/>
                <w:sz w:val="24"/>
                <w:szCs w:val="24"/>
              </w:rPr>
            </w:pPr>
            <w:r w:rsidRPr="00970BA8">
              <w:rPr>
                <w:bCs/>
                <w:sz w:val="24"/>
                <w:szCs w:val="24"/>
              </w:rPr>
              <w:t>The Wales Safeguarding Procedures recommend that initial enquiries begin within 24 hours of a concern being raised, allowing for swift risk assessment and protective action (Welsh Government, 2019). These processes should be transparent and involve the adult, their families, and carers whenever possible. Within this framework, key definitions clarify who is protected. An 'adult at risk' is someone aged 18 or over who has care and support needs and is unable to protect themselves from abuse or neglect due to those needs. Abuse can take many forms, including physical, sexual, psychological, financial, discriminatory, and institutional abuse (Welsh Government, 2017).</w:t>
            </w:r>
          </w:p>
          <w:p w14:paraId="618EE463" w14:textId="77777777" w:rsidR="00492A2C" w:rsidRPr="00F40FB9" w:rsidRDefault="00492A2C" w:rsidP="00970BA8">
            <w:pPr>
              <w:jc w:val="both"/>
              <w:rPr>
                <w:b/>
                <w:sz w:val="24"/>
                <w:szCs w:val="24"/>
              </w:rPr>
            </w:pPr>
          </w:p>
          <w:p w14:paraId="03BD6D93" w14:textId="6D89EF11" w:rsidR="00492A2C" w:rsidRPr="003C0F13" w:rsidRDefault="00492A2C" w:rsidP="00970BA8">
            <w:pPr>
              <w:jc w:val="both"/>
              <w:rPr>
                <w:bCs/>
                <w:sz w:val="24"/>
                <w:szCs w:val="24"/>
              </w:rPr>
            </w:pPr>
            <w:r w:rsidRPr="00F40FB9">
              <w:rPr>
                <w:b/>
                <w:sz w:val="24"/>
                <w:szCs w:val="24"/>
              </w:rPr>
              <w:t>Word count:</w:t>
            </w:r>
            <w:r w:rsidR="003C0F13" w:rsidRPr="00F40FB9">
              <w:rPr>
                <w:b/>
                <w:sz w:val="24"/>
                <w:szCs w:val="24"/>
              </w:rPr>
              <w:t xml:space="preserve"> 520.</w:t>
            </w: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4201E5F1" w14:textId="77777777" w:rsidR="00FC0334" w:rsidRDefault="00FC0334" w:rsidP="00FC0334">
            <w:pPr>
              <w:jc w:val="both"/>
              <w:rPr>
                <w:sz w:val="24"/>
                <w:szCs w:val="24"/>
              </w:rPr>
            </w:pPr>
          </w:p>
          <w:p w14:paraId="562E69B7" w14:textId="77777777" w:rsidR="00857D96" w:rsidRDefault="00857D96" w:rsidP="00FC0334">
            <w:pPr>
              <w:jc w:val="both"/>
              <w:rPr>
                <w:sz w:val="24"/>
                <w:szCs w:val="24"/>
              </w:rPr>
            </w:pPr>
          </w:p>
          <w:p w14:paraId="55E2EB21" w14:textId="77777777" w:rsidR="00B00E65" w:rsidRPr="00B00E65" w:rsidRDefault="00B00E65" w:rsidP="00B00E65">
            <w:pPr>
              <w:jc w:val="both"/>
              <w:rPr>
                <w:sz w:val="24"/>
                <w:szCs w:val="24"/>
              </w:rPr>
            </w:pPr>
            <w:r w:rsidRPr="00B00E65">
              <w:rPr>
                <w:sz w:val="24"/>
                <w:szCs w:val="24"/>
              </w:rPr>
              <w:t>Safeguarding is a core duty of social workers, but the approaches and legal frameworks differ significantly when working with children compared to adults at risk. This assignment will explore the key differences between safeguarding children and safeguarding adults at risk.</w:t>
            </w:r>
          </w:p>
          <w:p w14:paraId="22AB93F6" w14:textId="77777777" w:rsidR="00B00E65" w:rsidRDefault="00B00E65" w:rsidP="00B00E65">
            <w:pPr>
              <w:jc w:val="both"/>
              <w:rPr>
                <w:sz w:val="24"/>
                <w:szCs w:val="24"/>
              </w:rPr>
            </w:pPr>
          </w:p>
          <w:p w14:paraId="7D63444D" w14:textId="2B581A76" w:rsidR="00B00E65" w:rsidRDefault="00B00E65" w:rsidP="00B00E65">
            <w:pPr>
              <w:jc w:val="both"/>
              <w:rPr>
                <w:sz w:val="24"/>
                <w:szCs w:val="24"/>
              </w:rPr>
            </w:pPr>
            <w:r w:rsidRPr="00B00E65">
              <w:rPr>
                <w:sz w:val="24"/>
                <w:szCs w:val="24"/>
              </w:rPr>
              <w:t xml:space="preserve">One difference relates to consent and autonomy. In adult safeguarding, practitioners must uphold the individual’s right to make informed decisions, even where those decisions may </w:t>
            </w:r>
            <w:r w:rsidRPr="00B00E65">
              <w:rPr>
                <w:sz w:val="24"/>
                <w:szCs w:val="24"/>
              </w:rPr>
              <w:lastRenderedPageBreak/>
              <w:t>appear unwise (Welsh Government, 2018). The emphasis is on empowerment and applying a "Making Safeguarding Personal" approach, which promotes least-restrictive interventions that are led by the adult’s wishes. In contrast, child safeguarding operates under the paramountcy principle, which holds that a child’s welfare is the overriding consideration. This may require overriding parental consent if a child is at risk (Children Act 1989; All Wales Child Protection Procedures, 2020).</w:t>
            </w:r>
          </w:p>
          <w:p w14:paraId="751BB6F3" w14:textId="77777777" w:rsidR="00B00E65" w:rsidRPr="00B00E65" w:rsidRDefault="00B00E65" w:rsidP="00B00E65">
            <w:pPr>
              <w:jc w:val="both"/>
              <w:rPr>
                <w:sz w:val="24"/>
                <w:szCs w:val="24"/>
              </w:rPr>
            </w:pPr>
          </w:p>
          <w:p w14:paraId="64402CB7" w14:textId="43469092" w:rsidR="00B00E65" w:rsidRDefault="00B00E65" w:rsidP="00B00E65">
            <w:pPr>
              <w:jc w:val="both"/>
              <w:rPr>
                <w:sz w:val="24"/>
                <w:szCs w:val="24"/>
              </w:rPr>
            </w:pPr>
            <w:r w:rsidRPr="00B00E65">
              <w:rPr>
                <w:sz w:val="24"/>
                <w:szCs w:val="24"/>
              </w:rPr>
              <w:t>Ethically, social workers must balance protection with empowerment. With children, this often necessitates decisive action to prevent harm, even if it conflicts with family preferences. With adults, the approach prioritises working collaboratively with the person to achieve outcomes they value, unless they lack capacity or are subject to coercion (Harvard T.H. Chan School of Public Health, n.d.).</w:t>
            </w:r>
          </w:p>
          <w:p w14:paraId="7B751082" w14:textId="77777777" w:rsidR="00B00E65" w:rsidRPr="00B00E65" w:rsidRDefault="00B00E65" w:rsidP="00B00E65">
            <w:pPr>
              <w:jc w:val="both"/>
              <w:rPr>
                <w:sz w:val="24"/>
                <w:szCs w:val="24"/>
              </w:rPr>
            </w:pPr>
          </w:p>
          <w:p w14:paraId="0D00544E" w14:textId="55073DCA" w:rsidR="00B00E65" w:rsidRPr="00B00E65" w:rsidRDefault="00B00E65" w:rsidP="00B00E65">
            <w:pPr>
              <w:jc w:val="both"/>
              <w:rPr>
                <w:sz w:val="24"/>
                <w:szCs w:val="24"/>
              </w:rPr>
            </w:pPr>
            <w:r w:rsidRPr="00B00E65">
              <w:rPr>
                <w:sz w:val="24"/>
                <w:szCs w:val="24"/>
              </w:rPr>
              <w:t>Another difference is in how capacity is assessed and acted upon. Adults are presumed to have capacity unless proven otherwise (Mental Capacity Act 2005), whereas children’s capacity is judged in relation to their age and understanding, following the principle of Gillick competence (Department of Health, 1985).</w:t>
            </w:r>
          </w:p>
          <w:p w14:paraId="1BEF09BD" w14:textId="77777777" w:rsidR="00B00E65" w:rsidRDefault="00B00E65" w:rsidP="00B00E65">
            <w:pPr>
              <w:jc w:val="both"/>
              <w:rPr>
                <w:sz w:val="24"/>
                <w:szCs w:val="24"/>
              </w:rPr>
            </w:pPr>
          </w:p>
          <w:p w14:paraId="60AEF66C" w14:textId="02449404" w:rsidR="00B00E65" w:rsidRPr="00B00E65" w:rsidRDefault="00B00E65" w:rsidP="00B00E65">
            <w:pPr>
              <w:jc w:val="both"/>
              <w:rPr>
                <w:sz w:val="24"/>
                <w:szCs w:val="24"/>
              </w:rPr>
            </w:pPr>
            <w:r w:rsidRPr="00B00E65">
              <w:rPr>
                <w:sz w:val="24"/>
                <w:szCs w:val="24"/>
              </w:rPr>
              <w:t>The referral and response processes also differ. In child safeguarding, multi-agency responses are often immediate and structured around strategy meetings and child protection conferences. For adults, a “duty to report” exists, but the process is more collaborative and includes a safeguarding enquiry under Section 126 of the 2014 Act to determine action (Welsh Government, 2019).</w:t>
            </w:r>
          </w:p>
          <w:p w14:paraId="0A10E515" w14:textId="77777777" w:rsidR="00B00E65" w:rsidRDefault="00B00E65" w:rsidP="00B00E65">
            <w:pPr>
              <w:jc w:val="both"/>
              <w:rPr>
                <w:sz w:val="24"/>
                <w:szCs w:val="24"/>
              </w:rPr>
            </w:pPr>
          </w:p>
          <w:p w14:paraId="5BBE2B6E" w14:textId="3132EF3E" w:rsidR="00FD76E8" w:rsidRDefault="00B00E65" w:rsidP="00B00E65">
            <w:pPr>
              <w:jc w:val="both"/>
              <w:rPr>
                <w:sz w:val="24"/>
                <w:szCs w:val="24"/>
              </w:rPr>
            </w:pPr>
            <w:r w:rsidRPr="00B00E65">
              <w:rPr>
                <w:sz w:val="24"/>
                <w:szCs w:val="24"/>
              </w:rPr>
              <w:t>In conclusion, while safeguarding is a fundamental responsibility for social workers across all service user groups, the legal and ethical approaches differ significantly between working with children and adults at risk. Child safeguarding prioritises protection and operates under the paramountcy principle, often requiring swift intervention regardless of parental wishes (Children Act 1989; All Wales Child Protection Procedures, 2020). In contrast, adult safeguarding is rooted in principles of autonomy and empowerment, emphasising informed decision-making and least-restrictive interventions (Welsh Government, 2018). Social workers must carefully balance protection with empowerment, making context-sensitive decisions that respect legal frameworks and ethical standards (Harvard T.H. Chan School of Public Health, n.d.).</w:t>
            </w:r>
          </w:p>
          <w:p w14:paraId="5504112D" w14:textId="1B26CED1" w:rsidR="00FD76E8" w:rsidRPr="00F40FB9" w:rsidRDefault="00FD76E8" w:rsidP="00FD76E8">
            <w:pPr>
              <w:jc w:val="both"/>
              <w:rPr>
                <w:b/>
                <w:bCs/>
                <w:sz w:val="24"/>
                <w:szCs w:val="24"/>
              </w:rPr>
            </w:pPr>
            <w:r w:rsidRPr="00F40FB9">
              <w:rPr>
                <w:b/>
                <w:bCs/>
                <w:sz w:val="24"/>
                <w:szCs w:val="24"/>
              </w:rPr>
              <w:t xml:space="preserve">Word count: </w:t>
            </w:r>
            <w:r w:rsidR="003D4F13" w:rsidRPr="00F40FB9">
              <w:rPr>
                <w:b/>
                <w:bCs/>
                <w:sz w:val="24"/>
                <w:szCs w:val="24"/>
              </w:rPr>
              <w:t>396.</w:t>
            </w:r>
          </w:p>
          <w:p w14:paraId="08760B3D" w14:textId="1A89F2B7" w:rsidR="009E7B94" w:rsidRPr="006108C9" w:rsidRDefault="009E7B9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70D830" w14:textId="77777777" w:rsidR="001D1C4C" w:rsidRDefault="001D1C4C">
      <w:r>
        <w:separator/>
      </w:r>
    </w:p>
  </w:endnote>
  <w:endnote w:type="continuationSeparator" w:id="0">
    <w:p w14:paraId="55EEDEB7" w14:textId="77777777" w:rsidR="001D1C4C" w:rsidRDefault="001D1C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971E8" w14:textId="77777777" w:rsidR="001D1C4C" w:rsidRDefault="001D1C4C">
      <w:r>
        <w:separator/>
      </w:r>
    </w:p>
  </w:footnote>
  <w:footnote w:type="continuationSeparator" w:id="0">
    <w:p w14:paraId="3E608DA8" w14:textId="77777777" w:rsidR="001D1C4C" w:rsidRDefault="001D1C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1C4C"/>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5EE9"/>
    <w:rsid w:val="003A600E"/>
    <w:rsid w:val="003A6513"/>
    <w:rsid w:val="003B16C7"/>
    <w:rsid w:val="003B3115"/>
    <w:rsid w:val="003C0F13"/>
    <w:rsid w:val="003C19F1"/>
    <w:rsid w:val="003C3C67"/>
    <w:rsid w:val="003C4186"/>
    <w:rsid w:val="003C6185"/>
    <w:rsid w:val="003D0D2D"/>
    <w:rsid w:val="003D1885"/>
    <w:rsid w:val="003D1BC0"/>
    <w:rsid w:val="003D20F1"/>
    <w:rsid w:val="003D4710"/>
    <w:rsid w:val="003D4F13"/>
    <w:rsid w:val="003E16D7"/>
    <w:rsid w:val="003E197E"/>
    <w:rsid w:val="003E4B70"/>
    <w:rsid w:val="003E54CF"/>
    <w:rsid w:val="003E5FBA"/>
    <w:rsid w:val="003F1233"/>
    <w:rsid w:val="003F67A4"/>
    <w:rsid w:val="00400786"/>
    <w:rsid w:val="00401FDA"/>
    <w:rsid w:val="004046F0"/>
    <w:rsid w:val="0040668F"/>
    <w:rsid w:val="00411EF7"/>
    <w:rsid w:val="00412677"/>
    <w:rsid w:val="004140CA"/>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A2C"/>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202A"/>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C2D"/>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31E2"/>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7D96"/>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0BA8"/>
    <w:rsid w:val="0098262C"/>
    <w:rsid w:val="0098427C"/>
    <w:rsid w:val="00984E2B"/>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7B94"/>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13F6"/>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0E65"/>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419"/>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5F5C"/>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46A"/>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4510"/>
    <w:rsid w:val="00E0524C"/>
    <w:rsid w:val="00E10FC2"/>
    <w:rsid w:val="00E1372E"/>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0FB9"/>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76E8"/>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aragraph">
    <w:name w:val="paragraph"/>
    <w:basedOn w:val="Normal"/>
    <w:rsid w:val="00857D9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eop">
    <w:name w:val="eop"/>
    <w:basedOn w:val="DefaultParagraphFont"/>
    <w:rsid w:val="00857D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E274E46C-312D-4585-8BBF-B1B9D73A48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32930D6-468A-4572-B81F-FA0685794F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1122</Words>
  <Characters>6861</Characters>
  <Application>Microsoft Office Word</Application>
  <DocSecurity>0</DocSecurity>
  <Lines>57</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Harriett Coles</cp:lastModifiedBy>
  <cp:revision>5</cp:revision>
  <cp:lastPrinted>2020-02-11T19:20:00Z</cp:lastPrinted>
  <dcterms:created xsi:type="dcterms:W3CDTF">2025-10-07T14:29:00Z</dcterms:created>
  <dcterms:modified xsi:type="dcterms:W3CDTF">2025-10-07T19:05:00Z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ies>
</file>