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42A0D" w14:textId="77777777" w:rsidR="007D1196" w:rsidRDefault="007D1196">
      <w:pPr>
        <w:pStyle w:val="Normal1"/>
        <w:widowControl w:val="0"/>
        <w:spacing w:before="280" w:line="360" w:lineRule="auto"/>
        <w:jc w:val="center"/>
        <w:rPr>
          <w:rFonts w:ascii="Times New Roman" w:eastAsia="Times New Roman" w:hAnsi="Times New Roman" w:cs="Times New Roman"/>
          <w:b/>
          <w:sz w:val="24"/>
          <w:szCs w:val="24"/>
        </w:rPr>
      </w:pPr>
    </w:p>
    <w:p w14:paraId="374E0306" w14:textId="77777777" w:rsidR="00907EA0" w:rsidRDefault="009D78EA" w:rsidP="00907EA0">
      <w:pPr>
        <w:pStyle w:val="Normal1"/>
        <w:widowControl w:val="0"/>
        <w:spacing w:before="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B60AED3" wp14:editId="171F91F2">
            <wp:extent cx="5943600" cy="3124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3124200"/>
                    </a:xfrm>
                    <a:prstGeom prst="rect">
                      <a:avLst/>
                    </a:prstGeom>
                    <a:ln/>
                  </pic:spPr>
                </pic:pic>
              </a:graphicData>
            </a:graphic>
          </wp:inline>
        </w:drawing>
      </w:r>
    </w:p>
    <w:p w14:paraId="46D6CFE7" w14:textId="77777777" w:rsidR="00907EA0" w:rsidRDefault="00907EA0" w:rsidP="00907EA0">
      <w:pPr>
        <w:pStyle w:val="Normal1"/>
        <w:widowControl w:val="0"/>
        <w:spacing w:before="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(hons) leadership and Management Skills at the Workplace</w:t>
      </w:r>
    </w:p>
    <w:p w14:paraId="39F298C6" w14:textId="77777777" w:rsidR="007D1196" w:rsidRDefault="00907EA0" w:rsidP="00930448">
      <w:pPr>
        <w:pStyle w:val="Normal1"/>
        <w:spacing w:before="4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Name: Developing Emotional intelligence Skills</w:t>
      </w:r>
    </w:p>
    <w:p w14:paraId="2ADBC530" w14:textId="77777777" w:rsidR="007D1196" w:rsidRDefault="009D78EA" w:rsidP="00930448">
      <w:pPr>
        <w:pStyle w:val="Normal1"/>
        <w:widowControl w:val="0"/>
        <w:spacing w:before="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w:t>
      </w:r>
      <w:r w:rsidR="00907EA0">
        <w:rPr>
          <w:rFonts w:ascii="Times New Roman" w:eastAsia="Times New Roman" w:hAnsi="Times New Roman" w:cs="Times New Roman"/>
          <w:b/>
          <w:sz w:val="24"/>
          <w:szCs w:val="24"/>
        </w:rPr>
        <w:t>Name: Guy Massamba</w:t>
      </w:r>
    </w:p>
    <w:p w14:paraId="4C28936F" w14:textId="77777777" w:rsidR="007D1196" w:rsidRDefault="009D78EA" w:rsidP="00930448">
      <w:pPr>
        <w:pStyle w:val="Normal1"/>
        <w:widowControl w:val="0"/>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943B3F">
        <w:rPr>
          <w:rFonts w:ascii="Times New Roman" w:eastAsia="Times New Roman" w:hAnsi="Times New Roman" w:cs="Times New Roman"/>
          <w:b/>
          <w:sz w:val="24"/>
          <w:szCs w:val="24"/>
        </w:rPr>
        <w:t>: 232580</w:t>
      </w:r>
    </w:p>
    <w:p w14:paraId="4BACF0BA" w14:textId="77777777" w:rsidR="00A907E4" w:rsidRDefault="00A907E4" w:rsidP="00930448">
      <w:pPr>
        <w:pStyle w:val="Normal1"/>
        <w:widowControl w:val="0"/>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 Name: Dr Kazeen Oseni</w:t>
      </w:r>
    </w:p>
    <w:p w14:paraId="449BDC86" w14:textId="77777777" w:rsidR="007D1196" w:rsidRDefault="009D78EA" w:rsidP="00930448">
      <w:pPr>
        <w:pStyle w:val="Normal1"/>
        <w:widowControl w:val="0"/>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Title:</w:t>
      </w:r>
      <w:r w:rsidR="00907EA0">
        <w:rPr>
          <w:rFonts w:ascii="Times New Roman" w:eastAsia="Times New Roman" w:hAnsi="Times New Roman" w:cs="Times New Roman"/>
          <w:b/>
          <w:sz w:val="24"/>
          <w:szCs w:val="24"/>
        </w:rPr>
        <w:t xml:space="preserve"> Developing Emotional Intelligence  </w:t>
      </w:r>
    </w:p>
    <w:p w14:paraId="2A67C910" w14:textId="77777777" w:rsidR="007D1196" w:rsidRDefault="009D78EA" w:rsidP="00930448">
      <w:pPr>
        <w:pStyle w:val="Normal1"/>
        <w:widowControl w:val="0"/>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w:t>
      </w:r>
      <w:r w:rsidR="00943B3F">
        <w:rPr>
          <w:rFonts w:ascii="Times New Roman" w:eastAsia="Times New Roman" w:hAnsi="Times New Roman" w:cs="Times New Roman"/>
          <w:b/>
          <w:sz w:val="24"/>
          <w:szCs w:val="24"/>
        </w:rPr>
        <w:t>: LCLM5006</w:t>
      </w:r>
    </w:p>
    <w:p w14:paraId="6A99301E" w14:textId="77777777" w:rsidR="00930448" w:rsidRDefault="00930448" w:rsidP="00930448">
      <w:pPr>
        <w:pStyle w:val="Normal1"/>
        <w:widowControl w:val="0"/>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Title: Component 2-Individual written report</w:t>
      </w:r>
    </w:p>
    <w:p w14:paraId="11D7EFC7" w14:textId="77777777" w:rsidR="00930448" w:rsidRDefault="00930448" w:rsidP="00930448">
      <w:pPr>
        <w:pStyle w:val="Normal1"/>
        <w:widowControl w:val="0"/>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Submission deadline: 19/12/2025</w:t>
      </w:r>
    </w:p>
    <w:p w14:paraId="241668F5" w14:textId="77777777" w:rsidR="007D1196" w:rsidRDefault="007D1196">
      <w:pPr>
        <w:pStyle w:val="Normal1"/>
        <w:spacing w:before="480" w:line="360" w:lineRule="auto"/>
        <w:jc w:val="center"/>
        <w:rPr>
          <w:rFonts w:ascii="Times New Roman" w:eastAsia="Times New Roman" w:hAnsi="Times New Roman" w:cs="Times New Roman"/>
          <w:b/>
          <w:sz w:val="24"/>
          <w:szCs w:val="24"/>
        </w:rPr>
      </w:pPr>
    </w:p>
    <w:p w14:paraId="0AC5334F" w14:textId="77777777" w:rsidR="007D1196" w:rsidRDefault="007D1196">
      <w:pPr>
        <w:pStyle w:val="Normal1"/>
        <w:spacing w:line="360" w:lineRule="auto"/>
        <w:jc w:val="both"/>
        <w:rPr>
          <w:rFonts w:ascii="Times New Roman" w:eastAsia="Times New Roman" w:hAnsi="Times New Roman" w:cs="Times New Roman"/>
          <w:sz w:val="24"/>
          <w:szCs w:val="24"/>
        </w:rPr>
      </w:pPr>
    </w:p>
    <w:p w14:paraId="4A4E08EF" w14:textId="77777777" w:rsidR="007D1196" w:rsidRDefault="007D1196">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0" w:name="_2mxnehnw3jby" w:colFirst="0" w:colLast="0"/>
      <w:bookmarkEnd w:id="0"/>
    </w:p>
    <w:p w14:paraId="2EB98B3F" w14:textId="77777777" w:rsidR="007D1196" w:rsidRDefault="007D1196">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 w:name="_jwsz84e8m6vv" w:colFirst="0" w:colLast="0"/>
      <w:bookmarkEnd w:id="1"/>
    </w:p>
    <w:p w14:paraId="1F1FC23C" w14:textId="77777777" w:rsidR="007D1196" w:rsidRDefault="007D1196">
      <w:pPr>
        <w:pStyle w:val="Normal1"/>
        <w:rPr>
          <w:rFonts w:ascii="Times New Roman" w:eastAsia="Times New Roman" w:hAnsi="Times New Roman" w:cs="Times New Roman"/>
          <w:sz w:val="24"/>
          <w:szCs w:val="24"/>
        </w:rPr>
      </w:pPr>
    </w:p>
    <w:p w14:paraId="206B432D" w14:textId="77777777" w:rsidR="007D1196" w:rsidRDefault="007D1196">
      <w:pPr>
        <w:pStyle w:val="Normal1"/>
        <w:rPr>
          <w:rFonts w:ascii="Times New Roman" w:eastAsia="Times New Roman" w:hAnsi="Times New Roman" w:cs="Times New Roman"/>
          <w:sz w:val="24"/>
          <w:szCs w:val="24"/>
        </w:rPr>
      </w:pPr>
    </w:p>
    <w:p w14:paraId="4DFCE4D9" w14:textId="77777777" w:rsidR="007D1196" w:rsidRDefault="007D1196">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2" w:name="_jisxcvvxn0dh" w:colFirst="0" w:colLast="0"/>
      <w:bookmarkEnd w:id="2"/>
    </w:p>
    <w:p w14:paraId="79E427F4" w14:textId="77777777" w:rsidR="007D1196" w:rsidRDefault="009D78EA">
      <w:pPr>
        <w:pStyle w:val="Normal1"/>
        <w:spacing w:before="280" w:line="360" w:lineRule="auto"/>
        <w:ind w:left="2880"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p w14:paraId="40DDB4A6" w14:textId="77777777" w:rsidR="007D1196" w:rsidRDefault="007D1196">
      <w:pPr>
        <w:pStyle w:val="Normal1"/>
        <w:rPr>
          <w:rFonts w:ascii="Times New Roman" w:eastAsia="Times New Roman" w:hAnsi="Times New Roman" w:cs="Times New Roman"/>
          <w:b/>
          <w:sz w:val="24"/>
          <w:szCs w:val="24"/>
        </w:rPr>
      </w:pPr>
    </w:p>
    <w:sdt>
      <w:sdtPr>
        <w:id w:val="-2086784562"/>
        <w:docPartObj>
          <w:docPartGallery w:val="Table of Contents"/>
          <w:docPartUnique/>
        </w:docPartObj>
      </w:sdtPr>
      <w:sdtEndPr/>
      <w:sdtContent>
        <w:p w14:paraId="14682BA2" w14:textId="77777777" w:rsidR="007D1196" w:rsidRDefault="00AC5EBD">
          <w:pPr>
            <w:pStyle w:val="Normal1"/>
            <w:widowControl w:val="0"/>
            <w:tabs>
              <w:tab w:val="right" w:pos="12000"/>
            </w:tabs>
            <w:spacing w:before="60" w:line="240" w:lineRule="auto"/>
            <w:rPr>
              <w:rFonts w:ascii="Times New Roman" w:eastAsia="Times New Roman" w:hAnsi="Times New Roman" w:cs="Times New Roman"/>
              <w:b/>
              <w:color w:val="000000"/>
              <w:sz w:val="24"/>
              <w:szCs w:val="24"/>
            </w:rPr>
          </w:pPr>
          <w:r>
            <w:fldChar w:fldCharType="begin"/>
          </w:r>
          <w:r w:rsidR="009D78EA">
            <w:instrText xml:space="preserve"> TOC \h \u \z \t "Heading 1,1,Heading 2,2,Heading 3,3,Heading 4,4,Heading 5,5,Heading 6,6,"</w:instrText>
          </w:r>
          <w:r>
            <w:fldChar w:fldCharType="separate"/>
          </w:r>
          <w:hyperlink w:anchor="_gbtf97d3nffm">
            <w:r w:rsidR="009D78EA">
              <w:rPr>
                <w:rFonts w:ascii="Times New Roman" w:eastAsia="Times New Roman" w:hAnsi="Times New Roman" w:cs="Times New Roman"/>
                <w:b/>
                <w:color w:val="000000"/>
                <w:sz w:val="24"/>
                <w:szCs w:val="24"/>
              </w:rPr>
              <w:t>1.Introduction</w:t>
            </w:r>
            <w:r w:rsidR="009D78EA">
              <w:rPr>
                <w:rFonts w:ascii="Times New Roman" w:eastAsia="Times New Roman" w:hAnsi="Times New Roman" w:cs="Times New Roman"/>
                <w:b/>
                <w:color w:val="000000"/>
                <w:sz w:val="24"/>
                <w:szCs w:val="24"/>
              </w:rPr>
              <w:tab/>
              <w:t>3</w:t>
            </w:r>
          </w:hyperlink>
        </w:p>
        <w:p w14:paraId="7B5EABD5" w14:textId="77777777" w:rsidR="007D1196" w:rsidRDefault="009D78EA">
          <w:pPr>
            <w:pStyle w:val="Normal1"/>
            <w:widowControl w:val="0"/>
            <w:tabs>
              <w:tab w:val="right" w:pos="12000"/>
            </w:tabs>
            <w:spacing w:before="60" w:line="240" w:lineRule="auto"/>
            <w:rPr>
              <w:rFonts w:ascii="Times New Roman" w:eastAsia="Times New Roman" w:hAnsi="Times New Roman" w:cs="Times New Roman"/>
              <w:b/>
              <w:color w:val="000000"/>
              <w:sz w:val="24"/>
              <w:szCs w:val="24"/>
            </w:rPr>
          </w:pPr>
          <w:hyperlink w:anchor="_id6zjxc1pp5z">
            <w:r>
              <w:rPr>
                <w:rFonts w:ascii="Times New Roman" w:eastAsia="Times New Roman" w:hAnsi="Times New Roman" w:cs="Times New Roman"/>
                <w:b/>
                <w:color w:val="000000"/>
                <w:sz w:val="24"/>
                <w:szCs w:val="24"/>
              </w:rPr>
              <w:t>2. Emotional Intelligence in the Workplace (Critical Evaluation)</w:t>
            </w:r>
            <w:r>
              <w:rPr>
                <w:rFonts w:ascii="Times New Roman" w:eastAsia="Times New Roman" w:hAnsi="Times New Roman" w:cs="Times New Roman"/>
                <w:b/>
                <w:color w:val="000000"/>
                <w:sz w:val="24"/>
                <w:szCs w:val="24"/>
              </w:rPr>
              <w:tab/>
              <w:t>4</w:t>
            </w:r>
          </w:hyperlink>
        </w:p>
        <w:p w14:paraId="79F2FD3E" w14:textId="77777777" w:rsidR="007D1196" w:rsidRDefault="009D78EA">
          <w:pPr>
            <w:pStyle w:val="Normal1"/>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by5vtcwmg3fm">
            <w:r>
              <w:rPr>
                <w:rFonts w:ascii="Times New Roman" w:eastAsia="Times New Roman" w:hAnsi="Times New Roman" w:cs="Times New Roman"/>
                <w:b/>
                <w:color w:val="000000"/>
                <w:sz w:val="24"/>
                <w:szCs w:val="24"/>
              </w:rPr>
              <w:t>2.1 Overview of EI Models</w:t>
            </w:r>
            <w:r>
              <w:rPr>
                <w:rFonts w:ascii="Times New Roman" w:eastAsia="Times New Roman" w:hAnsi="Times New Roman" w:cs="Times New Roman"/>
                <w:b/>
                <w:color w:val="000000"/>
                <w:sz w:val="24"/>
                <w:szCs w:val="24"/>
              </w:rPr>
              <w:tab/>
              <w:t>4</w:t>
            </w:r>
          </w:hyperlink>
        </w:p>
        <w:p w14:paraId="79EA1EE4" w14:textId="77777777" w:rsidR="007D1196" w:rsidRDefault="009D78EA">
          <w:pPr>
            <w:pStyle w:val="Normal1"/>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qaip1a4i4xg0">
            <w:r>
              <w:rPr>
                <w:rFonts w:ascii="Times New Roman" w:eastAsia="Times New Roman" w:hAnsi="Times New Roman" w:cs="Times New Roman"/>
                <w:b/>
                <w:color w:val="000000"/>
                <w:sz w:val="24"/>
                <w:szCs w:val="24"/>
              </w:rPr>
              <w:t>2.2 Application of EI in Workplace Contexts</w:t>
            </w:r>
            <w:r>
              <w:rPr>
                <w:rFonts w:ascii="Times New Roman" w:eastAsia="Times New Roman" w:hAnsi="Times New Roman" w:cs="Times New Roman"/>
                <w:b/>
                <w:color w:val="000000"/>
                <w:sz w:val="24"/>
                <w:szCs w:val="24"/>
              </w:rPr>
              <w:tab/>
              <w:t>5</w:t>
            </w:r>
          </w:hyperlink>
        </w:p>
        <w:p w14:paraId="25B01C46" w14:textId="77777777" w:rsidR="007D1196" w:rsidRDefault="009D78EA">
          <w:pPr>
            <w:pStyle w:val="Normal1"/>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6kjwcj3rli8">
            <w:r>
              <w:rPr>
                <w:rFonts w:ascii="Times New Roman" w:eastAsia="Times New Roman" w:hAnsi="Times New Roman" w:cs="Times New Roman"/>
                <w:b/>
                <w:color w:val="000000"/>
                <w:sz w:val="24"/>
                <w:szCs w:val="24"/>
              </w:rPr>
              <w:t>2.3 EI, Mindfulness, and Organisational Outcomes</w:t>
            </w:r>
            <w:r>
              <w:rPr>
                <w:rFonts w:ascii="Times New Roman" w:eastAsia="Times New Roman" w:hAnsi="Times New Roman" w:cs="Times New Roman"/>
                <w:b/>
                <w:color w:val="000000"/>
                <w:sz w:val="24"/>
                <w:szCs w:val="24"/>
              </w:rPr>
              <w:tab/>
              <w:t>7</w:t>
            </w:r>
          </w:hyperlink>
        </w:p>
        <w:p w14:paraId="70395E40" w14:textId="77777777" w:rsidR="007D1196" w:rsidRDefault="009D78EA">
          <w:pPr>
            <w:pStyle w:val="Normal1"/>
            <w:widowControl w:val="0"/>
            <w:tabs>
              <w:tab w:val="right" w:pos="12000"/>
            </w:tabs>
            <w:spacing w:before="60" w:line="240" w:lineRule="auto"/>
            <w:rPr>
              <w:rFonts w:ascii="Times New Roman" w:eastAsia="Times New Roman" w:hAnsi="Times New Roman" w:cs="Times New Roman"/>
              <w:b/>
              <w:color w:val="000000"/>
              <w:sz w:val="24"/>
              <w:szCs w:val="24"/>
            </w:rPr>
          </w:pPr>
          <w:hyperlink w:anchor="_xyderin8af3n">
            <w:r>
              <w:rPr>
                <w:rFonts w:ascii="Times New Roman" w:eastAsia="Times New Roman" w:hAnsi="Times New Roman" w:cs="Times New Roman"/>
                <w:b/>
                <w:color w:val="000000"/>
                <w:sz w:val="24"/>
                <w:szCs w:val="24"/>
              </w:rPr>
              <w:t>3. EI and Generational Differences in Recruitment</w:t>
            </w:r>
            <w:r>
              <w:rPr>
                <w:rFonts w:ascii="Times New Roman" w:eastAsia="Times New Roman" w:hAnsi="Times New Roman" w:cs="Times New Roman"/>
                <w:b/>
                <w:color w:val="000000"/>
                <w:sz w:val="24"/>
                <w:szCs w:val="24"/>
              </w:rPr>
              <w:tab/>
              <w:t>9</w:t>
            </w:r>
          </w:hyperlink>
        </w:p>
        <w:p w14:paraId="63E1BFA0" w14:textId="77777777" w:rsidR="007D1196" w:rsidRDefault="009D78EA">
          <w:pPr>
            <w:pStyle w:val="Normal1"/>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83zsv2pjfdfw">
            <w:r>
              <w:rPr>
                <w:rFonts w:ascii="Times New Roman" w:eastAsia="Times New Roman" w:hAnsi="Times New Roman" w:cs="Times New Roman"/>
                <w:b/>
                <w:color w:val="000000"/>
                <w:sz w:val="24"/>
                <w:szCs w:val="24"/>
              </w:rPr>
              <w:t>3.1 Generational Overview</w:t>
            </w:r>
            <w:r>
              <w:rPr>
                <w:rFonts w:ascii="Times New Roman" w:eastAsia="Times New Roman" w:hAnsi="Times New Roman" w:cs="Times New Roman"/>
                <w:b/>
                <w:color w:val="000000"/>
                <w:sz w:val="24"/>
                <w:szCs w:val="24"/>
              </w:rPr>
              <w:tab/>
              <w:t>9</w:t>
            </w:r>
          </w:hyperlink>
        </w:p>
        <w:p w14:paraId="6681390F" w14:textId="77777777" w:rsidR="007D1196" w:rsidRDefault="009D78EA">
          <w:pPr>
            <w:pStyle w:val="Normal1"/>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955mrmqt7je9">
            <w:r>
              <w:rPr>
                <w:rFonts w:ascii="Times New Roman" w:eastAsia="Times New Roman" w:hAnsi="Times New Roman" w:cs="Times New Roman"/>
                <w:b/>
                <w:color w:val="000000"/>
                <w:sz w:val="24"/>
                <w:szCs w:val="24"/>
              </w:rPr>
              <w:t>3.2 EI Characteristics Relevant to Recruitment</w:t>
            </w:r>
            <w:r>
              <w:rPr>
                <w:rFonts w:ascii="Times New Roman" w:eastAsia="Times New Roman" w:hAnsi="Times New Roman" w:cs="Times New Roman"/>
                <w:b/>
                <w:color w:val="000000"/>
                <w:sz w:val="24"/>
                <w:szCs w:val="24"/>
              </w:rPr>
              <w:tab/>
              <w:t>10</w:t>
            </w:r>
          </w:hyperlink>
        </w:p>
        <w:p w14:paraId="0676EFC9" w14:textId="77777777" w:rsidR="007D1196" w:rsidRDefault="009D78EA">
          <w:pPr>
            <w:pStyle w:val="Normal1"/>
            <w:widowControl w:val="0"/>
            <w:tabs>
              <w:tab w:val="right" w:pos="12000"/>
            </w:tabs>
            <w:spacing w:before="60" w:line="240" w:lineRule="auto"/>
            <w:ind w:left="360"/>
            <w:rPr>
              <w:rFonts w:ascii="Times New Roman" w:eastAsia="Times New Roman" w:hAnsi="Times New Roman" w:cs="Times New Roman"/>
              <w:b/>
              <w:color w:val="000000"/>
              <w:sz w:val="24"/>
              <w:szCs w:val="24"/>
            </w:rPr>
          </w:pPr>
          <w:hyperlink w:anchor="_nwb7c0edtca4">
            <w:r>
              <w:rPr>
                <w:rFonts w:ascii="Times New Roman" w:eastAsia="Times New Roman" w:hAnsi="Times New Roman" w:cs="Times New Roman"/>
                <w:b/>
                <w:color w:val="000000"/>
                <w:sz w:val="24"/>
                <w:szCs w:val="24"/>
              </w:rPr>
              <w:t>3.3 Implications for Managers</w:t>
            </w:r>
            <w:r>
              <w:rPr>
                <w:rFonts w:ascii="Times New Roman" w:eastAsia="Times New Roman" w:hAnsi="Times New Roman" w:cs="Times New Roman"/>
                <w:b/>
                <w:color w:val="000000"/>
                <w:sz w:val="24"/>
                <w:szCs w:val="24"/>
              </w:rPr>
              <w:tab/>
              <w:t>13</w:t>
            </w:r>
          </w:hyperlink>
        </w:p>
        <w:p w14:paraId="1BD9A4C0" w14:textId="77777777" w:rsidR="007D1196" w:rsidRDefault="009D78EA">
          <w:pPr>
            <w:pStyle w:val="Normal1"/>
            <w:widowControl w:val="0"/>
            <w:tabs>
              <w:tab w:val="right" w:pos="12000"/>
            </w:tabs>
            <w:spacing w:before="60" w:line="240" w:lineRule="auto"/>
            <w:rPr>
              <w:rFonts w:ascii="Times New Roman" w:eastAsia="Times New Roman" w:hAnsi="Times New Roman" w:cs="Times New Roman"/>
              <w:b/>
              <w:color w:val="000000"/>
              <w:sz w:val="24"/>
              <w:szCs w:val="24"/>
            </w:rPr>
          </w:pPr>
          <w:hyperlink w:anchor="_cone2uui2qfc">
            <w:r>
              <w:rPr>
                <w:rFonts w:ascii="Times New Roman" w:eastAsia="Times New Roman" w:hAnsi="Times New Roman" w:cs="Times New Roman"/>
                <w:b/>
                <w:color w:val="000000"/>
                <w:sz w:val="24"/>
                <w:szCs w:val="24"/>
              </w:rPr>
              <w:t>4. Recommendations</w:t>
            </w:r>
            <w:r>
              <w:rPr>
                <w:rFonts w:ascii="Times New Roman" w:eastAsia="Times New Roman" w:hAnsi="Times New Roman" w:cs="Times New Roman"/>
                <w:b/>
                <w:color w:val="000000"/>
                <w:sz w:val="24"/>
                <w:szCs w:val="24"/>
              </w:rPr>
              <w:tab/>
              <w:t>14</w:t>
            </w:r>
          </w:hyperlink>
        </w:p>
        <w:p w14:paraId="07920C1B" w14:textId="77777777" w:rsidR="007D1196" w:rsidRDefault="009D78EA">
          <w:pPr>
            <w:pStyle w:val="Normal1"/>
            <w:widowControl w:val="0"/>
            <w:tabs>
              <w:tab w:val="right" w:pos="12000"/>
            </w:tabs>
            <w:spacing w:before="60" w:line="240" w:lineRule="auto"/>
            <w:rPr>
              <w:rFonts w:ascii="Times New Roman" w:eastAsia="Times New Roman" w:hAnsi="Times New Roman" w:cs="Times New Roman"/>
              <w:b/>
              <w:color w:val="000000"/>
              <w:sz w:val="24"/>
              <w:szCs w:val="24"/>
            </w:rPr>
          </w:pPr>
          <w:hyperlink w:anchor="_ehewr75k5yhu">
            <w:r>
              <w:rPr>
                <w:rFonts w:ascii="Times New Roman" w:eastAsia="Times New Roman" w:hAnsi="Times New Roman" w:cs="Times New Roman"/>
                <w:b/>
                <w:color w:val="000000"/>
                <w:sz w:val="24"/>
                <w:szCs w:val="24"/>
              </w:rPr>
              <w:t>5. Conclusion</w:t>
            </w:r>
            <w:r>
              <w:rPr>
                <w:rFonts w:ascii="Times New Roman" w:eastAsia="Times New Roman" w:hAnsi="Times New Roman" w:cs="Times New Roman"/>
                <w:b/>
                <w:color w:val="000000"/>
                <w:sz w:val="24"/>
                <w:szCs w:val="24"/>
              </w:rPr>
              <w:tab/>
              <w:t>14</w:t>
            </w:r>
          </w:hyperlink>
        </w:p>
        <w:p w14:paraId="08E71DB0" w14:textId="77777777" w:rsidR="007D1196" w:rsidRDefault="009D78EA">
          <w:pPr>
            <w:pStyle w:val="Normal1"/>
            <w:widowControl w:val="0"/>
            <w:tabs>
              <w:tab w:val="right" w:pos="12000"/>
            </w:tabs>
            <w:spacing w:before="60" w:line="240" w:lineRule="auto"/>
            <w:rPr>
              <w:rFonts w:ascii="Times New Roman" w:eastAsia="Times New Roman" w:hAnsi="Times New Roman" w:cs="Times New Roman"/>
              <w:b/>
              <w:color w:val="000000"/>
              <w:sz w:val="24"/>
              <w:szCs w:val="24"/>
            </w:rPr>
          </w:pPr>
          <w:hyperlink w:anchor="_4crzw73j83ks">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t>15</w:t>
            </w:r>
          </w:hyperlink>
          <w:r w:rsidR="00AC5EBD">
            <w:fldChar w:fldCharType="end"/>
          </w:r>
        </w:p>
      </w:sdtContent>
    </w:sdt>
    <w:p w14:paraId="256A8D0E" w14:textId="77777777" w:rsidR="007D1196" w:rsidRDefault="007D1196">
      <w:pPr>
        <w:pStyle w:val="Normal1"/>
        <w:rPr>
          <w:rFonts w:ascii="Times New Roman" w:eastAsia="Times New Roman" w:hAnsi="Times New Roman" w:cs="Times New Roman"/>
          <w:b/>
          <w:sz w:val="24"/>
          <w:szCs w:val="24"/>
        </w:rPr>
      </w:pPr>
    </w:p>
    <w:p w14:paraId="03B21AB2" w14:textId="77777777" w:rsidR="007D1196" w:rsidRDefault="007D1196">
      <w:pPr>
        <w:pStyle w:val="Normal1"/>
        <w:rPr>
          <w:rFonts w:ascii="Times New Roman" w:eastAsia="Times New Roman" w:hAnsi="Times New Roman" w:cs="Times New Roman"/>
          <w:sz w:val="24"/>
          <w:szCs w:val="24"/>
        </w:rPr>
      </w:pPr>
    </w:p>
    <w:p w14:paraId="62B6D283" w14:textId="77777777" w:rsidR="007D1196" w:rsidRDefault="007D1196">
      <w:pPr>
        <w:pStyle w:val="Normal1"/>
        <w:rPr>
          <w:rFonts w:ascii="Times New Roman" w:eastAsia="Times New Roman" w:hAnsi="Times New Roman" w:cs="Times New Roman"/>
          <w:sz w:val="24"/>
          <w:szCs w:val="24"/>
        </w:rPr>
      </w:pPr>
    </w:p>
    <w:p w14:paraId="1AB6E01B" w14:textId="77777777" w:rsidR="007D1196" w:rsidRDefault="007D1196">
      <w:pPr>
        <w:pStyle w:val="Normal1"/>
        <w:rPr>
          <w:rFonts w:ascii="Times New Roman" w:eastAsia="Times New Roman" w:hAnsi="Times New Roman" w:cs="Times New Roman"/>
          <w:sz w:val="24"/>
          <w:szCs w:val="24"/>
        </w:rPr>
      </w:pPr>
    </w:p>
    <w:p w14:paraId="74C03097" w14:textId="77777777" w:rsidR="007D1196" w:rsidRDefault="007D1196">
      <w:pPr>
        <w:pStyle w:val="Normal1"/>
        <w:rPr>
          <w:rFonts w:ascii="Times New Roman" w:eastAsia="Times New Roman" w:hAnsi="Times New Roman" w:cs="Times New Roman"/>
          <w:sz w:val="24"/>
          <w:szCs w:val="24"/>
        </w:rPr>
      </w:pPr>
    </w:p>
    <w:p w14:paraId="0C150752" w14:textId="77777777" w:rsidR="007D1196" w:rsidRDefault="007D1196">
      <w:pPr>
        <w:pStyle w:val="Normal1"/>
        <w:rPr>
          <w:rFonts w:ascii="Times New Roman" w:eastAsia="Times New Roman" w:hAnsi="Times New Roman" w:cs="Times New Roman"/>
          <w:sz w:val="24"/>
          <w:szCs w:val="24"/>
        </w:rPr>
      </w:pPr>
    </w:p>
    <w:p w14:paraId="1DC68F03" w14:textId="77777777" w:rsidR="007D1196" w:rsidRDefault="007D1196">
      <w:pPr>
        <w:pStyle w:val="Normal1"/>
        <w:rPr>
          <w:rFonts w:ascii="Times New Roman" w:eastAsia="Times New Roman" w:hAnsi="Times New Roman" w:cs="Times New Roman"/>
          <w:sz w:val="24"/>
          <w:szCs w:val="24"/>
        </w:rPr>
      </w:pPr>
    </w:p>
    <w:p w14:paraId="65691EBC" w14:textId="77777777" w:rsidR="007D1196" w:rsidRDefault="007D1196">
      <w:pPr>
        <w:pStyle w:val="Normal1"/>
        <w:rPr>
          <w:rFonts w:ascii="Times New Roman" w:eastAsia="Times New Roman" w:hAnsi="Times New Roman" w:cs="Times New Roman"/>
          <w:sz w:val="24"/>
          <w:szCs w:val="24"/>
        </w:rPr>
      </w:pPr>
    </w:p>
    <w:p w14:paraId="0CCCF86D" w14:textId="77777777" w:rsidR="007D1196" w:rsidRDefault="007D1196">
      <w:pPr>
        <w:pStyle w:val="Normal1"/>
        <w:rPr>
          <w:rFonts w:ascii="Times New Roman" w:eastAsia="Times New Roman" w:hAnsi="Times New Roman" w:cs="Times New Roman"/>
          <w:sz w:val="24"/>
          <w:szCs w:val="24"/>
        </w:rPr>
      </w:pPr>
    </w:p>
    <w:p w14:paraId="2E63372E" w14:textId="77777777" w:rsidR="007D1196" w:rsidRDefault="007D1196">
      <w:pPr>
        <w:pStyle w:val="Normal1"/>
        <w:rPr>
          <w:rFonts w:ascii="Times New Roman" w:eastAsia="Times New Roman" w:hAnsi="Times New Roman" w:cs="Times New Roman"/>
          <w:sz w:val="24"/>
          <w:szCs w:val="24"/>
        </w:rPr>
      </w:pPr>
    </w:p>
    <w:p w14:paraId="2F48A16D" w14:textId="77777777" w:rsidR="007D1196" w:rsidRDefault="007D1196">
      <w:pPr>
        <w:pStyle w:val="Normal1"/>
        <w:rPr>
          <w:rFonts w:ascii="Times New Roman" w:eastAsia="Times New Roman" w:hAnsi="Times New Roman" w:cs="Times New Roman"/>
          <w:sz w:val="24"/>
          <w:szCs w:val="24"/>
        </w:rPr>
      </w:pPr>
    </w:p>
    <w:p w14:paraId="1065918A" w14:textId="77777777" w:rsidR="007D1196" w:rsidRDefault="007D1196">
      <w:pPr>
        <w:pStyle w:val="Normal1"/>
        <w:rPr>
          <w:rFonts w:ascii="Times New Roman" w:eastAsia="Times New Roman" w:hAnsi="Times New Roman" w:cs="Times New Roman"/>
          <w:sz w:val="24"/>
          <w:szCs w:val="24"/>
        </w:rPr>
      </w:pPr>
    </w:p>
    <w:p w14:paraId="238D24CA" w14:textId="77777777" w:rsidR="007D1196" w:rsidRDefault="007D1196">
      <w:pPr>
        <w:pStyle w:val="Normal1"/>
        <w:rPr>
          <w:rFonts w:ascii="Times New Roman" w:eastAsia="Times New Roman" w:hAnsi="Times New Roman" w:cs="Times New Roman"/>
          <w:sz w:val="24"/>
          <w:szCs w:val="24"/>
        </w:rPr>
      </w:pPr>
    </w:p>
    <w:p w14:paraId="78C9220F" w14:textId="77777777" w:rsidR="007D1196" w:rsidRDefault="007D1196">
      <w:pPr>
        <w:pStyle w:val="Normal1"/>
        <w:rPr>
          <w:rFonts w:ascii="Times New Roman" w:eastAsia="Times New Roman" w:hAnsi="Times New Roman" w:cs="Times New Roman"/>
          <w:sz w:val="24"/>
          <w:szCs w:val="24"/>
        </w:rPr>
      </w:pPr>
    </w:p>
    <w:p w14:paraId="572CA0FE" w14:textId="77777777" w:rsidR="007D1196" w:rsidRDefault="007D1196">
      <w:pPr>
        <w:pStyle w:val="Normal1"/>
        <w:rPr>
          <w:rFonts w:ascii="Times New Roman" w:eastAsia="Times New Roman" w:hAnsi="Times New Roman" w:cs="Times New Roman"/>
          <w:sz w:val="24"/>
          <w:szCs w:val="24"/>
        </w:rPr>
      </w:pPr>
    </w:p>
    <w:p w14:paraId="662920BD" w14:textId="77777777" w:rsidR="007D1196" w:rsidRDefault="007D1196">
      <w:pPr>
        <w:pStyle w:val="Normal1"/>
        <w:rPr>
          <w:rFonts w:ascii="Times New Roman" w:eastAsia="Times New Roman" w:hAnsi="Times New Roman" w:cs="Times New Roman"/>
          <w:sz w:val="24"/>
          <w:szCs w:val="24"/>
        </w:rPr>
      </w:pPr>
    </w:p>
    <w:p w14:paraId="52D9E526" w14:textId="77777777" w:rsidR="007D1196" w:rsidRDefault="007D1196">
      <w:pPr>
        <w:pStyle w:val="Normal1"/>
        <w:rPr>
          <w:rFonts w:ascii="Times New Roman" w:eastAsia="Times New Roman" w:hAnsi="Times New Roman" w:cs="Times New Roman"/>
          <w:sz w:val="24"/>
          <w:szCs w:val="24"/>
        </w:rPr>
      </w:pPr>
    </w:p>
    <w:p w14:paraId="0C38D1A1" w14:textId="77777777" w:rsidR="007D1196" w:rsidRDefault="007D1196">
      <w:pPr>
        <w:pStyle w:val="Normal1"/>
        <w:rPr>
          <w:rFonts w:ascii="Times New Roman" w:eastAsia="Times New Roman" w:hAnsi="Times New Roman" w:cs="Times New Roman"/>
          <w:sz w:val="24"/>
          <w:szCs w:val="24"/>
        </w:rPr>
      </w:pPr>
    </w:p>
    <w:p w14:paraId="7ACEB366" w14:textId="77777777" w:rsidR="007D1196" w:rsidRDefault="007D1196">
      <w:pPr>
        <w:pStyle w:val="Normal1"/>
        <w:rPr>
          <w:rFonts w:ascii="Times New Roman" w:eastAsia="Times New Roman" w:hAnsi="Times New Roman" w:cs="Times New Roman"/>
          <w:sz w:val="24"/>
          <w:szCs w:val="24"/>
        </w:rPr>
      </w:pPr>
    </w:p>
    <w:p w14:paraId="66C54CCF" w14:textId="77777777" w:rsidR="007D1196" w:rsidRDefault="007D1196">
      <w:pPr>
        <w:pStyle w:val="Normal1"/>
        <w:rPr>
          <w:rFonts w:ascii="Times New Roman" w:eastAsia="Times New Roman" w:hAnsi="Times New Roman" w:cs="Times New Roman"/>
          <w:sz w:val="24"/>
          <w:szCs w:val="24"/>
        </w:rPr>
      </w:pPr>
    </w:p>
    <w:p w14:paraId="3A208BAC" w14:textId="77777777" w:rsidR="007D1196" w:rsidRDefault="007D1196">
      <w:pPr>
        <w:pStyle w:val="Normal1"/>
        <w:rPr>
          <w:rFonts w:ascii="Times New Roman" w:eastAsia="Times New Roman" w:hAnsi="Times New Roman" w:cs="Times New Roman"/>
          <w:sz w:val="24"/>
          <w:szCs w:val="24"/>
        </w:rPr>
      </w:pPr>
    </w:p>
    <w:p w14:paraId="0D9B2399" w14:textId="77777777" w:rsidR="007D1196" w:rsidRDefault="007D1196">
      <w:pPr>
        <w:pStyle w:val="Normal1"/>
        <w:rPr>
          <w:rFonts w:ascii="Times New Roman" w:eastAsia="Times New Roman" w:hAnsi="Times New Roman" w:cs="Times New Roman"/>
          <w:sz w:val="24"/>
          <w:szCs w:val="24"/>
        </w:rPr>
      </w:pPr>
    </w:p>
    <w:p w14:paraId="13B15D75" w14:textId="77777777" w:rsidR="007D1196" w:rsidRDefault="007D1196">
      <w:pPr>
        <w:pStyle w:val="Normal1"/>
        <w:rPr>
          <w:rFonts w:ascii="Times New Roman" w:eastAsia="Times New Roman" w:hAnsi="Times New Roman" w:cs="Times New Roman"/>
          <w:sz w:val="24"/>
          <w:szCs w:val="24"/>
        </w:rPr>
      </w:pPr>
    </w:p>
    <w:p w14:paraId="165AFFD0" w14:textId="77777777" w:rsidR="007D1196" w:rsidRDefault="007D1196">
      <w:pPr>
        <w:pStyle w:val="Normal1"/>
        <w:rPr>
          <w:rFonts w:ascii="Times New Roman" w:eastAsia="Times New Roman" w:hAnsi="Times New Roman" w:cs="Times New Roman"/>
          <w:sz w:val="24"/>
          <w:szCs w:val="24"/>
        </w:rPr>
      </w:pPr>
    </w:p>
    <w:p w14:paraId="3C148BC8" w14:textId="77777777" w:rsidR="007D1196" w:rsidRDefault="007D1196">
      <w:pPr>
        <w:pStyle w:val="Normal1"/>
        <w:rPr>
          <w:rFonts w:ascii="Times New Roman" w:eastAsia="Times New Roman" w:hAnsi="Times New Roman" w:cs="Times New Roman"/>
          <w:sz w:val="24"/>
          <w:szCs w:val="24"/>
        </w:rPr>
      </w:pPr>
    </w:p>
    <w:p w14:paraId="7B433A7D" w14:textId="77777777" w:rsidR="007D1196" w:rsidRDefault="00943B3F">
      <w:pPr>
        <w:pStyle w:val="Heading1"/>
        <w:keepNext w:val="0"/>
        <w:keepLines w:val="0"/>
        <w:spacing w:before="280" w:line="360" w:lineRule="auto"/>
        <w:jc w:val="both"/>
        <w:rPr>
          <w:rFonts w:ascii="Times New Roman" w:eastAsia="Times New Roman" w:hAnsi="Times New Roman" w:cs="Times New Roman"/>
          <w:b/>
          <w:sz w:val="24"/>
          <w:szCs w:val="24"/>
        </w:rPr>
      </w:pPr>
      <w:bookmarkStart w:id="3" w:name="_gbtf97d3nffm" w:colFirst="0" w:colLast="0"/>
      <w:bookmarkEnd w:id="3"/>
      <w:r>
        <w:rPr>
          <w:rFonts w:ascii="Times New Roman" w:eastAsia="Times New Roman" w:hAnsi="Times New Roman" w:cs="Times New Roman"/>
          <w:b/>
          <w:sz w:val="24"/>
          <w:szCs w:val="24"/>
        </w:rPr>
        <w:t>1. Introduction</w:t>
      </w:r>
    </w:p>
    <w:p w14:paraId="5D27CE83"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Emotional Intelligence (EI) is defined as the ability to detect the, comprehend, control the use of emotions within oneself as well as others .In the context of work, EI is increasingly recognised as an indicator of the performance of both individuals and groups that complements cognitive and technical proficiency . Mindfulness, which is about being aware of the present moment and paying non-judgmental concentration, has also been proven to boost resilience and self-regulation, thus strengthening EI abilities at work (Salovey, 1990).</w:t>
      </w:r>
    </w:p>
    <w:p w14:paraId="5B2A503B"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Daniel Goleman's (1995) model of EI that includes self-awareness, emotional regulation, motivation, self-regulation and social competencies is still widely used in studies of leadership and management. They are all applicable to modern organizations in which collaboration, adaptability and emotional resilience are essential. In particular, self-awareness allows the leaders to identify the emotional triggers, and reduce biased decisions, whereas empathy is the foundation of an inclusive and sensitive </w:t>
      </w:r>
      <w:r w:rsidR="00930448">
        <w:rPr>
          <w:rFonts w:ascii="Times New Roman" w:eastAsia="Times New Roman" w:hAnsi="Times New Roman" w:cs="Times New Roman"/>
          <w:sz w:val="24"/>
          <w:szCs w:val="24"/>
        </w:rPr>
        <w:t xml:space="preserve">management. </w:t>
      </w:r>
      <w:r>
        <w:rPr>
          <w:rFonts w:ascii="Times New Roman" w:eastAsia="Times New Roman" w:hAnsi="Times New Roman" w:cs="Times New Roman"/>
          <w:sz w:val="24"/>
          <w:szCs w:val="24"/>
        </w:rPr>
        <w:t>Additionally, social abilities enhance the ability to collaborate, a vital need in modern, globalised and increasingly digitally-mediated teams (Goleman, 1995).</w:t>
      </w:r>
    </w:p>
    <w:p w14:paraId="0154BCB5"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importance of EI goes beyond the effectiveness of leadership to HR-related functions that are fundamental like recruiting, retention, and developing employees. Employers are increasingly looking for candidates who have social and emotional competencies and are aware of their connection to lower turnover, higher participation, and greater </w:t>
      </w:r>
      <w:r w:rsidR="00943B3F">
        <w:rPr>
          <w:rFonts w:ascii="Times New Roman" w:eastAsia="Times New Roman" w:hAnsi="Times New Roman" w:cs="Times New Roman"/>
          <w:sz w:val="24"/>
          <w:szCs w:val="24"/>
        </w:rPr>
        <w:t xml:space="preserve">efficiency. </w:t>
      </w:r>
      <w:r>
        <w:rPr>
          <w:rFonts w:ascii="Times New Roman" w:eastAsia="Times New Roman" w:hAnsi="Times New Roman" w:cs="Times New Roman"/>
          <w:sz w:val="24"/>
          <w:szCs w:val="24"/>
        </w:rPr>
        <w:t>Additionally, in the competitive labour markets, companies that prioritize EI tend to create psychologically secure environments that promote wellbeing as well as lasting performance (Clarke, 2018).</w:t>
      </w:r>
    </w:p>
    <w:p w14:paraId="2AD813FE"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examines the ways in which employees utilize EI elements in their workplace that are backed by the theoretical model as well as empirical data. The report also examines the differences between generations regarding EI aspects that are relevant to recruiting prior to recommending </w:t>
      </w:r>
      <w:r w:rsidR="00943B3F">
        <w:rPr>
          <w:rFonts w:ascii="Times New Roman" w:eastAsia="Times New Roman" w:hAnsi="Times New Roman" w:cs="Times New Roman"/>
          <w:sz w:val="24"/>
          <w:szCs w:val="24"/>
        </w:rPr>
        <w:t>integrating</w:t>
      </w:r>
      <w:r>
        <w:rPr>
          <w:rFonts w:ascii="Times New Roman" w:eastAsia="Times New Roman" w:hAnsi="Times New Roman" w:cs="Times New Roman"/>
          <w:sz w:val="24"/>
          <w:szCs w:val="24"/>
        </w:rPr>
        <w:t xml:space="preserve"> EI and mindfulness techniques into organizational strategies (Zeidner, 2012).</w:t>
      </w:r>
    </w:p>
    <w:p w14:paraId="3E83BF82" w14:textId="77777777" w:rsidR="007D1196" w:rsidRDefault="007D1196">
      <w:pPr>
        <w:pStyle w:val="Normal1"/>
        <w:spacing w:before="240" w:after="240" w:line="360" w:lineRule="auto"/>
        <w:jc w:val="both"/>
        <w:rPr>
          <w:rFonts w:ascii="Times New Roman" w:eastAsia="Times New Roman" w:hAnsi="Times New Roman" w:cs="Times New Roman"/>
          <w:sz w:val="24"/>
          <w:szCs w:val="24"/>
        </w:rPr>
      </w:pPr>
    </w:p>
    <w:p w14:paraId="5F56A119" w14:textId="77777777" w:rsidR="007D1196" w:rsidRDefault="009D78EA">
      <w:pPr>
        <w:pStyle w:val="Heading1"/>
        <w:keepNext w:val="0"/>
        <w:keepLines w:val="0"/>
        <w:spacing w:after="80" w:line="360" w:lineRule="auto"/>
        <w:jc w:val="both"/>
        <w:rPr>
          <w:rFonts w:ascii="Times New Roman" w:eastAsia="Times New Roman" w:hAnsi="Times New Roman" w:cs="Times New Roman"/>
          <w:b/>
          <w:sz w:val="24"/>
          <w:szCs w:val="24"/>
        </w:rPr>
      </w:pPr>
      <w:bookmarkStart w:id="4" w:name="_id6zjxc1pp5z" w:colFirst="0" w:colLast="0"/>
      <w:bookmarkEnd w:id="4"/>
      <w:r>
        <w:rPr>
          <w:rFonts w:ascii="Times New Roman" w:eastAsia="Times New Roman" w:hAnsi="Times New Roman" w:cs="Times New Roman"/>
          <w:b/>
          <w:sz w:val="24"/>
          <w:szCs w:val="24"/>
        </w:rPr>
        <w:t xml:space="preserve">2. Emotional Intelligence in the Workplace (Critical Evaluation) </w:t>
      </w:r>
    </w:p>
    <w:p w14:paraId="196F2D87" w14:textId="77777777" w:rsidR="007D1196" w:rsidRDefault="009D78EA">
      <w:pPr>
        <w:pStyle w:val="Heading2"/>
        <w:keepNext w:val="0"/>
        <w:keepLines w:val="0"/>
        <w:spacing w:before="280" w:line="360" w:lineRule="auto"/>
        <w:jc w:val="both"/>
        <w:rPr>
          <w:rFonts w:ascii="Times New Roman" w:eastAsia="Times New Roman" w:hAnsi="Times New Roman" w:cs="Times New Roman"/>
          <w:b/>
          <w:sz w:val="24"/>
          <w:szCs w:val="24"/>
        </w:rPr>
      </w:pPr>
      <w:bookmarkStart w:id="5" w:name="_by5vtcwmg3fm" w:colFirst="0" w:colLast="0"/>
      <w:bookmarkEnd w:id="5"/>
      <w:r>
        <w:rPr>
          <w:rFonts w:ascii="Times New Roman" w:eastAsia="Times New Roman" w:hAnsi="Times New Roman" w:cs="Times New Roman"/>
          <w:b/>
          <w:sz w:val="24"/>
          <w:szCs w:val="24"/>
        </w:rPr>
        <w:t xml:space="preserve">2.1 Overview of EI Models </w:t>
      </w:r>
    </w:p>
    <w:p w14:paraId="593247AB" w14:textId="77777777" w:rsidR="007D1196" w:rsidRDefault="009D78EA">
      <w:pPr>
        <w:pStyle w:val="Normal1"/>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Intelligence (EI) has various models, with Goleman’s (1995) mixed model emphasising self-awareness, self-regulation, motivation, empathy, and social skills. It effectively links EI to leadership and performance, though critics argue it overlaps with personality traits, questioning its conceptual </w:t>
      </w:r>
      <w:r w:rsidR="00930448">
        <w:rPr>
          <w:rFonts w:ascii="Times New Roman" w:eastAsia="Times New Roman" w:hAnsi="Times New Roman" w:cs="Times New Roman"/>
          <w:sz w:val="24"/>
          <w:szCs w:val="24"/>
        </w:rPr>
        <w:t>clarity (</w:t>
      </w:r>
      <w:r>
        <w:rPr>
          <w:rFonts w:ascii="Times New Roman" w:eastAsia="Times New Roman" w:hAnsi="Times New Roman" w:cs="Times New Roman"/>
          <w:sz w:val="24"/>
          <w:szCs w:val="24"/>
        </w:rPr>
        <w:t>Goleman, 1995) .</w:t>
      </w:r>
    </w:p>
    <w:p w14:paraId="78F44ABA"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Contrarily, Mayer and Salovey's ability model is a definition of EI as a collection of cognitive-emotional skills: observing and utilizing, comprehending, and regulating emotions (Stough, 2009). The model defines EI as an ability that can be measured by performance-based tests like the MSCEIT. They provide reliability and scientific validity. But, its dependence on test results has been criticized due to the bias of culture and its limited applications, particularly in corporate circumstances (Siegling, 2015).</w:t>
      </w:r>
    </w:p>
    <w:p w14:paraId="4EE3B915"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Bar-On (1997) model, commonly called the emotional-social intelligence (ESI) model, includes broader skills like managing stress, flexibility and overall state of mind. This comprehensive approach integrates emotions and social functions, making it an ideal tool to assess the resilience and well-being of employees in various workplace </w:t>
      </w:r>
      <w:r w:rsidR="00930448">
        <w:rPr>
          <w:rFonts w:ascii="Times New Roman" w:eastAsia="Times New Roman" w:hAnsi="Times New Roman" w:cs="Times New Roman"/>
          <w:sz w:val="24"/>
          <w:szCs w:val="24"/>
        </w:rPr>
        <w:t xml:space="preserve">environments. </w:t>
      </w:r>
      <w:r>
        <w:rPr>
          <w:rFonts w:ascii="Times New Roman" w:eastAsia="Times New Roman" w:hAnsi="Times New Roman" w:cs="Times New Roman"/>
          <w:sz w:val="24"/>
          <w:szCs w:val="24"/>
        </w:rPr>
        <w:t>However, like Goleman's theory and Bar-On's Bar-On approach has been criticised because of its conceptual adequacy, blurring the distinctions between EI personality, EI, and motivation (Bar-On, 1997) .</w:t>
      </w:r>
    </w:p>
    <w:p w14:paraId="114029AE"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Mayer-Salovey framework provides precision, but with limited organizational use, while the Goleman model and Bar-On offer practical solutions to improve leadership and HR but they also risk conceptualization (Bru-Luna, 2021). The balanced view of the issue recognizes that it is essential to combine the rigor of science with practical applications which is why it defines EI as a capability and a competency that is trainable, relevant to the organisation's goals (Mayer, 2016).</w:t>
      </w:r>
    </w:p>
    <w:p w14:paraId="658BC3E3" w14:textId="77777777" w:rsidR="007D1196" w:rsidRDefault="007D1196">
      <w:pPr>
        <w:pStyle w:val="Normal1"/>
        <w:spacing w:before="240" w:after="240" w:line="360" w:lineRule="auto"/>
        <w:jc w:val="both"/>
        <w:rPr>
          <w:rFonts w:ascii="Times New Roman" w:eastAsia="Times New Roman" w:hAnsi="Times New Roman" w:cs="Times New Roman"/>
          <w:sz w:val="24"/>
          <w:szCs w:val="24"/>
        </w:rPr>
      </w:pPr>
    </w:p>
    <w:p w14:paraId="3DE6C6D6" w14:textId="77777777" w:rsidR="007D1196" w:rsidRDefault="007D1196">
      <w:pPr>
        <w:pStyle w:val="Normal1"/>
        <w:spacing w:line="360" w:lineRule="auto"/>
        <w:jc w:val="both"/>
        <w:rPr>
          <w:rFonts w:ascii="Times New Roman" w:eastAsia="Times New Roman" w:hAnsi="Times New Roman" w:cs="Times New Roman"/>
          <w:sz w:val="24"/>
          <w:szCs w:val="24"/>
        </w:rPr>
      </w:pPr>
    </w:p>
    <w:p w14:paraId="5966E4BF" w14:textId="77777777" w:rsidR="007D1196" w:rsidRDefault="009D78EA">
      <w:pPr>
        <w:pStyle w:val="Heading2"/>
        <w:keepNext w:val="0"/>
        <w:keepLines w:val="0"/>
        <w:spacing w:before="280" w:line="360" w:lineRule="auto"/>
        <w:jc w:val="both"/>
        <w:rPr>
          <w:rFonts w:ascii="Times New Roman" w:eastAsia="Times New Roman" w:hAnsi="Times New Roman" w:cs="Times New Roman"/>
          <w:b/>
          <w:sz w:val="24"/>
          <w:szCs w:val="24"/>
        </w:rPr>
      </w:pPr>
      <w:bookmarkStart w:id="6" w:name="_qaip1a4i4xg0" w:colFirst="0" w:colLast="0"/>
      <w:bookmarkEnd w:id="6"/>
      <w:r>
        <w:rPr>
          <w:rFonts w:ascii="Times New Roman" w:eastAsia="Times New Roman" w:hAnsi="Times New Roman" w:cs="Times New Roman"/>
          <w:b/>
          <w:sz w:val="24"/>
          <w:szCs w:val="24"/>
        </w:rPr>
        <w:t xml:space="preserve">2.2 Application of EI in Workplace Contexts </w:t>
      </w:r>
    </w:p>
    <w:p w14:paraId="5B624788"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emotional intelligence (EI) has evolved from being thought of as to be a "soft skill" to a fundamental skill that influences work-related </w:t>
      </w:r>
      <w:r w:rsidR="00930448">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performance and the outcomes of an organisation. Goleman's (1995) framework is an excellent framework for studying the way EI elements can be applied to working environments, specifically for leadership, human resource and teams-based work environments.</w:t>
      </w:r>
    </w:p>
    <w:p w14:paraId="645F0592"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Self-Awareness</w:t>
      </w:r>
    </w:p>
    <w:p w14:paraId="2C6591B9"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Self-awareness and the ability to recognize one's emotions, and how they affect the performance of an individual, is a key element to EI. People who are self-aware are more able to recognize emotional triggers, and to manage reactions under stress, which reduces the possibility of burnout or emotional outbursts (Clarke, 2018). It improves decision making through limiting the impact on unconscious biases, as well as improving reflective </w:t>
      </w:r>
      <w:r w:rsidR="00930448">
        <w:rPr>
          <w:rFonts w:ascii="Times New Roman" w:eastAsia="Times New Roman" w:hAnsi="Times New Roman" w:cs="Times New Roman"/>
          <w:sz w:val="24"/>
          <w:szCs w:val="24"/>
        </w:rPr>
        <w:t xml:space="preserve">practices. </w:t>
      </w:r>
      <w:r>
        <w:rPr>
          <w:rFonts w:ascii="Times New Roman" w:eastAsia="Times New Roman" w:hAnsi="Times New Roman" w:cs="Times New Roman"/>
          <w:sz w:val="24"/>
          <w:szCs w:val="24"/>
        </w:rPr>
        <w:t>Studies show that leaders who are self-aware appear more genuine and reliable, thereby enhancing the organisational cultural values . However, an absence of awareness of oneself can result in the micromanagement of employees, a low morale as well as a reactive approach to making (Clarke, 2018).</w:t>
      </w:r>
    </w:p>
    <w:p w14:paraId="4F943E52"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Self-Regulation</w:t>
      </w:r>
    </w:p>
    <w:p w14:paraId="0527C102"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Self-regulation enables employees to manage emotions, adapt to change, and handle conflicts effectively. It is vital in dynamic workplaces where HR professionals use emotional control to maintain neutrality and reduce tension. Miao, Humphrey and Qian (2017) found high self-regulation improves stability and performance, though excessive emotion suppression may reduce creativity and authenticity, limiting genuine expression (Miao, 2017) .</w:t>
      </w:r>
    </w:p>
    <w:p w14:paraId="61242ECF"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Motivation</w:t>
      </w:r>
    </w:p>
    <w:p w14:paraId="4424A72C"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 "motivation" in the context of an EI dimension refers to the intrinsic motivation, resilience, and determination even in the face of failure. At work, highly individuals who are motivated display proactive </w:t>
      </w:r>
      <w:r w:rsidR="00930448">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and commitment to the organisation's goals and greater level of engagement. Leaders who have high levels of motivation EI demonstrate resilience and inspire teams in times of organizational crisis or times of performance decline (Sloan, 2021). Examples of this include case studies of the healthcare industry show that leaders who are emotionally intelligent keep team morale high even in the pressure of resources, leading to better results for </w:t>
      </w:r>
      <w:r w:rsidR="00930448">
        <w:rPr>
          <w:rFonts w:ascii="Times New Roman" w:eastAsia="Times New Roman" w:hAnsi="Times New Roman" w:cs="Times New Roman"/>
          <w:sz w:val="24"/>
          <w:szCs w:val="24"/>
        </w:rPr>
        <w:t xml:space="preserve">patients. </w:t>
      </w:r>
      <w:r>
        <w:rPr>
          <w:rFonts w:ascii="Times New Roman" w:eastAsia="Times New Roman" w:hAnsi="Times New Roman" w:cs="Times New Roman"/>
          <w:sz w:val="24"/>
          <w:szCs w:val="24"/>
        </w:rPr>
        <w:t>But, a focus on motivation, without enough compassion could lead to "toxic positivity," overlooking legitimate issues of employees (Miao, 2017).</w:t>
      </w:r>
    </w:p>
    <w:p w14:paraId="4D2E1302"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Empathy</w:t>
      </w:r>
    </w:p>
    <w:p w14:paraId="7B9C0D43"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Empathy helps employees recognize and be responsive to the emotional state of their colleagues and is crucial to teamwork, customer service and an inclusive approach to management. When working in diverse and globalized organizations empathy-based employees can overcome cultural barriers and promote the ability to work across the different demographics. Clarke (2018) states that leaders who are empathetic increase confidence, psychological security, as well as creativity. Particularly, roles that involve customers benefit because empathy enhances customer satisfaction and service quality. But, it can pose challenges for employees: those with an incredibly sensitive empathic sense may experience emotions of exhaustion or compassion fatigue when boundaries aren't maintained (Newman, 2014).</w:t>
      </w:r>
    </w:p>
    <w:p w14:paraId="2CB5C5DE"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Skills</w:t>
      </w:r>
    </w:p>
    <w:p w14:paraId="54749928"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abilities, like negotiation, collaboration and persuasion, improve organisational efficiency through fostering teamwork, confidence, and resolution of conflict. Leaders who are ethically grounded use these competencies to improve loyalty and engagement, but the misuse of these skills raises doubts regarding the authenticity of leadership and moral </w:t>
      </w:r>
      <w:r w:rsidR="00930448">
        <w:rPr>
          <w:rFonts w:ascii="Times New Roman" w:eastAsia="Times New Roman" w:hAnsi="Times New Roman" w:cs="Times New Roman"/>
          <w:sz w:val="24"/>
          <w:szCs w:val="24"/>
        </w:rPr>
        <w:t>conduct (</w:t>
      </w:r>
      <w:r>
        <w:rPr>
          <w:rFonts w:ascii="Times New Roman" w:eastAsia="Times New Roman" w:hAnsi="Times New Roman" w:cs="Times New Roman"/>
          <w:sz w:val="24"/>
          <w:szCs w:val="24"/>
        </w:rPr>
        <w:t>O’Connor, 2019).</w:t>
      </w:r>
    </w:p>
    <w:p w14:paraId="182486A0"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Case Applications</w:t>
      </w:r>
    </w:p>
    <w:p w14:paraId="4C4D5B9A"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Experiments in the workplace illustrate the effects of EI. Managers who exhibit empathy and social skills typically increase team morale when changes by acknowledging the emotional issues and effectively communicating changes. HR professionals employ self-regulation in solving grievances and balancing fairness and impartiality to assure the fairness of processes. Leaders who mix self-awareness and motivation can maintain performances during crisis situations, and inspire the resilience of their team members. This is a clear indication of the fact that EI isn't just a theoretical concept and is observable through the actions that affect success in an organisation (Barberis, 2023).</w:t>
      </w:r>
    </w:p>
    <w:p w14:paraId="4EBFF49E"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Critical Reflection</w:t>
      </w:r>
    </w:p>
    <w:p w14:paraId="35182ACA"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EI is positively correlated to job performance, well-being and outcomes for leadership, the use of EI isn't unconstrained. The over-emphasis placed on EI could obscure technical proficiency and inconsistencies in measurement across methods can make it difficult to recruit and train. Additionally, the cultural contexts influence the norms of emotionality, which means that EI phrases that are acceptable within one culture could be misinterpreted by others . Therefore, EI must be viewed as an addition, not as a replacement for other competencies in the workplace (Zeidner, 2012).</w:t>
      </w:r>
    </w:p>
    <w:p w14:paraId="7B2E559B" w14:textId="77777777" w:rsidR="007D1196" w:rsidRDefault="009D78EA">
      <w:pPr>
        <w:pStyle w:val="Heading2"/>
        <w:keepNext w:val="0"/>
        <w:keepLines w:val="0"/>
        <w:spacing w:before="280" w:line="360" w:lineRule="auto"/>
        <w:jc w:val="both"/>
        <w:rPr>
          <w:rFonts w:ascii="Times New Roman" w:eastAsia="Times New Roman" w:hAnsi="Times New Roman" w:cs="Times New Roman"/>
          <w:b/>
          <w:sz w:val="24"/>
          <w:szCs w:val="24"/>
        </w:rPr>
      </w:pPr>
      <w:bookmarkStart w:id="7" w:name="_6kjwcj3rli8" w:colFirst="0" w:colLast="0"/>
      <w:bookmarkEnd w:id="7"/>
      <w:r>
        <w:rPr>
          <w:rFonts w:ascii="Times New Roman" w:eastAsia="Times New Roman" w:hAnsi="Times New Roman" w:cs="Times New Roman"/>
          <w:b/>
          <w:sz w:val="24"/>
          <w:szCs w:val="24"/>
        </w:rPr>
        <w:t xml:space="preserve">2.3 EI, Mindfulness, and Organisational Outcomes </w:t>
      </w:r>
    </w:p>
    <w:p w14:paraId="3B970D6D"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ability to manage emotions (EI) is strongly linked to positive outcomes for organisations especially in the areas of the wellbeing of employees, their job satisfaction and efficiency. Studies consistently show that those who are more EI exhibit better strategies for coping as well as less stress and a greater level of mental ability to cope . Through being more attentive to the emotions of their own and of other people, emotionally intelligent workers can control negative effects, keep them motivated, and build stronger relationships at work which in turn improve job satisfaction . Additionally, these results go beyond personal benefits. Teams made up of people who are emotionally intelligent have higher levels of collaboration, innovation and overall effectiveness (O’Connor, 2019).</w:t>
      </w:r>
    </w:p>
    <w:p w14:paraId="2CEADAA7"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EI and Employee Wellbeing, Job Satisfaction, and Productivity</w:t>
      </w:r>
    </w:p>
    <w:p w14:paraId="48D2FA28"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well-being significantly influences organisational performance, and emotional intelligence (EI) supports this by helping individuals manage stress and stay engaged. Miao et al. (2017) found EI strongly linked to job satisfaction and commitment, enhancing loyalty, trust, productivity, and reducing turnover and absenteeism  (Miao, 2017).</w:t>
      </w:r>
    </w:p>
    <w:p w14:paraId="60D3A0ED" w14:textId="77777777" w:rsidR="007D1196" w:rsidRDefault="007D1196">
      <w:pPr>
        <w:pStyle w:val="Normal1"/>
        <w:spacing w:before="240" w:after="240" w:line="360" w:lineRule="auto"/>
        <w:jc w:val="both"/>
        <w:rPr>
          <w:rFonts w:ascii="Times New Roman" w:eastAsia="Times New Roman" w:hAnsi="Times New Roman" w:cs="Times New Roman"/>
          <w:sz w:val="24"/>
          <w:szCs w:val="24"/>
        </w:rPr>
      </w:pPr>
    </w:p>
    <w:p w14:paraId="31D1A07B"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Mindfulness as a Tool for Enhancing EI</w:t>
      </w:r>
    </w:p>
    <w:p w14:paraId="5206563D"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Mindfulness is a state of non-judgmental consciousness in the present moment - is increasingly recognized as a method of improving EI within workplace settings . Meditation practices like the practice of meditation, breathing with focus journaling, and meditation help to increase awareness of oneself and control over attention and directly enhance EI factors like self-regulation and empathy (Zeidner, 2012). Evidence-based research shows that mindfulness practices help reduce stress, increase the concentration of employees, and boost the resilience of employees . In the case of leaders, mindfulness improves the emotional stability of their employees, which allows leaders to think before they speak instead of rushing to react in the face of workplace problems. </w:t>
      </w:r>
      <w:r w:rsidR="00930448">
        <w:rPr>
          <w:rFonts w:ascii="Times New Roman" w:eastAsia="Times New Roman" w:hAnsi="Times New Roman" w:cs="Times New Roman"/>
          <w:sz w:val="24"/>
          <w:szCs w:val="24"/>
        </w:rPr>
        <w:t>This result</w:t>
      </w:r>
      <w:r>
        <w:rPr>
          <w:rFonts w:ascii="Times New Roman" w:eastAsia="Times New Roman" w:hAnsi="Times New Roman" w:cs="Times New Roman"/>
          <w:sz w:val="24"/>
          <w:szCs w:val="24"/>
        </w:rPr>
        <w:t xml:space="preserve"> in better-quality decision making decisions as well as a more inclusive leadership style (Mayer, 2016)</w:t>
      </w:r>
    </w:p>
    <w:p w14:paraId="58274DE8"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Effectiveness, Burnout Reduction, and Engagement</w:t>
      </w:r>
    </w:p>
    <w:p w14:paraId="76E49EC3"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EI as well as mindfulness can influence the effectiveness of leadership. Leadership leaders who exhibit self-awareness, awareness, and mindfulness are perceived to be more authentic and transformative, which improves confidence and motivates employees (Wong, 2017). Particularly in high stress industries like education and healthcare and healthcare, mindful-based EI training has proven to lower burnout and exhaustion, while also increasing the level of </w:t>
      </w:r>
      <w:r w:rsidR="00930448">
        <w:rPr>
          <w:rFonts w:ascii="Times New Roman" w:eastAsia="Times New Roman" w:hAnsi="Times New Roman" w:cs="Times New Roman"/>
          <w:sz w:val="24"/>
          <w:szCs w:val="24"/>
        </w:rPr>
        <w:t xml:space="preserve">engagement. </w:t>
      </w:r>
      <w:r>
        <w:rPr>
          <w:rFonts w:ascii="Times New Roman" w:eastAsia="Times New Roman" w:hAnsi="Times New Roman" w:cs="Times New Roman"/>
          <w:sz w:val="24"/>
          <w:szCs w:val="24"/>
        </w:rPr>
        <w:t>Organizations that incorporate EI and mindfulness in leadership training report greater resilience during situations of stress, which highlights the role they play in maintaining productivity under extreme pressure (Lomas, 2017) .</w:t>
      </w:r>
    </w:p>
    <w:p w14:paraId="3BAB84BE" w14:textId="77777777" w:rsidR="007D1196" w:rsidRDefault="009D78EA">
      <w:pPr>
        <w:pStyle w:val="Normal1"/>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Limitations and Challenges</w:t>
      </w:r>
    </w:p>
    <w:p w14:paraId="3E104810" w14:textId="77777777" w:rsidR="007D1196" w:rsidRDefault="009D78EA">
      <w:pPr>
        <w:pStyle w:val="Normal1"/>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its benefits, the role of EI and mindfulness in shaping organisational outcomes needs balanced assessment. Overemphasising EI may undervalue technical and cognitive skills essential for specialised roles (Barberis, 2023). Cultural variations also affect emotional expression, meaning EI’s application differs globally—what is valued in Western contexts may be inappropriate in collectivist cultures, complicating cross-cultural leadership (Hülsheger, 2018).</w:t>
      </w:r>
    </w:p>
    <w:p w14:paraId="11A95BE4"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method of measuring EI is contested and subject to arguments over the legitimacy of self-report instruments versus those based on </w:t>
      </w:r>
      <w:r w:rsidR="00DC1F24">
        <w:rPr>
          <w:rFonts w:ascii="Times New Roman" w:eastAsia="Times New Roman" w:hAnsi="Times New Roman" w:cs="Times New Roman"/>
          <w:sz w:val="24"/>
          <w:szCs w:val="24"/>
        </w:rPr>
        <w:t xml:space="preserve">ability. </w:t>
      </w:r>
      <w:r>
        <w:rPr>
          <w:rFonts w:ascii="Times New Roman" w:eastAsia="Times New Roman" w:hAnsi="Times New Roman" w:cs="Times New Roman"/>
          <w:sz w:val="24"/>
          <w:szCs w:val="24"/>
        </w:rPr>
        <w:t xml:space="preserve">The same goes for mindfulness programs. They can be varied in terms of quality, as well as without the long-term integration in workplace practice they may have </w:t>
      </w:r>
      <w:r w:rsidR="00DC1F24">
        <w:rPr>
          <w:rFonts w:ascii="Times New Roman" w:eastAsia="Times New Roman" w:hAnsi="Times New Roman" w:cs="Times New Roman"/>
          <w:sz w:val="24"/>
          <w:szCs w:val="24"/>
        </w:rPr>
        <w:t>affects</w:t>
      </w:r>
      <w:r>
        <w:rPr>
          <w:rFonts w:ascii="Times New Roman" w:eastAsia="Times New Roman" w:hAnsi="Times New Roman" w:cs="Times New Roman"/>
          <w:sz w:val="24"/>
          <w:szCs w:val="24"/>
        </w:rPr>
        <w:t xml:space="preserve"> that are only </w:t>
      </w:r>
      <w:r w:rsidR="00DC1F24">
        <w:rPr>
          <w:rFonts w:ascii="Times New Roman" w:eastAsia="Times New Roman" w:hAnsi="Times New Roman" w:cs="Times New Roman"/>
          <w:sz w:val="24"/>
          <w:szCs w:val="24"/>
        </w:rPr>
        <w:t xml:space="preserve">temporary. </w:t>
      </w:r>
      <w:r>
        <w:rPr>
          <w:rFonts w:ascii="Times New Roman" w:eastAsia="Times New Roman" w:hAnsi="Times New Roman" w:cs="Times New Roman"/>
          <w:sz w:val="24"/>
          <w:szCs w:val="24"/>
        </w:rPr>
        <w:t>Also, there is the possibility that organizations use EI and mindfulness only to serve as "quick fixes" for systemic problems such as imbalanced workload or toxic leaders, which reduces their potential for transformation (Good, 2016).</w:t>
      </w:r>
    </w:p>
    <w:p w14:paraId="2936F7A5"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benefits of mindfulness and EI are significant for the outcomes of organisations by enhancing the wellbeing of employees, their job satisfaction as well as productivity and the effectiveness of leadership. Their use, however, is critical to balance with technological proficiency, cultural awareness as well as sustainable practices for organisation. When properly integrated, EI and mindfulness serve as potent determinants of endurance, engagement, as well as long-term success of the organisation (Donaldson-Feilder, 2011).</w:t>
      </w:r>
    </w:p>
    <w:p w14:paraId="3CC74929" w14:textId="77777777" w:rsidR="007D1196" w:rsidRDefault="009D78EA">
      <w:pPr>
        <w:pStyle w:val="Heading1"/>
        <w:keepNext w:val="0"/>
        <w:keepLines w:val="0"/>
        <w:spacing w:after="80" w:line="360" w:lineRule="auto"/>
        <w:jc w:val="both"/>
        <w:rPr>
          <w:rFonts w:ascii="Times New Roman" w:eastAsia="Times New Roman" w:hAnsi="Times New Roman" w:cs="Times New Roman"/>
          <w:b/>
          <w:sz w:val="24"/>
          <w:szCs w:val="24"/>
        </w:rPr>
      </w:pPr>
      <w:bookmarkStart w:id="8" w:name="_xyderin8af3n" w:colFirst="0" w:colLast="0"/>
      <w:bookmarkEnd w:id="8"/>
      <w:r>
        <w:rPr>
          <w:rFonts w:ascii="Times New Roman" w:eastAsia="Times New Roman" w:hAnsi="Times New Roman" w:cs="Times New Roman"/>
          <w:b/>
          <w:sz w:val="24"/>
          <w:szCs w:val="24"/>
        </w:rPr>
        <w:t xml:space="preserve">3. EI and Generational Differences in Recruitment </w:t>
      </w:r>
    </w:p>
    <w:p w14:paraId="444E8A07" w14:textId="77777777" w:rsidR="007D1196" w:rsidRDefault="009D78EA">
      <w:pPr>
        <w:pStyle w:val="Heading2"/>
        <w:keepNext w:val="0"/>
        <w:keepLines w:val="0"/>
        <w:spacing w:before="280" w:line="360" w:lineRule="auto"/>
        <w:jc w:val="both"/>
        <w:rPr>
          <w:rFonts w:ascii="Times New Roman" w:eastAsia="Times New Roman" w:hAnsi="Times New Roman" w:cs="Times New Roman"/>
          <w:b/>
          <w:sz w:val="24"/>
          <w:szCs w:val="24"/>
        </w:rPr>
      </w:pPr>
      <w:bookmarkStart w:id="9" w:name="_83zsv2pjfdfw" w:colFirst="0" w:colLast="0"/>
      <w:bookmarkEnd w:id="9"/>
      <w:r>
        <w:rPr>
          <w:rFonts w:ascii="Times New Roman" w:eastAsia="Times New Roman" w:hAnsi="Times New Roman" w:cs="Times New Roman"/>
          <w:b/>
          <w:sz w:val="24"/>
          <w:szCs w:val="24"/>
        </w:rPr>
        <w:t xml:space="preserve">3.1 Generational Overview </w:t>
      </w:r>
    </w:p>
    <w:p w14:paraId="14120A1C"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generational divide is essential when it comes to implementing emotion intelligence (EI) for recruitment and management of the workforce. Generation X (1965-1980) typically is a firm believer in loyalty, independence as well as a balance between work and life. They are influenced by uncertainty in the economy and the technological shift. They tend to be flexible but they might be hesitant about continuous organisational changes and this can negatively impact their level of engagement (Ng, 2016) .</w:t>
      </w:r>
    </w:p>
    <w:p w14:paraId="131A864D" w14:textId="77777777" w:rsidR="007D1196" w:rsidRDefault="00930448">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Millennial</w:t>
      </w:r>
      <w:r w:rsidR="009D78EA">
        <w:rPr>
          <w:rFonts w:ascii="Times New Roman" w:eastAsia="Times New Roman" w:hAnsi="Times New Roman" w:cs="Times New Roman"/>
          <w:sz w:val="24"/>
          <w:szCs w:val="24"/>
        </w:rPr>
        <w:t xml:space="preserve"> (also known as Generation Y (1981-1996) </w:t>
      </w:r>
      <w:r>
        <w:rPr>
          <w:rFonts w:ascii="Times New Roman" w:eastAsia="Times New Roman" w:hAnsi="Times New Roman" w:cs="Times New Roman"/>
          <w:sz w:val="24"/>
          <w:szCs w:val="24"/>
        </w:rPr>
        <w:t>has</w:t>
      </w:r>
      <w:r w:rsidR="009D78EA">
        <w:rPr>
          <w:rFonts w:ascii="Times New Roman" w:eastAsia="Times New Roman" w:hAnsi="Times New Roman" w:cs="Times New Roman"/>
          <w:sz w:val="24"/>
          <w:szCs w:val="24"/>
        </w:rPr>
        <w:t xml:space="preserve"> entered the workforce in the midst of the rapid growth of digital technology. They're tech-savvy, collaborative and appreciate work that is purpose-driven which is in line with EI skills like understanding and empathy (Myers, 2010). Generation Y tend to </w:t>
      </w:r>
      <w:r>
        <w:rPr>
          <w:rFonts w:ascii="Times New Roman" w:eastAsia="Times New Roman" w:hAnsi="Times New Roman" w:cs="Times New Roman"/>
          <w:sz w:val="24"/>
          <w:szCs w:val="24"/>
        </w:rPr>
        <w:t>favour</w:t>
      </w:r>
      <w:r w:rsidR="009D78EA">
        <w:rPr>
          <w:rFonts w:ascii="Times New Roman" w:eastAsia="Times New Roman" w:hAnsi="Times New Roman" w:cs="Times New Roman"/>
          <w:sz w:val="24"/>
          <w:szCs w:val="24"/>
        </w:rPr>
        <w:t xml:space="preserve"> inclusive, open-minded workplaces. Studies emphasize their need for meaningful work as well as development opportunities . Some critics believe that the emphasis they place on feedback and acknowledgement could be wrongly perceived as a claim to entitlement (Pandita, 2022).</w:t>
      </w:r>
    </w:p>
    <w:p w14:paraId="7B9EFF4D"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Generation Z (1997-2012) Generation Z (1997-2012), the first truly digital natives, have the ability to adjust as well as entrepreneurial mindset as well as a focus on inclusion. They show a high degree of responsiveness to feedback as well as a preference to use digital communications, which requires managers to adjust EI strategies to engage (Lyons, 2017</w:t>
      </w:r>
      <w:r w:rsidR="009304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However, their dependence to technology could hinder interpersonal abilities, which makes the development of EI, especially face-to-face understanding and social abilities, crucial (Schroth, 2019).</w:t>
      </w:r>
    </w:p>
    <w:p w14:paraId="1DB52A2E"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end, although generational characteristics offer valuable information, experts warn against stereotypes; personal variations and the contexts of their culture influence workplace </w:t>
      </w:r>
      <w:r w:rsidR="00930448">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(Wiedmer, 2015) .</w:t>
      </w:r>
    </w:p>
    <w:p w14:paraId="4A1FEE44" w14:textId="77777777" w:rsidR="007D1196" w:rsidRDefault="009D78EA">
      <w:pPr>
        <w:pStyle w:val="Heading2"/>
        <w:keepNext w:val="0"/>
        <w:keepLines w:val="0"/>
        <w:spacing w:before="280" w:line="360" w:lineRule="auto"/>
        <w:jc w:val="both"/>
        <w:rPr>
          <w:rFonts w:ascii="Times New Roman" w:eastAsia="Times New Roman" w:hAnsi="Times New Roman" w:cs="Times New Roman"/>
          <w:b/>
          <w:sz w:val="24"/>
          <w:szCs w:val="24"/>
        </w:rPr>
      </w:pPr>
      <w:bookmarkStart w:id="10" w:name="_955mrmqt7je9" w:colFirst="0" w:colLast="0"/>
      <w:bookmarkEnd w:id="10"/>
      <w:r>
        <w:rPr>
          <w:rFonts w:ascii="Times New Roman" w:eastAsia="Times New Roman" w:hAnsi="Times New Roman" w:cs="Times New Roman"/>
          <w:b/>
          <w:sz w:val="24"/>
          <w:szCs w:val="24"/>
        </w:rPr>
        <w:t xml:space="preserve">3.2 EI Characteristics Relevant to Recruitment </w:t>
      </w:r>
    </w:p>
    <w:p w14:paraId="46049273" w14:textId="77777777" w:rsidR="007D1196" w:rsidRDefault="009D78E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12EBAB8" wp14:editId="68BDFB75">
            <wp:extent cx="5943600" cy="3492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492500"/>
                    </a:xfrm>
                    <a:prstGeom prst="rect">
                      <a:avLst/>
                    </a:prstGeom>
                    <a:ln/>
                  </pic:spPr>
                </pic:pic>
              </a:graphicData>
            </a:graphic>
          </wp:inline>
        </w:drawing>
      </w:r>
    </w:p>
    <w:p w14:paraId="38732743"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day job market involves more than simply assessing the technical skills of candidates; emotional intelligence (EI) is becoming more widely recognized as an important factor in long-term employees' achievement. The different generations bring their own skills in the workplace Managers must adjust methods of recruitment to capitalize on the strengths of these individuals while staying away from </w:t>
      </w:r>
      <w:r w:rsidR="00930448">
        <w:rPr>
          <w:rFonts w:ascii="Times New Roman" w:eastAsia="Times New Roman" w:hAnsi="Times New Roman" w:cs="Times New Roman"/>
          <w:sz w:val="24"/>
          <w:szCs w:val="24"/>
        </w:rPr>
        <w:t>over generalisation</w:t>
      </w:r>
      <w:r>
        <w:rPr>
          <w:rFonts w:ascii="Times New Roman" w:eastAsia="Times New Roman" w:hAnsi="Times New Roman" w:cs="Times New Roman"/>
          <w:sz w:val="24"/>
          <w:szCs w:val="24"/>
        </w:rPr>
        <w:t xml:space="preserve"> (Lyons, 2017). </w:t>
      </w:r>
    </w:p>
    <w:p w14:paraId="34B5F4E1"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Generation X: Resilience, Adaptability, and Mentoring Potential</w:t>
      </w:r>
    </w:p>
    <w:p w14:paraId="438036C7"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Generation X (1965-1980) had to deal with technology-driven change and volatility in the economy as well as technological change, which cultivated the ability to adapt and resilience. When it comes to recruitment, the employees usually demonstrate strong coping abilities as well as independence and an ability to deal with </w:t>
      </w:r>
      <w:r w:rsidR="00930448">
        <w:rPr>
          <w:rFonts w:ascii="Times New Roman" w:eastAsia="Times New Roman" w:hAnsi="Times New Roman" w:cs="Times New Roman"/>
          <w:sz w:val="24"/>
          <w:szCs w:val="24"/>
        </w:rPr>
        <w:t xml:space="preserve">uncertainty. </w:t>
      </w:r>
      <w:r>
        <w:rPr>
          <w:rFonts w:ascii="Times New Roman" w:eastAsia="Times New Roman" w:hAnsi="Times New Roman" w:cs="Times New Roman"/>
          <w:sz w:val="24"/>
          <w:szCs w:val="24"/>
        </w:rPr>
        <w:t xml:space="preserve">They're EI strengths are in their self-regulation and motivation. As they maintain their focus during changes and remain focused on the goals of their organization. Additionally, a lot of Gen X professionals value mentoring and sharing knowledge. This makes empathy and social abilities essential for supervisory positions. Yet, many critics say that the desire to be autonomous is often incompatible with the expectations of collaboration in more comfortable </w:t>
      </w:r>
      <w:r w:rsidR="00930448">
        <w:rPr>
          <w:rFonts w:ascii="Times New Roman" w:eastAsia="Times New Roman" w:hAnsi="Times New Roman" w:cs="Times New Roman"/>
          <w:sz w:val="24"/>
          <w:szCs w:val="24"/>
        </w:rPr>
        <w:t xml:space="preserve">organizations. </w:t>
      </w:r>
      <w:r>
        <w:rPr>
          <w:rFonts w:ascii="Times New Roman" w:eastAsia="Times New Roman" w:hAnsi="Times New Roman" w:cs="Times New Roman"/>
          <w:sz w:val="24"/>
          <w:szCs w:val="24"/>
        </w:rPr>
        <w:t>The recruiters have to balance recognizing their EI capabilities while also assessing their openness to the latest team-based, collaborative methods (Myers, 2010).</w:t>
      </w:r>
    </w:p>
    <w:p w14:paraId="28C23E5F"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Generation Y/</w:t>
      </w:r>
      <w:r w:rsidR="00943B3F">
        <w:rPr>
          <w:rFonts w:ascii="Times New Roman" w:eastAsia="Times New Roman" w:hAnsi="Times New Roman" w:cs="Times New Roman"/>
          <w:b/>
          <w:sz w:val="24"/>
          <w:szCs w:val="24"/>
        </w:rPr>
        <w:t>Millennial</w:t>
      </w:r>
      <w:r>
        <w:rPr>
          <w:rFonts w:ascii="Times New Roman" w:eastAsia="Times New Roman" w:hAnsi="Times New Roman" w:cs="Times New Roman"/>
          <w:b/>
          <w:sz w:val="24"/>
          <w:szCs w:val="24"/>
        </w:rPr>
        <w:t>: Collaboration, Empathy, and Social Responsibility</w:t>
      </w:r>
    </w:p>
    <w:p w14:paraId="3EDF8054" w14:textId="77777777" w:rsidR="007D1196" w:rsidRDefault="0093044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Millennial</w:t>
      </w:r>
      <w:r w:rsidR="009D78EA">
        <w:rPr>
          <w:rFonts w:ascii="Times New Roman" w:eastAsia="Times New Roman" w:hAnsi="Times New Roman" w:cs="Times New Roman"/>
          <w:sz w:val="24"/>
          <w:szCs w:val="24"/>
        </w:rPr>
        <w:t xml:space="preserve"> (1981–1996) entered the workforce amid rapid technological and global change, valuing collaboration, diversity, and purpose-driven work. Known for empathy and strong social skills, they excel in teamwork and customer-focused roles. Their reliance on feedback supports growth but may appear as dependence to older generations. Hiring managers must balance this expectation, while aligning organisational values with </w:t>
      </w:r>
      <w:r w:rsidR="00943B3F">
        <w:rPr>
          <w:rFonts w:ascii="Times New Roman" w:eastAsia="Times New Roman" w:hAnsi="Times New Roman" w:cs="Times New Roman"/>
          <w:sz w:val="24"/>
          <w:szCs w:val="24"/>
        </w:rPr>
        <w:t>millennial</w:t>
      </w:r>
      <w:r w:rsidR="009D78EA">
        <w:rPr>
          <w:rFonts w:ascii="Times New Roman" w:eastAsia="Times New Roman" w:hAnsi="Times New Roman" w:cs="Times New Roman"/>
          <w:sz w:val="24"/>
          <w:szCs w:val="24"/>
        </w:rPr>
        <w:t>’ emphasis on social responsibility and meaningful, inclusive workplace cultures (Pandita, 2022).</w:t>
      </w:r>
    </w:p>
    <w:p w14:paraId="1F4AEABD"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Generation Z: Digital Communication, Self-Regulation, and Feedback Orientation</w:t>
      </w:r>
    </w:p>
    <w:p w14:paraId="181C0E6F"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Generation Z (1997-2012) Generation Z, also known as digital natives, have a high level of proficiency in global communications and technology and display resilience, adaptability and a willingness to receive feedback. These are the key qualities in emotional intelligence. They are adamant about diversity and inclusion however, they may not have the empathy to face due to their dependence on technology. Employers must evaluate both social and digital communications with the help of well-structured EI assessments such as situational judgement tests that measure actual social competency (O’Connor, 2019).</w:t>
      </w:r>
    </w:p>
    <w:p w14:paraId="07626D87" w14:textId="77777777" w:rsidR="007D1196" w:rsidRDefault="007D1196">
      <w:pPr>
        <w:pStyle w:val="Normal1"/>
        <w:spacing w:before="240" w:after="240" w:line="360" w:lineRule="auto"/>
        <w:jc w:val="both"/>
        <w:rPr>
          <w:rFonts w:ascii="Times New Roman" w:eastAsia="Times New Roman" w:hAnsi="Times New Roman" w:cs="Times New Roman"/>
          <w:sz w:val="24"/>
          <w:szCs w:val="24"/>
        </w:rPr>
      </w:pPr>
    </w:p>
    <w:p w14:paraId="6610862B"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Assessing EI in Recruitment Processes</w:t>
      </w:r>
    </w:p>
    <w:p w14:paraId="22F80D51"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EI across the generations, supervisors frequently use tests for situational judgement (SJTs) and personality and </w:t>
      </w:r>
      <w:r w:rsidR="00930448">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assessments. SJTs offer realistic scenarios that evaluate self-regulation, empathy and the ability to solve problems. Assessment tools such as that of Mayer-Salovey Caruso Emotional Intelligence Test (MSCEIT) as well as questionnaires based on traits provide structured information. Self-reports can lead to discrimination among applicants who are digitally adept and blended </w:t>
      </w:r>
      <w:r w:rsidR="00930448">
        <w:rPr>
          <w:rFonts w:ascii="Times New Roman" w:eastAsia="Times New Roman" w:hAnsi="Times New Roman" w:cs="Times New Roman"/>
          <w:sz w:val="24"/>
          <w:szCs w:val="24"/>
        </w:rPr>
        <w:t>approach</w:t>
      </w:r>
      <w:r>
        <w:rPr>
          <w:rFonts w:ascii="Times New Roman" w:eastAsia="Times New Roman" w:hAnsi="Times New Roman" w:cs="Times New Roman"/>
          <w:sz w:val="24"/>
          <w:szCs w:val="24"/>
        </w:rPr>
        <w:t xml:space="preserve"> that combine roles-plays, interviews and peer-reviews provide more precise EI tests (Pandita, 2022).</w:t>
      </w:r>
    </w:p>
    <w:p w14:paraId="2123B345" w14:textId="77777777" w:rsidR="007D1196" w:rsidRDefault="009D78EA">
      <w:pPr>
        <w:pStyle w:val="Normal1"/>
        <w:spacing w:before="240" w:after="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Critical Evaluation: Avoiding Stereotypes and Balancing Skills</w:t>
      </w:r>
    </w:p>
    <w:p w14:paraId="71A1258C"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Generational differences can provide insight </w:t>
      </w:r>
      <w:r w:rsidR="00930448">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relying solely on stereotypes can lead to bias when it comes to recruitment. Gen X are often resilient however, </w:t>
      </w:r>
      <w:r w:rsidR="00943B3F">
        <w:rPr>
          <w:rFonts w:ascii="Times New Roman" w:eastAsia="Times New Roman" w:hAnsi="Times New Roman" w:cs="Times New Roman"/>
          <w:sz w:val="24"/>
          <w:szCs w:val="24"/>
        </w:rPr>
        <w:t>a large portion of Gen Z excels</w:t>
      </w:r>
      <w:r>
        <w:rPr>
          <w:rFonts w:ascii="Times New Roman" w:eastAsia="Times New Roman" w:hAnsi="Times New Roman" w:cs="Times New Roman"/>
          <w:sz w:val="24"/>
          <w:szCs w:val="24"/>
        </w:rPr>
        <w:t xml:space="preserve"> digitally, however, there is a variation within the generations. The recruiters need to keep in mind the balance of EI and technical skills and recognize EI as a skill gained through time, and but not as a substitute for expertise in the field or job-specific </w:t>
      </w:r>
      <w:r w:rsidR="00943B3F">
        <w:rPr>
          <w:rFonts w:ascii="Times New Roman" w:eastAsia="Times New Roman" w:hAnsi="Times New Roman" w:cs="Times New Roman"/>
          <w:sz w:val="24"/>
          <w:szCs w:val="24"/>
        </w:rPr>
        <w:t>skills (</w:t>
      </w:r>
      <w:r>
        <w:rPr>
          <w:rFonts w:ascii="Times New Roman" w:eastAsia="Times New Roman" w:hAnsi="Times New Roman" w:cs="Times New Roman"/>
          <w:sz w:val="24"/>
          <w:szCs w:val="24"/>
        </w:rPr>
        <w:t>Schroth, 2019).</w:t>
      </w:r>
    </w:p>
    <w:p w14:paraId="4E2A50A3"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end, the issue for organizations is to develop methods of recruitment that accurately assess the combination of EI as well as technical skills but remain mindful of generational variations. Successful recruitment incorporates EI evaluation methods, stays clear of stereotypes, and recognizes the importance of social and emotional skills for all age groups (Ng, 2016).</w:t>
      </w:r>
    </w:p>
    <w:p w14:paraId="486462E4" w14:textId="77777777" w:rsidR="007D1196" w:rsidRDefault="007D1196">
      <w:pPr>
        <w:pStyle w:val="Normal1"/>
        <w:shd w:val="clear" w:color="auto" w:fill="FFFFFF"/>
        <w:spacing w:after="240" w:line="360" w:lineRule="auto"/>
        <w:jc w:val="both"/>
        <w:rPr>
          <w:rFonts w:ascii="Times New Roman" w:eastAsia="Times New Roman" w:hAnsi="Times New Roman" w:cs="Times New Roman"/>
          <w:sz w:val="24"/>
          <w:szCs w:val="24"/>
        </w:rPr>
      </w:pPr>
    </w:p>
    <w:p w14:paraId="4E32B153" w14:textId="77777777" w:rsidR="007D1196" w:rsidRDefault="009D78EA">
      <w:pPr>
        <w:pStyle w:val="Heading2"/>
        <w:keepNext w:val="0"/>
        <w:keepLines w:val="0"/>
        <w:spacing w:before="280" w:line="360" w:lineRule="auto"/>
        <w:jc w:val="both"/>
        <w:rPr>
          <w:rFonts w:ascii="Times New Roman" w:eastAsia="Times New Roman" w:hAnsi="Times New Roman" w:cs="Times New Roman"/>
          <w:b/>
          <w:sz w:val="24"/>
          <w:szCs w:val="24"/>
        </w:rPr>
      </w:pPr>
      <w:bookmarkStart w:id="11" w:name="_nwb7c0edtca4" w:colFirst="0" w:colLast="0"/>
      <w:bookmarkEnd w:id="11"/>
      <w:r>
        <w:rPr>
          <w:rFonts w:ascii="Times New Roman" w:eastAsia="Times New Roman" w:hAnsi="Times New Roman" w:cs="Times New Roman"/>
          <w:b/>
          <w:sz w:val="24"/>
          <w:szCs w:val="24"/>
        </w:rPr>
        <w:t xml:space="preserve">3.3 Implications for Managers </w:t>
      </w:r>
    </w:p>
    <w:p w14:paraId="09C99798"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professionals must recognize that generations' </w:t>
      </w:r>
      <w:r w:rsidR="00943B3F">
        <w:rPr>
          <w:rFonts w:ascii="Times New Roman" w:eastAsia="Times New Roman" w:hAnsi="Times New Roman" w:cs="Times New Roman"/>
          <w:sz w:val="24"/>
          <w:szCs w:val="24"/>
        </w:rPr>
        <w:t>difference in the area of emotional intelligence (EI) provides</w:t>
      </w:r>
      <w:r>
        <w:rPr>
          <w:rFonts w:ascii="Times New Roman" w:eastAsia="Times New Roman" w:hAnsi="Times New Roman" w:cs="Times New Roman"/>
          <w:sz w:val="24"/>
          <w:szCs w:val="24"/>
        </w:rPr>
        <w:t xml:space="preserve"> both benefits as well as difficulties. The ability to tailor leadership strategies and recruiting methods according to strengths of the generation could improve the level of engagement and retain. Utilizing Generation X's flexibility and mentoring capabilities, </w:t>
      </w:r>
      <w:r w:rsidR="00DC1F24">
        <w:rPr>
          <w:rFonts w:ascii="Times New Roman" w:eastAsia="Times New Roman" w:hAnsi="Times New Roman" w:cs="Times New Roman"/>
          <w:sz w:val="24"/>
          <w:szCs w:val="24"/>
        </w:rPr>
        <w:t>Millennial</w:t>
      </w:r>
      <w:r>
        <w:rPr>
          <w:rFonts w:ascii="Times New Roman" w:eastAsia="Times New Roman" w:hAnsi="Times New Roman" w:cs="Times New Roman"/>
          <w:sz w:val="24"/>
          <w:szCs w:val="24"/>
        </w:rPr>
        <w:t>' collaborative and socially responsible approach, as well as Gen Z's expertise in digital communication could help companies build teams of multi-generational members that work together and are multi-generational (Lyons, 2017).</w:t>
      </w:r>
    </w:p>
    <w:p w14:paraId="15C95EEA" w14:textId="77777777" w:rsidR="007D1196" w:rsidRDefault="009D78EA">
      <w:pPr>
        <w:pStyle w:val="Normal1"/>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Cross-generational teams balance Gen X’s experience, Gen Y’s collaboration, and Gen Z’s adaptability. Effective EI use fosters empathy and psychological safety, helping managers address communication and feedback differences </w:t>
      </w:r>
      <w:r w:rsidR="00943B3F">
        <w:rPr>
          <w:rFonts w:ascii="Times New Roman" w:eastAsia="Times New Roman" w:hAnsi="Times New Roman" w:cs="Times New Roman"/>
          <w:sz w:val="24"/>
          <w:szCs w:val="24"/>
        </w:rPr>
        <w:t>constructively (</w:t>
      </w:r>
      <w:r>
        <w:rPr>
          <w:rFonts w:ascii="Times New Roman" w:eastAsia="Times New Roman" w:hAnsi="Times New Roman" w:cs="Times New Roman"/>
          <w:sz w:val="24"/>
          <w:szCs w:val="24"/>
        </w:rPr>
        <w:t>Papavasileiou, 2015).</w:t>
      </w:r>
    </w:p>
    <w:p w14:paraId="694AEF6D" w14:textId="77777777" w:rsidR="007D1196" w:rsidRDefault="009D78EA">
      <w:pPr>
        <w:pStyle w:val="Normal1"/>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accessibility of EI education courses have added value. Employers can be equipped with strategies to manage their emotions and also to understand the viewpoint of the generation manager can help reduce tensions and increase the amount of intergenerational education. But experts caution against relying too heavily on the generational characteristics. EI strategies should be flexible enough to take into consideration personal preferences and the various cultural settings. The biggest challenge facing managers is to balance EI technological advancement and the need for technical knowledge to ensure that recruitment and management processes are in line with the needs of organizations and the different generations (Zhoc, 2020).</w:t>
      </w:r>
    </w:p>
    <w:p w14:paraId="7AD0202E" w14:textId="77777777" w:rsidR="007D1196" w:rsidRDefault="009D78EA">
      <w:pPr>
        <w:pStyle w:val="Heading1"/>
        <w:keepNext w:val="0"/>
        <w:keepLines w:val="0"/>
        <w:spacing w:before="280" w:line="360" w:lineRule="auto"/>
        <w:jc w:val="both"/>
        <w:rPr>
          <w:rFonts w:ascii="Times New Roman" w:eastAsia="Times New Roman" w:hAnsi="Times New Roman" w:cs="Times New Roman"/>
          <w:b/>
          <w:sz w:val="24"/>
          <w:szCs w:val="24"/>
        </w:rPr>
      </w:pPr>
      <w:bookmarkStart w:id="12" w:name="_cone2uui2qfc" w:colFirst="0" w:colLast="0"/>
      <w:bookmarkEnd w:id="12"/>
      <w:r>
        <w:rPr>
          <w:rFonts w:ascii="Times New Roman" w:eastAsia="Times New Roman" w:hAnsi="Times New Roman" w:cs="Times New Roman"/>
          <w:b/>
          <w:sz w:val="24"/>
          <w:szCs w:val="24"/>
        </w:rPr>
        <w:t xml:space="preserve">4. Recommendations </w:t>
      </w:r>
    </w:p>
    <w:p w14:paraId="1D6F8105"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must incorporate Emotional Intelligence (EI) in their strategy HR plans. The first step is to promote EI and mindfulness-based training at every level of staff to improve flexibility, resilience, and teamwork. Third, incorporate EI tests into hiring and employee training, making sure that employees demonstrate not only physical but also emotional skills (Clarke, 2018). Thirdly, promote intergenerational mentoring programmes that draw on the mutual EI capabilities of the generations X, Y and Z. In the end, you must make sure to balance EI with the technical knowledge during performance evaluations to avoid excessive emphasis on soft skills, to ensure a complete assessment of the effectiveness of employees (Miao, 2017).</w:t>
      </w:r>
    </w:p>
    <w:p w14:paraId="59B55D7A" w14:textId="77777777" w:rsidR="007D1196" w:rsidRDefault="009D78EA">
      <w:pPr>
        <w:pStyle w:val="Heading1"/>
        <w:keepNext w:val="0"/>
        <w:keepLines w:val="0"/>
        <w:spacing w:before="280" w:line="360" w:lineRule="auto"/>
        <w:jc w:val="both"/>
        <w:rPr>
          <w:rFonts w:ascii="Times New Roman" w:eastAsia="Times New Roman" w:hAnsi="Times New Roman" w:cs="Times New Roman"/>
          <w:b/>
          <w:sz w:val="24"/>
          <w:szCs w:val="24"/>
        </w:rPr>
      </w:pPr>
      <w:bookmarkStart w:id="13" w:name="_ehewr75k5yhu" w:colFirst="0" w:colLast="0"/>
      <w:bookmarkEnd w:id="13"/>
      <w:r>
        <w:rPr>
          <w:rFonts w:ascii="Times New Roman" w:eastAsia="Times New Roman" w:hAnsi="Times New Roman" w:cs="Times New Roman"/>
          <w:b/>
          <w:sz w:val="24"/>
          <w:szCs w:val="24"/>
        </w:rPr>
        <w:t xml:space="preserve">5. Conclusion </w:t>
      </w:r>
    </w:p>
    <w:p w14:paraId="1DD00829"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intelligence is essential to productivity in the workplace, and can affect health, performance of the employee, as well as leadership capabilities. Mindfulness improves EI through enhancing self-regulation, concentration, and resilience, decreasing anxiety and improving making decisions. Generational awareness also enhances the recruitment process, and enables managers to appreciate and harness the many EI strengths that exist across Generation X as well as Y and Z. While challenges remain--such as measurement limitations and cultural variations--organisations that embed EI into training, recruitment, and leadership practices secure sustainable performance advantages. The bottom line is that EI is not to be considered as an alternative to the technical ability, but instead as an integral complement making more resilient emotionally and future-ready </w:t>
      </w:r>
      <w:r w:rsidR="00943B3F">
        <w:rPr>
          <w:rFonts w:ascii="Times New Roman" w:eastAsia="Times New Roman" w:hAnsi="Times New Roman" w:cs="Times New Roman"/>
          <w:sz w:val="24"/>
          <w:szCs w:val="24"/>
        </w:rPr>
        <w:t>employees.</w:t>
      </w:r>
    </w:p>
    <w:p w14:paraId="50D5C384" w14:textId="77777777" w:rsidR="007D1196" w:rsidRDefault="007D1196">
      <w:pPr>
        <w:pStyle w:val="Normal1"/>
        <w:spacing w:before="240" w:after="240" w:line="360" w:lineRule="auto"/>
        <w:jc w:val="both"/>
        <w:rPr>
          <w:rFonts w:ascii="Times New Roman" w:eastAsia="Times New Roman" w:hAnsi="Times New Roman" w:cs="Times New Roman"/>
          <w:b/>
          <w:sz w:val="24"/>
          <w:szCs w:val="24"/>
        </w:rPr>
      </w:pPr>
    </w:p>
    <w:p w14:paraId="33BA88C1" w14:textId="77777777" w:rsidR="007D1196" w:rsidRDefault="007D1196">
      <w:pPr>
        <w:pStyle w:val="Normal1"/>
        <w:spacing w:line="360" w:lineRule="auto"/>
        <w:jc w:val="both"/>
        <w:rPr>
          <w:rFonts w:ascii="Times New Roman" w:eastAsia="Times New Roman" w:hAnsi="Times New Roman" w:cs="Times New Roman"/>
          <w:sz w:val="24"/>
          <w:szCs w:val="24"/>
        </w:rPr>
      </w:pPr>
    </w:p>
    <w:p w14:paraId="161D19E0" w14:textId="77777777" w:rsidR="007D1196" w:rsidRDefault="007D1196">
      <w:pPr>
        <w:pStyle w:val="Normal1"/>
        <w:spacing w:line="360" w:lineRule="auto"/>
        <w:jc w:val="both"/>
        <w:rPr>
          <w:rFonts w:ascii="Times New Roman" w:eastAsia="Times New Roman" w:hAnsi="Times New Roman" w:cs="Times New Roman"/>
          <w:sz w:val="24"/>
          <w:szCs w:val="24"/>
        </w:rPr>
      </w:pPr>
    </w:p>
    <w:p w14:paraId="75765DF8" w14:textId="77777777" w:rsidR="007D1196" w:rsidRDefault="007D1196">
      <w:pPr>
        <w:pStyle w:val="Normal1"/>
        <w:spacing w:line="360" w:lineRule="auto"/>
        <w:jc w:val="both"/>
        <w:rPr>
          <w:rFonts w:ascii="Times New Roman" w:eastAsia="Times New Roman" w:hAnsi="Times New Roman" w:cs="Times New Roman"/>
          <w:sz w:val="24"/>
          <w:szCs w:val="24"/>
        </w:rPr>
      </w:pPr>
    </w:p>
    <w:p w14:paraId="58FFEAC1" w14:textId="77777777" w:rsidR="007D1196" w:rsidRDefault="007D1196">
      <w:pPr>
        <w:pStyle w:val="Normal1"/>
        <w:spacing w:line="360" w:lineRule="auto"/>
        <w:jc w:val="both"/>
        <w:rPr>
          <w:rFonts w:ascii="Times New Roman" w:eastAsia="Times New Roman" w:hAnsi="Times New Roman" w:cs="Times New Roman"/>
          <w:sz w:val="24"/>
          <w:szCs w:val="24"/>
        </w:rPr>
      </w:pPr>
    </w:p>
    <w:p w14:paraId="6CDDCB19" w14:textId="77777777" w:rsidR="007D1196" w:rsidRDefault="007D1196">
      <w:pPr>
        <w:pStyle w:val="Normal1"/>
        <w:spacing w:line="360" w:lineRule="auto"/>
        <w:jc w:val="both"/>
        <w:rPr>
          <w:rFonts w:ascii="Times New Roman" w:eastAsia="Times New Roman" w:hAnsi="Times New Roman" w:cs="Times New Roman"/>
          <w:sz w:val="24"/>
          <w:szCs w:val="24"/>
        </w:rPr>
      </w:pPr>
    </w:p>
    <w:p w14:paraId="13C567E2" w14:textId="77777777" w:rsidR="007D1196" w:rsidRDefault="007D1196">
      <w:pPr>
        <w:pStyle w:val="Normal1"/>
        <w:spacing w:line="360" w:lineRule="auto"/>
        <w:jc w:val="both"/>
        <w:rPr>
          <w:rFonts w:ascii="Times New Roman" w:eastAsia="Times New Roman" w:hAnsi="Times New Roman" w:cs="Times New Roman"/>
          <w:sz w:val="24"/>
          <w:szCs w:val="24"/>
        </w:rPr>
      </w:pPr>
    </w:p>
    <w:p w14:paraId="172F0EDD" w14:textId="77777777" w:rsidR="007D1196" w:rsidRDefault="007D1196">
      <w:pPr>
        <w:pStyle w:val="Normal1"/>
        <w:spacing w:line="360" w:lineRule="auto"/>
        <w:jc w:val="both"/>
        <w:rPr>
          <w:rFonts w:ascii="Times New Roman" w:eastAsia="Times New Roman" w:hAnsi="Times New Roman" w:cs="Times New Roman"/>
          <w:sz w:val="24"/>
          <w:szCs w:val="24"/>
        </w:rPr>
      </w:pPr>
    </w:p>
    <w:p w14:paraId="0359EBE3" w14:textId="77777777" w:rsidR="007D1196" w:rsidRDefault="007D1196">
      <w:pPr>
        <w:pStyle w:val="Normal1"/>
        <w:spacing w:line="360" w:lineRule="auto"/>
        <w:jc w:val="both"/>
        <w:rPr>
          <w:rFonts w:ascii="Times New Roman" w:eastAsia="Times New Roman" w:hAnsi="Times New Roman" w:cs="Times New Roman"/>
          <w:sz w:val="24"/>
          <w:szCs w:val="24"/>
        </w:rPr>
      </w:pPr>
    </w:p>
    <w:p w14:paraId="2BBB0E66" w14:textId="77777777" w:rsidR="007D1196" w:rsidRDefault="007D1196">
      <w:pPr>
        <w:pStyle w:val="Normal1"/>
        <w:spacing w:line="360" w:lineRule="auto"/>
        <w:jc w:val="both"/>
        <w:rPr>
          <w:rFonts w:ascii="Times New Roman" w:eastAsia="Times New Roman" w:hAnsi="Times New Roman" w:cs="Times New Roman"/>
          <w:sz w:val="24"/>
          <w:szCs w:val="24"/>
        </w:rPr>
      </w:pPr>
    </w:p>
    <w:p w14:paraId="42243BF7" w14:textId="77777777" w:rsidR="007D1196" w:rsidRDefault="007D1196">
      <w:pPr>
        <w:pStyle w:val="Normal1"/>
        <w:spacing w:line="360" w:lineRule="auto"/>
        <w:jc w:val="both"/>
        <w:rPr>
          <w:rFonts w:ascii="Times New Roman" w:eastAsia="Times New Roman" w:hAnsi="Times New Roman" w:cs="Times New Roman"/>
          <w:sz w:val="24"/>
          <w:szCs w:val="24"/>
        </w:rPr>
      </w:pPr>
    </w:p>
    <w:p w14:paraId="031D5591" w14:textId="77777777" w:rsidR="007D1196" w:rsidRDefault="007D1196">
      <w:pPr>
        <w:pStyle w:val="Normal1"/>
        <w:spacing w:line="360" w:lineRule="auto"/>
        <w:jc w:val="both"/>
        <w:rPr>
          <w:rFonts w:ascii="Times New Roman" w:eastAsia="Times New Roman" w:hAnsi="Times New Roman" w:cs="Times New Roman"/>
          <w:sz w:val="24"/>
          <w:szCs w:val="24"/>
        </w:rPr>
      </w:pPr>
    </w:p>
    <w:p w14:paraId="17683F32" w14:textId="77777777" w:rsidR="007D1196" w:rsidRDefault="007D1196">
      <w:pPr>
        <w:pStyle w:val="Normal1"/>
        <w:spacing w:line="360" w:lineRule="auto"/>
        <w:jc w:val="both"/>
        <w:rPr>
          <w:rFonts w:ascii="Times New Roman" w:eastAsia="Times New Roman" w:hAnsi="Times New Roman" w:cs="Times New Roman"/>
          <w:sz w:val="24"/>
          <w:szCs w:val="24"/>
        </w:rPr>
      </w:pPr>
    </w:p>
    <w:p w14:paraId="154D1864" w14:textId="77777777" w:rsidR="007D1196" w:rsidRDefault="007D1196">
      <w:pPr>
        <w:pStyle w:val="Normal1"/>
        <w:spacing w:line="360" w:lineRule="auto"/>
        <w:jc w:val="both"/>
        <w:rPr>
          <w:rFonts w:ascii="Times New Roman" w:eastAsia="Times New Roman" w:hAnsi="Times New Roman" w:cs="Times New Roman"/>
          <w:sz w:val="24"/>
          <w:szCs w:val="24"/>
        </w:rPr>
      </w:pPr>
    </w:p>
    <w:p w14:paraId="49AD79C9" w14:textId="77777777" w:rsidR="007D1196" w:rsidRDefault="007D1196">
      <w:pPr>
        <w:pStyle w:val="Normal1"/>
        <w:spacing w:line="360" w:lineRule="auto"/>
        <w:jc w:val="both"/>
        <w:rPr>
          <w:rFonts w:ascii="Times New Roman" w:eastAsia="Times New Roman" w:hAnsi="Times New Roman" w:cs="Times New Roman"/>
          <w:sz w:val="24"/>
          <w:szCs w:val="24"/>
        </w:rPr>
      </w:pPr>
    </w:p>
    <w:p w14:paraId="1F25FC79" w14:textId="77777777" w:rsidR="007D1196" w:rsidRDefault="007D1196">
      <w:pPr>
        <w:pStyle w:val="Normal1"/>
        <w:spacing w:line="360" w:lineRule="auto"/>
        <w:jc w:val="both"/>
        <w:rPr>
          <w:rFonts w:ascii="Times New Roman" w:eastAsia="Times New Roman" w:hAnsi="Times New Roman" w:cs="Times New Roman"/>
          <w:sz w:val="24"/>
          <w:szCs w:val="24"/>
        </w:rPr>
      </w:pPr>
    </w:p>
    <w:p w14:paraId="0F536961" w14:textId="77777777" w:rsidR="007D1196" w:rsidRDefault="007D1196">
      <w:pPr>
        <w:pStyle w:val="Normal1"/>
        <w:spacing w:line="360" w:lineRule="auto"/>
        <w:jc w:val="both"/>
        <w:rPr>
          <w:rFonts w:ascii="Times New Roman" w:eastAsia="Times New Roman" w:hAnsi="Times New Roman" w:cs="Times New Roman"/>
          <w:sz w:val="24"/>
          <w:szCs w:val="24"/>
        </w:rPr>
      </w:pPr>
    </w:p>
    <w:p w14:paraId="0DFE634A" w14:textId="77777777" w:rsidR="007D1196" w:rsidRDefault="007D1196">
      <w:pPr>
        <w:pStyle w:val="Normal1"/>
        <w:spacing w:line="360" w:lineRule="auto"/>
        <w:jc w:val="both"/>
        <w:rPr>
          <w:rFonts w:ascii="Times New Roman" w:eastAsia="Times New Roman" w:hAnsi="Times New Roman" w:cs="Times New Roman"/>
          <w:sz w:val="24"/>
          <w:szCs w:val="24"/>
        </w:rPr>
      </w:pPr>
    </w:p>
    <w:p w14:paraId="7333D86F" w14:textId="77777777" w:rsidR="007D1196" w:rsidRDefault="007D1196">
      <w:pPr>
        <w:pStyle w:val="Normal1"/>
        <w:spacing w:line="360" w:lineRule="auto"/>
        <w:jc w:val="both"/>
        <w:rPr>
          <w:rFonts w:ascii="Times New Roman" w:eastAsia="Times New Roman" w:hAnsi="Times New Roman" w:cs="Times New Roman"/>
          <w:sz w:val="24"/>
          <w:szCs w:val="24"/>
        </w:rPr>
      </w:pPr>
    </w:p>
    <w:p w14:paraId="27031043" w14:textId="77777777" w:rsidR="007D1196" w:rsidRDefault="007D1196">
      <w:pPr>
        <w:pStyle w:val="Normal1"/>
        <w:spacing w:line="360" w:lineRule="auto"/>
        <w:jc w:val="both"/>
        <w:rPr>
          <w:rFonts w:ascii="Times New Roman" w:eastAsia="Times New Roman" w:hAnsi="Times New Roman" w:cs="Times New Roman"/>
          <w:sz w:val="24"/>
          <w:szCs w:val="24"/>
        </w:rPr>
      </w:pPr>
    </w:p>
    <w:p w14:paraId="3B93B06F" w14:textId="77777777" w:rsidR="007D1196" w:rsidRDefault="007D1196">
      <w:pPr>
        <w:pStyle w:val="Normal1"/>
        <w:spacing w:line="360" w:lineRule="auto"/>
        <w:jc w:val="both"/>
        <w:rPr>
          <w:rFonts w:ascii="Times New Roman" w:eastAsia="Times New Roman" w:hAnsi="Times New Roman" w:cs="Times New Roman"/>
          <w:sz w:val="24"/>
          <w:szCs w:val="24"/>
        </w:rPr>
      </w:pPr>
    </w:p>
    <w:p w14:paraId="2BE460DA" w14:textId="77777777" w:rsidR="007D1196" w:rsidRDefault="007D1196">
      <w:pPr>
        <w:pStyle w:val="Normal1"/>
        <w:spacing w:line="360" w:lineRule="auto"/>
        <w:jc w:val="both"/>
        <w:rPr>
          <w:rFonts w:ascii="Times New Roman" w:eastAsia="Times New Roman" w:hAnsi="Times New Roman" w:cs="Times New Roman"/>
          <w:sz w:val="24"/>
          <w:szCs w:val="24"/>
        </w:rPr>
      </w:pPr>
    </w:p>
    <w:p w14:paraId="73644C74" w14:textId="77777777" w:rsidR="007D1196" w:rsidRDefault="007D1196">
      <w:pPr>
        <w:pStyle w:val="Normal1"/>
        <w:spacing w:line="360" w:lineRule="auto"/>
        <w:jc w:val="both"/>
        <w:rPr>
          <w:rFonts w:ascii="Times New Roman" w:eastAsia="Times New Roman" w:hAnsi="Times New Roman" w:cs="Times New Roman"/>
          <w:sz w:val="24"/>
          <w:szCs w:val="24"/>
        </w:rPr>
      </w:pPr>
    </w:p>
    <w:p w14:paraId="69D6065C" w14:textId="77777777" w:rsidR="007D1196" w:rsidRDefault="007D1196">
      <w:pPr>
        <w:pStyle w:val="Normal1"/>
        <w:spacing w:line="360" w:lineRule="auto"/>
        <w:jc w:val="both"/>
        <w:rPr>
          <w:rFonts w:ascii="Times New Roman" w:eastAsia="Times New Roman" w:hAnsi="Times New Roman" w:cs="Times New Roman"/>
          <w:sz w:val="24"/>
          <w:szCs w:val="24"/>
        </w:rPr>
      </w:pPr>
    </w:p>
    <w:p w14:paraId="52BED9CD" w14:textId="77777777" w:rsidR="007D1196" w:rsidRDefault="007D1196">
      <w:pPr>
        <w:pStyle w:val="Normal1"/>
        <w:spacing w:line="360" w:lineRule="auto"/>
        <w:jc w:val="both"/>
        <w:rPr>
          <w:rFonts w:ascii="Times New Roman" w:eastAsia="Times New Roman" w:hAnsi="Times New Roman" w:cs="Times New Roman"/>
          <w:sz w:val="24"/>
          <w:szCs w:val="24"/>
        </w:rPr>
      </w:pPr>
    </w:p>
    <w:p w14:paraId="7EB67A44" w14:textId="77777777" w:rsidR="007D1196" w:rsidRDefault="009D78EA">
      <w:pPr>
        <w:pStyle w:val="Heading1"/>
        <w:spacing w:line="360" w:lineRule="auto"/>
        <w:jc w:val="both"/>
        <w:rPr>
          <w:rFonts w:ascii="Times New Roman" w:eastAsia="Times New Roman" w:hAnsi="Times New Roman" w:cs="Times New Roman"/>
          <w:b/>
          <w:sz w:val="24"/>
          <w:szCs w:val="24"/>
        </w:rPr>
      </w:pPr>
      <w:bookmarkStart w:id="14" w:name="_4crzw73j83ks" w:colFirst="0" w:colLast="0"/>
      <w:bookmarkEnd w:id="14"/>
      <w:r>
        <w:rPr>
          <w:rFonts w:ascii="Times New Roman" w:eastAsia="Times New Roman" w:hAnsi="Times New Roman" w:cs="Times New Roman"/>
          <w:b/>
          <w:sz w:val="24"/>
          <w:szCs w:val="24"/>
        </w:rPr>
        <w:t>References</w:t>
      </w:r>
    </w:p>
    <w:p w14:paraId="397D7904" w14:textId="77777777" w:rsidR="007D1196" w:rsidRDefault="007D1196">
      <w:pPr>
        <w:pStyle w:val="Normal1"/>
        <w:spacing w:line="360" w:lineRule="auto"/>
        <w:jc w:val="both"/>
        <w:rPr>
          <w:rFonts w:ascii="Times New Roman" w:eastAsia="Times New Roman" w:hAnsi="Times New Roman" w:cs="Times New Roman"/>
          <w:b/>
          <w:sz w:val="24"/>
          <w:szCs w:val="24"/>
        </w:rPr>
      </w:pPr>
    </w:p>
    <w:p w14:paraId="1D98611A"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Bar-On, R., 1997. BarOn emotional quotient inventory (Vol. 40). New York: Multi-health systems.</w:t>
      </w:r>
    </w:p>
    <w:p w14:paraId="79D1E354"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Barberis, N., Sanchez-Ruiz, M.J., Cannavò, M., Calaresi, D. and Verrastro, V., 2023. The dark triad and trait emotional intelligence as predictors of problematic social media use and engagement: the mediating role of the fear of missing out. Clinical neuropsychiatry, 20(2), p.129.</w:t>
      </w:r>
    </w:p>
    <w:p w14:paraId="040B1943"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Bru-Luna, L.M., Martí-Vilar, M., Merino-Soto, C. and Cervera-Santiago, J.L., 2021, December. Emotional intelligence measures: A systematic review. In Healthcare (Vol. 9, No. 12, p. 1696). MDPI.</w:t>
      </w:r>
    </w:p>
    <w:p w14:paraId="38D4C9AD"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Clarke, N., 2018. Relational leadership: Theory, practice and development. Routledge.</w:t>
      </w:r>
    </w:p>
    <w:p w14:paraId="5649BD60"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Donaldson-Feilder, E., Lewis, R. and Yarker, J., 2011. Preventing stress in organizations: How to develop positive managers. John Wiley &amp; Sons.</w:t>
      </w:r>
    </w:p>
    <w:p w14:paraId="65F2E94F"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Goleman, D., 1995. Emotional intelligence. New York: Bantam. Surveying the Influence of Transformational Leadership on Empowerment, 509.</w:t>
      </w:r>
    </w:p>
    <w:p w14:paraId="32ED68F2"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D.J., Lyddy, C.J., </w:t>
      </w:r>
      <w:r w:rsidR="00DC1F24">
        <w:rPr>
          <w:rFonts w:ascii="Times New Roman" w:eastAsia="Times New Roman" w:hAnsi="Times New Roman" w:cs="Times New Roman"/>
          <w:sz w:val="24"/>
          <w:szCs w:val="24"/>
        </w:rPr>
        <w:t>Gloom</w:t>
      </w:r>
      <w:r>
        <w:rPr>
          <w:rFonts w:ascii="Times New Roman" w:eastAsia="Times New Roman" w:hAnsi="Times New Roman" w:cs="Times New Roman"/>
          <w:sz w:val="24"/>
          <w:szCs w:val="24"/>
        </w:rPr>
        <w:t>, T.M., Bono, J.E., Brown, K.W., Duffy, M.K., Baer, R.A., Brewer, J.A. and Lazar, S.W., 2016. Contemplating mindfulness at work: An integrative review. Journal of management, 42(1), pp.114-142.</w:t>
      </w:r>
    </w:p>
    <w:p w14:paraId="58DFDF4F"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Hülsheger, U.R., Walkowiak, A. and Thommes, M.S., 2018. How can mindfulness be promoted? Workload and recovery experiences as antecedents of daily fluctuations in mindfulness. Journal of occupational and organizational psychology, 91(2), pp.261-284.</w:t>
      </w:r>
    </w:p>
    <w:p w14:paraId="1F86B9E9"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Lomas, T., Medina, J.C., Ivtzan, I., Rupprecht, S., Hart, R. and Eiroa-Orosa, F.J., 2017. The impact of mindfulness on well-being and performance in the workplace: an inclusive systematic review of the empirical literature. European Journal of Work and Organizational Psychology, 26(4), pp.492-513.</w:t>
      </w:r>
    </w:p>
    <w:p w14:paraId="0E96DBD1"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Lyons, S.T. and Schweitzer, L., 2017. A qualitative exploration of generational identity: Making sense of young and old in the context of today’s workplace. Work, Aging and Retirement, 3(2), pp.209-224.</w:t>
      </w:r>
    </w:p>
    <w:p w14:paraId="4C7B8EEE"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Mayer, J.D., Caruso, D.R. and Salovey, P., 2016. The ability model of emotional intelligence: Principles and updates. Emotion review, 8(4), pp.290-300.</w:t>
      </w:r>
    </w:p>
    <w:p w14:paraId="3B272E88"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Miao, C., Humphrey, R.H. and Qian, S., 2017. A meta‐analysis of emotional intelligence and work attitudes. Journal of occupational and organizational psychology, 90(2), pp.177-202.</w:t>
      </w:r>
    </w:p>
    <w:p w14:paraId="6930EAB9"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Myers, K.K. and Sadaghiani, K., 2010. </w:t>
      </w:r>
      <w:r w:rsidR="00943B3F">
        <w:rPr>
          <w:rFonts w:ascii="Times New Roman" w:eastAsia="Times New Roman" w:hAnsi="Times New Roman" w:cs="Times New Roman"/>
          <w:sz w:val="24"/>
          <w:szCs w:val="24"/>
        </w:rPr>
        <w:t>Millennial</w:t>
      </w:r>
      <w:r>
        <w:rPr>
          <w:rFonts w:ascii="Times New Roman" w:eastAsia="Times New Roman" w:hAnsi="Times New Roman" w:cs="Times New Roman"/>
          <w:sz w:val="24"/>
          <w:szCs w:val="24"/>
        </w:rPr>
        <w:t xml:space="preserve"> in the workplace: A communication perspective on </w:t>
      </w:r>
      <w:r w:rsidR="00943B3F">
        <w:rPr>
          <w:rFonts w:ascii="Times New Roman" w:eastAsia="Times New Roman" w:hAnsi="Times New Roman" w:cs="Times New Roman"/>
          <w:sz w:val="24"/>
          <w:szCs w:val="24"/>
        </w:rPr>
        <w:t>millennial</w:t>
      </w:r>
      <w:r>
        <w:rPr>
          <w:rFonts w:ascii="Times New Roman" w:eastAsia="Times New Roman" w:hAnsi="Times New Roman" w:cs="Times New Roman"/>
          <w:sz w:val="24"/>
          <w:szCs w:val="24"/>
        </w:rPr>
        <w:t>’ organizational relationships and performance. Journal of business and psychology, 25(2), pp.225-238.</w:t>
      </w:r>
    </w:p>
    <w:p w14:paraId="14A9BAD0"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Newman, A., Kiazad, K., Miao, Q. and Cooper, B., 2014. Examining the cognitive and affective trust-based mechanisms underlying the relationship between ethical leadership and organisational citizenship: A case of the head leading the heart?. Journal of business ethics, 123(1), pp.113-123.</w:t>
      </w:r>
    </w:p>
    <w:p w14:paraId="4E707DDA"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Ng, E.S. and Parry, E., 2016. Multigenerational research in human resource management. In Research in personnel and human resources management (Vol. 34, pp. 1-41). Emerald group publishing limited.</w:t>
      </w:r>
    </w:p>
    <w:p w14:paraId="4C98E831"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O'Connor, P.J., Hill, A., Kaya, M. and Martin, B., 2019. The measurement of emotional intelligence: A critical review of the literature and recommendations for researchers and practitioners. Frontiers in psychology, 10, p.429307.</w:t>
      </w:r>
    </w:p>
    <w:p w14:paraId="21106B08"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Pandita, D. and Kumar, A., 2022. Transforming people practices by re-structuring job engagement practices for generation z: An empirical study. International Journal of Organizational Analysis, 30(1), pp.115-129.</w:t>
      </w:r>
    </w:p>
    <w:p w14:paraId="0DE6D379"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Papavasileiou, E.F. and Lyons, S.T., 2015. A comparative analysis of the work values of Greece's ‘Millennial’generation. The International Journal of Human Resource Management, 26(17), pp.2166-2186.</w:t>
      </w:r>
    </w:p>
    <w:p w14:paraId="6B4B79F5"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Payne, M.A., 2023. Trust in Army Officers: A Causal-Comparative Study Exploring the Relationship Between </w:t>
      </w:r>
      <w:r w:rsidR="00943B3F">
        <w:rPr>
          <w:rFonts w:ascii="Times New Roman" w:eastAsia="Times New Roman" w:hAnsi="Times New Roman" w:cs="Times New Roman"/>
          <w:sz w:val="24"/>
          <w:szCs w:val="24"/>
        </w:rPr>
        <w:t>Leaders</w:t>
      </w:r>
      <w:r>
        <w:rPr>
          <w:rFonts w:ascii="Times New Roman" w:eastAsia="Times New Roman" w:hAnsi="Times New Roman" w:cs="Times New Roman"/>
          <w:sz w:val="24"/>
          <w:szCs w:val="24"/>
        </w:rPr>
        <w:t xml:space="preserve"> Emotional Intelligence, Leader-Member Exchange, and Subordinate Trust in Army Leaders. Regent University.</w:t>
      </w:r>
    </w:p>
    <w:p w14:paraId="4992A443"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Salovey, P. and Mayer, J.D., 1990. Emotional intelligence. Imagination, cognition and personality, 9(3), pp.185-211.</w:t>
      </w:r>
    </w:p>
    <w:p w14:paraId="19B48CB6"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Schroth, H., 2019. Are you ready for Gen Z in the workplace?. California management review, 61(3), pp.5-18.</w:t>
      </w:r>
    </w:p>
    <w:p w14:paraId="3E86EAF3"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Siegling, A.B., Saklofske, D.H. and Petrides, K.V., 2015. Measures of ability and trait emotional intelligence. Measures of personality and social psychological constructs, pp.381-414.</w:t>
      </w:r>
    </w:p>
    <w:p w14:paraId="58F03508"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Sloan, M. and Geldenhuys, M., 2021. Regulating emotions at work: The role of emotional intelligence in the process of conflict, job crafting and performance. SA Journal of Industrial Psychology, 47(1), pp.1-14.</w:t>
      </w:r>
    </w:p>
    <w:p w14:paraId="122F5C0F"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Stough, C., Saklofske, D.H. and Parker, J.D., 2009. Assessing emotional intelligence. Theory, research, and applications.</w:t>
      </w:r>
    </w:p>
    <w:p w14:paraId="3DEB715C"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Wiedmer, T., 2015. Generations do differ: Best practices in leading traditionalists, boomers, and generations X, Y, and Z. Delta Kappa Gamma Bulletin, 82(1).</w:t>
      </w:r>
    </w:p>
    <w:p w14:paraId="0C689BF5"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Wong, C.S. and Law, K.S., 2017. The effects of leader and follower emotional intelligence on performance and attitude: An exploratory study. In Leadership perspectives (pp. 97-128). Routledge.</w:t>
      </w:r>
    </w:p>
    <w:p w14:paraId="2433CF10"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Zeidner, M., Matthews, G. and Roberts, R.D., 2012. The emotional intelligence, health, and well‐being nexus: What have we learned and what have we missed?. Applied Psychology: Health and Well‐Being, 4(1), pp.1-30.</w:t>
      </w:r>
    </w:p>
    <w:p w14:paraId="729B501B" w14:textId="77777777" w:rsidR="007D1196" w:rsidRDefault="009D78E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Zhoc, K.C., King, R.B., Chung, T.S. and Chen, J., 2020. Emotionally intelligent students are more engaged and successful: examining the role of emotional intelligence in higher education. European Journal of Psychology of Education, 35(4), pp.839-863.</w:t>
      </w:r>
    </w:p>
    <w:p w14:paraId="4B5D1DF5" w14:textId="77777777" w:rsidR="007D1196" w:rsidRDefault="007D1196">
      <w:pPr>
        <w:pStyle w:val="Normal1"/>
        <w:spacing w:before="240" w:after="240" w:line="360" w:lineRule="auto"/>
        <w:jc w:val="both"/>
        <w:rPr>
          <w:rFonts w:ascii="Times New Roman" w:eastAsia="Times New Roman" w:hAnsi="Times New Roman" w:cs="Times New Roman"/>
          <w:sz w:val="24"/>
          <w:szCs w:val="24"/>
        </w:rPr>
      </w:pPr>
    </w:p>
    <w:p w14:paraId="4E532D79" w14:textId="77777777" w:rsidR="007D1196" w:rsidRDefault="007D1196">
      <w:pPr>
        <w:pStyle w:val="Normal1"/>
        <w:spacing w:after="240" w:line="360" w:lineRule="auto"/>
        <w:jc w:val="both"/>
        <w:rPr>
          <w:rFonts w:ascii="Times New Roman" w:eastAsia="Times New Roman" w:hAnsi="Times New Roman" w:cs="Times New Roman"/>
          <w:sz w:val="24"/>
          <w:szCs w:val="24"/>
        </w:rPr>
      </w:pPr>
    </w:p>
    <w:p w14:paraId="68046341" w14:textId="77777777" w:rsidR="007D1196" w:rsidRDefault="007D1196">
      <w:pPr>
        <w:pStyle w:val="Normal1"/>
        <w:spacing w:line="360" w:lineRule="auto"/>
        <w:jc w:val="both"/>
        <w:rPr>
          <w:rFonts w:ascii="Times New Roman" w:eastAsia="Times New Roman" w:hAnsi="Times New Roman" w:cs="Times New Roman"/>
          <w:sz w:val="24"/>
          <w:szCs w:val="24"/>
        </w:rPr>
      </w:pPr>
    </w:p>
    <w:sectPr w:rsidR="007D1196" w:rsidSect="007D1196">
      <w:head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C0711" w14:textId="77777777" w:rsidR="00E00658" w:rsidRDefault="00E00658" w:rsidP="007D1196">
      <w:pPr>
        <w:spacing w:line="240" w:lineRule="auto"/>
      </w:pPr>
      <w:r>
        <w:separator/>
      </w:r>
    </w:p>
  </w:endnote>
  <w:endnote w:type="continuationSeparator" w:id="0">
    <w:p w14:paraId="07F53FB0" w14:textId="77777777" w:rsidR="00E00658" w:rsidRDefault="00E00658" w:rsidP="007D11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6B11F67-1139-4D77-A1C1-97EEACF7A991}"/>
  </w:font>
  <w:font w:name="Calibri">
    <w:panose1 w:val="020F0502020204030204"/>
    <w:charset w:val="00"/>
    <w:family w:val="swiss"/>
    <w:pitch w:val="variable"/>
    <w:sig w:usb0="E4002EFF" w:usb1="C000ACFF" w:usb2="00000009" w:usb3="00000000" w:csb0="000001FF" w:csb1="00000000"/>
    <w:embedRegular r:id="rId2" w:fontKey="{41C7345B-A386-4524-8DCF-EE5ED6302349}"/>
  </w:font>
  <w:font w:name="Cambria">
    <w:panose1 w:val="02040503050406030204"/>
    <w:charset w:val="00"/>
    <w:family w:val="roman"/>
    <w:pitch w:val="variable"/>
    <w:sig w:usb0="E00006FF" w:usb1="420024FF" w:usb2="02000000" w:usb3="00000000" w:csb0="0000019F" w:csb1="00000000"/>
    <w:embedRegular r:id="rId3" w:fontKey="{71AC9BF1-8ABA-2C42-AA29-E01BB83CAD78}"/>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7744C" w14:textId="77777777" w:rsidR="00E00658" w:rsidRDefault="00E00658" w:rsidP="007D1196">
      <w:pPr>
        <w:spacing w:line="240" w:lineRule="auto"/>
      </w:pPr>
      <w:r>
        <w:separator/>
      </w:r>
    </w:p>
  </w:footnote>
  <w:footnote w:type="continuationSeparator" w:id="0">
    <w:p w14:paraId="3D0E040A" w14:textId="77777777" w:rsidR="00E00658" w:rsidRDefault="00E00658" w:rsidP="007D11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634701" w14:textId="77777777" w:rsidR="007D1196" w:rsidRDefault="00AC5EBD">
    <w:pPr>
      <w:pStyle w:val="Normal1"/>
      <w:jc w:val="right"/>
    </w:pPr>
    <w:r>
      <w:fldChar w:fldCharType="begin"/>
    </w:r>
    <w:r w:rsidR="009D78EA">
      <w:instrText>PAGE</w:instrText>
    </w:r>
    <w:r>
      <w:fldChar w:fldCharType="separate"/>
    </w:r>
    <w:r w:rsidR="00A907E4">
      <w:rPr>
        <w:noProof/>
      </w:rPr>
      <w:t>10</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C6B06" w14:textId="77777777" w:rsidR="007D1196" w:rsidRDefault="007D1196">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96"/>
    <w:rsid w:val="002C3E9C"/>
    <w:rsid w:val="004E72AC"/>
    <w:rsid w:val="005F066A"/>
    <w:rsid w:val="007355E5"/>
    <w:rsid w:val="007D1196"/>
    <w:rsid w:val="00907EA0"/>
    <w:rsid w:val="00930448"/>
    <w:rsid w:val="00943B3F"/>
    <w:rsid w:val="009D78EA"/>
    <w:rsid w:val="00A907E4"/>
    <w:rsid w:val="00AC5EBD"/>
    <w:rsid w:val="00AF621A"/>
    <w:rsid w:val="00B21BF0"/>
    <w:rsid w:val="00DC1F24"/>
    <w:rsid w:val="00DD30ED"/>
    <w:rsid w:val="00E00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FFDE5"/>
  <w15:docId w15:val="{823B8788-634C-F942-806E-0624EC446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5E5"/>
  </w:style>
  <w:style w:type="paragraph" w:styleId="Heading1">
    <w:name w:val="heading 1"/>
    <w:basedOn w:val="Normal1"/>
    <w:next w:val="Normal1"/>
    <w:rsid w:val="007D1196"/>
    <w:pPr>
      <w:keepNext/>
      <w:keepLines/>
      <w:spacing w:before="400" w:after="120"/>
      <w:outlineLvl w:val="0"/>
    </w:pPr>
    <w:rPr>
      <w:sz w:val="40"/>
      <w:szCs w:val="40"/>
    </w:rPr>
  </w:style>
  <w:style w:type="paragraph" w:styleId="Heading2">
    <w:name w:val="heading 2"/>
    <w:basedOn w:val="Normal1"/>
    <w:next w:val="Normal1"/>
    <w:rsid w:val="007D1196"/>
    <w:pPr>
      <w:keepNext/>
      <w:keepLines/>
      <w:spacing w:before="360" w:after="120"/>
      <w:outlineLvl w:val="1"/>
    </w:pPr>
    <w:rPr>
      <w:sz w:val="32"/>
      <w:szCs w:val="32"/>
    </w:rPr>
  </w:style>
  <w:style w:type="paragraph" w:styleId="Heading3">
    <w:name w:val="heading 3"/>
    <w:basedOn w:val="Normal1"/>
    <w:next w:val="Normal1"/>
    <w:rsid w:val="007D1196"/>
    <w:pPr>
      <w:keepNext/>
      <w:keepLines/>
      <w:spacing w:before="320" w:after="80"/>
      <w:outlineLvl w:val="2"/>
    </w:pPr>
    <w:rPr>
      <w:color w:val="434343"/>
      <w:sz w:val="28"/>
      <w:szCs w:val="28"/>
    </w:rPr>
  </w:style>
  <w:style w:type="paragraph" w:styleId="Heading4">
    <w:name w:val="heading 4"/>
    <w:basedOn w:val="Normal1"/>
    <w:next w:val="Normal1"/>
    <w:rsid w:val="007D1196"/>
    <w:pPr>
      <w:keepNext/>
      <w:keepLines/>
      <w:spacing w:before="280" w:after="80"/>
      <w:outlineLvl w:val="3"/>
    </w:pPr>
    <w:rPr>
      <w:color w:val="666666"/>
      <w:sz w:val="24"/>
      <w:szCs w:val="24"/>
    </w:rPr>
  </w:style>
  <w:style w:type="paragraph" w:styleId="Heading5">
    <w:name w:val="heading 5"/>
    <w:basedOn w:val="Normal1"/>
    <w:next w:val="Normal1"/>
    <w:rsid w:val="007D1196"/>
    <w:pPr>
      <w:keepNext/>
      <w:keepLines/>
      <w:spacing w:before="240" w:after="80"/>
      <w:outlineLvl w:val="4"/>
    </w:pPr>
    <w:rPr>
      <w:color w:val="666666"/>
    </w:rPr>
  </w:style>
  <w:style w:type="paragraph" w:styleId="Heading6">
    <w:name w:val="heading 6"/>
    <w:basedOn w:val="Normal1"/>
    <w:next w:val="Normal1"/>
    <w:rsid w:val="007D119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D1196"/>
    <w:tblPr>
      <w:tblCellMar>
        <w:top w:w="100" w:type="dxa"/>
        <w:left w:w="100" w:type="dxa"/>
        <w:bottom w:w="100" w:type="dxa"/>
        <w:right w:w="100" w:type="dxa"/>
      </w:tblCellMar>
    </w:tblPr>
  </w:style>
  <w:style w:type="paragraph" w:customStyle="1" w:styleId="Normal1">
    <w:name w:val="Normal1"/>
    <w:rsid w:val="007D1196"/>
  </w:style>
  <w:style w:type="paragraph" w:styleId="Title">
    <w:name w:val="Title"/>
    <w:basedOn w:val="Normal1"/>
    <w:next w:val="Normal1"/>
    <w:rsid w:val="007D1196"/>
    <w:pPr>
      <w:keepNext/>
      <w:keepLines/>
      <w:spacing w:after="60"/>
    </w:pPr>
    <w:rPr>
      <w:sz w:val="52"/>
      <w:szCs w:val="52"/>
    </w:rPr>
  </w:style>
  <w:style w:type="paragraph" w:styleId="Subtitle">
    <w:name w:val="Subtitle"/>
    <w:basedOn w:val="Normal1"/>
    <w:next w:val="Normal1"/>
    <w:rsid w:val="007D119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F62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21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4510</Words>
  <Characters>25711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PC-04</dc:creator>
  <cp:lastModifiedBy>Guy Massamba (2325805)</cp:lastModifiedBy>
  <cp:revision>2</cp:revision>
  <dcterms:created xsi:type="dcterms:W3CDTF">2025-12-12T15:18:00Z</dcterms:created>
  <dcterms:modified xsi:type="dcterms:W3CDTF">2025-12-12T15:18:00Z</dcterms:modified>
</cp:coreProperties>
</file>