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4B49" w:rsidRDefault="00154B49" w:rsidP="0027129F">
      <w:pPr>
        <w:spacing w:line="360" w:lineRule="auto"/>
      </w:pPr>
    </w:p>
    <w:p w:rsidR="00DB3E7E" w:rsidRDefault="00DB3E7E" w:rsidP="0027129F">
      <w:pPr>
        <w:spacing w:line="360" w:lineRule="auto"/>
        <w:rPr>
          <w:b/>
          <w:sz w:val="28"/>
        </w:rPr>
      </w:pPr>
    </w:p>
    <w:p w:rsidR="00DB3E7E" w:rsidRPr="00F64C81" w:rsidRDefault="00DB3E7E" w:rsidP="0027129F">
      <w:pPr>
        <w:spacing w:line="360" w:lineRule="auto"/>
        <w:jc w:val="center"/>
        <w:rPr>
          <w:b/>
          <w:sz w:val="52"/>
          <w:szCs w:val="52"/>
        </w:rPr>
      </w:pPr>
      <w:r w:rsidRPr="00F64C81">
        <w:rPr>
          <w:b/>
          <w:sz w:val="52"/>
          <w:szCs w:val="52"/>
        </w:rPr>
        <w:t>Supporting Pupil Progress: A detailed analysis of one child’s holistic development, with justification for the next steps in learning.</w:t>
      </w:r>
    </w:p>
    <w:p w:rsidR="00DB3E7E" w:rsidRPr="00F64C81" w:rsidRDefault="00F64C81" w:rsidP="00F64C81">
      <w:pPr>
        <w:spacing w:line="360" w:lineRule="auto"/>
        <w:rPr>
          <w:b/>
          <w:sz w:val="40"/>
          <w:szCs w:val="40"/>
        </w:rPr>
      </w:pPr>
      <w:r>
        <w:rPr>
          <w:b/>
          <w:noProof/>
          <w:sz w:val="40"/>
          <w:szCs w:val="40"/>
        </w:rPr>
        <mc:AlternateContent>
          <mc:Choice Requires="wps">
            <w:drawing>
              <wp:anchor distT="0" distB="0" distL="114300" distR="114300" simplePos="0" relativeHeight="251660288" behindDoc="0" locked="0" layoutInCell="1" allowOverlap="1">
                <wp:simplePos x="0" y="0"/>
                <wp:positionH relativeFrom="column">
                  <wp:posOffset>413043</wp:posOffset>
                </wp:positionH>
                <wp:positionV relativeFrom="paragraph">
                  <wp:posOffset>5035306</wp:posOffset>
                </wp:positionV>
                <wp:extent cx="4835770" cy="1248508"/>
                <wp:effectExtent l="0" t="0" r="0" b="0"/>
                <wp:wrapNone/>
                <wp:docPr id="2" name="Text Box 2"/>
                <wp:cNvGraphicFramePr/>
                <a:graphic xmlns:a="http://schemas.openxmlformats.org/drawingml/2006/main">
                  <a:graphicData uri="http://schemas.microsoft.com/office/word/2010/wordprocessingShape">
                    <wps:wsp>
                      <wps:cNvSpPr txBox="1"/>
                      <wps:spPr>
                        <a:xfrm>
                          <a:off x="0" y="0"/>
                          <a:ext cx="4835770" cy="1248508"/>
                        </a:xfrm>
                        <a:prstGeom prst="rect">
                          <a:avLst/>
                        </a:prstGeom>
                        <a:noFill/>
                        <a:ln w="6350">
                          <a:noFill/>
                        </a:ln>
                      </wps:spPr>
                      <wps:txbx>
                        <w:txbxContent>
                          <w:p w:rsidR="00F64C81" w:rsidRPr="00F64C81" w:rsidRDefault="00F64C81" w:rsidP="00F64C81">
                            <w:pPr>
                              <w:jc w:val="center"/>
                              <w:rPr>
                                <w:sz w:val="56"/>
                                <w:szCs w:val="56"/>
                              </w:rPr>
                            </w:pPr>
                            <w:r w:rsidRPr="00F64C81">
                              <w:rPr>
                                <w:sz w:val="56"/>
                                <w:szCs w:val="56"/>
                              </w:rPr>
                              <w:t>Word Count:</w:t>
                            </w:r>
                          </w:p>
                          <w:p w:rsidR="00F64C81" w:rsidRPr="00F64C81" w:rsidRDefault="00F64C81" w:rsidP="00F64C81">
                            <w:pPr>
                              <w:jc w:val="center"/>
                              <w:rPr>
                                <w:sz w:val="56"/>
                                <w:szCs w:val="56"/>
                              </w:rPr>
                            </w:pPr>
                            <w:r w:rsidRPr="00F64C81">
                              <w:rPr>
                                <w:sz w:val="56"/>
                                <w:szCs w:val="56"/>
                              </w:rPr>
                              <w:t>4,939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2.5pt;margin-top:396.5pt;width:380.75pt;height:98.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" filled="f" stroked="f" strokeweight=".5pt">
                <v:textbox>
                  <w:txbxContent>
                    <w:p w:rsidR="00F64C81" w:rsidRPr="00F64C81" w:rsidRDefault="00F64C81" w:rsidP="00F64C81">
                      <w:pPr>
                        <w:jc w:val="center"/>
                        <w:rPr>
                          <w:sz w:val="56"/>
                          <w:szCs w:val="56"/>
                        </w:rPr>
                      </w:pPr>
                      <w:r w:rsidRPr="00F64C81">
                        <w:rPr>
                          <w:sz w:val="56"/>
                          <w:szCs w:val="56"/>
                        </w:rPr>
                        <w:t>Word Count:</w:t>
                      </w:r>
                    </w:p>
                    <w:p w:rsidR="00F64C81" w:rsidRPr="00F64C81" w:rsidRDefault="00F64C81" w:rsidP="00F64C81">
                      <w:pPr>
                        <w:jc w:val="center"/>
                        <w:rPr>
                          <w:sz w:val="56"/>
                          <w:szCs w:val="56"/>
                        </w:rPr>
                      </w:pPr>
                      <w:r w:rsidRPr="00F64C81">
                        <w:rPr>
                          <w:sz w:val="56"/>
                          <w:szCs w:val="56"/>
                        </w:rPr>
                        <w:t>4,939</w:t>
                      </w:r>
                    </w:p>
                  </w:txbxContent>
                </v:textbox>
              </v:shape>
            </w:pict>
          </mc:Fallback>
        </mc:AlternateContent>
      </w:r>
      <w:r w:rsidR="00DB3E7E">
        <w:rPr>
          <w:b/>
          <w:sz w:val="40"/>
          <w:szCs w:val="40"/>
        </w:rPr>
        <w:br w:type="page"/>
      </w:r>
    </w:p>
    <w:p w:rsidR="007E6E7E" w:rsidRPr="006C4CD4" w:rsidRDefault="00DB3E7E" w:rsidP="00B11549">
      <w:pPr>
        <w:spacing w:line="360" w:lineRule="auto"/>
        <w:outlineLvl w:val="0"/>
        <w:rPr>
          <w:b/>
          <w:u w:val="single"/>
        </w:rPr>
      </w:pPr>
      <w:r w:rsidRPr="006C4CD4">
        <w:rPr>
          <w:b/>
          <w:u w:val="single"/>
        </w:rPr>
        <w:lastRenderedPageBreak/>
        <w:t>Introduction</w:t>
      </w:r>
    </w:p>
    <w:p w:rsidR="0027129F" w:rsidRPr="0027129F" w:rsidRDefault="0027129F" w:rsidP="0027129F">
      <w:pPr>
        <w:spacing w:line="360" w:lineRule="auto"/>
        <w:rPr>
          <w:b/>
          <w:i/>
          <w:u w:val="single"/>
        </w:rPr>
      </w:pPr>
    </w:p>
    <w:p w:rsidR="007E6E7E" w:rsidRPr="00314133" w:rsidRDefault="007E6E7E" w:rsidP="0027129F">
      <w:pPr>
        <w:tabs>
          <w:tab w:val="left" w:pos="2300"/>
        </w:tabs>
        <w:spacing w:line="360" w:lineRule="auto"/>
        <w:jc w:val="both"/>
      </w:pPr>
      <w:r w:rsidRPr="00314133">
        <w:t xml:space="preserve">Within this assignment I will be focusing on the holistic development of a specific learner within the Primary School setting. Firstly, </w:t>
      </w:r>
      <w:r w:rsidR="00EB1ECB">
        <w:t xml:space="preserve">I will be discussing my data collection methods, </w:t>
      </w:r>
      <w:r w:rsidRPr="00314133">
        <w:t xml:space="preserve">I will </w:t>
      </w:r>
      <w:r w:rsidR="00EB1ECB">
        <w:t xml:space="preserve">then </w:t>
      </w:r>
      <w:r w:rsidRPr="00314133">
        <w:t xml:space="preserve">be conducting an analysis of the learner. This will then be followed up with recommendations of next steps to further develop the progress of the learner. </w:t>
      </w:r>
      <w:r w:rsidR="00C74623" w:rsidRPr="00314133">
        <w:t>This assignment will be based on a focus student encountered during my Professional Teaching Experience (PTE)</w:t>
      </w:r>
      <w:r w:rsidR="00BC6CD3" w:rsidRPr="00314133">
        <w:t xml:space="preserve">. My PTE took place within a placement school of which, along with the specific student, will remain anonymous to maintain confidentiality. This will be done by referring to the school as school X and referring to the specific pupil as </w:t>
      </w:r>
      <w:r w:rsidR="002D1559" w:rsidRPr="00314133">
        <w:t>E</w:t>
      </w:r>
      <w:r w:rsidR="00BC6CD3" w:rsidRPr="00314133">
        <w:t>.</w:t>
      </w:r>
    </w:p>
    <w:p w:rsidR="002D1559" w:rsidRPr="00314133" w:rsidRDefault="002D1559" w:rsidP="0027129F">
      <w:pPr>
        <w:tabs>
          <w:tab w:val="left" w:pos="2300"/>
        </w:tabs>
        <w:spacing w:line="360" w:lineRule="auto"/>
        <w:jc w:val="both"/>
      </w:pPr>
    </w:p>
    <w:p w:rsidR="00BC6CD3" w:rsidRPr="00314133" w:rsidRDefault="00BC6CD3" w:rsidP="0027129F">
      <w:pPr>
        <w:tabs>
          <w:tab w:val="left" w:pos="2300"/>
        </w:tabs>
        <w:spacing w:line="360" w:lineRule="auto"/>
        <w:jc w:val="both"/>
      </w:pPr>
      <w:r w:rsidRPr="00314133">
        <w:t xml:space="preserve">School X caters to around 450 pupils aged three to eleven, this includes approximately sixty part-time nursery pupils and 15 pupils attending the </w:t>
      </w:r>
      <w:r w:rsidR="005F5585" w:rsidRPr="00314133">
        <w:t xml:space="preserve">specialist teaching facility. The school is an urban school on the outskirts of Swansea and serves both an affluent area and area of deprivation with 23% of learners eligible for free school meals. </w:t>
      </w:r>
      <w:r w:rsidR="0027129F">
        <w:t xml:space="preserve">During my PTE </w:t>
      </w:r>
      <w:r w:rsidR="005F5585" w:rsidRPr="00314133">
        <w:t xml:space="preserve">I was placed within a year 1 classroom with 30 pupils (16 male, 14 female). </w:t>
      </w:r>
      <w:r w:rsidR="0027129F">
        <w:t xml:space="preserve">Additionally, </w:t>
      </w:r>
      <w:r w:rsidR="005F5585" w:rsidRPr="00314133">
        <w:t>I was supported by the class te</w:t>
      </w:r>
      <w:r w:rsidR="0027129F">
        <w:t xml:space="preserve">acher and a teaching assistant. The daily classroom operations entail pupils participating in one focused task per day and spending the remainder of the day engaging in the continuous provision under the supervision of teaching assistants. </w:t>
      </w:r>
      <w:r w:rsidR="00EB1ECB">
        <w:t xml:space="preserve">The areas of </w:t>
      </w:r>
      <w:r w:rsidR="0027129F">
        <w:t>continuous provision include</w:t>
      </w:r>
      <w:r w:rsidR="00EB1ECB">
        <w:t xml:space="preserve"> a; creative area, investigation area, mark making area, reading area, small world area, ICT area, </w:t>
      </w:r>
      <w:r w:rsidR="0027129F">
        <w:t xml:space="preserve">shop area and home area. Furthermore, pupils have access to the outdoor area which contains the following provision; construction area, sand area, water area and role play area. </w:t>
      </w:r>
    </w:p>
    <w:p w:rsidR="000C3515" w:rsidRDefault="000C3515" w:rsidP="0027129F">
      <w:pPr>
        <w:spacing w:line="360" w:lineRule="auto"/>
      </w:pPr>
    </w:p>
    <w:p w:rsidR="000C3515" w:rsidRDefault="000C3515" w:rsidP="0027129F">
      <w:pPr>
        <w:spacing w:line="360" w:lineRule="auto"/>
      </w:pPr>
      <w:r>
        <w:t>The aims of this ass</w:t>
      </w:r>
      <w:r w:rsidR="0027129F">
        <w:t>ignment are</w:t>
      </w:r>
      <w:r>
        <w:t xml:space="preserve"> to analyse the holistic development of an individual and offer next steps to continue the development of said learner. With these aims in mind the Mosaic Approach was selected as the method of data collection. The mosaic approach was first developed during a lesson study in order to include the ‘voice of the child’ </w:t>
      </w:r>
      <w:r w:rsidRPr="00602477">
        <w:t>in an evaluation of a multiagency network of services for children and families</w:t>
      </w:r>
      <w:r>
        <w:t xml:space="preserve">. The mosaic approach focuses around four main beliefs; young children are experts in their own lives, young children are skilful communicators, young children are rights holders and young children are meaning makers (Clarke &amp; Moss, 2005). </w:t>
      </w:r>
      <w:r w:rsidR="0027129F">
        <w:t xml:space="preserve">Through piecing together findings from observations, child conferencing, child-let tours and work sampling a picture or mosaic of E will be created. This </w:t>
      </w:r>
      <w:r w:rsidR="0027129F">
        <w:lastRenderedPageBreak/>
        <w:t>picture will then be used to offer next steps in order to move E o</w:t>
      </w:r>
      <w:r w:rsidR="005B430D">
        <w:t>n in her</w:t>
      </w:r>
      <w:r w:rsidR="0043502A">
        <w:t xml:space="preserve"> holistic development with a</w:t>
      </w:r>
      <w:r w:rsidR="00FE4254">
        <w:t xml:space="preserve"> </w:t>
      </w:r>
      <w:r w:rsidR="005B430D">
        <w:t>focus upon literacy,</w:t>
      </w:r>
      <w:r w:rsidR="0043502A">
        <w:t xml:space="preserve"> numeracy and finally </w:t>
      </w:r>
      <w:r w:rsidR="005B430D">
        <w:t xml:space="preserve">taking into account </w:t>
      </w:r>
      <w:r w:rsidR="0043502A">
        <w:t>well-being.</w:t>
      </w:r>
    </w:p>
    <w:p w:rsidR="00A704C8" w:rsidRDefault="00A704C8" w:rsidP="0027129F">
      <w:pPr>
        <w:spacing w:line="360" w:lineRule="auto"/>
      </w:pPr>
    </w:p>
    <w:p w:rsidR="0027129F" w:rsidRDefault="00602477" w:rsidP="00B11549">
      <w:pPr>
        <w:spacing w:line="360" w:lineRule="auto"/>
        <w:outlineLvl w:val="0"/>
        <w:rPr>
          <w:b/>
          <w:u w:val="single"/>
        </w:rPr>
      </w:pPr>
      <w:r w:rsidRPr="00AC5E70">
        <w:rPr>
          <w:b/>
          <w:u w:val="single"/>
        </w:rPr>
        <w:t xml:space="preserve">Data Collection </w:t>
      </w:r>
    </w:p>
    <w:p w:rsidR="00703F2F" w:rsidRPr="0027129F" w:rsidRDefault="00703F2F" w:rsidP="0027129F">
      <w:pPr>
        <w:spacing w:line="360" w:lineRule="auto"/>
        <w:rPr>
          <w:b/>
          <w:u w:val="single"/>
        </w:rPr>
      </w:pPr>
    </w:p>
    <w:p w:rsidR="00703F2F" w:rsidRDefault="000C3515" w:rsidP="0027129F">
      <w:pPr>
        <w:spacing w:line="360" w:lineRule="auto"/>
      </w:pPr>
      <w:r>
        <w:t xml:space="preserve">The mosaic approach was selected as it was considered the most appropriate approach to utilise in order to garner a deeper understanding of the holistic development of a specific individual. There are many methods of data collection which can be used to create the mosaic of the child. Within the scope of this study and considering the limitations encountered by the regulations of school x the selected methods were; observations, child conferencing, tours and </w:t>
      </w:r>
      <w:r w:rsidR="00703F2F">
        <w:t>work sampling</w:t>
      </w:r>
      <w:r>
        <w:t xml:space="preserve">. Furthermore, due to the focus on one specific child (E) </w:t>
      </w:r>
      <w:r w:rsidRPr="000C3515">
        <w:t>t</w:t>
      </w:r>
      <w:r w:rsidR="00A704C8" w:rsidRPr="00A704C8">
        <w:t>he research used a case study design as case studies offer researchers opportunities to study a single example in-depth (Merriam, 1998).</w:t>
      </w:r>
      <w:r>
        <w:t xml:space="preserve"> The specific detail of the data collection methods will now be discussed including the rationale behind selection and the strengths and limitations</w:t>
      </w:r>
      <w:r w:rsidR="00703F2F">
        <w:t xml:space="preserve"> of these methodologies.</w:t>
      </w:r>
    </w:p>
    <w:p w:rsidR="00A704C8" w:rsidRDefault="00A704C8" w:rsidP="0027129F">
      <w:pPr>
        <w:spacing w:line="360" w:lineRule="auto"/>
      </w:pPr>
    </w:p>
    <w:p w:rsidR="00AC5E70" w:rsidRPr="00703F2F" w:rsidRDefault="00703F2F" w:rsidP="00B11549">
      <w:pPr>
        <w:spacing w:line="360" w:lineRule="auto"/>
        <w:outlineLvl w:val="0"/>
        <w:rPr>
          <w:b/>
          <w:i/>
        </w:rPr>
      </w:pPr>
      <w:r>
        <w:rPr>
          <w:b/>
          <w:i/>
        </w:rPr>
        <w:t>Choosing Participants; Gaining C</w:t>
      </w:r>
      <w:r w:rsidR="00A704C8" w:rsidRPr="00A704C8">
        <w:rPr>
          <w:b/>
          <w:i/>
        </w:rPr>
        <w:t>onsent</w:t>
      </w:r>
    </w:p>
    <w:p w:rsidR="00A704C8" w:rsidRDefault="00AC5E70" w:rsidP="0027129F">
      <w:pPr>
        <w:spacing w:line="360" w:lineRule="auto"/>
      </w:pPr>
      <w:r>
        <w:t xml:space="preserve">The site of study was determined by the site of placement for PTE. Therefore, the first step in gaining consent was to discuss the assignment and its aims with the class teacher and to gain advice on which child would be suitable as the focus of the assignment. Upon consultation with the class teacher E was chosen as the key participant due to their mix of abilities across the areas of learning. Furthermore, E was selected as it was considered important to select a participant of whom felt comfortable </w:t>
      </w:r>
      <w:r w:rsidR="001634CA">
        <w:t>and confident in conversing with adults and demonstrated a willingness to discu</w:t>
      </w:r>
      <w:r w:rsidR="00B168D0">
        <w:t xml:space="preserve">ss their points of view (UNICEF, </w:t>
      </w:r>
      <w:r w:rsidR="00B168D0" w:rsidRPr="0055438F">
        <w:t>1989</w:t>
      </w:r>
      <w:r w:rsidR="00B168D0">
        <w:t>; BERA, 2</w:t>
      </w:r>
      <w:r w:rsidR="00B168D0" w:rsidRPr="0055438F">
        <w:t>004</w:t>
      </w:r>
      <w:r w:rsidR="00B168D0">
        <w:t xml:space="preserve">; </w:t>
      </w:r>
      <w:proofErr w:type="spellStart"/>
      <w:r w:rsidR="00B168D0">
        <w:t>Govil</w:t>
      </w:r>
      <w:proofErr w:type="spellEnd"/>
      <w:r w:rsidR="00B168D0">
        <w:t>, 2013).</w:t>
      </w:r>
    </w:p>
    <w:p w:rsidR="001634CA" w:rsidRDefault="001634CA" w:rsidP="0027129F">
      <w:pPr>
        <w:spacing w:line="360" w:lineRule="auto"/>
      </w:pPr>
    </w:p>
    <w:p w:rsidR="001634CA" w:rsidRDefault="001634CA" w:rsidP="0027129F">
      <w:pPr>
        <w:spacing w:line="360" w:lineRule="auto"/>
      </w:pPr>
      <w:r>
        <w:t>Due to the nature of the research it was determined by the University of Wales Trinity Saint David that consent from the class teacher would be sufficient and consent from the parents was not necessary. Therefore, a signed consent form was gained from the class teacher (appendix 1).</w:t>
      </w:r>
    </w:p>
    <w:p w:rsidR="00703F2F" w:rsidRDefault="00703F2F">
      <w:pPr>
        <w:rPr>
          <w:b/>
          <w:i/>
        </w:rPr>
      </w:pPr>
      <w:r>
        <w:rPr>
          <w:b/>
          <w:i/>
        </w:rPr>
        <w:br w:type="page"/>
      </w:r>
    </w:p>
    <w:p w:rsidR="001634CA" w:rsidRDefault="00703F2F" w:rsidP="00B11549">
      <w:pPr>
        <w:spacing w:line="360" w:lineRule="auto"/>
        <w:outlineLvl w:val="0"/>
        <w:rPr>
          <w:b/>
          <w:i/>
        </w:rPr>
      </w:pPr>
      <w:r>
        <w:rPr>
          <w:b/>
          <w:i/>
        </w:rPr>
        <w:lastRenderedPageBreak/>
        <w:t>The S</w:t>
      </w:r>
      <w:r w:rsidR="00A704C8" w:rsidRPr="00A704C8">
        <w:rPr>
          <w:b/>
          <w:i/>
        </w:rPr>
        <w:t>tudy</w:t>
      </w:r>
    </w:p>
    <w:p w:rsidR="001634CA" w:rsidRDefault="001634CA" w:rsidP="0027129F">
      <w:pPr>
        <w:spacing w:line="360" w:lineRule="auto"/>
      </w:pPr>
      <w:r>
        <w:t>A key feature of this study was allowing the chose the way in which they participated to in order to ensure the participant had opportunities to express themselves in a way which they felt comfortable. This included E’s right to decline to participate. Furthermore, this method proved at times both difficult and inconvenient as E’s preferred methods of participation different from what I as a researcher had planned. However, limiting E’s means of expression would have detracted from the integrity of the research by increasing the occurrence of responses which only served to please the adult as opposed to E’s actual thinking (Mereweather &amp; Fleet, 2014).</w:t>
      </w:r>
    </w:p>
    <w:p w:rsidR="00F64C81" w:rsidRDefault="00F64C81" w:rsidP="0027129F">
      <w:pPr>
        <w:spacing w:line="360" w:lineRule="auto"/>
      </w:pPr>
    </w:p>
    <w:p w:rsidR="001634CA" w:rsidRPr="001634CA" w:rsidRDefault="001634CA" w:rsidP="0027129F">
      <w:pPr>
        <w:spacing w:line="360" w:lineRule="auto"/>
      </w:pPr>
      <w:r>
        <w:t>Data collection occurred over a period of four weeks with data being collected on a daily basis.</w:t>
      </w:r>
    </w:p>
    <w:p w:rsidR="00A704C8" w:rsidRDefault="00A704C8" w:rsidP="0027129F">
      <w:pPr>
        <w:spacing w:line="360" w:lineRule="auto"/>
      </w:pPr>
    </w:p>
    <w:p w:rsidR="001634CA" w:rsidRDefault="00703F2F" w:rsidP="00B11549">
      <w:pPr>
        <w:spacing w:line="360" w:lineRule="auto"/>
        <w:outlineLvl w:val="0"/>
        <w:rPr>
          <w:b/>
          <w:i/>
        </w:rPr>
      </w:pPr>
      <w:r>
        <w:rPr>
          <w:b/>
          <w:i/>
        </w:rPr>
        <w:t>Gaining the Child’s C</w:t>
      </w:r>
      <w:r w:rsidR="00A704C8" w:rsidRPr="00A704C8">
        <w:rPr>
          <w:b/>
          <w:i/>
        </w:rPr>
        <w:t>onsent</w:t>
      </w:r>
    </w:p>
    <w:p w:rsidR="00A704C8" w:rsidRDefault="001634CA" w:rsidP="0027129F">
      <w:pPr>
        <w:spacing w:line="360" w:lineRule="auto"/>
      </w:pPr>
      <w:r>
        <w:t>Ongoing consent (assent) was sought from E throughout the duration of the research. The term assent refers to the unwritten agreement to participate which was gained from E and differs from the formal written consent gained from the class teacher</w:t>
      </w:r>
      <w:r w:rsidR="00703F2F">
        <w:t xml:space="preserve"> (</w:t>
      </w:r>
      <w:proofErr w:type="spellStart"/>
      <w:r w:rsidR="00703F2F">
        <w:t>Govil</w:t>
      </w:r>
      <w:proofErr w:type="spellEnd"/>
      <w:r w:rsidR="00703F2F">
        <w:t>, 2013)</w:t>
      </w:r>
      <w:r>
        <w:t xml:space="preserve">. </w:t>
      </w:r>
      <w:r w:rsidR="00682D53">
        <w:t>Verbal assent was gained from E throughout the data collection process, as opposed to on a one-off occasion</w:t>
      </w:r>
      <w:r w:rsidR="00703F2F">
        <w:t xml:space="preserve"> (</w:t>
      </w:r>
      <w:proofErr w:type="spellStart"/>
      <w:r w:rsidR="00703F2F">
        <w:t>Govil</w:t>
      </w:r>
      <w:proofErr w:type="spellEnd"/>
      <w:r w:rsidR="00703F2F">
        <w:t>, 2013)</w:t>
      </w:r>
      <w:r w:rsidR="00682D53">
        <w:t xml:space="preserve">. </w:t>
      </w:r>
      <w:proofErr w:type="spellStart"/>
      <w:r w:rsidR="00682D53">
        <w:t>E</w:t>
      </w:r>
      <w:proofErr w:type="spellEnd"/>
      <w:r w:rsidR="00682D53">
        <w:t xml:space="preserve"> was informed about the research from the outset and repeatedly re-informed throughout the data collection process and frequently questioned on their desire to continue to participate</w:t>
      </w:r>
      <w:r w:rsidR="00703F2F">
        <w:t xml:space="preserve"> (UNICEF, </w:t>
      </w:r>
      <w:r w:rsidR="00703F2F" w:rsidRPr="0055438F">
        <w:t>1989</w:t>
      </w:r>
      <w:r w:rsidR="00703F2F">
        <w:t>; BERA, 2</w:t>
      </w:r>
      <w:r w:rsidR="00703F2F" w:rsidRPr="0055438F">
        <w:t>004</w:t>
      </w:r>
      <w:r w:rsidR="00703F2F">
        <w:t xml:space="preserve">; </w:t>
      </w:r>
      <w:proofErr w:type="spellStart"/>
      <w:r w:rsidR="00703F2F">
        <w:t>Govil</w:t>
      </w:r>
      <w:proofErr w:type="spellEnd"/>
      <w:r w:rsidR="00703F2F">
        <w:t>, 2013)</w:t>
      </w:r>
      <w:r w:rsidR="00682D53">
        <w:t>. Close attention was also payed to the behaviour and actions of E to in order to establish any non-verbal withdrawal of assent. For example, changes in body language or an obvious lack of interest within an activity were perceived as a withdrawal of assent. Furthermore, had E indirectly indicated a desire to withdraw from any element of the data collection, for example through other learners of the class teacher, this would have be</w:t>
      </w:r>
      <w:r w:rsidR="00843A87">
        <w:t>en</w:t>
      </w:r>
      <w:r w:rsidR="00682D53">
        <w:t xml:space="preserve"> considered a withdrawal of assent. Many researchers have obtained written consent from child participants, however</w:t>
      </w:r>
      <w:r w:rsidR="00843A87">
        <w:t>, due to the nature of the research and the ongoing nature the decision was taken to obtain continuing assent from E (</w:t>
      </w:r>
      <w:r w:rsidR="00843A87" w:rsidRPr="00630E95">
        <w:t>Dockett &amp; Perry 2012; Harcourt &amp; Conroy, 2005, 2011</w:t>
      </w:r>
      <w:r w:rsidR="00843A87">
        <w:t>).</w:t>
      </w:r>
      <w:r w:rsidR="00F559FD">
        <w:t xml:space="preserve"> Additionally, </w:t>
      </w:r>
      <w:proofErr w:type="gramStart"/>
      <w:r w:rsidR="00F559FD">
        <w:t>It</w:t>
      </w:r>
      <w:proofErr w:type="gramEnd"/>
      <w:r w:rsidR="00F559FD">
        <w:t xml:space="preserve"> is worthy of note that the omission of E’s details from the assignment was discussed and clarified with E in accordance to ethical guidelines (UNICEF, </w:t>
      </w:r>
      <w:r w:rsidR="00F559FD" w:rsidRPr="0055438F">
        <w:t>1989</w:t>
      </w:r>
      <w:r w:rsidR="00F559FD">
        <w:t>; BERA, 2</w:t>
      </w:r>
      <w:r w:rsidR="00F559FD" w:rsidRPr="0055438F">
        <w:t>004</w:t>
      </w:r>
      <w:r w:rsidR="00F559FD">
        <w:t xml:space="preserve">; </w:t>
      </w:r>
      <w:proofErr w:type="spellStart"/>
      <w:r w:rsidR="00F559FD">
        <w:t>Govil</w:t>
      </w:r>
      <w:proofErr w:type="spellEnd"/>
      <w:r w:rsidR="00F559FD">
        <w:t>, 2013).</w:t>
      </w:r>
    </w:p>
    <w:p w:rsidR="00F559FD" w:rsidRDefault="00F559FD" w:rsidP="0027129F">
      <w:pPr>
        <w:spacing w:line="360" w:lineRule="auto"/>
      </w:pPr>
    </w:p>
    <w:p w:rsidR="00F64C81" w:rsidRDefault="00F64C81" w:rsidP="00B11549">
      <w:pPr>
        <w:spacing w:line="360" w:lineRule="auto"/>
        <w:outlineLvl w:val="0"/>
        <w:rPr>
          <w:b/>
          <w:i/>
        </w:rPr>
      </w:pPr>
    </w:p>
    <w:p w:rsidR="00F64C81" w:rsidRDefault="00F64C81" w:rsidP="00B11549">
      <w:pPr>
        <w:spacing w:line="360" w:lineRule="auto"/>
        <w:outlineLvl w:val="0"/>
        <w:rPr>
          <w:b/>
          <w:i/>
        </w:rPr>
      </w:pPr>
    </w:p>
    <w:p w:rsidR="00843A87" w:rsidRPr="00703F2F" w:rsidRDefault="00703F2F" w:rsidP="00B11549">
      <w:pPr>
        <w:spacing w:line="360" w:lineRule="auto"/>
        <w:outlineLvl w:val="0"/>
        <w:rPr>
          <w:b/>
          <w:i/>
        </w:rPr>
      </w:pPr>
      <w:r>
        <w:rPr>
          <w:b/>
          <w:i/>
        </w:rPr>
        <w:lastRenderedPageBreak/>
        <w:t>Confidentiality</w:t>
      </w:r>
    </w:p>
    <w:p w:rsidR="00843A87" w:rsidRDefault="00843A87" w:rsidP="0027129F">
      <w:pPr>
        <w:spacing w:line="360" w:lineRule="auto"/>
      </w:pPr>
      <w:r>
        <w:t xml:space="preserve">As mentioned within the introduction the names of the school and participant have been omitted to maintain confidentiality and anonymity. In accordance with the guidelines provided by </w:t>
      </w:r>
      <w:r w:rsidRPr="0055438F">
        <w:t>BERA (2004) and UNICEF (1989)</w:t>
      </w:r>
      <w:r w:rsidR="00F67C87">
        <w:t>. An</w:t>
      </w:r>
      <w:r>
        <w:t xml:space="preserve">y personal or identifying information will be omitted from this assignment. Furthermore, the school will be referred to as school X and the child will be referred to as simply E. </w:t>
      </w:r>
    </w:p>
    <w:p w:rsidR="00843A87" w:rsidRDefault="00843A87" w:rsidP="0027129F">
      <w:pPr>
        <w:spacing w:line="360" w:lineRule="auto"/>
      </w:pPr>
    </w:p>
    <w:p w:rsidR="00AF0948" w:rsidRDefault="00703F2F" w:rsidP="00B11549">
      <w:pPr>
        <w:spacing w:line="360" w:lineRule="auto"/>
        <w:outlineLvl w:val="0"/>
        <w:rPr>
          <w:b/>
          <w:i/>
        </w:rPr>
      </w:pPr>
      <w:r>
        <w:rPr>
          <w:b/>
          <w:i/>
        </w:rPr>
        <w:t>Considering Power R</w:t>
      </w:r>
      <w:r w:rsidR="00A704C8" w:rsidRPr="00A704C8">
        <w:rPr>
          <w:b/>
          <w:i/>
        </w:rPr>
        <w:t>elations</w:t>
      </w:r>
    </w:p>
    <w:p w:rsidR="00AF0948" w:rsidRPr="00A704C8" w:rsidRDefault="00AF0948" w:rsidP="0027129F">
      <w:pPr>
        <w:spacing w:line="360" w:lineRule="auto"/>
      </w:pPr>
      <w:r>
        <w:t xml:space="preserve">All work involving adults and children working cooperatively involve power imbalances (Mereweather &amp; Fleet, 2014). As stated by </w:t>
      </w:r>
      <w:r w:rsidRPr="00630E95">
        <w:t>Fouca</w:t>
      </w:r>
      <w:r w:rsidR="00630E95" w:rsidRPr="00630E95">
        <w:t>u</w:t>
      </w:r>
      <w:r w:rsidRPr="00630E95">
        <w:t>lt (1987</w:t>
      </w:r>
      <w:r>
        <w:t xml:space="preserve">) all relationships regardless of purpose have imbalances of power. Within the research there was an acute awareness of the power imbalance which exists between adults and children and therefore measures were taken to minimise the imbalance. Firstly, I placed myself within the position of the learner. </w:t>
      </w:r>
      <w:proofErr w:type="spellStart"/>
      <w:r>
        <w:t>E</w:t>
      </w:r>
      <w:proofErr w:type="spellEnd"/>
      <w:r>
        <w:t xml:space="preserve"> was the knowledge holder and my role </w:t>
      </w:r>
      <w:proofErr w:type="gramStart"/>
      <w:r>
        <w:t>was</w:t>
      </w:r>
      <w:proofErr w:type="gramEnd"/>
      <w:r>
        <w:t xml:space="preserve"> to listen and learn as knowledge was imparted. Secondly, to give E more confidence and to ensure a feeling of supportiveness E was permitted to complete activities with a friend. Additionally, this ensured E did not feel as though anything was being missed out on as a result of participating in the research. Finally, all research activities took place with E’s preferred setting to ensure E felt comfortable and to encourage thinking. </w:t>
      </w:r>
    </w:p>
    <w:p w:rsidR="00A704C8" w:rsidRDefault="00A704C8" w:rsidP="0027129F">
      <w:pPr>
        <w:spacing w:line="360" w:lineRule="auto"/>
      </w:pPr>
    </w:p>
    <w:p w:rsidR="00F67C87" w:rsidRDefault="00703F2F" w:rsidP="00B11549">
      <w:pPr>
        <w:spacing w:line="360" w:lineRule="auto"/>
        <w:outlineLvl w:val="0"/>
        <w:rPr>
          <w:b/>
          <w:i/>
        </w:rPr>
      </w:pPr>
      <w:r>
        <w:rPr>
          <w:b/>
          <w:i/>
        </w:rPr>
        <w:t>Participating and O</w:t>
      </w:r>
      <w:r w:rsidR="00A704C8" w:rsidRPr="00A704C8">
        <w:rPr>
          <w:b/>
          <w:i/>
        </w:rPr>
        <w:t>bserving</w:t>
      </w:r>
    </w:p>
    <w:p w:rsidR="00703F2F" w:rsidRDefault="00F67C87" w:rsidP="0027129F">
      <w:pPr>
        <w:spacing w:line="360" w:lineRule="auto"/>
      </w:pPr>
      <w:r>
        <w:t>As stated by Merriam (2009) observation is a major tool for generating qualitative data. Furthermore, observation has been termed an important starting point for gaining the perspectives of children (</w:t>
      </w:r>
      <w:r w:rsidRPr="0055438F">
        <w:t>Clarke &amp; Moss, 2001; Anning &amp; Edwards, 2006</w:t>
      </w:r>
      <w:r>
        <w:t>). Within the scope of this assignment a naturalistic observation method was adopted which allowed the observation of E within their natural environment (</w:t>
      </w:r>
      <w:r w:rsidRPr="0055438F">
        <w:t xml:space="preserve">Holloway, 1997 &amp; Cohen </w:t>
      </w:r>
      <w:r w:rsidRPr="0055438F">
        <w:rPr>
          <w:i/>
        </w:rPr>
        <w:t>et al.,</w:t>
      </w:r>
      <w:r w:rsidRPr="0055438F">
        <w:t xml:space="preserve"> 2013).</w:t>
      </w:r>
      <w:r>
        <w:t xml:space="preserve"> </w:t>
      </w:r>
      <w:r w:rsidR="000C3515">
        <w:t xml:space="preserve">These naturalistic observations occurred throughout the duration of the research and formed a large component of the mosaic. </w:t>
      </w:r>
      <w:r w:rsidR="007A25AB">
        <w:t>Naturalistic observations can occur through a variety of methods. Considering the learner and the aims of the assignment the decision was made to initially observe as</w:t>
      </w:r>
      <w:r w:rsidR="00654F3F">
        <w:t xml:space="preserve"> an observer-as-participant with E aware of being observed. </w:t>
      </w:r>
      <w:r w:rsidR="007A25AB">
        <w:t xml:space="preserve">Merriam (2009) stated adults and children of whom are aware they are being observed are more likely to behave in socially acceptable ways. However, the role adopted of observer-as-participant </w:t>
      </w:r>
      <w:r w:rsidR="00654F3F">
        <w:t xml:space="preserve">allowed interaction and close observation of E but did not require full participation within activities therefore minimising the influence of my presence on E’s behaviour (Cohen </w:t>
      </w:r>
      <w:r w:rsidR="00654F3F">
        <w:rPr>
          <w:i/>
        </w:rPr>
        <w:t xml:space="preserve">et al., </w:t>
      </w:r>
      <w:r w:rsidR="00654F3F">
        <w:lastRenderedPageBreak/>
        <w:t>2013). Interestingly</w:t>
      </w:r>
      <w:r w:rsidR="007A25AB">
        <w:t xml:space="preserve">, as the research progressed and due to the differing elements of the data collection observation as a participant-as-observer was also required. Although this method of observation may have influenced the behaviour of E it also allowed more accurate data as a deeper insight into the views of E were gained (Cohen </w:t>
      </w:r>
      <w:r w:rsidR="007A25AB">
        <w:rPr>
          <w:i/>
        </w:rPr>
        <w:t xml:space="preserve">et al., </w:t>
      </w:r>
      <w:r w:rsidR="007A25AB">
        <w:t xml:space="preserve">2013). </w:t>
      </w:r>
    </w:p>
    <w:p w:rsidR="00F559FD" w:rsidRPr="00703F2F" w:rsidRDefault="00F559FD" w:rsidP="0027129F">
      <w:pPr>
        <w:spacing w:line="360" w:lineRule="auto"/>
      </w:pPr>
    </w:p>
    <w:p w:rsidR="00654F3F" w:rsidRDefault="00A704C8" w:rsidP="00B11549">
      <w:pPr>
        <w:spacing w:line="360" w:lineRule="auto"/>
        <w:outlineLvl w:val="0"/>
        <w:rPr>
          <w:b/>
          <w:i/>
        </w:rPr>
      </w:pPr>
      <w:r w:rsidRPr="00A704C8">
        <w:rPr>
          <w:b/>
          <w:i/>
        </w:rPr>
        <w:t>Interviews</w:t>
      </w:r>
    </w:p>
    <w:p w:rsidR="00654F3F" w:rsidRPr="00A704C8" w:rsidRDefault="00654F3F" w:rsidP="0027129F">
      <w:pPr>
        <w:spacing w:line="360" w:lineRule="auto"/>
      </w:pPr>
      <w:r>
        <w:t xml:space="preserve">Research which aims to explore the perspectives of children often avoids formal interviewing however, such interviewing has been found to provide valuable insights </w:t>
      </w:r>
      <w:r w:rsidRPr="0055438F">
        <w:t>Clark, 2010a; Dockett &amp; Perry, 2005</w:t>
      </w:r>
      <w:r w:rsidR="0055438F" w:rsidRPr="0055438F">
        <w:t>; Smith &amp;</w:t>
      </w:r>
      <w:r w:rsidRPr="0055438F">
        <w:t xml:space="preserve"> Duncan, 2005).</w:t>
      </w:r>
      <w:r>
        <w:t xml:space="preserve"> Due to the evidence demonstrating the value of interviewing children interviews were carried out with E. However, upon referring to Clarke (2010) the decision was made to begin questioning with ‘tell me about…’</w:t>
      </w:r>
      <w:r w:rsidR="00E74EE3">
        <w:t>. Clarke (2010) stated</w:t>
      </w:r>
      <w:r>
        <w:t xml:space="preserve"> beginning questions with ‘why’ can often be off p</w:t>
      </w:r>
      <w:r w:rsidR="00E74EE3">
        <w:t xml:space="preserve">utting for younger children. Therefore, insights were gained by asking learners to tell me about: what helps them learn, what they enjoy about school, what they use in the classroom, what they don’t find helpful in the classroom and who they learn most from. E’s responses were then transcribed. It is worthy of note that the interviews were carried out in a location chosen by E as interviews are more successful when conducted in places of children’s choices or on the move (Clarke, 2010). </w:t>
      </w:r>
    </w:p>
    <w:p w:rsidR="00A704C8" w:rsidRPr="00A704C8" w:rsidRDefault="00A704C8" w:rsidP="0027129F">
      <w:pPr>
        <w:spacing w:line="360" w:lineRule="auto"/>
      </w:pPr>
      <w:r w:rsidRPr="00A704C8">
        <w:t xml:space="preserve"> </w:t>
      </w:r>
    </w:p>
    <w:p w:rsidR="00630E95" w:rsidRPr="00703F2F" w:rsidRDefault="00703F2F" w:rsidP="00B11549">
      <w:pPr>
        <w:spacing w:line="360" w:lineRule="auto"/>
        <w:outlineLvl w:val="0"/>
        <w:rPr>
          <w:b/>
          <w:i/>
        </w:rPr>
      </w:pPr>
      <w:r>
        <w:rPr>
          <w:b/>
          <w:i/>
        </w:rPr>
        <w:t>Child-led T</w:t>
      </w:r>
      <w:r w:rsidR="00654F3F" w:rsidRPr="00654F3F">
        <w:rPr>
          <w:b/>
          <w:i/>
        </w:rPr>
        <w:t>ours</w:t>
      </w:r>
    </w:p>
    <w:p w:rsidR="00630E95" w:rsidRDefault="00630E95" w:rsidP="0027129F">
      <w:pPr>
        <w:spacing w:line="360" w:lineRule="auto"/>
      </w:pPr>
      <w:r>
        <w:t>Child-led tours are often implemented in research which uses the mosaic approach. During the research E was asked to lead a tour of the learning environment and questioned using the aforementioned question starter ‘tell me about</w:t>
      </w:r>
      <w:proofErr w:type="gramStart"/>
      <w:r>
        <w:t>…..</w:t>
      </w:r>
      <w:proofErr w:type="gramEnd"/>
      <w:r>
        <w:t xml:space="preserve">’. Additionally, upon the recommendation of Clarke (2010) a map was created of the tour. This occurred as the tour unfolded and was annotated accordingly. </w:t>
      </w:r>
    </w:p>
    <w:p w:rsidR="00630E95" w:rsidRDefault="00630E95" w:rsidP="0027129F">
      <w:pPr>
        <w:spacing w:line="360" w:lineRule="auto"/>
      </w:pPr>
    </w:p>
    <w:p w:rsidR="00630E95" w:rsidRDefault="00703F2F" w:rsidP="00B11549">
      <w:pPr>
        <w:spacing w:line="360" w:lineRule="auto"/>
        <w:outlineLvl w:val="0"/>
        <w:rPr>
          <w:b/>
          <w:i/>
        </w:rPr>
      </w:pPr>
      <w:r>
        <w:rPr>
          <w:b/>
          <w:i/>
        </w:rPr>
        <w:t>Work S</w:t>
      </w:r>
      <w:r w:rsidR="00630E95" w:rsidRPr="00630E95">
        <w:rPr>
          <w:b/>
          <w:i/>
        </w:rPr>
        <w:t>ampling</w:t>
      </w:r>
    </w:p>
    <w:p w:rsidR="00630E95" w:rsidRPr="00630E95" w:rsidRDefault="00630E95" w:rsidP="0027129F">
      <w:pPr>
        <w:spacing w:line="360" w:lineRule="auto"/>
      </w:pPr>
      <w:r>
        <w:t>The final element of the data collection occurred in the form of collecting samples of E’s work.</w:t>
      </w:r>
      <w:r w:rsidR="0028280D">
        <w:t xml:space="preserve"> Upon collection of the work samples each sample was discussed with E to garner her opinions of the task and her feelings on the standards of work she had produced.</w:t>
      </w:r>
    </w:p>
    <w:p w:rsidR="00703F2F" w:rsidRDefault="00703F2F">
      <w:r>
        <w:br w:type="page"/>
      </w:r>
    </w:p>
    <w:p w:rsidR="00A704C8" w:rsidRDefault="006C4CD4" w:rsidP="00B11549">
      <w:pPr>
        <w:spacing w:line="360" w:lineRule="auto"/>
        <w:outlineLvl w:val="0"/>
        <w:rPr>
          <w:b/>
          <w:u w:val="single"/>
        </w:rPr>
      </w:pPr>
      <w:r w:rsidRPr="006C4CD4">
        <w:rPr>
          <w:b/>
          <w:u w:val="single"/>
        </w:rPr>
        <w:lastRenderedPageBreak/>
        <w:t>Analysis of Learner</w:t>
      </w:r>
    </w:p>
    <w:p w:rsidR="007A389B" w:rsidRDefault="009707D2" w:rsidP="0027129F">
      <w:pPr>
        <w:spacing w:line="360" w:lineRule="auto"/>
        <w:rPr>
          <w:lang w:val="en-US"/>
        </w:rPr>
      </w:pPr>
      <w:r w:rsidRPr="001D0C74">
        <w:rPr>
          <w:lang w:val="en-US"/>
        </w:rPr>
        <w:t>Learning is a complicated process which involves the acquisition and modification of knowledge, skills, attitudes and behaviours (S</w:t>
      </w:r>
      <w:r w:rsidR="007A389B">
        <w:rPr>
          <w:lang w:val="en-US"/>
        </w:rPr>
        <w:t>c</w:t>
      </w:r>
      <w:r w:rsidRPr="001D0C74">
        <w:rPr>
          <w:lang w:val="en-US"/>
        </w:rPr>
        <w:t>hunk, 1996).</w:t>
      </w:r>
      <w:r w:rsidR="007B4D53">
        <w:rPr>
          <w:lang w:val="en-US"/>
        </w:rPr>
        <w:t xml:space="preserve"> With this in mind an analysis of will be undertaken of the learner</w:t>
      </w:r>
      <w:r w:rsidR="0076756E">
        <w:rPr>
          <w:lang w:val="en-US"/>
        </w:rPr>
        <w:t>’</w:t>
      </w:r>
      <w:r w:rsidR="007B4D53">
        <w:rPr>
          <w:lang w:val="en-US"/>
        </w:rPr>
        <w:t>s holistic development with particular focus on th</w:t>
      </w:r>
      <w:r w:rsidR="009263A5">
        <w:rPr>
          <w:lang w:val="en-US"/>
        </w:rPr>
        <w:t>e ASK model which focuses on</w:t>
      </w:r>
      <w:r w:rsidR="007B4D53">
        <w:rPr>
          <w:lang w:val="en-US"/>
        </w:rPr>
        <w:t xml:space="preserve"> attitudes, skills and knowledge </w:t>
      </w:r>
      <w:r w:rsidR="007A389B">
        <w:rPr>
          <w:lang w:val="en-US"/>
        </w:rPr>
        <w:t>(figure 1)</w:t>
      </w:r>
      <w:r w:rsidR="007B4D53">
        <w:rPr>
          <w:lang w:val="en-US"/>
        </w:rPr>
        <w:t xml:space="preserve">. In </w:t>
      </w:r>
      <w:r w:rsidR="0076756E">
        <w:rPr>
          <w:lang w:val="en-US"/>
        </w:rPr>
        <w:t>addition</w:t>
      </w:r>
      <w:r w:rsidR="007B4D53">
        <w:rPr>
          <w:lang w:val="en-US"/>
        </w:rPr>
        <w:t xml:space="preserve"> to </w:t>
      </w:r>
      <w:r w:rsidR="0076756E" w:rsidRPr="0076756E">
        <w:t>analysing</w:t>
      </w:r>
      <w:r w:rsidR="007B4D53">
        <w:rPr>
          <w:lang w:val="en-US"/>
        </w:rPr>
        <w:t xml:space="preserve"> the holistic development of the learner against the ASK model </w:t>
      </w:r>
      <w:r w:rsidR="0076756E">
        <w:rPr>
          <w:lang w:val="en-US"/>
        </w:rPr>
        <w:t>there will be a focus on the development of the learner in terms of literacy and numeracy.</w:t>
      </w:r>
      <w:r w:rsidR="009263A5">
        <w:rPr>
          <w:lang w:val="en-US"/>
        </w:rPr>
        <w:t xml:space="preserve"> It is worthy of note that there were many positive aspects of the learner observed during the research period however, due to the nature of the assignment the analysis will focus mainly on elements and aspects of the learner which stand out as having a detrimental effect on learning and development. </w:t>
      </w:r>
    </w:p>
    <w:p w:rsidR="007A389B" w:rsidRDefault="002F7037" w:rsidP="0027129F">
      <w:pPr>
        <w:spacing w:line="360" w:lineRule="auto"/>
        <w:rPr>
          <w:lang w:val="en-US"/>
        </w:rPr>
      </w:pPr>
      <w:r w:rsidRPr="002F7037">
        <w:rPr>
          <w:noProof/>
          <w:lang w:val="en-US"/>
        </w:rPr>
        <w:drawing>
          <wp:inline distT="0" distB="0" distL="0" distR="0" wp14:anchorId="48B4D36B" wp14:editId="1C7EC0A3">
            <wp:extent cx="4844053" cy="3468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53971" cy="3475271"/>
                    </a:xfrm>
                    <a:prstGeom prst="rect">
                      <a:avLst/>
                    </a:prstGeom>
                  </pic:spPr>
                </pic:pic>
              </a:graphicData>
            </a:graphic>
          </wp:inline>
        </w:drawing>
      </w:r>
    </w:p>
    <w:p w:rsidR="002F7037" w:rsidRPr="002F7037" w:rsidRDefault="002F7037" w:rsidP="002F7037">
      <w:pPr>
        <w:tabs>
          <w:tab w:val="left" w:pos="1416"/>
        </w:tabs>
        <w:rPr>
          <w:i/>
          <w:sz w:val="20"/>
          <w:szCs w:val="20"/>
        </w:rPr>
      </w:pPr>
      <w:r w:rsidRPr="002F7037">
        <w:rPr>
          <w:i/>
          <w:sz w:val="20"/>
          <w:szCs w:val="20"/>
        </w:rPr>
        <w:t>Figure 1 – The ask model including the attributes associated with each element of attitude, knowledge and skill.</w:t>
      </w:r>
    </w:p>
    <w:p w:rsidR="002F7037" w:rsidRDefault="002F7037" w:rsidP="0027129F">
      <w:pPr>
        <w:spacing w:line="360" w:lineRule="auto"/>
      </w:pPr>
    </w:p>
    <w:p w:rsidR="00F54F76" w:rsidRDefault="005B430D" w:rsidP="0027129F">
      <w:pPr>
        <w:spacing w:line="360" w:lineRule="auto"/>
      </w:pPr>
      <w:r>
        <w:t xml:space="preserve">The first element of data collection consisted of a tour. </w:t>
      </w:r>
      <w:r w:rsidR="00F54F76">
        <w:t xml:space="preserve">During the tour E focussed mainly on the areas in which she frequents. Interestingly, when questioned regarding this she stated she only learnt in these areas of the school so there was no point in looking at the others (appendix 2). Additionally, </w:t>
      </w:r>
      <w:proofErr w:type="spellStart"/>
      <w:r w:rsidR="00F54F76">
        <w:t>E</w:t>
      </w:r>
      <w:proofErr w:type="spellEnd"/>
      <w:r w:rsidR="00F54F76">
        <w:t xml:space="preserve"> demonstrated enthusiasm regarding the outdoor area stating this area as her “favourite because she could run around and play without doing any writing”, suggesting E possesses a negative attitud</w:t>
      </w:r>
      <w:r>
        <w:t xml:space="preserve">e towards the physical skill of </w:t>
      </w:r>
      <w:r w:rsidR="00F54F76">
        <w:t xml:space="preserve">writing and a detachment from the focus tasks which occur within the classroom. </w:t>
      </w:r>
      <w:r>
        <w:t xml:space="preserve"> Furthermore, this comment foreboded E’s later confessions regarding her dislike for literacy and literacy-based </w:t>
      </w:r>
      <w:r w:rsidR="007F6494">
        <w:lastRenderedPageBreak/>
        <w:t>activities (appendix 3</w:t>
      </w:r>
      <w:r>
        <w:t xml:space="preserve">). </w:t>
      </w:r>
      <w:r w:rsidR="00F54F76">
        <w:t xml:space="preserve">Upon entering the classroom E placed a large focus on the writing area and the reading area, giving very specific information on the activities which take place there. Interestingly, E rarely mentioned reading and writing stating her preference for the writing area was down to her love of drawing and that she didn’t partake in any writing while in the area. </w:t>
      </w:r>
      <w:r>
        <w:t xml:space="preserve">Upon questioning E further stated that although there were writing tasks set up within the writing area she often ignored these as she knew she wasn’t very good at </w:t>
      </w:r>
      <w:r w:rsidR="00F5297F">
        <w:t>writing and spelling (appendix 2</w:t>
      </w:r>
      <w:r>
        <w:t xml:space="preserve">). </w:t>
      </w:r>
      <w:r w:rsidR="00F54F76">
        <w:t xml:space="preserve">Additionally, E stated she rarely read in the reading area and instead preferred to role play with the puppets which could be found in the area. </w:t>
      </w:r>
      <w:r>
        <w:t xml:space="preserve">E’s avoidance of reading and writing combined with her admittance of distaste for such activities can be seen within her written work and attitudes during focused tasks. </w:t>
      </w:r>
      <w:proofErr w:type="spellStart"/>
      <w:r>
        <w:t>E</w:t>
      </w:r>
      <w:proofErr w:type="spellEnd"/>
      <w:r>
        <w:t xml:space="preserve"> often becomes disengaged and lacks motivation during literacy focused tasks. Similarly, when considering the Literacy and numeracy framework and the implementation of literacy skills across the curriculum E demonstrated disengagement with most tasks which required some form of literacy skill. For </w:t>
      </w:r>
      <w:r w:rsidR="00BB4ED7">
        <w:t>example,</w:t>
      </w:r>
      <w:r>
        <w:t xml:space="preserve"> when completing an activity </w:t>
      </w:r>
      <w:r w:rsidR="00BB4ED7">
        <w:t>to achieve skills within the Knowledge and Understanding of the World area of learning E demonstrated engagement within the practical element of the activity, however, during the written element of the task E became disengaged and produced a standard of work well below her cap</w:t>
      </w:r>
      <w:r w:rsidR="00F5297F">
        <w:t>abilities (appendix 4</w:t>
      </w:r>
      <w:r w:rsidR="00BB4ED7">
        <w:t>).</w:t>
      </w:r>
    </w:p>
    <w:p w:rsidR="00F54F76" w:rsidRDefault="00F54F76" w:rsidP="0027129F">
      <w:pPr>
        <w:spacing w:line="360" w:lineRule="auto"/>
      </w:pPr>
    </w:p>
    <w:p w:rsidR="00B11549" w:rsidRDefault="00F54F76" w:rsidP="0027129F">
      <w:pPr>
        <w:spacing w:line="360" w:lineRule="auto"/>
        <w:rPr>
          <w:lang w:val="en-US"/>
        </w:rPr>
      </w:pPr>
      <w:r>
        <w:t>Significantly, during observations of E both within focused task activities and engaging with the continuous provision E is very rarely seen interacting with other learners</w:t>
      </w:r>
      <w:r w:rsidR="00F5297F">
        <w:t xml:space="preserve"> (appendix 5</w:t>
      </w:r>
      <w:r w:rsidR="00941102">
        <w:t>)</w:t>
      </w:r>
      <w:r>
        <w:t xml:space="preserve">. </w:t>
      </w:r>
      <w:proofErr w:type="spellStart"/>
      <w:r>
        <w:t>E</w:t>
      </w:r>
      <w:proofErr w:type="spellEnd"/>
      <w:r>
        <w:t xml:space="preserve"> can often be found working and playing alone suggesting her social skills require development.</w:t>
      </w:r>
      <w:r w:rsidR="004C6F89">
        <w:t xml:space="preserve"> According to Vygotsky (19962, 1978) E’s </w:t>
      </w:r>
      <w:r w:rsidR="00941102">
        <w:t>failure to work collaboratively limit</w:t>
      </w:r>
      <w:r w:rsidR="00055F25">
        <w:t>s</w:t>
      </w:r>
      <w:r w:rsidR="00941102">
        <w:t xml:space="preserve"> her capacity to learn through social constructivism. Vygotsky’s (1962, 1978) governing hypothesis stated that the attaining and application of language transforms learner’s thinking and leads to the development of higher cognitive functions such as understanding, reasoning and thinking. Furthermore, Vygotsky stated language was not only a cultural tool but also a psychological tool for conducting psychological processes (</w:t>
      </w:r>
      <w:r w:rsidR="00941102" w:rsidRPr="006C7D8A">
        <w:rPr>
          <w:lang w:val="en-US"/>
        </w:rPr>
        <w:t xml:space="preserve">Gray &amp; </w:t>
      </w:r>
      <w:proofErr w:type="spellStart"/>
      <w:r w:rsidR="00941102" w:rsidRPr="006C7D8A">
        <w:rPr>
          <w:lang w:val="en-US"/>
        </w:rPr>
        <w:t>Macblain</w:t>
      </w:r>
      <w:proofErr w:type="spellEnd"/>
      <w:r w:rsidR="00941102" w:rsidRPr="006C7D8A">
        <w:rPr>
          <w:lang w:val="en-US"/>
        </w:rPr>
        <w:t>, 2015; Howe &amp; Mercer, 2007)</w:t>
      </w:r>
      <w:r w:rsidR="005045EE">
        <w:rPr>
          <w:lang w:val="en-US"/>
        </w:rPr>
        <w:t xml:space="preserve">. This suggests E’s lack of social interaction may limit her procurement and application of knowledge thus limiting her ability to construct cognitive processes. Additionally, Vygotsky (1978) advocated social interaction formed the fundamental element of the developmental process, and that it is not singularly the individual of whom is constructing. The construction of attitudes, knowledge and skills for Vygotsky was not singularly based on concrete encounters with surroundings but contrastingly an inherently </w:t>
      </w:r>
      <w:r w:rsidR="005045EE">
        <w:rPr>
          <w:lang w:val="en-US"/>
        </w:rPr>
        <w:lastRenderedPageBreak/>
        <w:t>social activity.</w:t>
      </w:r>
      <w:r w:rsidR="00BB4ED7">
        <w:rPr>
          <w:lang w:val="en-US"/>
        </w:rPr>
        <w:t xml:space="preserve"> </w:t>
      </w:r>
      <w:proofErr w:type="spellStart"/>
      <w:r w:rsidR="008F209D">
        <w:rPr>
          <w:lang w:val="en-US"/>
        </w:rPr>
        <w:t>E</w:t>
      </w:r>
      <w:proofErr w:type="spellEnd"/>
      <w:r w:rsidR="008F209D">
        <w:rPr>
          <w:lang w:val="en-US"/>
        </w:rPr>
        <w:t xml:space="preserve"> further stated within the conferencing aspect of data collection that she preferred to work independently and often found other learners distract her from activities</w:t>
      </w:r>
      <w:r w:rsidR="000B122A">
        <w:rPr>
          <w:lang w:val="en-US"/>
        </w:rPr>
        <w:t>, an example of this independence was observed during a numeracy activity involving weighing items using non-standards measurements</w:t>
      </w:r>
      <w:r w:rsidR="008F209D">
        <w:rPr>
          <w:lang w:val="en-US"/>
        </w:rPr>
        <w:t>.</w:t>
      </w:r>
      <w:r w:rsidR="000B122A">
        <w:rPr>
          <w:lang w:val="en-US"/>
        </w:rPr>
        <w:t xml:space="preserve"> Due to limited resources learners were required to work cooperatively and share resources including the non-standard units (bears), weighing scales and fruit which was being measured. </w:t>
      </w:r>
      <w:proofErr w:type="spellStart"/>
      <w:r w:rsidR="000B122A">
        <w:rPr>
          <w:lang w:val="en-US"/>
        </w:rPr>
        <w:t>E</w:t>
      </w:r>
      <w:proofErr w:type="spellEnd"/>
      <w:r w:rsidR="000B122A">
        <w:rPr>
          <w:lang w:val="en-US"/>
        </w:rPr>
        <w:t xml:space="preserve"> demonstrated a reluctance to share resources and became disengaged during the activity frequently requ</w:t>
      </w:r>
      <w:r w:rsidR="00F5297F">
        <w:rPr>
          <w:lang w:val="en-US"/>
        </w:rPr>
        <w:t>esting to work alone (appendix 5</w:t>
      </w:r>
      <w:r w:rsidR="000B122A">
        <w:rPr>
          <w:lang w:val="en-US"/>
        </w:rPr>
        <w:t xml:space="preserve">). </w:t>
      </w:r>
      <w:r w:rsidR="00BB4ED7">
        <w:rPr>
          <w:lang w:val="en-US"/>
        </w:rPr>
        <w:t xml:space="preserve">Although E possessed the knowledge to complete the activity, her reluctance to work cooperatively with peers and lack of social skills caused disengagement and distress therefore making the activity challenging. </w:t>
      </w:r>
      <w:r w:rsidR="000B122A">
        <w:rPr>
          <w:lang w:val="en-US"/>
        </w:rPr>
        <w:t xml:space="preserve">Additionally, E stated her dislike for sharing resources with other class members. This statement proved interesting as many occasions had been observed within which E expected her peers to share resources with her and became distressed when this did not occur </w:t>
      </w:r>
      <w:r w:rsidR="00F5297F">
        <w:rPr>
          <w:lang w:val="en-US"/>
        </w:rPr>
        <w:t>(appendix 5</w:t>
      </w:r>
      <w:r w:rsidR="000B122A">
        <w:rPr>
          <w:lang w:val="en-US"/>
        </w:rPr>
        <w:t xml:space="preserve">). </w:t>
      </w:r>
      <w:r w:rsidR="00BB4ED7">
        <w:rPr>
          <w:lang w:val="en-US"/>
        </w:rPr>
        <w:t xml:space="preserve">This further indicates a lack of </w:t>
      </w:r>
      <w:r w:rsidR="00BB4ED7" w:rsidRPr="008F209D">
        <w:t>socialisation</w:t>
      </w:r>
      <w:r w:rsidR="00BB4ED7">
        <w:rPr>
          <w:lang w:val="en-US"/>
        </w:rPr>
        <w:t xml:space="preserve"> with peers and further suggest E’s lack of cooperation and collaborative learning with peers is resulting in a lack of development of attitudes towards learning, achievement, thinking skills and interpersonal and intergroup relations (Blumenfeld </w:t>
      </w:r>
      <w:r w:rsidR="00BB4ED7">
        <w:rPr>
          <w:i/>
          <w:lang w:val="en-US"/>
        </w:rPr>
        <w:t xml:space="preserve">et al., </w:t>
      </w:r>
      <w:r w:rsidR="00BB4ED7">
        <w:rPr>
          <w:lang w:val="en-US"/>
        </w:rPr>
        <w:t xml:space="preserve">1996; </w:t>
      </w:r>
      <w:proofErr w:type="spellStart"/>
      <w:r w:rsidR="00BB4ED7">
        <w:rPr>
          <w:lang w:val="en-US"/>
        </w:rPr>
        <w:t>Cartney</w:t>
      </w:r>
      <w:proofErr w:type="spellEnd"/>
      <w:r w:rsidR="00BB4ED7">
        <w:rPr>
          <w:lang w:val="en-US"/>
        </w:rPr>
        <w:t xml:space="preserve"> &amp; Rouse, 2006).</w:t>
      </w:r>
    </w:p>
    <w:p w:rsidR="00B11549" w:rsidRDefault="00B11549" w:rsidP="0027129F">
      <w:pPr>
        <w:spacing w:line="360" w:lineRule="auto"/>
        <w:rPr>
          <w:lang w:val="en-US"/>
        </w:rPr>
      </w:pPr>
    </w:p>
    <w:p w:rsidR="007B35CF" w:rsidRDefault="00B11549" w:rsidP="0027129F">
      <w:pPr>
        <w:spacing w:line="360" w:lineRule="auto"/>
        <w:rPr>
          <w:lang w:val="en-US"/>
        </w:rPr>
      </w:pPr>
      <w:r>
        <w:rPr>
          <w:lang w:val="en-US"/>
        </w:rPr>
        <w:t xml:space="preserve">During questioning regarding friendships </w:t>
      </w:r>
      <w:r w:rsidR="008F209D">
        <w:rPr>
          <w:lang w:val="en-US"/>
        </w:rPr>
        <w:t xml:space="preserve">within the classroom and her preferred persons within the classroom </w:t>
      </w:r>
      <w:r>
        <w:rPr>
          <w:lang w:val="en-US"/>
        </w:rPr>
        <w:t>E</w:t>
      </w:r>
      <w:r w:rsidR="008F209D">
        <w:rPr>
          <w:lang w:val="en-US"/>
        </w:rPr>
        <w:t xml:space="preserve"> mainly referred to the practitioners including the class teacher, teaching assistant and myself. </w:t>
      </w:r>
      <w:r w:rsidR="00E17055">
        <w:rPr>
          <w:lang w:val="en-US"/>
        </w:rPr>
        <w:t xml:space="preserve">The naming of practitioners as E’s favored members of the class suggests E lacks self-motivation and depends largely on adults for motivation. Children often depend on being rewarded by others to supply them with a degree of motivation. However, most children are also able to self-motivate and often participate in activities because they find them rewarding and enjoyable (Muller &amp; Dweck, 1998; Baker &amp; </w:t>
      </w:r>
      <w:proofErr w:type="spellStart"/>
      <w:r w:rsidR="00E17055">
        <w:rPr>
          <w:lang w:val="en-US"/>
        </w:rPr>
        <w:t>Wigfield</w:t>
      </w:r>
      <w:proofErr w:type="spellEnd"/>
      <w:r w:rsidR="00E17055">
        <w:rPr>
          <w:lang w:val="en-US"/>
        </w:rPr>
        <w:t xml:space="preserve">, 1999). Contrastingly, some children develop a need to complete activities singularly to gain the approval of adults. This can often lead to the avoidance of activities, a reduced sense of control and lower self-confidence (Muller &amp; Dweck, 1998; Baker &amp; </w:t>
      </w:r>
      <w:proofErr w:type="spellStart"/>
      <w:r w:rsidR="00E17055">
        <w:rPr>
          <w:lang w:val="en-US"/>
        </w:rPr>
        <w:t>Wigfield</w:t>
      </w:r>
      <w:proofErr w:type="spellEnd"/>
      <w:r w:rsidR="00E17055">
        <w:rPr>
          <w:lang w:val="en-US"/>
        </w:rPr>
        <w:t xml:space="preserve">, 1999). </w:t>
      </w:r>
      <w:r>
        <w:rPr>
          <w:lang w:val="en-US"/>
        </w:rPr>
        <w:t>Behaviour such as avoidance was demonstrated during a literacy activity within which E continually avoided the activity and frequently attempted to distract from the activity. Originally this avoidance was dealt with by asking E to focus and continue with her task. However, as this strategy was ineffective a strategy of praise was attempted. This garnered significant success with E responding positively to praise and producing a g</w:t>
      </w:r>
      <w:r w:rsidR="00F5297F">
        <w:rPr>
          <w:lang w:val="en-US"/>
        </w:rPr>
        <w:t>ood standard of work (appendix 6</w:t>
      </w:r>
      <w:r>
        <w:rPr>
          <w:lang w:val="en-US"/>
        </w:rPr>
        <w:t xml:space="preserve">). Furthermore, throughout subsequent focused tasks and activities praise was provided to E which continued to result in high standards of work and a positive </w:t>
      </w:r>
      <w:r>
        <w:rPr>
          <w:lang w:val="en-US"/>
        </w:rPr>
        <w:lastRenderedPageBreak/>
        <w:t>response particularly during literacy activities within which E app</w:t>
      </w:r>
      <w:r w:rsidR="00F5297F">
        <w:rPr>
          <w:lang w:val="en-US"/>
        </w:rPr>
        <w:t>eared less confident (appendix 7 and 8</w:t>
      </w:r>
      <w:r>
        <w:rPr>
          <w:lang w:val="en-US"/>
        </w:rPr>
        <w:t xml:space="preserve">). </w:t>
      </w:r>
      <w:r w:rsidR="00C10CFF">
        <w:rPr>
          <w:lang w:val="en-US"/>
        </w:rPr>
        <w:t xml:space="preserve">This demonstrated E’s inability to self-motivate and reliance on adult motivation further suggesting through a lack of self-motivation that E gains little enjoyment from completing activities, particularly literacy activities (Muller &amp; Dweck, 1998; Baker &amp; </w:t>
      </w:r>
      <w:proofErr w:type="spellStart"/>
      <w:r w:rsidR="00C10CFF">
        <w:rPr>
          <w:lang w:val="en-US"/>
        </w:rPr>
        <w:t>Wigfield</w:t>
      </w:r>
      <w:proofErr w:type="spellEnd"/>
      <w:r w:rsidR="00C10CFF">
        <w:rPr>
          <w:lang w:val="en-US"/>
        </w:rPr>
        <w:t>, 1999).</w:t>
      </w:r>
      <w:r w:rsidR="00BB4ED7">
        <w:rPr>
          <w:lang w:val="en-US"/>
        </w:rPr>
        <w:t xml:space="preserve"> Furthermore, this supports the suggestion that E possess poor social skills and finds it difficult to access her peers.</w:t>
      </w:r>
    </w:p>
    <w:p w:rsidR="009707D2" w:rsidRPr="000B122A" w:rsidRDefault="009707D2" w:rsidP="0027129F">
      <w:pPr>
        <w:spacing w:line="360" w:lineRule="auto"/>
        <w:rPr>
          <w:lang w:val="en-US"/>
        </w:rPr>
      </w:pPr>
    </w:p>
    <w:p w:rsidR="00C37AAA" w:rsidRDefault="003D1798" w:rsidP="00E87862">
      <w:pPr>
        <w:spacing w:line="360" w:lineRule="auto"/>
        <w:rPr>
          <w:color w:val="000000"/>
          <w:shd w:val="clear" w:color="auto" w:fill="FFFFFF"/>
        </w:rPr>
      </w:pPr>
      <w:r>
        <w:rPr>
          <w:lang w:val="en-US"/>
        </w:rPr>
        <w:t xml:space="preserve">The research identified E’s confidence and competence in conversing with adults as well as her aforementioned </w:t>
      </w:r>
      <w:r w:rsidR="00BB4ED7">
        <w:rPr>
          <w:lang w:val="en-US"/>
        </w:rPr>
        <w:t>obtaining of motivation from adults</w:t>
      </w:r>
      <w:r>
        <w:rPr>
          <w:lang w:val="en-US"/>
        </w:rPr>
        <w:t xml:space="preserve">. However, the research also established her need to garner </w:t>
      </w:r>
      <w:r w:rsidR="00BB4ED7">
        <w:rPr>
          <w:lang w:val="en-US"/>
        </w:rPr>
        <w:t xml:space="preserve">not only motivation but also </w:t>
      </w:r>
      <w:r>
        <w:rPr>
          <w:lang w:val="en-US"/>
        </w:rPr>
        <w:t>attention from adults and her lack of self-regulation. Self-regulation</w:t>
      </w:r>
      <w:r w:rsidR="00C37AAA">
        <w:rPr>
          <w:lang w:val="en-US"/>
        </w:rPr>
        <w:t xml:space="preserve"> refers to processes which to serve to regulate reactivity, particularly the processes of executive attention and effortful control (Rothbart </w:t>
      </w:r>
      <w:r w:rsidR="00C37AAA">
        <w:rPr>
          <w:i/>
          <w:lang w:val="en-US"/>
        </w:rPr>
        <w:t xml:space="preserve">et al., </w:t>
      </w:r>
      <w:r w:rsidR="00C37AAA">
        <w:rPr>
          <w:lang w:val="en-US"/>
        </w:rPr>
        <w:t>2011). A key element of temperament has been identified as effortful control, defined as the ability to regulate behav</w:t>
      </w:r>
      <w:r w:rsidR="00BB4ED7">
        <w:rPr>
          <w:lang w:val="en-US"/>
        </w:rPr>
        <w:t xml:space="preserve">iour and attention voluntarily </w:t>
      </w:r>
      <w:r w:rsidR="00C37AAA">
        <w:t xml:space="preserve">(Rothbart &amp; Rueda, 2005; </w:t>
      </w:r>
      <w:r w:rsidR="00C37AAA">
        <w:rPr>
          <w:lang w:val="en-US"/>
        </w:rPr>
        <w:t xml:space="preserve">Rothbart </w:t>
      </w:r>
      <w:r w:rsidR="00C37AAA">
        <w:rPr>
          <w:i/>
          <w:lang w:val="en-US"/>
        </w:rPr>
        <w:t xml:space="preserve">et al., </w:t>
      </w:r>
      <w:r w:rsidR="00C37AAA">
        <w:rPr>
          <w:lang w:val="en-US"/>
        </w:rPr>
        <w:t>2011).</w:t>
      </w:r>
      <w:r w:rsidR="00036E03">
        <w:rPr>
          <w:lang w:val="en-US"/>
        </w:rPr>
        <w:t xml:space="preserve"> Throughout the research E demonstrated a competence in regulating positive emotions and responses often demonstrating appropriate responses for each context and event. Conversely, E demonstrated an</w:t>
      </w:r>
      <w:r w:rsidR="00EA753A">
        <w:rPr>
          <w:lang w:val="en-US"/>
        </w:rPr>
        <w:t xml:space="preserve"> inability to exhibit effortful control in terms of negative emotions and responses and therefore her inability to self-regulate. For example, often during carpet time E demonstrated inappropriate behaviour and an inability</w:t>
      </w:r>
      <w:r w:rsidR="00F5297F">
        <w:rPr>
          <w:lang w:val="en-US"/>
        </w:rPr>
        <w:t xml:space="preserve"> to withhold emotion (appendix 5</w:t>
      </w:r>
      <w:r w:rsidR="00EA753A">
        <w:rPr>
          <w:lang w:val="en-US"/>
        </w:rPr>
        <w:t>). Furthermore, E often became engaged in verbal and physical altercations with other class members due to her inability to self-regulate and thu</w:t>
      </w:r>
      <w:r w:rsidR="00036E03">
        <w:rPr>
          <w:lang w:val="en-US"/>
        </w:rPr>
        <w:t xml:space="preserve">s frequently became distressed. </w:t>
      </w:r>
      <w:r w:rsidR="00607C55">
        <w:rPr>
          <w:lang w:val="en-US"/>
        </w:rPr>
        <w:t>E’s lack of self-regulation particularly in terms of negative responses may have significant effects on her learning</w:t>
      </w:r>
      <w:r w:rsidR="002103AE">
        <w:rPr>
          <w:lang w:val="en-US"/>
        </w:rPr>
        <w:t xml:space="preserve"> as well as her interactions with peers (Flook </w:t>
      </w:r>
      <w:r w:rsidR="002103AE">
        <w:rPr>
          <w:i/>
          <w:lang w:val="en-US"/>
        </w:rPr>
        <w:t>et al</w:t>
      </w:r>
      <w:r w:rsidR="002103AE">
        <w:rPr>
          <w:lang w:val="en-US"/>
        </w:rPr>
        <w:t>., 2015)</w:t>
      </w:r>
      <w:r w:rsidR="00607C55">
        <w:rPr>
          <w:lang w:val="en-US"/>
        </w:rPr>
        <w:t>. Research has stated that learns of whom struggle to self-regulate often gain less from educational settings than those with the ability to self-regulate</w:t>
      </w:r>
      <w:r w:rsidR="00E87862">
        <w:rPr>
          <w:lang w:val="en-US"/>
        </w:rPr>
        <w:t xml:space="preserve"> (</w:t>
      </w:r>
      <w:proofErr w:type="spellStart"/>
      <w:r w:rsidR="00E87862" w:rsidRPr="00E87862">
        <w:rPr>
          <w:shd w:val="clear" w:color="auto" w:fill="FFFFFF"/>
        </w:rPr>
        <w:t>Pintrich</w:t>
      </w:r>
      <w:proofErr w:type="spellEnd"/>
      <w:r w:rsidR="00E87862" w:rsidRPr="00E87862">
        <w:rPr>
          <w:shd w:val="clear" w:color="auto" w:fill="FFFFFF"/>
        </w:rPr>
        <w:t>, 2000</w:t>
      </w:r>
      <w:r w:rsidR="00E87862">
        <w:rPr>
          <w:color w:val="000000"/>
          <w:shd w:val="clear" w:color="auto" w:fill="FFFFFF"/>
        </w:rPr>
        <w:t>; </w:t>
      </w:r>
      <w:r w:rsidR="00E87862" w:rsidRPr="00E87862">
        <w:rPr>
          <w:shd w:val="clear" w:color="auto" w:fill="FFFFFF"/>
        </w:rPr>
        <w:t>Winne, 2005</w:t>
      </w:r>
      <w:r w:rsidR="00E87862">
        <w:rPr>
          <w:color w:val="000000"/>
          <w:shd w:val="clear" w:color="auto" w:fill="FFFFFF"/>
        </w:rPr>
        <w:t>; </w:t>
      </w:r>
      <w:r w:rsidR="00E87862" w:rsidRPr="00E87862">
        <w:rPr>
          <w:shd w:val="clear" w:color="auto" w:fill="FFFFFF"/>
        </w:rPr>
        <w:t>Zimmerman, 2008</w:t>
      </w:r>
      <w:r w:rsidR="00E87862">
        <w:rPr>
          <w:color w:val="000000"/>
          <w:shd w:val="clear" w:color="auto" w:fill="FFFFFF"/>
        </w:rPr>
        <w:t>).</w:t>
      </w:r>
      <w:r w:rsidR="0028280D">
        <w:rPr>
          <w:lang w:val="en-US"/>
        </w:rPr>
        <w:t xml:space="preserve"> </w:t>
      </w:r>
      <w:r w:rsidR="00607C55">
        <w:rPr>
          <w:lang w:val="en-US"/>
        </w:rPr>
        <w:t xml:space="preserve">Furthermore, a direct correlation has been found between </w:t>
      </w:r>
      <w:r w:rsidR="002103AE">
        <w:rPr>
          <w:lang w:val="en-US"/>
        </w:rPr>
        <w:t>self-regulation,</w:t>
      </w:r>
      <w:r w:rsidR="00E87862">
        <w:rPr>
          <w:lang w:val="en-US"/>
        </w:rPr>
        <w:t xml:space="preserve"> academic success </w:t>
      </w:r>
      <w:r w:rsidR="002103AE">
        <w:rPr>
          <w:lang w:val="en-US"/>
        </w:rPr>
        <w:t xml:space="preserve">and peer interactions </w:t>
      </w:r>
      <w:r w:rsidR="00E87862">
        <w:rPr>
          <w:color w:val="000000"/>
          <w:shd w:val="clear" w:color="auto" w:fill="FFFFFF"/>
        </w:rPr>
        <w:t>(</w:t>
      </w:r>
      <w:proofErr w:type="spellStart"/>
      <w:r w:rsidR="00E87862" w:rsidRPr="00E87862">
        <w:rPr>
          <w:shd w:val="clear" w:color="auto" w:fill="FFFFFF"/>
        </w:rPr>
        <w:t>Pintrich</w:t>
      </w:r>
      <w:proofErr w:type="spellEnd"/>
      <w:r w:rsidR="00E87862" w:rsidRPr="00E87862">
        <w:rPr>
          <w:shd w:val="clear" w:color="auto" w:fill="FFFFFF"/>
        </w:rPr>
        <w:t>, 2000</w:t>
      </w:r>
      <w:r w:rsidR="00E87862">
        <w:rPr>
          <w:color w:val="000000"/>
          <w:shd w:val="clear" w:color="auto" w:fill="FFFFFF"/>
        </w:rPr>
        <w:t>; </w:t>
      </w:r>
      <w:r w:rsidR="00E87862" w:rsidRPr="00E87862">
        <w:rPr>
          <w:shd w:val="clear" w:color="auto" w:fill="FFFFFF"/>
        </w:rPr>
        <w:t>Winne, 2005</w:t>
      </w:r>
      <w:r w:rsidR="00E87862">
        <w:rPr>
          <w:color w:val="000000"/>
          <w:shd w:val="clear" w:color="auto" w:fill="FFFFFF"/>
        </w:rPr>
        <w:t>; </w:t>
      </w:r>
      <w:r w:rsidR="00E87862" w:rsidRPr="00E87862">
        <w:rPr>
          <w:shd w:val="clear" w:color="auto" w:fill="FFFFFF"/>
        </w:rPr>
        <w:t>Zimmerman, 2008</w:t>
      </w:r>
      <w:r w:rsidR="002103AE">
        <w:rPr>
          <w:shd w:val="clear" w:color="auto" w:fill="FFFFFF"/>
        </w:rPr>
        <w:t xml:space="preserve">; </w:t>
      </w:r>
      <w:r w:rsidR="002103AE">
        <w:rPr>
          <w:lang w:val="en-US"/>
        </w:rPr>
        <w:t xml:space="preserve">Flook </w:t>
      </w:r>
      <w:r w:rsidR="002103AE">
        <w:rPr>
          <w:i/>
          <w:lang w:val="en-US"/>
        </w:rPr>
        <w:t>et al</w:t>
      </w:r>
      <w:r w:rsidR="002103AE">
        <w:rPr>
          <w:lang w:val="en-US"/>
        </w:rPr>
        <w:t>., 2015</w:t>
      </w:r>
      <w:r w:rsidR="00E87862">
        <w:rPr>
          <w:color w:val="000000"/>
          <w:shd w:val="clear" w:color="auto" w:fill="FFFFFF"/>
        </w:rPr>
        <w:t>)</w:t>
      </w:r>
      <w:r w:rsidR="00154B49">
        <w:rPr>
          <w:color w:val="000000"/>
          <w:shd w:val="clear" w:color="auto" w:fill="FFFFFF"/>
        </w:rPr>
        <w:t>.</w:t>
      </w:r>
    </w:p>
    <w:p w:rsidR="00154B49" w:rsidRPr="00154B49" w:rsidRDefault="00154B49" w:rsidP="00E87862">
      <w:pPr>
        <w:spacing w:line="360" w:lineRule="auto"/>
      </w:pPr>
    </w:p>
    <w:p w:rsidR="00154B49" w:rsidRDefault="00154B49" w:rsidP="00E87862">
      <w:pPr>
        <w:spacing w:line="360" w:lineRule="auto"/>
        <w:rPr>
          <w:lang w:val="en-US"/>
        </w:rPr>
      </w:pPr>
      <w:r>
        <w:rPr>
          <w:lang w:val="en-US"/>
        </w:rPr>
        <w:t xml:space="preserve">In summary, the research has highlighted E’s knowledge particularly in the areas of numeracy and literacy. E’s attainment, or lack of attainment in particular areas is not affected negatively by her knowledge. Contrastingly, her attainment is negatively impacted by other elements of the ASK model particularly attitudes and skills. E demonstrates negative attitudes towards her peers and certain areas of learning, particularly literacy. Furthermore, E’s lack of </w:t>
      </w:r>
      <w:r>
        <w:rPr>
          <w:lang w:val="en-US"/>
        </w:rPr>
        <w:lastRenderedPageBreak/>
        <w:t>skills particularly social, self-motivating and self-regulating skills negatively impact on her learning and attainment. Although E does not demonstrate particularly low attainment in neither literacy or numeracy obtaining outcome 4 (figure 2 &amp; 3) for e</w:t>
      </w:r>
      <w:r w:rsidR="00F5297F">
        <w:rPr>
          <w:lang w:val="en-US"/>
        </w:rPr>
        <w:t>ach area of learning (appendix 9</w:t>
      </w:r>
      <w:bookmarkStart w:id="0" w:name="_GoBack"/>
      <w:bookmarkEnd w:id="0"/>
      <w:r>
        <w:rPr>
          <w:lang w:val="en-US"/>
        </w:rPr>
        <w:t>) (Welsh Government, 2015).</w:t>
      </w:r>
    </w:p>
    <w:p w:rsidR="00154B49" w:rsidRDefault="00154B49" w:rsidP="00E87862">
      <w:pPr>
        <w:spacing w:line="360" w:lineRule="auto"/>
        <w:rPr>
          <w:lang w:val="en-US"/>
        </w:rPr>
      </w:pPr>
    </w:p>
    <w:p w:rsidR="00154B49" w:rsidRDefault="00154B49" w:rsidP="00F55B74">
      <w:pPr>
        <w:spacing w:line="360" w:lineRule="auto"/>
        <w:jc w:val="center"/>
        <w:rPr>
          <w:lang w:val="en-US"/>
        </w:rPr>
      </w:pPr>
      <w:r w:rsidRPr="00154B49">
        <w:rPr>
          <w:noProof/>
          <w:lang w:val="en-US"/>
        </w:rPr>
        <w:drawing>
          <wp:anchor distT="0" distB="0" distL="114300" distR="114300" simplePos="0" relativeHeight="251658240" behindDoc="1" locked="0" layoutInCell="1" allowOverlap="1" wp14:anchorId="4A68B3C9">
            <wp:simplePos x="0" y="0"/>
            <wp:positionH relativeFrom="column">
              <wp:posOffset>748030</wp:posOffset>
            </wp:positionH>
            <wp:positionV relativeFrom="paragraph">
              <wp:posOffset>635</wp:posOffset>
            </wp:positionV>
            <wp:extent cx="4226118" cy="3506460"/>
            <wp:effectExtent l="0" t="0" r="3175" b="0"/>
            <wp:wrapTight wrapText="bothSides">
              <wp:wrapPolygon edited="0">
                <wp:start x="0" y="0"/>
                <wp:lineTo x="0" y="21518"/>
                <wp:lineTo x="21551" y="21518"/>
                <wp:lineTo x="215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226118" cy="3506460"/>
                    </a:xfrm>
                    <a:prstGeom prst="rect">
                      <a:avLst/>
                    </a:prstGeom>
                  </pic:spPr>
                </pic:pic>
              </a:graphicData>
            </a:graphic>
            <wp14:sizeRelH relativeFrom="page">
              <wp14:pctWidth>0</wp14:pctWidth>
            </wp14:sizeRelH>
            <wp14:sizeRelV relativeFrom="page">
              <wp14:pctHeight>0</wp14:pctHeight>
            </wp14:sizeRelV>
          </wp:anchor>
        </w:drawing>
      </w:r>
    </w:p>
    <w:p w:rsidR="00154B49" w:rsidRDefault="00154B49" w:rsidP="00F55B74">
      <w:pPr>
        <w:spacing w:line="360" w:lineRule="auto"/>
        <w:jc w:val="center"/>
        <w:rPr>
          <w:lang w:val="en-US"/>
        </w:rPr>
      </w:pPr>
    </w:p>
    <w:p w:rsidR="00154B49" w:rsidRDefault="00154B49"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Pr="00F55B74" w:rsidRDefault="00F55B74" w:rsidP="00E87862">
      <w:pPr>
        <w:spacing w:line="360" w:lineRule="auto"/>
        <w:rPr>
          <w:i/>
          <w:sz w:val="21"/>
          <w:lang w:val="en-US"/>
        </w:rPr>
      </w:pPr>
      <w:r w:rsidRPr="00F55B74">
        <w:rPr>
          <w:i/>
          <w:sz w:val="21"/>
          <w:lang w:val="en-US"/>
        </w:rPr>
        <w:t>Figure 2. Foundation phase outcome 4 for literacy taken from the Foundation Phase Framework for Wales.</w:t>
      </w:r>
    </w:p>
    <w:p w:rsidR="00F55B74" w:rsidRDefault="00F55B74" w:rsidP="00E87862">
      <w:pPr>
        <w:spacing w:line="360" w:lineRule="auto"/>
        <w:rPr>
          <w:lang w:val="en-US"/>
        </w:rPr>
      </w:pPr>
      <w:r w:rsidRPr="00F55B74">
        <w:rPr>
          <w:noProof/>
          <w:lang w:val="en-US"/>
        </w:rPr>
        <w:drawing>
          <wp:anchor distT="0" distB="0" distL="114300" distR="114300" simplePos="0" relativeHeight="251659264" behindDoc="1" locked="0" layoutInCell="1" allowOverlap="1" wp14:anchorId="740DD6BB">
            <wp:simplePos x="0" y="0"/>
            <wp:positionH relativeFrom="column">
              <wp:posOffset>602552</wp:posOffset>
            </wp:positionH>
            <wp:positionV relativeFrom="paragraph">
              <wp:posOffset>123394</wp:posOffset>
            </wp:positionV>
            <wp:extent cx="4057907" cy="2168866"/>
            <wp:effectExtent l="0" t="0" r="0" b="3175"/>
            <wp:wrapTight wrapText="bothSides">
              <wp:wrapPolygon edited="0">
                <wp:start x="0" y="0"/>
                <wp:lineTo x="0" y="21505"/>
                <wp:lineTo x="21499" y="21505"/>
                <wp:lineTo x="2149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57907" cy="2168866"/>
                    </a:xfrm>
                    <a:prstGeom prst="rect">
                      <a:avLst/>
                    </a:prstGeom>
                  </pic:spPr>
                </pic:pic>
              </a:graphicData>
            </a:graphic>
            <wp14:sizeRelH relativeFrom="page">
              <wp14:pctWidth>0</wp14:pctWidth>
            </wp14:sizeRelH>
            <wp14:sizeRelV relativeFrom="page">
              <wp14:pctHeight>0</wp14:pctHeight>
            </wp14:sizeRelV>
          </wp:anchor>
        </w:drawing>
      </w: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Default="00F55B74" w:rsidP="00E87862">
      <w:pPr>
        <w:spacing w:line="360" w:lineRule="auto"/>
        <w:rPr>
          <w:lang w:val="en-US"/>
        </w:rPr>
      </w:pPr>
    </w:p>
    <w:p w:rsidR="00F55B74" w:rsidRPr="00F55B74" w:rsidRDefault="00F55B74" w:rsidP="00F55B74">
      <w:pPr>
        <w:spacing w:line="360" w:lineRule="auto"/>
        <w:rPr>
          <w:i/>
          <w:sz w:val="21"/>
          <w:lang w:val="en-US"/>
        </w:rPr>
      </w:pPr>
      <w:r w:rsidRPr="00F55B74">
        <w:rPr>
          <w:i/>
          <w:sz w:val="21"/>
          <w:lang w:val="en-US"/>
        </w:rPr>
        <w:t>Figure 3. Foundation phase outcome 4 for numeracy taken from the Foundation Phase Framework for Wales.</w:t>
      </w:r>
    </w:p>
    <w:p w:rsidR="00F55B74" w:rsidRDefault="00F55B74" w:rsidP="00E87862">
      <w:pPr>
        <w:spacing w:line="360" w:lineRule="auto"/>
        <w:rPr>
          <w:lang w:val="en-US"/>
        </w:rPr>
      </w:pPr>
    </w:p>
    <w:p w:rsidR="00F55B74" w:rsidRDefault="00F55B74" w:rsidP="00E87862">
      <w:pPr>
        <w:spacing w:line="360" w:lineRule="auto"/>
        <w:rPr>
          <w:lang w:val="en-US"/>
        </w:rPr>
      </w:pPr>
    </w:p>
    <w:p w:rsidR="0028280D" w:rsidRDefault="0028280D" w:rsidP="00E87862">
      <w:pPr>
        <w:spacing w:line="360" w:lineRule="auto"/>
        <w:rPr>
          <w:lang w:val="en-US"/>
        </w:rPr>
      </w:pPr>
      <w:r>
        <w:rPr>
          <w:lang w:val="en-US"/>
        </w:rPr>
        <w:t xml:space="preserve">In summary, when using the ASK model to evaluate E’s holistic development it can be seen she </w:t>
      </w:r>
      <w:r w:rsidR="007B35CF">
        <w:rPr>
          <w:lang w:val="en-US"/>
        </w:rPr>
        <w:t>possessed</w:t>
      </w:r>
      <w:r>
        <w:rPr>
          <w:lang w:val="en-US"/>
        </w:rPr>
        <w:t xml:space="preserve"> many positive attributes in all areas. However, it can also be seen that some areas require attention and development in order to move E on as a learner and in her learnin</w:t>
      </w:r>
      <w:r w:rsidR="007B35CF">
        <w:rPr>
          <w:lang w:val="en-US"/>
        </w:rPr>
        <w:t>g. For example, E demonstrated</w:t>
      </w:r>
      <w:r>
        <w:rPr>
          <w:lang w:val="en-US"/>
        </w:rPr>
        <w:t xml:space="preserve"> positive attitudes, skill and knowledge towards the more creative aspects of her learning, often demonstrating enthusiasm for activities which focus on creative elements. Similarly, when considering her knowledge of other areas including literacy and numeracy E </w:t>
      </w:r>
      <w:r w:rsidR="007B35CF">
        <w:rPr>
          <w:lang w:val="en-US"/>
        </w:rPr>
        <w:t>demonstrated</w:t>
      </w:r>
      <w:r>
        <w:rPr>
          <w:lang w:val="en-US"/>
        </w:rPr>
        <w:t xml:space="preserve"> and impressive wealth of knowledge. However, when considering E’</w:t>
      </w:r>
      <w:r w:rsidR="009263A5">
        <w:rPr>
          <w:lang w:val="en-US"/>
        </w:rPr>
        <w:t>s attitudes to areas particularly</w:t>
      </w:r>
      <w:r>
        <w:rPr>
          <w:lang w:val="en-US"/>
        </w:rPr>
        <w:t xml:space="preserve"> literacy she lacks p</w:t>
      </w:r>
      <w:r w:rsidR="007B35CF">
        <w:rPr>
          <w:lang w:val="en-US"/>
        </w:rPr>
        <w:t>ositivity and often demonstrated</w:t>
      </w:r>
      <w:r>
        <w:rPr>
          <w:lang w:val="en-US"/>
        </w:rPr>
        <w:t xml:space="preserve"> a negative attitude towards such are</w:t>
      </w:r>
      <w:r w:rsidR="007B35CF">
        <w:rPr>
          <w:lang w:val="en-US"/>
        </w:rPr>
        <w:t>as. Furthermore, E demonstrated a poor attitude towards her peers and often avoided social interaction suggesting E requires de</w:t>
      </w:r>
      <w:r w:rsidR="009263A5">
        <w:rPr>
          <w:lang w:val="en-US"/>
        </w:rPr>
        <w:t xml:space="preserve">velopment of her social skills, self-motivation and self-regulation. </w:t>
      </w:r>
      <w:r w:rsidR="00D82066">
        <w:rPr>
          <w:lang w:val="en-US"/>
        </w:rPr>
        <w:t>E’s challenges regarding her peers, self-motivation and self-regulation lead one to conclude she suffers from a lack of well-being, however from observing E she is often happy and comfortable within he environment</w:t>
      </w:r>
    </w:p>
    <w:p w:rsidR="004C6F89" w:rsidRDefault="004C6F89" w:rsidP="0027129F">
      <w:pPr>
        <w:spacing w:line="360" w:lineRule="auto"/>
      </w:pPr>
    </w:p>
    <w:p w:rsidR="004C5A18" w:rsidRDefault="004C5A18" w:rsidP="0027129F">
      <w:pPr>
        <w:spacing w:line="360" w:lineRule="auto"/>
      </w:pPr>
    </w:p>
    <w:p w:rsidR="004C5A18" w:rsidRDefault="00D82066" w:rsidP="0027129F">
      <w:pPr>
        <w:spacing w:line="360" w:lineRule="auto"/>
        <w:rPr>
          <w:b/>
          <w:u w:val="single"/>
        </w:rPr>
      </w:pPr>
      <w:r w:rsidRPr="00D82066">
        <w:rPr>
          <w:b/>
          <w:u w:val="single"/>
        </w:rPr>
        <w:t>Next Steps</w:t>
      </w:r>
    </w:p>
    <w:p w:rsidR="00D82066" w:rsidRDefault="00D82066" w:rsidP="0027129F">
      <w:pPr>
        <w:spacing w:line="360" w:lineRule="auto"/>
      </w:pPr>
      <w:r>
        <w:t xml:space="preserve">Upon researching and analysing the development of a specific learner several areas for development have been identified. These areas include attitudes towards literacy, social skills, self-motivation and self-regulation. </w:t>
      </w:r>
      <w:r w:rsidR="002103AE">
        <w:t>Within this section next steps will be discussed which will allow E to continue to develop as a learner and in her learning with aims to improve both her attainment and well-being.</w:t>
      </w:r>
    </w:p>
    <w:p w:rsidR="002103AE" w:rsidRDefault="002103AE" w:rsidP="0027129F">
      <w:pPr>
        <w:spacing w:line="360" w:lineRule="auto"/>
      </w:pPr>
    </w:p>
    <w:p w:rsidR="000B048C" w:rsidRDefault="002103AE" w:rsidP="0027129F">
      <w:pPr>
        <w:spacing w:line="360" w:lineRule="auto"/>
      </w:pPr>
      <w:r>
        <w:t xml:space="preserve">In light of the data obtained, it could be suggested that E would benefit greatly from improving her social skills and attitudes towards her peers. </w:t>
      </w:r>
      <w:r w:rsidR="007B75A9">
        <w:t xml:space="preserve">As aforementioned within the analysis of the learner E’s lack of social skills and negative attitudes towards her peers are preventing E from learning through the social constructivist theory of learning. This theory depends largely on social interaction and </w:t>
      </w:r>
      <w:r w:rsidR="0049730B">
        <w:t xml:space="preserve">Vygotsky (1978) stated that the processes of interaction which occur between the child and adults/peers at the intermental level form the foundation for processes which consequently occur within the child: discussion, interaction and argument. Vygotsky </w:t>
      </w:r>
      <w:r w:rsidR="00784E0C">
        <w:t>(1978) further stated that the</w:t>
      </w:r>
      <w:r w:rsidR="0049730B">
        <w:t xml:space="preserve"> processes then become internalised forming the basis for intramental reflection and logical reasoning. Therefore, learning and development are processes with occur both inter and intra mentally and are mediated by </w:t>
      </w:r>
      <w:r w:rsidR="0049730B">
        <w:lastRenderedPageBreak/>
        <w:t xml:space="preserve">cultural tools (Mercer &amp; Littleton, 2007). </w:t>
      </w:r>
      <w:r w:rsidR="003B781A">
        <w:t>The lack of social skills demonstrated by E are resulting</w:t>
      </w:r>
      <w:r w:rsidR="00784E0C">
        <w:t xml:space="preserve"> from</w:t>
      </w:r>
      <w:r w:rsidR="003B781A">
        <w:t xml:space="preserve"> the omission of learning through social constructivism. </w:t>
      </w:r>
      <w:r w:rsidR="0049730B">
        <w:t>Fur</w:t>
      </w:r>
      <w:r w:rsidR="003B781A">
        <w:t>t</w:t>
      </w:r>
      <w:r w:rsidR="0049730B">
        <w:t xml:space="preserve">hermore, </w:t>
      </w:r>
      <w:r w:rsidR="003B781A">
        <w:t xml:space="preserve">E’s lack of self-regulation, which is closely linked to a lack of positive interactions with peers may be limiting her opportunities for collaborative learning through social constructivism. I aim to improve E’s social interaction skills and self-regulatory skills through implementing mindfulness training with the classroom. </w:t>
      </w:r>
    </w:p>
    <w:p w:rsidR="000B048C" w:rsidRDefault="000B048C" w:rsidP="0027129F">
      <w:pPr>
        <w:spacing w:line="360" w:lineRule="auto"/>
      </w:pPr>
    </w:p>
    <w:p w:rsidR="003B781A" w:rsidRDefault="003B781A" w:rsidP="0027129F">
      <w:pPr>
        <w:spacing w:line="360" w:lineRule="auto"/>
      </w:pPr>
      <w:r>
        <w:t>Mindfulness specifically refers to the ability to focus on feelings, thoughts and perceptions that are constantly arising in a cognitively nonelaborative and emotionally reactionless way (</w:t>
      </w:r>
      <w:r w:rsidRPr="00A07907">
        <w:rPr>
          <w:color w:val="222222"/>
          <w:szCs w:val="20"/>
          <w:shd w:val="clear" w:color="auto" w:fill="FFFFFF"/>
        </w:rPr>
        <w:t>Schonert-Reichl</w:t>
      </w:r>
      <w:r>
        <w:rPr>
          <w:color w:val="222222"/>
          <w:szCs w:val="20"/>
          <w:shd w:val="clear" w:color="auto" w:fill="FFFFFF"/>
        </w:rPr>
        <w:t xml:space="preserve"> </w:t>
      </w:r>
      <w:r>
        <w:rPr>
          <w:i/>
          <w:color w:val="222222"/>
          <w:szCs w:val="20"/>
          <w:shd w:val="clear" w:color="auto" w:fill="FFFFFF"/>
        </w:rPr>
        <w:t xml:space="preserve">et al., </w:t>
      </w:r>
      <w:r>
        <w:rPr>
          <w:color w:val="222222"/>
          <w:szCs w:val="20"/>
          <w:shd w:val="clear" w:color="auto" w:fill="FFFFFF"/>
        </w:rPr>
        <w:t>2015)</w:t>
      </w:r>
      <w:r>
        <w:t>. Mindfulness training enhances cognitive functioning and attention by focusing awareness upon a specific object</w:t>
      </w:r>
      <w:r w:rsidR="00642540">
        <w:t xml:space="preserve"> such as; breath, emotions, thoughts or external stimuli </w:t>
      </w:r>
      <w:r w:rsidR="00642540">
        <w:rPr>
          <w:lang w:val="en-US"/>
        </w:rPr>
        <w:t xml:space="preserve">(Flook </w:t>
      </w:r>
      <w:r w:rsidR="00642540">
        <w:rPr>
          <w:i/>
          <w:lang w:val="en-US"/>
        </w:rPr>
        <w:t>et al</w:t>
      </w:r>
      <w:r w:rsidR="00642540">
        <w:rPr>
          <w:lang w:val="en-US"/>
        </w:rPr>
        <w:t xml:space="preserve">., 2015; </w:t>
      </w:r>
      <w:r w:rsidR="00642540" w:rsidRPr="00A07907">
        <w:rPr>
          <w:color w:val="222222"/>
          <w:szCs w:val="20"/>
          <w:shd w:val="clear" w:color="auto" w:fill="FFFFFF"/>
        </w:rPr>
        <w:t>Schonert-Reichl</w:t>
      </w:r>
      <w:r w:rsidR="00642540">
        <w:rPr>
          <w:color w:val="222222"/>
          <w:szCs w:val="20"/>
          <w:shd w:val="clear" w:color="auto" w:fill="FFFFFF"/>
        </w:rPr>
        <w:t xml:space="preserve"> </w:t>
      </w:r>
      <w:r w:rsidR="00642540">
        <w:rPr>
          <w:i/>
          <w:color w:val="222222"/>
          <w:szCs w:val="20"/>
          <w:shd w:val="clear" w:color="auto" w:fill="FFFFFF"/>
        </w:rPr>
        <w:t xml:space="preserve">et al., </w:t>
      </w:r>
      <w:r w:rsidR="00642540">
        <w:rPr>
          <w:color w:val="222222"/>
          <w:szCs w:val="20"/>
          <w:shd w:val="clear" w:color="auto" w:fill="FFFFFF"/>
        </w:rPr>
        <w:t>2015</w:t>
      </w:r>
      <w:r w:rsidR="00642540">
        <w:rPr>
          <w:lang w:val="en-US"/>
        </w:rPr>
        <w:t xml:space="preserve">). </w:t>
      </w:r>
      <w:r w:rsidR="00642540">
        <w:t xml:space="preserve">The training centres upon detecting when the mind has drifted from its object of attention and refocusing attention upon the object. Additionally, such training has been found to increase participants self-regulation skills resulting in improved sustained attention, peer </w:t>
      </w:r>
      <w:r w:rsidR="00804B4F">
        <w:t>interaction</w:t>
      </w:r>
      <w:r w:rsidR="00642540">
        <w:t xml:space="preserve"> and academic </w:t>
      </w:r>
      <w:r w:rsidR="005B6670">
        <w:t xml:space="preserve">attainment </w:t>
      </w:r>
      <w:r w:rsidR="00642540">
        <w:t xml:space="preserve">(Lutz </w:t>
      </w:r>
      <w:r w:rsidR="00642540">
        <w:rPr>
          <w:i/>
        </w:rPr>
        <w:t xml:space="preserve">et al., </w:t>
      </w:r>
      <w:r w:rsidR="00642540">
        <w:t xml:space="preserve">2008; MacLean </w:t>
      </w:r>
      <w:r w:rsidR="00642540">
        <w:rPr>
          <w:i/>
        </w:rPr>
        <w:t xml:space="preserve">et al., </w:t>
      </w:r>
      <w:r w:rsidR="00642540">
        <w:t xml:space="preserve">2010; </w:t>
      </w:r>
      <w:r w:rsidR="00642540">
        <w:rPr>
          <w:lang w:val="en-US"/>
        </w:rPr>
        <w:t xml:space="preserve">Flook </w:t>
      </w:r>
      <w:r w:rsidR="00642540">
        <w:rPr>
          <w:i/>
          <w:lang w:val="en-US"/>
        </w:rPr>
        <w:t>et al</w:t>
      </w:r>
      <w:r w:rsidR="00642540">
        <w:rPr>
          <w:lang w:val="en-US"/>
        </w:rPr>
        <w:t xml:space="preserve">., 2015; </w:t>
      </w:r>
      <w:r w:rsidR="00642540" w:rsidRPr="00A07907">
        <w:rPr>
          <w:color w:val="222222"/>
          <w:szCs w:val="20"/>
          <w:shd w:val="clear" w:color="auto" w:fill="FFFFFF"/>
        </w:rPr>
        <w:t>Schonert-Reichl</w:t>
      </w:r>
      <w:r w:rsidR="00642540">
        <w:rPr>
          <w:color w:val="222222"/>
          <w:szCs w:val="20"/>
          <w:shd w:val="clear" w:color="auto" w:fill="FFFFFF"/>
        </w:rPr>
        <w:t xml:space="preserve"> </w:t>
      </w:r>
      <w:r w:rsidR="00642540">
        <w:rPr>
          <w:i/>
          <w:color w:val="222222"/>
          <w:szCs w:val="20"/>
          <w:shd w:val="clear" w:color="auto" w:fill="FFFFFF"/>
        </w:rPr>
        <w:t xml:space="preserve">et al., </w:t>
      </w:r>
      <w:r w:rsidR="00642540">
        <w:rPr>
          <w:color w:val="222222"/>
          <w:szCs w:val="20"/>
          <w:shd w:val="clear" w:color="auto" w:fill="FFFFFF"/>
        </w:rPr>
        <w:t>2015</w:t>
      </w:r>
      <w:r w:rsidR="00642540">
        <w:rPr>
          <w:lang w:val="en-US"/>
        </w:rPr>
        <w:t>).</w:t>
      </w:r>
      <w:r w:rsidR="00804B4F">
        <w:rPr>
          <w:lang w:val="en-US"/>
        </w:rPr>
        <w:t xml:space="preserve"> Furthermore, through the training of attention other qualities</w:t>
      </w:r>
      <w:r w:rsidR="008A73BD">
        <w:rPr>
          <w:lang w:val="en-US"/>
        </w:rPr>
        <w:t xml:space="preserve"> including kindness, care, empathy and compassion </w:t>
      </w:r>
      <w:r w:rsidR="00804B4F">
        <w:rPr>
          <w:lang w:val="en-US"/>
        </w:rPr>
        <w:t>can be implicitly and explicitly cultivated, such social skills would greatly benefit not only E but also all members of the classroom environment</w:t>
      </w:r>
      <w:r w:rsidR="008A73BD">
        <w:rPr>
          <w:lang w:val="en-US"/>
        </w:rPr>
        <w:t xml:space="preserve"> </w:t>
      </w:r>
      <w:r w:rsidR="008A73BD">
        <w:t xml:space="preserve">(Lutz </w:t>
      </w:r>
      <w:r w:rsidR="008A73BD">
        <w:rPr>
          <w:i/>
        </w:rPr>
        <w:t xml:space="preserve">et al., </w:t>
      </w:r>
      <w:r w:rsidR="008A73BD">
        <w:t xml:space="preserve">2008). Thus, partaking in mindfulness training may have positive impact on social behaviour and interaction as well as academic </w:t>
      </w:r>
      <w:r w:rsidR="00784E0C">
        <w:t>attainment</w:t>
      </w:r>
      <w:r w:rsidR="008A73BD">
        <w:t xml:space="preserve"> </w:t>
      </w:r>
      <w:r w:rsidR="008A73BD">
        <w:rPr>
          <w:lang w:val="en-US"/>
        </w:rPr>
        <w:t xml:space="preserve">(Davidson </w:t>
      </w:r>
      <w:r w:rsidR="008A73BD">
        <w:rPr>
          <w:i/>
          <w:lang w:val="en-US"/>
        </w:rPr>
        <w:t xml:space="preserve">et al., </w:t>
      </w:r>
      <w:r w:rsidR="008A73BD">
        <w:rPr>
          <w:lang w:val="en-US"/>
        </w:rPr>
        <w:t xml:space="preserve">2012; Flook </w:t>
      </w:r>
      <w:r w:rsidR="008A73BD">
        <w:rPr>
          <w:i/>
          <w:lang w:val="en-US"/>
        </w:rPr>
        <w:t>et al</w:t>
      </w:r>
      <w:r w:rsidR="008A73BD">
        <w:rPr>
          <w:lang w:val="en-US"/>
        </w:rPr>
        <w:t xml:space="preserve">., 2015). Finally, research has demonstrated these positive changes resulting from mindfulness training occur after relatively short time periods and have been found to set participants on a positive trajectory for continual development (Flook </w:t>
      </w:r>
      <w:r w:rsidR="008A73BD">
        <w:rPr>
          <w:i/>
          <w:lang w:val="en-US"/>
        </w:rPr>
        <w:t>et al</w:t>
      </w:r>
      <w:r w:rsidR="008A73BD">
        <w:rPr>
          <w:lang w:val="en-US"/>
        </w:rPr>
        <w:t>., 2015).</w:t>
      </w:r>
    </w:p>
    <w:p w:rsidR="003B781A" w:rsidRDefault="003B781A" w:rsidP="0027129F">
      <w:pPr>
        <w:spacing w:line="360" w:lineRule="auto"/>
      </w:pPr>
    </w:p>
    <w:p w:rsidR="003B781A" w:rsidRDefault="008A73BD" w:rsidP="0027129F">
      <w:pPr>
        <w:spacing w:line="360" w:lineRule="auto"/>
        <w:rPr>
          <w:lang w:val="en-US"/>
        </w:rPr>
      </w:pPr>
      <w:r>
        <w:t>Healthy functioning within academic and social contexts is largely dependent upon self-regulatory ability (</w:t>
      </w:r>
      <w:r w:rsidRPr="00A07907">
        <w:rPr>
          <w:color w:val="222222"/>
          <w:szCs w:val="20"/>
          <w:shd w:val="clear" w:color="auto" w:fill="FFFFFF"/>
        </w:rPr>
        <w:t>Schonert-Reichl</w:t>
      </w:r>
      <w:r>
        <w:rPr>
          <w:color w:val="222222"/>
          <w:szCs w:val="20"/>
          <w:shd w:val="clear" w:color="auto" w:fill="FFFFFF"/>
        </w:rPr>
        <w:t xml:space="preserve"> </w:t>
      </w:r>
      <w:r>
        <w:rPr>
          <w:i/>
          <w:color w:val="222222"/>
          <w:szCs w:val="20"/>
          <w:shd w:val="clear" w:color="auto" w:fill="FFFFFF"/>
        </w:rPr>
        <w:t xml:space="preserve">et al., </w:t>
      </w:r>
      <w:r>
        <w:rPr>
          <w:color w:val="222222"/>
          <w:szCs w:val="20"/>
          <w:shd w:val="clear" w:color="auto" w:fill="FFFFFF"/>
        </w:rPr>
        <w:t>2015</w:t>
      </w:r>
      <w:r>
        <w:t xml:space="preserve">). As previously stated Self-regulation involves controlling reactions to thoughts, emotions and behaviour (Eisenberg </w:t>
      </w:r>
      <w:r>
        <w:rPr>
          <w:i/>
        </w:rPr>
        <w:t xml:space="preserve">et al., </w:t>
      </w:r>
      <w:r>
        <w:t xml:space="preserve">2004; </w:t>
      </w:r>
      <w:proofErr w:type="spellStart"/>
      <w:r>
        <w:t>Spinrad</w:t>
      </w:r>
      <w:proofErr w:type="spellEnd"/>
      <w:r>
        <w:t xml:space="preserve"> </w:t>
      </w:r>
      <w:r>
        <w:rPr>
          <w:i/>
        </w:rPr>
        <w:t xml:space="preserve">et al., </w:t>
      </w:r>
      <w:r>
        <w:t>2006)</w:t>
      </w:r>
      <w:r w:rsidR="004C2F5D">
        <w:t>. Several studies have indicated an association between cooperative learning and the development of cognitive, metacognitive and motivational skills in learners which in turn promote self-regulation (</w:t>
      </w:r>
      <w:r w:rsidR="004A3051" w:rsidRPr="00A42650">
        <w:rPr>
          <w:color w:val="303030"/>
          <w:szCs w:val="20"/>
          <w:shd w:val="clear" w:color="auto" w:fill="FFFFFF"/>
        </w:rPr>
        <w:t>Fernandez-Rio</w:t>
      </w:r>
      <w:r w:rsidR="004A3051">
        <w:rPr>
          <w:color w:val="303030"/>
          <w:szCs w:val="20"/>
          <w:shd w:val="clear" w:color="auto" w:fill="FFFFFF"/>
        </w:rPr>
        <w:t xml:space="preserve"> </w:t>
      </w:r>
      <w:r w:rsidR="004A3051">
        <w:rPr>
          <w:i/>
          <w:color w:val="303030"/>
          <w:szCs w:val="20"/>
          <w:shd w:val="clear" w:color="auto" w:fill="FFFFFF"/>
        </w:rPr>
        <w:t xml:space="preserve">et al., </w:t>
      </w:r>
      <w:r w:rsidR="004A3051">
        <w:rPr>
          <w:color w:val="303030"/>
          <w:szCs w:val="20"/>
          <w:shd w:val="clear" w:color="auto" w:fill="FFFFFF"/>
        </w:rPr>
        <w:t>2017</w:t>
      </w:r>
      <w:r w:rsidR="004C2F5D">
        <w:rPr>
          <w:lang w:val="en-US"/>
        </w:rPr>
        <w:t xml:space="preserve">). Furthermore, collaborative learning has been found to improve interpersonal skills and social interaction with peers as it causes students to support each other in learning as their own learning depends on that of others </w:t>
      </w:r>
      <w:r w:rsidR="004A3051">
        <w:rPr>
          <w:lang w:val="en-US"/>
        </w:rPr>
        <w:t xml:space="preserve">(Johnson &amp; Johnson, 2014; </w:t>
      </w:r>
      <w:r w:rsidR="004A3051" w:rsidRPr="00A42650">
        <w:rPr>
          <w:color w:val="303030"/>
          <w:szCs w:val="20"/>
          <w:shd w:val="clear" w:color="auto" w:fill="FFFFFF"/>
        </w:rPr>
        <w:t>Fernandez-Rio</w:t>
      </w:r>
      <w:r w:rsidR="004A3051">
        <w:rPr>
          <w:color w:val="303030"/>
          <w:szCs w:val="20"/>
          <w:shd w:val="clear" w:color="auto" w:fill="FFFFFF"/>
        </w:rPr>
        <w:t xml:space="preserve"> </w:t>
      </w:r>
      <w:r w:rsidR="004A3051">
        <w:rPr>
          <w:i/>
          <w:color w:val="303030"/>
          <w:szCs w:val="20"/>
          <w:shd w:val="clear" w:color="auto" w:fill="FFFFFF"/>
        </w:rPr>
        <w:t xml:space="preserve">et al., </w:t>
      </w:r>
      <w:r w:rsidR="004A3051">
        <w:rPr>
          <w:color w:val="303030"/>
          <w:szCs w:val="20"/>
          <w:shd w:val="clear" w:color="auto" w:fill="FFFFFF"/>
        </w:rPr>
        <w:t>2017</w:t>
      </w:r>
      <w:r w:rsidR="004A3051">
        <w:rPr>
          <w:lang w:val="en-US"/>
        </w:rPr>
        <w:t>).</w:t>
      </w:r>
      <w:r w:rsidR="00BF7733">
        <w:rPr>
          <w:lang w:val="en-US"/>
        </w:rPr>
        <w:t xml:space="preserve"> It is with </w:t>
      </w:r>
      <w:r w:rsidR="00BF7733">
        <w:rPr>
          <w:lang w:val="en-US"/>
        </w:rPr>
        <w:lastRenderedPageBreak/>
        <w:t>this in mind that the second recommendation of next steps for E is made. This recommendation is to encourage E to participate in collaborative learning alongside the new skills which will be developed using the mindfulness training. Within these collaborative groups social skills, self-regulation and self-motivation will be cultivated and encouraged.</w:t>
      </w:r>
    </w:p>
    <w:p w:rsidR="00BF7733" w:rsidRDefault="00BF7733" w:rsidP="0027129F">
      <w:pPr>
        <w:spacing w:line="360" w:lineRule="auto"/>
        <w:rPr>
          <w:lang w:val="en-US"/>
        </w:rPr>
      </w:pPr>
    </w:p>
    <w:p w:rsidR="00BF7733" w:rsidRDefault="00BF7733" w:rsidP="0027129F">
      <w:pPr>
        <w:spacing w:line="360" w:lineRule="auto"/>
        <w:rPr>
          <w:lang w:val="en-US"/>
        </w:rPr>
      </w:pPr>
      <w:r>
        <w:rPr>
          <w:lang w:val="en-US"/>
        </w:rPr>
        <w:t>Within collaborative learning groups the process of regulation can often be fluid. At any point regulation can shift from one individual acting as a leader and providing all knowledge to a more balanced situation that involves multiple individuals working together to share knowledge and leadership (</w:t>
      </w:r>
      <w:r w:rsidRPr="00BF7733">
        <w:rPr>
          <w:shd w:val="clear" w:color="auto" w:fill="FFFFFF"/>
        </w:rPr>
        <w:t>Salon</w:t>
      </w:r>
      <w:r w:rsidRPr="00BF7733">
        <w:rPr>
          <w:shd w:val="clear" w:color="auto" w:fill="FFFFFF"/>
        </w:rPr>
        <w:t>e</w:t>
      </w:r>
      <w:r w:rsidRPr="00BF7733">
        <w:rPr>
          <w:shd w:val="clear" w:color="auto" w:fill="FFFFFF"/>
        </w:rPr>
        <w:t>n</w:t>
      </w:r>
      <w:r w:rsidRPr="00BF7733">
        <w:rPr>
          <w:shd w:val="clear" w:color="auto" w:fill="FFFFFF"/>
        </w:rPr>
        <w:t xml:space="preserve"> et al., 2005</w:t>
      </w:r>
      <w:r>
        <w:t xml:space="preserve">; </w:t>
      </w:r>
      <w:r w:rsidRPr="00A42650">
        <w:rPr>
          <w:color w:val="303030"/>
          <w:szCs w:val="20"/>
          <w:shd w:val="clear" w:color="auto" w:fill="FFFFFF"/>
        </w:rPr>
        <w:t>Fernandez-Rio</w:t>
      </w:r>
      <w:r>
        <w:rPr>
          <w:color w:val="303030"/>
          <w:szCs w:val="20"/>
          <w:shd w:val="clear" w:color="auto" w:fill="FFFFFF"/>
        </w:rPr>
        <w:t xml:space="preserve"> </w:t>
      </w:r>
      <w:r>
        <w:rPr>
          <w:i/>
          <w:color w:val="303030"/>
          <w:szCs w:val="20"/>
          <w:shd w:val="clear" w:color="auto" w:fill="FFFFFF"/>
        </w:rPr>
        <w:t xml:space="preserve">et al., </w:t>
      </w:r>
      <w:r>
        <w:rPr>
          <w:color w:val="303030"/>
          <w:szCs w:val="20"/>
          <w:shd w:val="clear" w:color="auto" w:fill="FFFFFF"/>
        </w:rPr>
        <w:t>2017</w:t>
      </w:r>
      <w:r>
        <w:rPr>
          <w:lang w:val="en-US"/>
        </w:rPr>
        <w:t>).</w:t>
      </w:r>
      <w:r w:rsidR="00EC21D5">
        <w:rPr>
          <w:lang w:val="en-US"/>
        </w:rPr>
        <w:t xml:space="preserve"> Worthy of note is the need for collaborative learning groups to remain cooperative. Within such groups there are individuals of whom adopt active roles and those of whom adopt passive roles (Menges and </w:t>
      </w:r>
      <w:proofErr w:type="spellStart"/>
      <w:r w:rsidR="00EC21D5">
        <w:rPr>
          <w:lang w:val="en-US"/>
        </w:rPr>
        <w:t>Svinicki</w:t>
      </w:r>
      <w:proofErr w:type="spellEnd"/>
      <w:r w:rsidR="00EC21D5">
        <w:rPr>
          <w:lang w:val="en-US"/>
        </w:rPr>
        <w:t xml:space="preserve">, 1991). </w:t>
      </w:r>
      <w:r w:rsidR="00784E0C">
        <w:rPr>
          <w:lang w:val="en-US"/>
        </w:rPr>
        <w:t>However, o</w:t>
      </w:r>
      <w:r w:rsidR="00EC21D5">
        <w:rPr>
          <w:lang w:val="en-US"/>
        </w:rPr>
        <w:t>ften the most active members of collaborative groups are not t</w:t>
      </w:r>
      <w:r w:rsidR="00784E0C">
        <w:rPr>
          <w:lang w:val="en-US"/>
        </w:rPr>
        <w:t>hose with the appropriate skill</w:t>
      </w:r>
      <w:r w:rsidR="00EC21D5">
        <w:rPr>
          <w:lang w:val="en-US"/>
        </w:rPr>
        <w:t xml:space="preserve">, knowledge or attitude (Menges and </w:t>
      </w:r>
      <w:proofErr w:type="spellStart"/>
      <w:r w:rsidR="00EC21D5">
        <w:rPr>
          <w:lang w:val="en-US"/>
        </w:rPr>
        <w:t>Svinicki</w:t>
      </w:r>
      <w:proofErr w:type="spellEnd"/>
      <w:r w:rsidR="00EC21D5">
        <w:rPr>
          <w:lang w:val="en-US"/>
        </w:rPr>
        <w:t xml:space="preserve">, 1991). Furthermore, research carried out by </w:t>
      </w:r>
      <w:proofErr w:type="spellStart"/>
      <w:r w:rsidR="00EC21D5">
        <w:rPr>
          <w:lang w:val="en-US"/>
        </w:rPr>
        <w:t>Tudge</w:t>
      </w:r>
      <w:proofErr w:type="spellEnd"/>
      <w:r w:rsidR="00EC21D5">
        <w:rPr>
          <w:lang w:val="en-US"/>
        </w:rPr>
        <w:t xml:space="preserve"> (1989) established peer interactions do not consistently lead to learner development and are often likely to lead to regression. When giving a collaborative learning group a problem to solve the likelihood of conflict is equally as probable as cooperation thus equally as likely to lead to regression (</w:t>
      </w:r>
      <w:proofErr w:type="spellStart"/>
      <w:r w:rsidR="00EC21D5">
        <w:rPr>
          <w:lang w:val="en-US"/>
        </w:rPr>
        <w:t>Tudge</w:t>
      </w:r>
      <w:proofErr w:type="spellEnd"/>
      <w:r w:rsidR="00EC21D5">
        <w:rPr>
          <w:lang w:val="en-US"/>
        </w:rPr>
        <w:t xml:space="preserve">, 1989). However, it was argued by Johnson &amp; Johnson (2014) that collaborative learning is a pedagogical approach capable of promoting academic </w:t>
      </w:r>
      <w:r w:rsidR="005B6670">
        <w:rPr>
          <w:lang w:val="en-US"/>
        </w:rPr>
        <w:t xml:space="preserve">attainment </w:t>
      </w:r>
      <w:r w:rsidR="00EC21D5">
        <w:rPr>
          <w:lang w:val="en-US"/>
        </w:rPr>
        <w:t xml:space="preserve">and individual wellbeing when learners are encouraged to work not only collaboratively but also most significantly, cooperatively. </w:t>
      </w:r>
      <w:r w:rsidR="00784E0C">
        <w:rPr>
          <w:lang w:val="en-US"/>
        </w:rPr>
        <w:t>When implementing collaborative learning groups within the classroom setting care will be taken to group learners with individuals of whom challenge them intellectually but do not produce too high a level of conflict. Furthermore, the learners will undergo a rule making session within their learning groups to ensure learners work cooperatively and gain an immediate sense of ownership and responsibility regarding the success of their learning group.</w:t>
      </w:r>
    </w:p>
    <w:p w:rsidR="00784E0C" w:rsidRDefault="00784E0C" w:rsidP="0027129F">
      <w:pPr>
        <w:spacing w:line="360" w:lineRule="auto"/>
        <w:rPr>
          <w:lang w:val="en-US"/>
        </w:rPr>
      </w:pPr>
    </w:p>
    <w:p w:rsidR="005B6670" w:rsidRDefault="00784E0C" w:rsidP="00784E0C">
      <w:pPr>
        <w:tabs>
          <w:tab w:val="center" w:pos="4510"/>
        </w:tabs>
        <w:spacing w:line="360" w:lineRule="auto"/>
        <w:rPr>
          <w:color w:val="000000"/>
          <w:shd w:val="clear" w:color="auto" w:fill="FFFFFF"/>
        </w:rPr>
      </w:pPr>
      <w:r>
        <w:rPr>
          <w:lang w:val="en-US"/>
        </w:rPr>
        <w:t>C</w:t>
      </w:r>
      <w:r w:rsidR="00EC21D5">
        <w:rPr>
          <w:lang w:val="en-US"/>
        </w:rPr>
        <w:t xml:space="preserve">ollaborative learning and its associated self-regulation skills have been strongly associated with self-efficacy </w:t>
      </w:r>
      <w:r w:rsidR="00EC21D5">
        <w:rPr>
          <w:color w:val="000000"/>
          <w:shd w:val="clear" w:color="auto" w:fill="FFFFFF"/>
        </w:rPr>
        <w:t>(</w:t>
      </w:r>
      <w:r w:rsidR="00EC21D5" w:rsidRPr="00EC21D5">
        <w:rPr>
          <w:shd w:val="clear" w:color="auto" w:fill="FFFFFF"/>
        </w:rPr>
        <w:t>Schunk, 1990</w:t>
      </w:r>
      <w:r w:rsidR="00EC21D5">
        <w:rPr>
          <w:color w:val="000000"/>
          <w:shd w:val="clear" w:color="auto" w:fill="FFFFFF"/>
        </w:rPr>
        <w:t>; </w:t>
      </w:r>
      <w:r w:rsidR="005B6670" w:rsidRPr="00A42650">
        <w:rPr>
          <w:color w:val="303030"/>
          <w:szCs w:val="20"/>
          <w:shd w:val="clear" w:color="auto" w:fill="FFFFFF"/>
        </w:rPr>
        <w:t>Fernandez-Rio</w:t>
      </w:r>
      <w:r w:rsidR="005B6670">
        <w:rPr>
          <w:color w:val="303030"/>
          <w:szCs w:val="20"/>
          <w:shd w:val="clear" w:color="auto" w:fill="FFFFFF"/>
        </w:rPr>
        <w:t xml:space="preserve"> </w:t>
      </w:r>
      <w:r w:rsidR="005B6670">
        <w:rPr>
          <w:i/>
          <w:color w:val="303030"/>
          <w:szCs w:val="20"/>
          <w:shd w:val="clear" w:color="auto" w:fill="FFFFFF"/>
        </w:rPr>
        <w:t xml:space="preserve">et al., </w:t>
      </w:r>
      <w:r w:rsidR="005B6670">
        <w:rPr>
          <w:color w:val="303030"/>
          <w:szCs w:val="20"/>
          <w:shd w:val="clear" w:color="auto" w:fill="FFFFFF"/>
        </w:rPr>
        <w:t>2017</w:t>
      </w:r>
      <w:r w:rsidR="005B6670">
        <w:rPr>
          <w:lang w:val="en-US"/>
        </w:rPr>
        <w:t>).</w:t>
      </w:r>
      <w:r w:rsidR="005B6670">
        <w:rPr>
          <w:lang w:val="en-US"/>
        </w:rPr>
        <w:t xml:space="preserve"> This is of significance as self-efficacy is considered a motivational component which has a substantial influence on academic attainment (</w:t>
      </w:r>
      <w:r w:rsidR="005B6670" w:rsidRPr="00A42650">
        <w:rPr>
          <w:color w:val="303030"/>
          <w:szCs w:val="20"/>
          <w:shd w:val="clear" w:color="auto" w:fill="FFFFFF"/>
        </w:rPr>
        <w:t>Fernandez-Rio</w:t>
      </w:r>
      <w:r w:rsidR="005B6670">
        <w:rPr>
          <w:color w:val="303030"/>
          <w:szCs w:val="20"/>
          <w:shd w:val="clear" w:color="auto" w:fill="FFFFFF"/>
        </w:rPr>
        <w:t xml:space="preserve"> </w:t>
      </w:r>
      <w:r w:rsidR="005B6670">
        <w:rPr>
          <w:i/>
          <w:color w:val="303030"/>
          <w:szCs w:val="20"/>
          <w:shd w:val="clear" w:color="auto" w:fill="FFFFFF"/>
        </w:rPr>
        <w:t xml:space="preserve">et al., </w:t>
      </w:r>
      <w:r w:rsidR="005B6670">
        <w:rPr>
          <w:color w:val="303030"/>
          <w:szCs w:val="20"/>
          <w:shd w:val="clear" w:color="auto" w:fill="FFFFFF"/>
        </w:rPr>
        <w:t>2017</w:t>
      </w:r>
      <w:r w:rsidR="005B6670">
        <w:rPr>
          <w:lang w:val="en-US"/>
        </w:rPr>
        <w:t>).</w:t>
      </w:r>
      <w:r w:rsidR="005B6670">
        <w:rPr>
          <w:lang w:val="en-US"/>
        </w:rPr>
        <w:t xml:space="preserve"> Moreover, cooperative learning groups have been found to not only impact individuals’ self-efficacy but also their perceived collective </w:t>
      </w:r>
      <w:r w:rsidR="000B048C">
        <w:rPr>
          <w:lang w:val="en-US"/>
        </w:rPr>
        <w:t xml:space="preserve">efficacy, thus </w:t>
      </w:r>
      <w:r w:rsidR="005B6670">
        <w:rPr>
          <w:lang w:val="en-US"/>
        </w:rPr>
        <w:t xml:space="preserve">further </w:t>
      </w:r>
      <w:r w:rsidR="000B048C">
        <w:rPr>
          <w:lang w:val="en-US"/>
        </w:rPr>
        <w:t xml:space="preserve">promoting </w:t>
      </w:r>
      <w:r w:rsidR="005B6670">
        <w:rPr>
          <w:lang w:val="en-US"/>
        </w:rPr>
        <w:t xml:space="preserve">positive attitudes and skills regarding other learners </w:t>
      </w:r>
      <w:r w:rsidR="005B6670">
        <w:rPr>
          <w:color w:val="000000"/>
          <w:shd w:val="clear" w:color="auto" w:fill="FFFFFF"/>
        </w:rPr>
        <w:t>(</w:t>
      </w:r>
      <w:r w:rsidR="005B6670" w:rsidRPr="005B6670">
        <w:rPr>
          <w:shd w:val="clear" w:color="auto" w:fill="FFFFFF"/>
        </w:rPr>
        <w:t xml:space="preserve">Fernandez-Ballesteros </w:t>
      </w:r>
      <w:r w:rsidR="005B6670" w:rsidRPr="005B6670">
        <w:rPr>
          <w:i/>
          <w:shd w:val="clear" w:color="auto" w:fill="FFFFFF"/>
        </w:rPr>
        <w:t>et al</w:t>
      </w:r>
      <w:r w:rsidR="005B6670" w:rsidRPr="005B6670">
        <w:rPr>
          <w:shd w:val="clear" w:color="auto" w:fill="FFFFFF"/>
        </w:rPr>
        <w:t>., 2002</w:t>
      </w:r>
      <w:r w:rsidR="005B6670">
        <w:rPr>
          <w:color w:val="000000"/>
          <w:shd w:val="clear" w:color="auto" w:fill="FFFFFF"/>
        </w:rPr>
        <w:t>)</w:t>
      </w:r>
      <w:r w:rsidR="000B048C">
        <w:rPr>
          <w:color w:val="000000"/>
          <w:shd w:val="clear" w:color="auto" w:fill="FFFFFF"/>
        </w:rPr>
        <w:t xml:space="preserve"> This further supports</w:t>
      </w:r>
      <w:r w:rsidR="000F4957">
        <w:rPr>
          <w:color w:val="000000"/>
          <w:shd w:val="clear" w:color="auto" w:fill="FFFFFF"/>
        </w:rPr>
        <w:t xml:space="preserve"> the decision to introduce </w:t>
      </w:r>
      <w:r w:rsidR="000F4957">
        <w:rPr>
          <w:color w:val="000000"/>
          <w:shd w:val="clear" w:color="auto" w:fill="FFFFFF"/>
        </w:rPr>
        <w:lastRenderedPageBreak/>
        <w:t>collaborative learning groups into the classroom in order to develop the attitude, social skills, self-regulation and self-motivation of E</w:t>
      </w:r>
      <w:r w:rsidR="000B048C">
        <w:rPr>
          <w:color w:val="000000"/>
          <w:shd w:val="clear" w:color="auto" w:fill="FFFFFF"/>
        </w:rPr>
        <w:t>, as well as other members of the classroom community.</w:t>
      </w:r>
    </w:p>
    <w:p w:rsidR="000B048C" w:rsidRDefault="000B048C" w:rsidP="00784E0C">
      <w:pPr>
        <w:tabs>
          <w:tab w:val="center" w:pos="4510"/>
        </w:tabs>
        <w:spacing w:line="360" w:lineRule="auto"/>
        <w:rPr>
          <w:color w:val="000000"/>
          <w:shd w:val="clear" w:color="auto" w:fill="FFFFFF"/>
        </w:rPr>
      </w:pPr>
    </w:p>
    <w:p w:rsidR="000B048C" w:rsidRPr="00784E0C" w:rsidRDefault="000B048C" w:rsidP="00784E0C">
      <w:pPr>
        <w:tabs>
          <w:tab w:val="center" w:pos="4510"/>
        </w:tabs>
        <w:spacing w:line="360" w:lineRule="auto"/>
        <w:rPr>
          <w:b/>
          <w:lang w:val="en-US"/>
        </w:rPr>
      </w:pPr>
      <w:r>
        <w:rPr>
          <w:color w:val="000000"/>
          <w:shd w:val="clear" w:color="auto" w:fill="FFFFFF"/>
        </w:rPr>
        <w:t xml:space="preserve">In summary, two steps have been recommended in order to support the progression of E in her holistic and academic development; mindfulness training and the introduction of collaborative learning groups. Upon review both of these suggestions offer the means to not only address one of the several areas identified as hindering the development of E but tackle all of these areas simultaneously. Furthermore, the decision was made to limit the next steps for supporting development as the next steps were aimed to be achievable and sustainable. Also, the areas which required support are significant areas with which quick fixes would have been ineffective. The next steps were selected with the continual development of E in mind across not only the literacy and numeracy areas of learning but all areas of learning. </w:t>
      </w:r>
    </w:p>
    <w:p w:rsidR="00EC21D5" w:rsidRDefault="00EC21D5" w:rsidP="0027129F">
      <w:pPr>
        <w:spacing w:line="360" w:lineRule="auto"/>
        <w:rPr>
          <w:lang w:val="en-US"/>
        </w:rPr>
      </w:pPr>
    </w:p>
    <w:p w:rsidR="00313704" w:rsidRDefault="000B048C" w:rsidP="00BF7733">
      <w:pPr>
        <w:rPr>
          <w:b/>
          <w:u w:val="single"/>
        </w:rPr>
      </w:pPr>
      <w:r>
        <w:rPr>
          <w:b/>
          <w:u w:val="single"/>
        </w:rPr>
        <w:t>Conclusion</w:t>
      </w:r>
    </w:p>
    <w:p w:rsidR="000B048C" w:rsidRDefault="000B048C" w:rsidP="00BF7733">
      <w:pPr>
        <w:rPr>
          <w:b/>
          <w:u w:val="single"/>
        </w:rPr>
      </w:pPr>
    </w:p>
    <w:p w:rsidR="000B048C" w:rsidRPr="000B048C" w:rsidRDefault="000B048C" w:rsidP="00F64C81">
      <w:pPr>
        <w:spacing w:line="360" w:lineRule="auto"/>
        <w:rPr>
          <w:color w:val="000000"/>
          <w:shd w:val="clear" w:color="auto" w:fill="FFFFFF"/>
        </w:rPr>
      </w:pPr>
      <w:r>
        <w:t xml:space="preserve">In conclusion, the mosaic approach </w:t>
      </w:r>
      <w:r w:rsidR="00F64C81">
        <w:t xml:space="preserve">and ASK model </w:t>
      </w:r>
      <w:r>
        <w:t xml:space="preserve">allowed a deeper insight into the development of E and allowed the identification of several areas of which were considered to be detracting from the holistic development of E. These areas consisted of attitudes to learning, specifically attitudes towards literacy, </w:t>
      </w:r>
      <w:r w:rsidR="00F64C81">
        <w:t>social skills, self-motivation and self-regulation.</w:t>
      </w:r>
      <w:r w:rsidR="00F64C81">
        <w:t xml:space="preserve"> Although E’s overall attainment was not poor (attaining outcome 4 in both numeracy and literacy) these areas were identified as negatively affecting development and attainment. Upon identification of these hinderances next steps where researched in order to ensure E’s progress and development. This research led to the identification of two appropriate interventions. Firstly, mindfulness training of which aimed to tackle E’s lack of self-regulation and social skills as well as her poor attitude towards elements of learning. Secondly, the creation of collaborative learning groups of which aimed to address E’s social skills, self-regulation, attitude and self-motivation. These interventions were chosen due to their effectiveness in other settings, their sustainability and the evidence demonstrating their effects as individuals continue within their academic journeys.</w:t>
      </w:r>
    </w:p>
    <w:p w:rsidR="002103AE" w:rsidRDefault="002103AE" w:rsidP="0027129F">
      <w:pPr>
        <w:spacing w:line="360" w:lineRule="auto"/>
      </w:pPr>
    </w:p>
    <w:p w:rsidR="007E54C8" w:rsidRPr="00D82066" w:rsidRDefault="007E54C8" w:rsidP="0027129F">
      <w:pPr>
        <w:spacing w:line="360" w:lineRule="auto"/>
      </w:pPr>
    </w:p>
    <w:sectPr w:rsidR="007E54C8" w:rsidRPr="00D82066" w:rsidSect="000C262C">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7B83" w:rsidRDefault="00817B83" w:rsidP="00DB3E7E">
      <w:r>
        <w:separator/>
      </w:r>
    </w:p>
  </w:endnote>
  <w:endnote w:type="continuationSeparator" w:id="0">
    <w:p w:rsidR="00817B83" w:rsidRDefault="00817B83" w:rsidP="00DB3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7B83" w:rsidRDefault="00817B83" w:rsidP="00DB3E7E">
      <w:r>
        <w:separator/>
      </w:r>
    </w:p>
  </w:footnote>
  <w:footnote w:type="continuationSeparator" w:id="0">
    <w:p w:rsidR="00817B83" w:rsidRDefault="00817B83" w:rsidP="00DB3E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4B49" w:rsidRPr="00DB3E7E" w:rsidRDefault="00154B49">
    <w:pPr>
      <w:pStyle w:val="Header"/>
    </w:pPr>
    <w:r w:rsidRPr="00DB3E7E">
      <w:t>Laura Sparkes - 1700361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E7E"/>
    <w:rsid w:val="00036E03"/>
    <w:rsid w:val="00055F25"/>
    <w:rsid w:val="00076F7C"/>
    <w:rsid w:val="0009602D"/>
    <w:rsid w:val="000B048C"/>
    <w:rsid w:val="000B122A"/>
    <w:rsid w:val="000C050D"/>
    <w:rsid w:val="000C262C"/>
    <w:rsid w:val="000C3515"/>
    <w:rsid w:val="000F4957"/>
    <w:rsid w:val="00120427"/>
    <w:rsid w:val="00122099"/>
    <w:rsid w:val="00130559"/>
    <w:rsid w:val="00154B49"/>
    <w:rsid w:val="00160A61"/>
    <w:rsid w:val="001634CA"/>
    <w:rsid w:val="00185913"/>
    <w:rsid w:val="00191570"/>
    <w:rsid w:val="002103AE"/>
    <w:rsid w:val="0027129F"/>
    <w:rsid w:val="0028280D"/>
    <w:rsid w:val="002D1559"/>
    <w:rsid w:val="002D26BF"/>
    <w:rsid w:val="002F7037"/>
    <w:rsid w:val="003040EF"/>
    <w:rsid w:val="00313704"/>
    <w:rsid w:val="00314133"/>
    <w:rsid w:val="003B781A"/>
    <w:rsid w:val="003D1798"/>
    <w:rsid w:val="0043502A"/>
    <w:rsid w:val="0047037B"/>
    <w:rsid w:val="0049730B"/>
    <w:rsid w:val="004A3051"/>
    <w:rsid w:val="004C2F5D"/>
    <w:rsid w:val="004C5A18"/>
    <w:rsid w:val="004C6F89"/>
    <w:rsid w:val="005045EE"/>
    <w:rsid w:val="00536236"/>
    <w:rsid w:val="0055438F"/>
    <w:rsid w:val="005B430D"/>
    <w:rsid w:val="005B6670"/>
    <w:rsid w:val="005F5585"/>
    <w:rsid w:val="00602477"/>
    <w:rsid w:val="00607C55"/>
    <w:rsid w:val="00630E95"/>
    <w:rsid w:val="00642540"/>
    <w:rsid w:val="00652DE5"/>
    <w:rsid w:val="00654F3F"/>
    <w:rsid w:val="00682D53"/>
    <w:rsid w:val="006C4CD4"/>
    <w:rsid w:val="00703F2F"/>
    <w:rsid w:val="0076756E"/>
    <w:rsid w:val="00784E0C"/>
    <w:rsid w:val="007A25AB"/>
    <w:rsid w:val="007A389B"/>
    <w:rsid w:val="007B35CF"/>
    <w:rsid w:val="007B4D53"/>
    <w:rsid w:val="007B75A9"/>
    <w:rsid w:val="007E54C8"/>
    <w:rsid w:val="007E6E7E"/>
    <w:rsid w:val="007F6494"/>
    <w:rsid w:val="00804B4F"/>
    <w:rsid w:val="0081717B"/>
    <w:rsid w:val="00817B83"/>
    <w:rsid w:val="00835246"/>
    <w:rsid w:val="00843A87"/>
    <w:rsid w:val="00887A67"/>
    <w:rsid w:val="008A73BD"/>
    <w:rsid w:val="008F209D"/>
    <w:rsid w:val="009263A5"/>
    <w:rsid w:val="00941102"/>
    <w:rsid w:val="009707D2"/>
    <w:rsid w:val="009741E3"/>
    <w:rsid w:val="009C162C"/>
    <w:rsid w:val="00A54E93"/>
    <w:rsid w:val="00A704C8"/>
    <w:rsid w:val="00AC5E70"/>
    <w:rsid w:val="00AE4409"/>
    <w:rsid w:val="00AF0948"/>
    <w:rsid w:val="00B11549"/>
    <w:rsid w:val="00B168D0"/>
    <w:rsid w:val="00BB4ED7"/>
    <w:rsid w:val="00BC6CD3"/>
    <w:rsid w:val="00BF7733"/>
    <w:rsid w:val="00C10CFF"/>
    <w:rsid w:val="00C37AAA"/>
    <w:rsid w:val="00C74623"/>
    <w:rsid w:val="00D82066"/>
    <w:rsid w:val="00DB3E7E"/>
    <w:rsid w:val="00DE44B5"/>
    <w:rsid w:val="00E17055"/>
    <w:rsid w:val="00E74EE3"/>
    <w:rsid w:val="00E87862"/>
    <w:rsid w:val="00EA753A"/>
    <w:rsid w:val="00EB1ECB"/>
    <w:rsid w:val="00EC21D5"/>
    <w:rsid w:val="00F5297F"/>
    <w:rsid w:val="00F54F76"/>
    <w:rsid w:val="00F559FD"/>
    <w:rsid w:val="00F55B74"/>
    <w:rsid w:val="00F64C81"/>
    <w:rsid w:val="00F67C87"/>
    <w:rsid w:val="00FB2283"/>
    <w:rsid w:val="00FD6D43"/>
    <w:rsid w:val="00FE4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F789B"/>
  <w14:defaultImageDpi w14:val="32767"/>
  <w15:chartTrackingRefBased/>
  <w15:docId w15:val="{E8BB0E3F-826C-0A4E-9ED7-BB0A14D0D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B75A9"/>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E7E"/>
    <w:pPr>
      <w:tabs>
        <w:tab w:val="center" w:pos="4513"/>
        <w:tab w:val="right" w:pos="9026"/>
      </w:tabs>
    </w:pPr>
  </w:style>
  <w:style w:type="character" w:customStyle="1" w:styleId="HeaderChar">
    <w:name w:val="Header Char"/>
    <w:basedOn w:val="DefaultParagraphFont"/>
    <w:link w:val="Header"/>
    <w:uiPriority w:val="99"/>
    <w:rsid w:val="00DB3E7E"/>
  </w:style>
  <w:style w:type="paragraph" w:styleId="Footer">
    <w:name w:val="footer"/>
    <w:basedOn w:val="Normal"/>
    <w:link w:val="FooterChar"/>
    <w:uiPriority w:val="99"/>
    <w:unhideWhenUsed/>
    <w:rsid w:val="00DB3E7E"/>
    <w:pPr>
      <w:tabs>
        <w:tab w:val="center" w:pos="4513"/>
        <w:tab w:val="right" w:pos="9026"/>
      </w:tabs>
    </w:pPr>
  </w:style>
  <w:style w:type="character" w:customStyle="1" w:styleId="FooterChar">
    <w:name w:val="Footer Char"/>
    <w:basedOn w:val="DefaultParagraphFont"/>
    <w:link w:val="Footer"/>
    <w:uiPriority w:val="99"/>
    <w:rsid w:val="00DB3E7E"/>
  </w:style>
  <w:style w:type="character" w:styleId="Hyperlink">
    <w:name w:val="Hyperlink"/>
    <w:basedOn w:val="DefaultParagraphFont"/>
    <w:uiPriority w:val="99"/>
    <w:semiHidden/>
    <w:unhideWhenUsed/>
    <w:rsid w:val="00E87862"/>
    <w:rPr>
      <w:color w:val="0000FF"/>
      <w:u w:val="single"/>
    </w:rPr>
  </w:style>
  <w:style w:type="paragraph" w:styleId="NormalWeb">
    <w:name w:val="Normal (Web)"/>
    <w:basedOn w:val="Normal"/>
    <w:uiPriority w:val="99"/>
    <w:semiHidden/>
    <w:unhideWhenUsed/>
    <w:rsid w:val="007B35CF"/>
    <w:pPr>
      <w:spacing w:before="100" w:beforeAutospacing="1" w:after="100" w:afterAutospacing="1"/>
    </w:pPr>
  </w:style>
  <w:style w:type="character" w:styleId="FollowedHyperlink">
    <w:name w:val="FollowedHyperlink"/>
    <w:basedOn w:val="DefaultParagraphFont"/>
    <w:uiPriority w:val="99"/>
    <w:semiHidden/>
    <w:unhideWhenUsed/>
    <w:rsid w:val="004A30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41477">
      <w:bodyDiv w:val="1"/>
      <w:marLeft w:val="0"/>
      <w:marRight w:val="0"/>
      <w:marTop w:val="0"/>
      <w:marBottom w:val="0"/>
      <w:divBdr>
        <w:top w:val="none" w:sz="0" w:space="0" w:color="auto"/>
        <w:left w:val="none" w:sz="0" w:space="0" w:color="auto"/>
        <w:bottom w:val="none" w:sz="0" w:space="0" w:color="auto"/>
        <w:right w:val="none" w:sz="0" w:space="0" w:color="auto"/>
      </w:divBdr>
    </w:div>
    <w:div w:id="145584903">
      <w:bodyDiv w:val="1"/>
      <w:marLeft w:val="0"/>
      <w:marRight w:val="0"/>
      <w:marTop w:val="0"/>
      <w:marBottom w:val="0"/>
      <w:divBdr>
        <w:top w:val="none" w:sz="0" w:space="0" w:color="auto"/>
        <w:left w:val="none" w:sz="0" w:space="0" w:color="auto"/>
        <w:bottom w:val="none" w:sz="0" w:space="0" w:color="auto"/>
        <w:right w:val="none" w:sz="0" w:space="0" w:color="auto"/>
      </w:divBdr>
    </w:div>
    <w:div w:id="206453588">
      <w:bodyDiv w:val="1"/>
      <w:marLeft w:val="0"/>
      <w:marRight w:val="0"/>
      <w:marTop w:val="0"/>
      <w:marBottom w:val="0"/>
      <w:divBdr>
        <w:top w:val="none" w:sz="0" w:space="0" w:color="auto"/>
        <w:left w:val="none" w:sz="0" w:space="0" w:color="auto"/>
        <w:bottom w:val="none" w:sz="0" w:space="0" w:color="auto"/>
        <w:right w:val="none" w:sz="0" w:space="0" w:color="auto"/>
      </w:divBdr>
    </w:div>
    <w:div w:id="226693473">
      <w:bodyDiv w:val="1"/>
      <w:marLeft w:val="0"/>
      <w:marRight w:val="0"/>
      <w:marTop w:val="0"/>
      <w:marBottom w:val="0"/>
      <w:divBdr>
        <w:top w:val="none" w:sz="0" w:space="0" w:color="auto"/>
        <w:left w:val="none" w:sz="0" w:space="0" w:color="auto"/>
        <w:bottom w:val="none" w:sz="0" w:space="0" w:color="auto"/>
        <w:right w:val="none" w:sz="0" w:space="0" w:color="auto"/>
      </w:divBdr>
    </w:div>
    <w:div w:id="309595973">
      <w:bodyDiv w:val="1"/>
      <w:marLeft w:val="0"/>
      <w:marRight w:val="0"/>
      <w:marTop w:val="0"/>
      <w:marBottom w:val="0"/>
      <w:divBdr>
        <w:top w:val="none" w:sz="0" w:space="0" w:color="auto"/>
        <w:left w:val="none" w:sz="0" w:space="0" w:color="auto"/>
        <w:bottom w:val="none" w:sz="0" w:space="0" w:color="auto"/>
        <w:right w:val="none" w:sz="0" w:space="0" w:color="auto"/>
      </w:divBdr>
    </w:div>
    <w:div w:id="366639084">
      <w:bodyDiv w:val="1"/>
      <w:marLeft w:val="0"/>
      <w:marRight w:val="0"/>
      <w:marTop w:val="0"/>
      <w:marBottom w:val="0"/>
      <w:divBdr>
        <w:top w:val="none" w:sz="0" w:space="0" w:color="auto"/>
        <w:left w:val="none" w:sz="0" w:space="0" w:color="auto"/>
        <w:bottom w:val="none" w:sz="0" w:space="0" w:color="auto"/>
        <w:right w:val="none" w:sz="0" w:space="0" w:color="auto"/>
      </w:divBdr>
    </w:div>
    <w:div w:id="411663354">
      <w:bodyDiv w:val="1"/>
      <w:marLeft w:val="0"/>
      <w:marRight w:val="0"/>
      <w:marTop w:val="0"/>
      <w:marBottom w:val="0"/>
      <w:divBdr>
        <w:top w:val="none" w:sz="0" w:space="0" w:color="auto"/>
        <w:left w:val="none" w:sz="0" w:space="0" w:color="auto"/>
        <w:bottom w:val="none" w:sz="0" w:space="0" w:color="auto"/>
        <w:right w:val="none" w:sz="0" w:space="0" w:color="auto"/>
      </w:divBdr>
    </w:div>
    <w:div w:id="451637563">
      <w:bodyDiv w:val="1"/>
      <w:marLeft w:val="0"/>
      <w:marRight w:val="0"/>
      <w:marTop w:val="0"/>
      <w:marBottom w:val="0"/>
      <w:divBdr>
        <w:top w:val="none" w:sz="0" w:space="0" w:color="auto"/>
        <w:left w:val="none" w:sz="0" w:space="0" w:color="auto"/>
        <w:bottom w:val="none" w:sz="0" w:space="0" w:color="auto"/>
        <w:right w:val="none" w:sz="0" w:space="0" w:color="auto"/>
      </w:divBdr>
    </w:div>
    <w:div w:id="459420357">
      <w:bodyDiv w:val="1"/>
      <w:marLeft w:val="0"/>
      <w:marRight w:val="0"/>
      <w:marTop w:val="0"/>
      <w:marBottom w:val="0"/>
      <w:divBdr>
        <w:top w:val="none" w:sz="0" w:space="0" w:color="auto"/>
        <w:left w:val="none" w:sz="0" w:space="0" w:color="auto"/>
        <w:bottom w:val="none" w:sz="0" w:space="0" w:color="auto"/>
        <w:right w:val="none" w:sz="0" w:space="0" w:color="auto"/>
      </w:divBdr>
    </w:div>
    <w:div w:id="479269061">
      <w:bodyDiv w:val="1"/>
      <w:marLeft w:val="0"/>
      <w:marRight w:val="0"/>
      <w:marTop w:val="0"/>
      <w:marBottom w:val="0"/>
      <w:divBdr>
        <w:top w:val="none" w:sz="0" w:space="0" w:color="auto"/>
        <w:left w:val="none" w:sz="0" w:space="0" w:color="auto"/>
        <w:bottom w:val="none" w:sz="0" w:space="0" w:color="auto"/>
        <w:right w:val="none" w:sz="0" w:space="0" w:color="auto"/>
      </w:divBdr>
    </w:div>
    <w:div w:id="545020478">
      <w:bodyDiv w:val="1"/>
      <w:marLeft w:val="0"/>
      <w:marRight w:val="0"/>
      <w:marTop w:val="0"/>
      <w:marBottom w:val="0"/>
      <w:divBdr>
        <w:top w:val="none" w:sz="0" w:space="0" w:color="auto"/>
        <w:left w:val="none" w:sz="0" w:space="0" w:color="auto"/>
        <w:bottom w:val="none" w:sz="0" w:space="0" w:color="auto"/>
        <w:right w:val="none" w:sz="0" w:space="0" w:color="auto"/>
      </w:divBdr>
    </w:div>
    <w:div w:id="552421836">
      <w:bodyDiv w:val="1"/>
      <w:marLeft w:val="0"/>
      <w:marRight w:val="0"/>
      <w:marTop w:val="0"/>
      <w:marBottom w:val="0"/>
      <w:divBdr>
        <w:top w:val="none" w:sz="0" w:space="0" w:color="auto"/>
        <w:left w:val="none" w:sz="0" w:space="0" w:color="auto"/>
        <w:bottom w:val="none" w:sz="0" w:space="0" w:color="auto"/>
        <w:right w:val="none" w:sz="0" w:space="0" w:color="auto"/>
      </w:divBdr>
    </w:div>
    <w:div w:id="653872749">
      <w:bodyDiv w:val="1"/>
      <w:marLeft w:val="0"/>
      <w:marRight w:val="0"/>
      <w:marTop w:val="0"/>
      <w:marBottom w:val="0"/>
      <w:divBdr>
        <w:top w:val="none" w:sz="0" w:space="0" w:color="auto"/>
        <w:left w:val="none" w:sz="0" w:space="0" w:color="auto"/>
        <w:bottom w:val="none" w:sz="0" w:space="0" w:color="auto"/>
        <w:right w:val="none" w:sz="0" w:space="0" w:color="auto"/>
      </w:divBdr>
    </w:div>
    <w:div w:id="756176659">
      <w:bodyDiv w:val="1"/>
      <w:marLeft w:val="0"/>
      <w:marRight w:val="0"/>
      <w:marTop w:val="0"/>
      <w:marBottom w:val="0"/>
      <w:divBdr>
        <w:top w:val="none" w:sz="0" w:space="0" w:color="auto"/>
        <w:left w:val="none" w:sz="0" w:space="0" w:color="auto"/>
        <w:bottom w:val="none" w:sz="0" w:space="0" w:color="auto"/>
        <w:right w:val="none" w:sz="0" w:space="0" w:color="auto"/>
      </w:divBdr>
    </w:div>
    <w:div w:id="775056748">
      <w:bodyDiv w:val="1"/>
      <w:marLeft w:val="0"/>
      <w:marRight w:val="0"/>
      <w:marTop w:val="0"/>
      <w:marBottom w:val="0"/>
      <w:divBdr>
        <w:top w:val="none" w:sz="0" w:space="0" w:color="auto"/>
        <w:left w:val="none" w:sz="0" w:space="0" w:color="auto"/>
        <w:bottom w:val="none" w:sz="0" w:space="0" w:color="auto"/>
        <w:right w:val="none" w:sz="0" w:space="0" w:color="auto"/>
      </w:divBdr>
    </w:div>
    <w:div w:id="823857738">
      <w:bodyDiv w:val="1"/>
      <w:marLeft w:val="0"/>
      <w:marRight w:val="0"/>
      <w:marTop w:val="0"/>
      <w:marBottom w:val="0"/>
      <w:divBdr>
        <w:top w:val="none" w:sz="0" w:space="0" w:color="auto"/>
        <w:left w:val="none" w:sz="0" w:space="0" w:color="auto"/>
        <w:bottom w:val="none" w:sz="0" w:space="0" w:color="auto"/>
        <w:right w:val="none" w:sz="0" w:space="0" w:color="auto"/>
      </w:divBdr>
    </w:div>
    <w:div w:id="825360560">
      <w:bodyDiv w:val="1"/>
      <w:marLeft w:val="0"/>
      <w:marRight w:val="0"/>
      <w:marTop w:val="0"/>
      <w:marBottom w:val="0"/>
      <w:divBdr>
        <w:top w:val="none" w:sz="0" w:space="0" w:color="auto"/>
        <w:left w:val="none" w:sz="0" w:space="0" w:color="auto"/>
        <w:bottom w:val="none" w:sz="0" w:space="0" w:color="auto"/>
        <w:right w:val="none" w:sz="0" w:space="0" w:color="auto"/>
      </w:divBdr>
    </w:div>
    <w:div w:id="1025987530">
      <w:bodyDiv w:val="1"/>
      <w:marLeft w:val="0"/>
      <w:marRight w:val="0"/>
      <w:marTop w:val="0"/>
      <w:marBottom w:val="0"/>
      <w:divBdr>
        <w:top w:val="none" w:sz="0" w:space="0" w:color="auto"/>
        <w:left w:val="none" w:sz="0" w:space="0" w:color="auto"/>
        <w:bottom w:val="none" w:sz="0" w:space="0" w:color="auto"/>
        <w:right w:val="none" w:sz="0" w:space="0" w:color="auto"/>
      </w:divBdr>
    </w:div>
    <w:div w:id="1040938429">
      <w:bodyDiv w:val="1"/>
      <w:marLeft w:val="0"/>
      <w:marRight w:val="0"/>
      <w:marTop w:val="0"/>
      <w:marBottom w:val="0"/>
      <w:divBdr>
        <w:top w:val="none" w:sz="0" w:space="0" w:color="auto"/>
        <w:left w:val="none" w:sz="0" w:space="0" w:color="auto"/>
        <w:bottom w:val="none" w:sz="0" w:space="0" w:color="auto"/>
        <w:right w:val="none" w:sz="0" w:space="0" w:color="auto"/>
      </w:divBdr>
    </w:div>
    <w:div w:id="1062876169">
      <w:bodyDiv w:val="1"/>
      <w:marLeft w:val="0"/>
      <w:marRight w:val="0"/>
      <w:marTop w:val="0"/>
      <w:marBottom w:val="0"/>
      <w:divBdr>
        <w:top w:val="none" w:sz="0" w:space="0" w:color="auto"/>
        <w:left w:val="none" w:sz="0" w:space="0" w:color="auto"/>
        <w:bottom w:val="none" w:sz="0" w:space="0" w:color="auto"/>
        <w:right w:val="none" w:sz="0" w:space="0" w:color="auto"/>
      </w:divBdr>
    </w:div>
    <w:div w:id="1142700818">
      <w:bodyDiv w:val="1"/>
      <w:marLeft w:val="0"/>
      <w:marRight w:val="0"/>
      <w:marTop w:val="0"/>
      <w:marBottom w:val="0"/>
      <w:divBdr>
        <w:top w:val="none" w:sz="0" w:space="0" w:color="auto"/>
        <w:left w:val="none" w:sz="0" w:space="0" w:color="auto"/>
        <w:bottom w:val="none" w:sz="0" w:space="0" w:color="auto"/>
        <w:right w:val="none" w:sz="0" w:space="0" w:color="auto"/>
      </w:divBdr>
    </w:div>
    <w:div w:id="1276252038">
      <w:bodyDiv w:val="1"/>
      <w:marLeft w:val="0"/>
      <w:marRight w:val="0"/>
      <w:marTop w:val="0"/>
      <w:marBottom w:val="0"/>
      <w:divBdr>
        <w:top w:val="none" w:sz="0" w:space="0" w:color="auto"/>
        <w:left w:val="none" w:sz="0" w:space="0" w:color="auto"/>
        <w:bottom w:val="none" w:sz="0" w:space="0" w:color="auto"/>
        <w:right w:val="none" w:sz="0" w:space="0" w:color="auto"/>
      </w:divBdr>
    </w:div>
    <w:div w:id="1409377853">
      <w:bodyDiv w:val="1"/>
      <w:marLeft w:val="0"/>
      <w:marRight w:val="0"/>
      <w:marTop w:val="0"/>
      <w:marBottom w:val="0"/>
      <w:divBdr>
        <w:top w:val="none" w:sz="0" w:space="0" w:color="auto"/>
        <w:left w:val="none" w:sz="0" w:space="0" w:color="auto"/>
        <w:bottom w:val="none" w:sz="0" w:space="0" w:color="auto"/>
        <w:right w:val="none" w:sz="0" w:space="0" w:color="auto"/>
      </w:divBdr>
    </w:div>
    <w:div w:id="1468668489">
      <w:bodyDiv w:val="1"/>
      <w:marLeft w:val="0"/>
      <w:marRight w:val="0"/>
      <w:marTop w:val="0"/>
      <w:marBottom w:val="0"/>
      <w:divBdr>
        <w:top w:val="none" w:sz="0" w:space="0" w:color="auto"/>
        <w:left w:val="none" w:sz="0" w:space="0" w:color="auto"/>
        <w:bottom w:val="none" w:sz="0" w:space="0" w:color="auto"/>
        <w:right w:val="none" w:sz="0" w:space="0" w:color="auto"/>
      </w:divBdr>
    </w:div>
    <w:div w:id="1518736773">
      <w:bodyDiv w:val="1"/>
      <w:marLeft w:val="0"/>
      <w:marRight w:val="0"/>
      <w:marTop w:val="0"/>
      <w:marBottom w:val="0"/>
      <w:divBdr>
        <w:top w:val="none" w:sz="0" w:space="0" w:color="auto"/>
        <w:left w:val="none" w:sz="0" w:space="0" w:color="auto"/>
        <w:bottom w:val="none" w:sz="0" w:space="0" w:color="auto"/>
        <w:right w:val="none" w:sz="0" w:space="0" w:color="auto"/>
      </w:divBdr>
    </w:div>
    <w:div w:id="1534423467">
      <w:bodyDiv w:val="1"/>
      <w:marLeft w:val="0"/>
      <w:marRight w:val="0"/>
      <w:marTop w:val="0"/>
      <w:marBottom w:val="0"/>
      <w:divBdr>
        <w:top w:val="none" w:sz="0" w:space="0" w:color="auto"/>
        <w:left w:val="none" w:sz="0" w:space="0" w:color="auto"/>
        <w:bottom w:val="none" w:sz="0" w:space="0" w:color="auto"/>
        <w:right w:val="none" w:sz="0" w:space="0" w:color="auto"/>
      </w:divBdr>
    </w:div>
    <w:div w:id="1587113541">
      <w:bodyDiv w:val="1"/>
      <w:marLeft w:val="0"/>
      <w:marRight w:val="0"/>
      <w:marTop w:val="0"/>
      <w:marBottom w:val="0"/>
      <w:divBdr>
        <w:top w:val="none" w:sz="0" w:space="0" w:color="auto"/>
        <w:left w:val="none" w:sz="0" w:space="0" w:color="auto"/>
        <w:bottom w:val="none" w:sz="0" w:space="0" w:color="auto"/>
        <w:right w:val="none" w:sz="0" w:space="0" w:color="auto"/>
      </w:divBdr>
    </w:div>
    <w:div w:id="1621842636">
      <w:bodyDiv w:val="1"/>
      <w:marLeft w:val="0"/>
      <w:marRight w:val="0"/>
      <w:marTop w:val="0"/>
      <w:marBottom w:val="0"/>
      <w:divBdr>
        <w:top w:val="none" w:sz="0" w:space="0" w:color="auto"/>
        <w:left w:val="none" w:sz="0" w:space="0" w:color="auto"/>
        <w:bottom w:val="none" w:sz="0" w:space="0" w:color="auto"/>
        <w:right w:val="none" w:sz="0" w:space="0" w:color="auto"/>
      </w:divBdr>
    </w:div>
    <w:div w:id="1647970330">
      <w:bodyDiv w:val="1"/>
      <w:marLeft w:val="0"/>
      <w:marRight w:val="0"/>
      <w:marTop w:val="0"/>
      <w:marBottom w:val="0"/>
      <w:divBdr>
        <w:top w:val="none" w:sz="0" w:space="0" w:color="auto"/>
        <w:left w:val="none" w:sz="0" w:space="0" w:color="auto"/>
        <w:bottom w:val="none" w:sz="0" w:space="0" w:color="auto"/>
        <w:right w:val="none" w:sz="0" w:space="0" w:color="auto"/>
      </w:divBdr>
    </w:div>
    <w:div w:id="1671593252">
      <w:bodyDiv w:val="1"/>
      <w:marLeft w:val="0"/>
      <w:marRight w:val="0"/>
      <w:marTop w:val="0"/>
      <w:marBottom w:val="0"/>
      <w:divBdr>
        <w:top w:val="none" w:sz="0" w:space="0" w:color="auto"/>
        <w:left w:val="none" w:sz="0" w:space="0" w:color="auto"/>
        <w:bottom w:val="none" w:sz="0" w:space="0" w:color="auto"/>
        <w:right w:val="none" w:sz="0" w:space="0" w:color="auto"/>
      </w:divBdr>
    </w:div>
    <w:div w:id="1697348503">
      <w:bodyDiv w:val="1"/>
      <w:marLeft w:val="0"/>
      <w:marRight w:val="0"/>
      <w:marTop w:val="0"/>
      <w:marBottom w:val="0"/>
      <w:divBdr>
        <w:top w:val="none" w:sz="0" w:space="0" w:color="auto"/>
        <w:left w:val="none" w:sz="0" w:space="0" w:color="auto"/>
        <w:bottom w:val="none" w:sz="0" w:space="0" w:color="auto"/>
        <w:right w:val="none" w:sz="0" w:space="0" w:color="auto"/>
      </w:divBdr>
    </w:div>
    <w:div w:id="1729647687">
      <w:bodyDiv w:val="1"/>
      <w:marLeft w:val="0"/>
      <w:marRight w:val="0"/>
      <w:marTop w:val="0"/>
      <w:marBottom w:val="0"/>
      <w:divBdr>
        <w:top w:val="none" w:sz="0" w:space="0" w:color="auto"/>
        <w:left w:val="none" w:sz="0" w:space="0" w:color="auto"/>
        <w:bottom w:val="none" w:sz="0" w:space="0" w:color="auto"/>
        <w:right w:val="none" w:sz="0" w:space="0" w:color="auto"/>
      </w:divBdr>
    </w:div>
    <w:div w:id="1872107634">
      <w:bodyDiv w:val="1"/>
      <w:marLeft w:val="0"/>
      <w:marRight w:val="0"/>
      <w:marTop w:val="0"/>
      <w:marBottom w:val="0"/>
      <w:divBdr>
        <w:top w:val="none" w:sz="0" w:space="0" w:color="auto"/>
        <w:left w:val="none" w:sz="0" w:space="0" w:color="auto"/>
        <w:bottom w:val="none" w:sz="0" w:space="0" w:color="auto"/>
        <w:right w:val="none" w:sz="0" w:space="0" w:color="auto"/>
      </w:divBdr>
    </w:div>
    <w:div w:id="1939873213">
      <w:bodyDiv w:val="1"/>
      <w:marLeft w:val="0"/>
      <w:marRight w:val="0"/>
      <w:marTop w:val="0"/>
      <w:marBottom w:val="0"/>
      <w:divBdr>
        <w:top w:val="none" w:sz="0" w:space="0" w:color="auto"/>
        <w:left w:val="none" w:sz="0" w:space="0" w:color="auto"/>
        <w:bottom w:val="none" w:sz="0" w:space="0" w:color="auto"/>
        <w:right w:val="none" w:sz="0" w:space="0" w:color="auto"/>
      </w:divBdr>
    </w:div>
    <w:div w:id="2067757816">
      <w:bodyDiv w:val="1"/>
      <w:marLeft w:val="0"/>
      <w:marRight w:val="0"/>
      <w:marTop w:val="0"/>
      <w:marBottom w:val="0"/>
      <w:divBdr>
        <w:top w:val="none" w:sz="0" w:space="0" w:color="auto"/>
        <w:left w:val="none" w:sz="0" w:space="0" w:color="auto"/>
        <w:bottom w:val="none" w:sz="0" w:space="0" w:color="auto"/>
        <w:right w:val="none" w:sz="0" w:space="0" w:color="auto"/>
      </w:divBdr>
    </w:div>
    <w:div w:id="2120443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3" Type="http://schemas.openxmlformats.org/officeDocument/2006/relationships/webSettings" Target="webSettings.xml"/><Relationship Id="rId7" Type="http://schemas.openxmlformats.org/officeDocument/2006/relationships/image" Target="media/image2.tif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826</TotalTime>
  <Pages>15</Pages>
  <Words>4924</Words>
  <Characters>28071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Sparkes (1700361)</dc:creator>
  <cp:keywords/>
  <dc:description/>
  <cp:lastModifiedBy>Laura Sparkes (1700361)</cp:lastModifiedBy>
  <cp:revision>23</cp:revision>
  <dcterms:created xsi:type="dcterms:W3CDTF">2018-05-24T13:05:00Z</dcterms:created>
  <dcterms:modified xsi:type="dcterms:W3CDTF">2018-05-29T21:05:00Z</dcterms:modified>
</cp:coreProperties>
</file>