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3B0" w:rsidRPr="009568BF" w:rsidRDefault="009173EE" w:rsidP="009568BF">
      <w:pPr>
        <w:spacing w:line="360" w:lineRule="auto"/>
        <w:jc w:val="both"/>
        <w:rPr>
          <w:rFonts w:ascii="Arial" w:hAnsi="Arial" w:cs="Arial"/>
          <w:b/>
          <w:bCs/>
          <w:sz w:val="24"/>
          <w:szCs w:val="24"/>
          <w:lang w:val="en-US"/>
        </w:rPr>
      </w:pPr>
      <w:r w:rsidRPr="009568BF">
        <w:rPr>
          <w:rFonts w:ascii="Arial" w:hAnsi="Arial" w:cs="Arial"/>
          <w:b/>
          <w:bCs/>
          <w:sz w:val="24"/>
          <w:szCs w:val="24"/>
          <w:lang w:val="en-US"/>
        </w:rPr>
        <w:t>Introduction:</w:t>
      </w:r>
    </w:p>
    <w:p w:rsidR="009173EE" w:rsidRPr="009568BF" w:rsidRDefault="009173EE" w:rsidP="009568BF">
      <w:pPr>
        <w:spacing w:line="360" w:lineRule="auto"/>
        <w:jc w:val="both"/>
        <w:rPr>
          <w:rFonts w:ascii="Arial" w:hAnsi="Arial" w:cs="Arial"/>
          <w:sz w:val="24"/>
          <w:szCs w:val="24"/>
          <w:lang w:val="en-US"/>
        </w:rPr>
      </w:pPr>
      <w:r w:rsidRPr="009568BF">
        <w:rPr>
          <w:rFonts w:ascii="Arial" w:hAnsi="Arial" w:cs="Arial"/>
          <w:sz w:val="24"/>
          <w:szCs w:val="24"/>
          <w:lang w:val="en-US"/>
        </w:rPr>
        <w:t xml:space="preserve">Creating an electronic </w:t>
      </w:r>
      <w:proofErr w:type="gramStart"/>
      <w:r w:rsidRPr="009568BF">
        <w:rPr>
          <w:rFonts w:ascii="Arial" w:hAnsi="Arial" w:cs="Arial"/>
          <w:sz w:val="24"/>
          <w:szCs w:val="24"/>
          <w:lang w:val="en-US"/>
        </w:rPr>
        <w:t>structures</w:t>
      </w:r>
      <w:proofErr w:type="gramEnd"/>
      <w:r w:rsidRPr="009568BF">
        <w:rPr>
          <w:rFonts w:ascii="Arial" w:hAnsi="Arial" w:cs="Arial"/>
          <w:sz w:val="24"/>
          <w:szCs w:val="24"/>
          <w:lang w:val="en-US"/>
        </w:rPr>
        <w:t xml:space="preserve"> that is both rewarding and safe is Fujitsu’s goal, bringing about a successful future that completes the fantasies of individuals in the society. We want our employees to be proud of Fujitsu as a place where they work. This includes allowing employees to express their values in the workplace and demonstrating corporate citizenship.</w:t>
      </w:r>
    </w:p>
    <w:p w:rsidR="00896A7C" w:rsidRPr="009568BF" w:rsidRDefault="00896A7C" w:rsidP="009568BF">
      <w:pPr>
        <w:spacing w:line="360" w:lineRule="auto"/>
        <w:jc w:val="both"/>
        <w:rPr>
          <w:rFonts w:ascii="Arial" w:hAnsi="Arial" w:cs="Arial"/>
          <w:b/>
          <w:bCs/>
          <w:sz w:val="24"/>
          <w:szCs w:val="24"/>
          <w:lang w:val="en-US"/>
        </w:rPr>
      </w:pPr>
      <w:r w:rsidRPr="009568BF">
        <w:rPr>
          <w:rFonts w:ascii="Arial" w:hAnsi="Arial" w:cs="Arial"/>
          <w:b/>
          <w:bCs/>
          <w:sz w:val="24"/>
          <w:szCs w:val="24"/>
          <w:lang w:val="en-US"/>
        </w:rPr>
        <w:t>The charitable endeavors of Fujitsu:</w:t>
      </w:r>
    </w:p>
    <w:p w:rsidR="00896A7C" w:rsidRPr="009568BF" w:rsidRDefault="00896A7C" w:rsidP="009568BF">
      <w:pPr>
        <w:spacing w:line="360" w:lineRule="auto"/>
        <w:jc w:val="both"/>
        <w:rPr>
          <w:rFonts w:ascii="Arial" w:hAnsi="Arial" w:cs="Arial"/>
          <w:sz w:val="24"/>
          <w:szCs w:val="24"/>
        </w:rPr>
      </w:pPr>
      <w:r w:rsidRPr="009568BF">
        <w:rPr>
          <w:rFonts w:ascii="Arial" w:hAnsi="Arial" w:cs="Arial"/>
          <w:sz w:val="24"/>
          <w:szCs w:val="24"/>
        </w:rPr>
        <w:t xml:space="preserve">ANZ has established two long-term charitable partnerships with local organisations in the ANZ market. To us, making a positive impact on people’s lives and the community is a top priority. Employees in New </w:t>
      </w:r>
      <w:r w:rsidR="0047404B" w:rsidRPr="009568BF">
        <w:rPr>
          <w:rFonts w:ascii="Arial" w:hAnsi="Arial" w:cs="Arial"/>
          <w:sz w:val="24"/>
          <w:szCs w:val="24"/>
        </w:rPr>
        <w:t>Zealand</w:t>
      </w:r>
      <w:r w:rsidRPr="009568BF">
        <w:rPr>
          <w:rFonts w:ascii="Arial" w:hAnsi="Arial" w:cs="Arial"/>
          <w:sz w:val="24"/>
          <w:szCs w:val="24"/>
        </w:rPr>
        <w:t xml:space="preserve"> are given a variety of opportunities to participate in community service through our CSR programme. When it comes to corporate social responsibility, we believe it’s not just about making donations; it’s also about offering our time and expertise, and it’s all about making a difference in the world around us.</w:t>
      </w:r>
    </w:p>
    <w:p w:rsidR="00013360" w:rsidRPr="009568BF" w:rsidRDefault="00013360" w:rsidP="009568BF">
      <w:pPr>
        <w:spacing w:line="360" w:lineRule="auto"/>
        <w:jc w:val="both"/>
        <w:rPr>
          <w:rFonts w:ascii="Arial" w:hAnsi="Arial" w:cs="Arial"/>
          <w:b/>
          <w:bCs/>
          <w:sz w:val="24"/>
          <w:szCs w:val="24"/>
        </w:rPr>
      </w:pPr>
      <w:r w:rsidRPr="009568BF">
        <w:rPr>
          <w:rFonts w:ascii="Arial" w:hAnsi="Arial" w:cs="Arial"/>
          <w:b/>
          <w:bCs/>
          <w:sz w:val="24"/>
          <w:szCs w:val="24"/>
        </w:rPr>
        <w:t>The standard of the camp itself:</w:t>
      </w:r>
    </w:p>
    <w:p w:rsidR="00013360" w:rsidRPr="009568BF" w:rsidRDefault="00013360" w:rsidP="009568BF">
      <w:pPr>
        <w:spacing w:line="360" w:lineRule="auto"/>
        <w:jc w:val="both"/>
        <w:rPr>
          <w:rFonts w:ascii="Arial" w:hAnsi="Arial" w:cs="Arial"/>
          <w:sz w:val="24"/>
          <w:szCs w:val="24"/>
        </w:rPr>
      </w:pPr>
      <w:r w:rsidRPr="009568BF">
        <w:rPr>
          <w:rFonts w:ascii="Arial" w:hAnsi="Arial" w:cs="Arial"/>
          <w:sz w:val="24"/>
          <w:szCs w:val="24"/>
        </w:rPr>
        <w:t xml:space="preserve">Since 2015, Fujitsu has partnered with Camp Quality as a charitable organisation. Children with cancer and their families benefit greatly from Camp Quality. For children and their families battling cancer, Camp Quality’s services help foster a sense of hope and optimism at every stage of the disease’s progression. Camp Quality’s programmes and services assist the entire family through the entire cancer treatment process, from diagnosis to remission as well as, sadly, loss, in the hospital, at home, at school, and even in the </w:t>
      </w:r>
      <w:proofErr w:type="gramStart"/>
      <w:r w:rsidRPr="009568BF">
        <w:rPr>
          <w:rFonts w:ascii="Arial" w:hAnsi="Arial" w:cs="Arial"/>
          <w:sz w:val="24"/>
          <w:szCs w:val="24"/>
        </w:rPr>
        <w:t>community.Camp</w:t>
      </w:r>
      <w:proofErr w:type="gramEnd"/>
      <w:r w:rsidRPr="009568BF">
        <w:rPr>
          <w:rFonts w:ascii="Arial" w:hAnsi="Arial" w:cs="Arial"/>
          <w:sz w:val="24"/>
          <w:szCs w:val="24"/>
        </w:rPr>
        <w:t xml:space="preserve"> Quality has teams in every Australian state and territory and has been doing so since 1983. One in three Australian children with cancer receives their services thanks to the help of 2,500 volunteers.</w:t>
      </w:r>
    </w:p>
    <w:p w:rsidR="000E2905" w:rsidRPr="009568BF" w:rsidRDefault="000E2905" w:rsidP="009568BF">
      <w:pPr>
        <w:spacing w:line="360" w:lineRule="auto"/>
        <w:jc w:val="both"/>
        <w:rPr>
          <w:rFonts w:ascii="Arial" w:hAnsi="Arial" w:cs="Arial"/>
          <w:b/>
          <w:bCs/>
          <w:sz w:val="24"/>
          <w:szCs w:val="24"/>
        </w:rPr>
      </w:pPr>
      <w:r w:rsidRPr="009568BF">
        <w:rPr>
          <w:rFonts w:ascii="Arial" w:hAnsi="Arial" w:cs="Arial"/>
          <w:b/>
          <w:bCs/>
          <w:sz w:val="24"/>
          <w:szCs w:val="24"/>
        </w:rPr>
        <w:t>Supporting Soldiers and service men:</w:t>
      </w:r>
    </w:p>
    <w:p w:rsidR="000E2905" w:rsidRPr="009568BF" w:rsidRDefault="000E2905" w:rsidP="009568BF">
      <w:pPr>
        <w:spacing w:line="360" w:lineRule="auto"/>
        <w:jc w:val="both"/>
        <w:rPr>
          <w:rFonts w:ascii="Arial" w:hAnsi="Arial" w:cs="Arial"/>
          <w:sz w:val="24"/>
          <w:szCs w:val="24"/>
        </w:rPr>
      </w:pPr>
      <w:r w:rsidRPr="009568BF">
        <w:rPr>
          <w:rFonts w:ascii="Arial" w:hAnsi="Arial" w:cs="Arial"/>
          <w:sz w:val="24"/>
          <w:szCs w:val="24"/>
        </w:rPr>
        <w:t>Having worked with the Australian Defence Force for many years, Fujitsu is well-versed in the challenges they face. Because of this, we’re happy to support Serviceman On as a 2</w:t>
      </w:r>
      <w:r w:rsidRPr="009568BF">
        <w:rPr>
          <w:rFonts w:ascii="Arial" w:hAnsi="Arial" w:cs="Arial"/>
          <w:sz w:val="24"/>
          <w:szCs w:val="24"/>
          <w:vertAlign w:val="superscript"/>
        </w:rPr>
        <w:t>nd</w:t>
      </w:r>
      <w:r w:rsidRPr="009568BF">
        <w:rPr>
          <w:rFonts w:ascii="Arial" w:hAnsi="Arial" w:cs="Arial"/>
          <w:sz w:val="24"/>
          <w:szCs w:val="24"/>
        </w:rPr>
        <w:t xml:space="preserve"> local charity since 2015. This partnership with Soldier On is a great honour for Fujitsu New </w:t>
      </w:r>
      <w:proofErr w:type="spellStart"/>
      <w:r w:rsidRPr="009568BF">
        <w:rPr>
          <w:rFonts w:ascii="Arial" w:hAnsi="Arial" w:cs="Arial"/>
          <w:sz w:val="24"/>
          <w:szCs w:val="24"/>
        </w:rPr>
        <w:t>zealand</w:t>
      </w:r>
      <w:proofErr w:type="spellEnd"/>
      <w:r w:rsidRPr="009568BF">
        <w:rPr>
          <w:rFonts w:ascii="Arial" w:hAnsi="Arial" w:cs="Arial"/>
          <w:sz w:val="24"/>
          <w:szCs w:val="24"/>
        </w:rPr>
        <w:t xml:space="preserve"> </w:t>
      </w:r>
      <w:proofErr w:type="gramStart"/>
      <w:r w:rsidRPr="009568BF">
        <w:rPr>
          <w:rFonts w:ascii="Arial" w:hAnsi="Arial" w:cs="Arial"/>
          <w:sz w:val="24"/>
          <w:szCs w:val="24"/>
        </w:rPr>
        <w:t>And</w:t>
      </w:r>
      <w:proofErr w:type="gramEnd"/>
      <w:r w:rsidRPr="009568BF">
        <w:rPr>
          <w:rFonts w:ascii="Arial" w:hAnsi="Arial" w:cs="Arial"/>
          <w:sz w:val="24"/>
          <w:szCs w:val="24"/>
        </w:rPr>
        <w:t xml:space="preserve"> Australia.</w:t>
      </w:r>
      <w:r w:rsidR="00EA44E1" w:rsidRPr="009568BF">
        <w:rPr>
          <w:rFonts w:ascii="Arial" w:hAnsi="Arial" w:cs="Arial"/>
          <w:sz w:val="24"/>
          <w:szCs w:val="24"/>
        </w:rPr>
        <w:t xml:space="preserve"> </w:t>
      </w:r>
      <w:r w:rsidRPr="009568BF">
        <w:rPr>
          <w:rFonts w:ascii="Arial" w:hAnsi="Arial" w:cs="Arial"/>
          <w:sz w:val="24"/>
          <w:szCs w:val="24"/>
        </w:rPr>
        <w:t xml:space="preserve">Military personnel as well as their families who’ve been </w:t>
      </w:r>
      <w:r w:rsidRPr="009568BF">
        <w:rPr>
          <w:rFonts w:ascii="Arial" w:hAnsi="Arial" w:cs="Arial"/>
          <w:sz w:val="24"/>
          <w:szCs w:val="24"/>
        </w:rPr>
        <w:lastRenderedPageBreak/>
        <w:t>emotional or physical wounded in service are supported by Soldier On. To help those who have did serve our country recover, inspire our towns, and empower those who have been wounded, Soldier On works with the support and help of sponsors to enhance healing, inspire our communities, and empower our wounded.</w:t>
      </w:r>
      <w:r w:rsidR="00EA44E1" w:rsidRPr="009568BF">
        <w:rPr>
          <w:rFonts w:ascii="Arial" w:hAnsi="Arial" w:cs="Arial"/>
          <w:sz w:val="24"/>
          <w:szCs w:val="24"/>
        </w:rPr>
        <w:t xml:space="preserve"> </w:t>
      </w:r>
      <w:r w:rsidRPr="009568BF">
        <w:rPr>
          <w:rFonts w:ascii="Arial" w:hAnsi="Arial" w:cs="Arial"/>
          <w:sz w:val="24"/>
          <w:szCs w:val="24"/>
        </w:rPr>
        <w:t>Since Fujitsu began its sponsorship, the company provides both economic and in-kind support, including donations and IT infrastructure services for the benefit of military veterans.</w:t>
      </w:r>
    </w:p>
    <w:p w:rsidR="000E2905" w:rsidRPr="009568BF" w:rsidRDefault="000E2905" w:rsidP="009568BF">
      <w:pPr>
        <w:spacing w:line="360" w:lineRule="auto"/>
        <w:jc w:val="both"/>
        <w:rPr>
          <w:rFonts w:ascii="Arial" w:hAnsi="Arial" w:cs="Arial"/>
          <w:sz w:val="24"/>
          <w:szCs w:val="24"/>
        </w:rPr>
      </w:pPr>
      <w:r w:rsidRPr="009568BF">
        <w:rPr>
          <w:rFonts w:ascii="Arial" w:hAnsi="Arial" w:cs="Arial"/>
          <w:sz w:val="24"/>
          <w:szCs w:val="24"/>
        </w:rPr>
        <w:t>We at Fujitsu have signed the ‘Soldier On pledge,’ demonstrating our dedication to recognising the skills and abilities of veterans as well as their domestic partners in our recruitment efforts... This initiative is supported by Fujitsu by providing guaranteed interviews to service members and their spouses, and we deal closely to Soldier On to refer candidates who may be best suited for other groups involved in the initiative.</w:t>
      </w:r>
      <w:r w:rsidR="00EA44E1" w:rsidRPr="009568BF">
        <w:rPr>
          <w:rFonts w:ascii="Arial" w:hAnsi="Arial" w:cs="Arial"/>
          <w:sz w:val="24"/>
          <w:szCs w:val="24"/>
        </w:rPr>
        <w:t xml:space="preserve"> </w:t>
      </w:r>
      <w:r w:rsidRPr="009568BF">
        <w:rPr>
          <w:rFonts w:ascii="Arial" w:hAnsi="Arial" w:cs="Arial"/>
          <w:sz w:val="24"/>
          <w:szCs w:val="24"/>
        </w:rPr>
        <w:t>Fujitsu has provided IT facilities and products as part of our partnership with Soldier On. Our Fujitsu pc’s and notebooks have indeed been put to use in the new and innovative centres that have been established in Soldier On regions. Veterans and their families can get access to a variety of services at these centres, including health, well-being, and psychological support, as well as the chance to make new friends and receive one-on-one assistance in finding work or furthering their education.</w:t>
      </w:r>
    </w:p>
    <w:p w:rsidR="000E2905" w:rsidRPr="009568BF" w:rsidRDefault="000E2905" w:rsidP="009568BF">
      <w:pPr>
        <w:spacing w:line="360" w:lineRule="auto"/>
        <w:jc w:val="both"/>
        <w:rPr>
          <w:rFonts w:ascii="Arial" w:hAnsi="Arial" w:cs="Arial"/>
          <w:sz w:val="24"/>
          <w:szCs w:val="24"/>
        </w:rPr>
      </w:pPr>
      <w:r w:rsidRPr="009568BF">
        <w:rPr>
          <w:rFonts w:ascii="Arial" w:hAnsi="Arial" w:cs="Arial"/>
          <w:sz w:val="24"/>
          <w:szCs w:val="24"/>
        </w:rPr>
        <w:t>As a result, in February 2017, Fujitsu established the Fujitsu/Soldier On Chosen profession Academy to assist returning service members as they adjust to civilian seeking employment in the private sector. An internship at Fujitsu is available through the Academy, where veterans can get hands-on experience working with Fujitsu employees while also receiving training, guidance, mock interviews, and CV tips to help them land their ideal job in the business world. An army air veteran who received this service from Fujitsu was able to land a job as a result.</w:t>
      </w:r>
    </w:p>
    <w:p w:rsidR="00EA44E1" w:rsidRPr="009568BF" w:rsidRDefault="00EA44E1" w:rsidP="009568BF">
      <w:pPr>
        <w:spacing w:line="360" w:lineRule="auto"/>
        <w:jc w:val="both"/>
        <w:rPr>
          <w:rFonts w:ascii="Arial" w:hAnsi="Arial" w:cs="Arial"/>
          <w:b/>
          <w:bCs/>
          <w:sz w:val="24"/>
          <w:szCs w:val="24"/>
        </w:rPr>
      </w:pPr>
      <w:r w:rsidRPr="009568BF">
        <w:rPr>
          <w:rFonts w:ascii="Arial" w:hAnsi="Arial" w:cs="Arial"/>
          <w:b/>
          <w:bCs/>
          <w:sz w:val="24"/>
          <w:szCs w:val="24"/>
        </w:rPr>
        <w:t>Inclusion in the digital world through Fujitsu:</w:t>
      </w:r>
      <w:bookmarkStart w:id="0" w:name="_GoBack"/>
      <w:bookmarkEnd w:id="0"/>
    </w:p>
    <w:p w:rsidR="00EA44E1" w:rsidRPr="009568BF" w:rsidRDefault="00EA44E1" w:rsidP="009568BF">
      <w:pPr>
        <w:spacing w:line="360" w:lineRule="auto"/>
        <w:jc w:val="both"/>
        <w:rPr>
          <w:rFonts w:ascii="Arial" w:hAnsi="Arial" w:cs="Arial"/>
          <w:sz w:val="24"/>
          <w:szCs w:val="24"/>
        </w:rPr>
      </w:pPr>
      <w:r w:rsidRPr="009568BF">
        <w:rPr>
          <w:rFonts w:ascii="Arial" w:hAnsi="Arial" w:cs="Arial"/>
          <w:sz w:val="24"/>
          <w:szCs w:val="24"/>
        </w:rPr>
        <w:t xml:space="preserve">Socially, digital inclusion is seen as a major issue. Being connected improves one’s quality of life and culture as a whole by providing educational, social, and economic advantages. The correlation between digital exclusion as well as other formation of economic and social unfairness is well-documented. In addition to the development of new products and services, we also encourage our employees to participate in volunteer </w:t>
      </w:r>
      <w:r w:rsidRPr="009568BF">
        <w:rPr>
          <w:rFonts w:ascii="Arial" w:hAnsi="Arial" w:cs="Arial"/>
          <w:sz w:val="24"/>
          <w:szCs w:val="24"/>
        </w:rPr>
        <w:lastRenderedPageBreak/>
        <w:t>activities that promote digital inclusion around the world. In our efforts to promote digital inclusion, we have focused on education and workforce readiness for our young people.</w:t>
      </w:r>
    </w:p>
    <w:p w:rsidR="009E4F66" w:rsidRPr="009568BF" w:rsidRDefault="009E4F66" w:rsidP="009568BF">
      <w:pPr>
        <w:spacing w:line="360" w:lineRule="auto"/>
        <w:jc w:val="both"/>
        <w:rPr>
          <w:rFonts w:ascii="Arial" w:hAnsi="Arial" w:cs="Arial"/>
          <w:b/>
          <w:bCs/>
          <w:sz w:val="24"/>
          <w:szCs w:val="24"/>
        </w:rPr>
      </w:pPr>
      <w:r w:rsidRPr="009568BF">
        <w:rPr>
          <w:rFonts w:ascii="Arial" w:hAnsi="Arial" w:cs="Arial"/>
          <w:b/>
          <w:bCs/>
          <w:sz w:val="24"/>
          <w:szCs w:val="24"/>
        </w:rPr>
        <w:t>A glimpse into the near future of work:</w:t>
      </w:r>
    </w:p>
    <w:p w:rsidR="009E4F66" w:rsidRPr="009568BF" w:rsidRDefault="009E4F66" w:rsidP="009568BF">
      <w:pPr>
        <w:spacing w:line="360" w:lineRule="auto"/>
        <w:jc w:val="both"/>
        <w:rPr>
          <w:rFonts w:ascii="Arial" w:hAnsi="Arial" w:cs="Arial"/>
          <w:b/>
          <w:bCs/>
          <w:sz w:val="24"/>
          <w:szCs w:val="24"/>
        </w:rPr>
      </w:pPr>
      <w:r w:rsidRPr="009568BF">
        <w:rPr>
          <w:rFonts w:ascii="Arial" w:hAnsi="Arial" w:cs="Arial"/>
          <w:b/>
          <w:bCs/>
          <w:sz w:val="24"/>
          <w:szCs w:val="24"/>
        </w:rPr>
        <w:t>The Trust for Young Entrepreneurs</w:t>
      </w:r>
    </w:p>
    <w:p w:rsidR="009E4F66" w:rsidRPr="009568BF" w:rsidRDefault="009E4F66" w:rsidP="009568BF">
      <w:pPr>
        <w:spacing w:line="360" w:lineRule="auto"/>
        <w:jc w:val="both"/>
        <w:rPr>
          <w:rFonts w:ascii="Arial" w:hAnsi="Arial" w:cs="Arial"/>
          <w:sz w:val="24"/>
          <w:szCs w:val="24"/>
        </w:rPr>
      </w:pPr>
      <w:r w:rsidRPr="009568BF">
        <w:rPr>
          <w:rFonts w:ascii="Arial" w:hAnsi="Arial" w:cs="Arial"/>
          <w:sz w:val="24"/>
          <w:szCs w:val="24"/>
        </w:rPr>
        <w:t xml:space="preserve">The future of work is in doubt due to a rapidly ageing population and the sudden increase in digital workplaces. The Involved </w:t>
      </w:r>
      <w:proofErr w:type="gramStart"/>
      <w:r w:rsidRPr="009568BF">
        <w:rPr>
          <w:rFonts w:ascii="Arial" w:hAnsi="Arial" w:cs="Arial"/>
          <w:sz w:val="24"/>
          <w:szCs w:val="24"/>
        </w:rPr>
        <w:t>In</w:t>
      </w:r>
      <w:proofErr w:type="gramEnd"/>
      <w:r w:rsidRPr="009568BF">
        <w:rPr>
          <w:rFonts w:ascii="Arial" w:hAnsi="Arial" w:cs="Arial"/>
          <w:sz w:val="24"/>
          <w:szCs w:val="24"/>
        </w:rPr>
        <w:t xml:space="preserve"> business Trust (YET) is supported by Fujitsu New Zealand because of this. We use our business acumen to teach young workers problem-solving, resilience, and new solutions. New Zealand Commerce and Firm and Massey University supported our participation in the “Entrepreneurs in Action” weekend in 2018. This year, a team of three Fujitsu mentors helped students solve two business challenges so over weekend. Throughout the weekend, they were tasked with mentoring a group of students. Those who win the challenges get the opportunity to go on international study tours. A customer management (CRM) solution developed by Fujitsu in conjunction with YET’s aim of facilitating the wish and imparting the required skills to drive future growth in New Zealand is helping Fujitsu achieve this goal. With its support of the YET initiative, Fujitsu recognises that it is investing in both its own future and that of New Zealand. As a result of the new solution’s customer-centric focus, users can now distinguish between a wider range of stakeholders and organise them according to various criteria.</w:t>
      </w:r>
    </w:p>
    <w:p w:rsidR="0060738E" w:rsidRPr="009568BF" w:rsidRDefault="0060738E" w:rsidP="009568BF">
      <w:pPr>
        <w:spacing w:line="360" w:lineRule="auto"/>
        <w:jc w:val="both"/>
        <w:rPr>
          <w:rFonts w:ascii="Arial" w:hAnsi="Arial" w:cs="Arial"/>
          <w:b/>
          <w:bCs/>
          <w:sz w:val="24"/>
          <w:szCs w:val="24"/>
        </w:rPr>
      </w:pPr>
      <w:r w:rsidRPr="009568BF">
        <w:rPr>
          <w:rFonts w:ascii="Arial" w:hAnsi="Arial" w:cs="Arial"/>
          <w:sz w:val="24"/>
          <w:szCs w:val="24"/>
        </w:rPr>
        <w:t>“</w:t>
      </w:r>
      <w:r w:rsidRPr="009568BF">
        <w:rPr>
          <w:rFonts w:ascii="Arial" w:hAnsi="Arial" w:cs="Arial"/>
          <w:b/>
          <w:bCs/>
          <w:sz w:val="24"/>
          <w:szCs w:val="24"/>
        </w:rPr>
        <w:t>Fresh Food by Eddie”</w:t>
      </w:r>
    </w:p>
    <w:p w:rsidR="0060738E" w:rsidRPr="009568BF" w:rsidRDefault="0060738E" w:rsidP="009568BF">
      <w:pPr>
        <w:spacing w:line="360" w:lineRule="auto"/>
        <w:jc w:val="both"/>
        <w:rPr>
          <w:rFonts w:ascii="Arial" w:hAnsi="Arial" w:cs="Arial"/>
          <w:sz w:val="24"/>
          <w:szCs w:val="24"/>
        </w:rPr>
      </w:pPr>
      <w:r w:rsidRPr="009568BF">
        <w:rPr>
          <w:rFonts w:ascii="Arial" w:hAnsi="Arial" w:cs="Arial"/>
          <w:sz w:val="24"/>
          <w:szCs w:val="24"/>
        </w:rPr>
        <w:t xml:space="preserve">Fujitsu supports Woolworths’ national retail network with technology services across all of its Woolworths brands in ANZ. TP8 is one of many Fujitsu technologies that Woolworths has acquired over the years, and the two companies have an established working relationship. An authentic experiential learning for students at the St Edmund’s College, Wahroonga, an education for schoolchildren with special necessities and disabilities, was created by Woolworths and Fujitsu through the establishment of the “Eddie’s Fresh Food” store. It helps students develop their math and interpersonal skills, as well as prepare them for the workplace, in a simulated retail environment. Payment machines and the Woolworths shopping environment are part of the real implementation in programs available at the University such as education programmes, families and </w:t>
      </w:r>
      <w:proofErr w:type="gramStart"/>
      <w:r w:rsidRPr="009568BF">
        <w:rPr>
          <w:rFonts w:ascii="Arial" w:hAnsi="Arial" w:cs="Arial"/>
          <w:sz w:val="24"/>
          <w:szCs w:val="24"/>
        </w:rPr>
        <w:lastRenderedPageBreak/>
        <w:t>communities</w:t>
      </w:r>
      <w:proofErr w:type="gramEnd"/>
      <w:r w:rsidRPr="009568BF">
        <w:rPr>
          <w:rFonts w:ascii="Arial" w:hAnsi="Arial" w:cs="Arial"/>
          <w:sz w:val="24"/>
          <w:szCs w:val="24"/>
        </w:rPr>
        <w:t xml:space="preserve"> studies, hospitality and employment pathways. As part of Fujitsu and Woolworths’ ongoing efforts to improve the lives of their customers and the communities in which they operate, this programme fits right in.</w:t>
      </w:r>
    </w:p>
    <w:p w:rsidR="00813B60" w:rsidRPr="009568BF" w:rsidRDefault="00813B60" w:rsidP="009568BF">
      <w:pPr>
        <w:spacing w:line="360" w:lineRule="auto"/>
        <w:jc w:val="both"/>
        <w:rPr>
          <w:rFonts w:ascii="Arial" w:hAnsi="Arial" w:cs="Arial"/>
          <w:b/>
          <w:bCs/>
          <w:sz w:val="24"/>
          <w:szCs w:val="24"/>
        </w:rPr>
      </w:pPr>
      <w:r w:rsidRPr="009568BF">
        <w:rPr>
          <w:rFonts w:ascii="Arial" w:hAnsi="Arial" w:cs="Arial"/>
          <w:b/>
          <w:bCs/>
          <w:sz w:val="24"/>
          <w:szCs w:val="24"/>
        </w:rPr>
        <w:t>Promotion process:</w:t>
      </w:r>
    </w:p>
    <w:p w:rsidR="009958C9" w:rsidRPr="009568BF" w:rsidRDefault="00813B60" w:rsidP="009568BF">
      <w:pPr>
        <w:spacing w:line="360" w:lineRule="auto"/>
        <w:jc w:val="both"/>
        <w:rPr>
          <w:rFonts w:ascii="Arial" w:hAnsi="Arial" w:cs="Arial"/>
          <w:sz w:val="24"/>
          <w:szCs w:val="24"/>
        </w:rPr>
      </w:pPr>
      <w:r w:rsidRPr="009568BF">
        <w:rPr>
          <w:rFonts w:ascii="Arial" w:hAnsi="Arial" w:cs="Arial"/>
          <w:sz w:val="24"/>
          <w:szCs w:val="24"/>
        </w:rPr>
        <w:t xml:space="preserve">Members of the Fujitsu Collective Talent Strategy Committee are senior executives at all levels of management and above, including the CEO. Fujitsu’s human capital approach to implementing </w:t>
      </w:r>
      <w:proofErr w:type="gramStart"/>
      <w:r w:rsidRPr="009568BF">
        <w:rPr>
          <w:rFonts w:ascii="Arial" w:hAnsi="Arial" w:cs="Arial"/>
          <w:sz w:val="24"/>
          <w:szCs w:val="24"/>
        </w:rPr>
        <w:t>it’s</w:t>
      </w:r>
      <w:proofErr w:type="gramEnd"/>
      <w:r w:rsidRPr="009568BF">
        <w:rPr>
          <w:rFonts w:ascii="Arial" w:hAnsi="Arial" w:cs="Arial"/>
          <w:sz w:val="24"/>
          <w:szCs w:val="24"/>
        </w:rPr>
        <w:t xml:space="preserve"> own vision and business techniques is frequently discussed by the committee. Priority measures, frameworks for taking actions, other related tasks, and common human capital development programmes are all part of the Team Talent Strategy Committee’s mandate for human resource development. All units have human resource development departments that conduct training for the unit, stance training, and more specialised training. Human resource training is provided for all positions within the division, as well as for those in the domestic group companies. Both Fujitsu University Limited and Fujitsu Learning Mainstream press Limited, members of the Fujitsu group, are responsible for the training sessions.</w:t>
      </w:r>
    </w:p>
    <w:p w:rsidR="00813B60" w:rsidRPr="009568BF" w:rsidRDefault="009958C9" w:rsidP="009568BF">
      <w:pPr>
        <w:spacing w:line="360" w:lineRule="auto"/>
        <w:jc w:val="both"/>
        <w:rPr>
          <w:rFonts w:ascii="Arial" w:hAnsi="Arial" w:cs="Arial"/>
          <w:b/>
          <w:bCs/>
          <w:sz w:val="24"/>
          <w:szCs w:val="24"/>
        </w:rPr>
      </w:pPr>
      <w:r w:rsidRPr="009568BF">
        <w:rPr>
          <w:rFonts w:ascii="Arial" w:hAnsi="Arial" w:cs="Arial"/>
          <w:b/>
          <w:bCs/>
          <w:sz w:val="24"/>
          <w:szCs w:val="24"/>
        </w:rPr>
        <w:t>Educational system:</w:t>
      </w:r>
    </w:p>
    <w:p w:rsidR="009958C9" w:rsidRPr="009568BF" w:rsidRDefault="009958C9" w:rsidP="009568BF">
      <w:pPr>
        <w:spacing w:line="360" w:lineRule="auto"/>
        <w:jc w:val="both"/>
        <w:rPr>
          <w:rFonts w:ascii="Arial" w:hAnsi="Arial" w:cs="Arial"/>
          <w:sz w:val="24"/>
          <w:szCs w:val="24"/>
        </w:rPr>
      </w:pPr>
      <w:r w:rsidRPr="009568BF">
        <w:rPr>
          <w:rFonts w:ascii="Arial" w:hAnsi="Arial" w:cs="Arial"/>
          <w:sz w:val="24"/>
          <w:szCs w:val="24"/>
        </w:rPr>
        <w:t xml:space="preserve">When it comes to professional development, all employees of the Fujitsu Group in Japan have the opportunity to take advantage of both general education courses and department-specific courses. Workers who wish to pursue self-improvement are also supported by us. As part of their overall education, our employees are required to complete rank-specific training programmes. Other integrated components of the curriculum include financial accounting and management staff training, which must be improved at all levels. As a Result of Belief </w:t>
      </w:r>
      <w:proofErr w:type="gramStart"/>
      <w:r w:rsidRPr="009568BF">
        <w:rPr>
          <w:rFonts w:ascii="Arial" w:hAnsi="Arial" w:cs="Arial"/>
          <w:sz w:val="24"/>
          <w:szCs w:val="24"/>
        </w:rPr>
        <w:t>For</w:t>
      </w:r>
      <w:proofErr w:type="gramEnd"/>
      <w:r w:rsidRPr="009568BF">
        <w:rPr>
          <w:rFonts w:ascii="Arial" w:hAnsi="Arial" w:cs="Arial"/>
          <w:sz w:val="24"/>
          <w:szCs w:val="24"/>
        </w:rPr>
        <w:t xml:space="preserve"> now, we’re using questionnaires from various programmes, the most up-to-date training methods, and other resources to constantly improve our training programmes.</w:t>
      </w:r>
    </w:p>
    <w:p w:rsidR="00EF43EA" w:rsidRPr="009568BF" w:rsidRDefault="00EF43EA" w:rsidP="009568BF">
      <w:pPr>
        <w:spacing w:line="360" w:lineRule="auto"/>
        <w:jc w:val="both"/>
        <w:rPr>
          <w:rFonts w:ascii="Arial" w:hAnsi="Arial" w:cs="Arial"/>
          <w:b/>
          <w:bCs/>
          <w:sz w:val="24"/>
          <w:szCs w:val="24"/>
        </w:rPr>
      </w:pPr>
      <w:r w:rsidRPr="009568BF">
        <w:rPr>
          <w:rFonts w:ascii="Arial" w:hAnsi="Arial" w:cs="Arial"/>
          <w:b/>
          <w:bCs/>
          <w:sz w:val="24"/>
          <w:szCs w:val="24"/>
        </w:rPr>
        <w:t>Global business training:</w:t>
      </w:r>
    </w:p>
    <w:p w:rsidR="00EF43EA" w:rsidRPr="009568BF" w:rsidRDefault="00EF43EA" w:rsidP="009568BF">
      <w:pPr>
        <w:spacing w:line="360" w:lineRule="auto"/>
        <w:jc w:val="both"/>
        <w:rPr>
          <w:rFonts w:ascii="Arial" w:hAnsi="Arial" w:cs="Arial"/>
          <w:sz w:val="24"/>
          <w:szCs w:val="24"/>
        </w:rPr>
      </w:pPr>
      <w:r w:rsidRPr="009568BF">
        <w:rPr>
          <w:rFonts w:ascii="Arial" w:hAnsi="Arial" w:cs="Arial"/>
          <w:sz w:val="24"/>
          <w:szCs w:val="24"/>
        </w:rPr>
        <w:t xml:space="preserve">Fujitsu selects high-potential employees from the ranks of the company’s younger and mid-level workers, and then provides them with training and development opportunities that emphasise hands-on experience and real-world application. As a result, Fujitsu is </w:t>
      </w:r>
      <w:r w:rsidRPr="009568BF">
        <w:rPr>
          <w:rFonts w:ascii="Arial" w:hAnsi="Arial" w:cs="Arial"/>
          <w:sz w:val="24"/>
          <w:szCs w:val="24"/>
        </w:rPr>
        <w:lastRenderedPageBreak/>
        <w:t>enhancing its corporate structure and human capital development to foster collaboration among a wide range of employees in order to generate new business opportunities. The “Global Knowledge Institute-A course” and “Global Knowledge Institute-D course” were both launched in 2000, with more than 1,000 graduates in Japan and abroad as of the end of the fiscal year 2017 in Japan and abroad. Graduates of the programme are leading the way in a wide range of industries, from the management of Fujitsu Group initiatives to the creation of new firm with customers.</w:t>
      </w:r>
    </w:p>
    <w:p w:rsidR="00EF43EA" w:rsidRPr="009568BF" w:rsidRDefault="00EF43EA" w:rsidP="009568BF">
      <w:pPr>
        <w:spacing w:line="360" w:lineRule="auto"/>
        <w:jc w:val="both"/>
        <w:rPr>
          <w:rFonts w:ascii="Arial" w:hAnsi="Arial" w:cs="Arial"/>
          <w:sz w:val="24"/>
          <w:szCs w:val="24"/>
        </w:rPr>
      </w:pPr>
      <w:r w:rsidRPr="009568BF">
        <w:rPr>
          <w:rFonts w:ascii="Arial" w:hAnsi="Arial" w:cs="Arial"/>
          <w:sz w:val="24"/>
          <w:szCs w:val="24"/>
        </w:rPr>
        <w:t>In addition to previous classes, we’ve added two new ones as of FY 2017: Business Foundations and Leadership Fundamentals. These courses help students learn the fundamentals of global business leadership. There were approximately 250 students who completed the courses. This has resulted in an increase in the total number of business leaders around the world.</w:t>
      </w:r>
    </w:p>
    <w:p w:rsidR="003230EA" w:rsidRPr="009568BF" w:rsidRDefault="003230EA" w:rsidP="009568BF">
      <w:pPr>
        <w:spacing w:line="360" w:lineRule="auto"/>
        <w:jc w:val="both"/>
        <w:rPr>
          <w:rFonts w:ascii="Arial" w:hAnsi="Arial" w:cs="Arial"/>
          <w:b/>
          <w:bCs/>
          <w:sz w:val="24"/>
          <w:szCs w:val="24"/>
        </w:rPr>
      </w:pPr>
      <w:r w:rsidRPr="009568BF">
        <w:rPr>
          <w:rFonts w:ascii="Arial" w:hAnsi="Arial" w:cs="Arial"/>
          <w:b/>
          <w:bCs/>
          <w:sz w:val="24"/>
          <w:szCs w:val="24"/>
        </w:rPr>
        <w:t>Recruiting program:</w:t>
      </w:r>
    </w:p>
    <w:p w:rsidR="003230EA" w:rsidRPr="009568BF" w:rsidRDefault="003230EA" w:rsidP="009568BF">
      <w:pPr>
        <w:spacing w:line="360" w:lineRule="auto"/>
        <w:jc w:val="both"/>
        <w:rPr>
          <w:rFonts w:ascii="Arial" w:hAnsi="Arial" w:cs="Arial"/>
          <w:sz w:val="24"/>
          <w:szCs w:val="24"/>
        </w:rPr>
      </w:pPr>
      <w:r w:rsidRPr="009568BF">
        <w:rPr>
          <w:rFonts w:ascii="Arial" w:hAnsi="Arial" w:cs="Arial"/>
          <w:sz w:val="24"/>
          <w:szCs w:val="24"/>
        </w:rPr>
        <w:t>Internal recruiting for our company at Fujitsu posts jobs available and the desired qualifications of potential employees on our internal network, with vacancies categorised by projects in need of specialised personnel. A more active use of our human resource and a greater revelation of worker skills and talents who are not as easily available through our main employee placement system are two benefits of making job postings available to employees across the Group. Since its inception in 1993, the internal recruiting programme has become well-established. Over 3,000 staff members (since the end of fiscal year 2017) have benefited from this programme thus far.</w:t>
      </w:r>
    </w:p>
    <w:p w:rsidR="00B835A7" w:rsidRPr="009568BF" w:rsidRDefault="00B835A7" w:rsidP="009568BF">
      <w:pPr>
        <w:spacing w:line="360" w:lineRule="auto"/>
        <w:jc w:val="both"/>
        <w:rPr>
          <w:rFonts w:ascii="Arial" w:hAnsi="Arial" w:cs="Arial"/>
          <w:b/>
          <w:bCs/>
          <w:sz w:val="24"/>
          <w:szCs w:val="24"/>
        </w:rPr>
      </w:pPr>
      <w:r w:rsidRPr="009568BF">
        <w:rPr>
          <w:rFonts w:ascii="Arial" w:hAnsi="Arial" w:cs="Arial"/>
          <w:b/>
          <w:bCs/>
          <w:sz w:val="24"/>
          <w:szCs w:val="24"/>
        </w:rPr>
        <w:t>Free agent program:</w:t>
      </w:r>
    </w:p>
    <w:p w:rsidR="00B835A7" w:rsidRPr="009568BF" w:rsidRDefault="00B835A7" w:rsidP="009568BF">
      <w:pPr>
        <w:spacing w:line="360" w:lineRule="auto"/>
        <w:jc w:val="both"/>
        <w:rPr>
          <w:rFonts w:ascii="Arial" w:hAnsi="Arial" w:cs="Arial"/>
          <w:sz w:val="24"/>
          <w:szCs w:val="24"/>
        </w:rPr>
      </w:pPr>
      <w:r w:rsidRPr="009568BF">
        <w:rPr>
          <w:rFonts w:ascii="Arial" w:hAnsi="Arial" w:cs="Arial"/>
          <w:sz w:val="24"/>
          <w:szCs w:val="24"/>
        </w:rPr>
        <w:t xml:space="preserve">In furthermore to the programme that was just described, the Group has another programme that places a greater emphasis on the individual goals and free will of each employee. Under this programme, workers have the option of applying for different jobs on their own initiative. The employee must have reached a predetermined level of experience in order to be eligible for this programme, which offers the chance to relocate into a desired location or department. Since the beginning of the 2003–2004 fiscal year (FY), this programme has been running, and as of the end of the 2017–2018 fiscal year </w:t>
      </w:r>
      <w:r w:rsidRPr="009568BF">
        <w:rPr>
          <w:rFonts w:ascii="Arial" w:hAnsi="Arial" w:cs="Arial"/>
          <w:sz w:val="24"/>
          <w:szCs w:val="24"/>
        </w:rPr>
        <w:lastRenderedPageBreak/>
        <w:t>(FY), approximately over 600 staff members have switched jobs as a direct result of the programme.</w:t>
      </w:r>
    </w:p>
    <w:p w:rsidR="005E6D55" w:rsidRPr="009568BF" w:rsidRDefault="005E6D55" w:rsidP="009568BF">
      <w:pPr>
        <w:spacing w:line="360" w:lineRule="auto"/>
        <w:jc w:val="both"/>
        <w:rPr>
          <w:rFonts w:ascii="Arial" w:hAnsi="Arial" w:cs="Arial"/>
          <w:b/>
          <w:bCs/>
          <w:sz w:val="24"/>
          <w:szCs w:val="24"/>
        </w:rPr>
      </w:pPr>
      <w:r w:rsidRPr="009568BF">
        <w:rPr>
          <w:rFonts w:ascii="Arial" w:hAnsi="Arial" w:cs="Arial"/>
          <w:b/>
          <w:bCs/>
          <w:sz w:val="24"/>
          <w:szCs w:val="24"/>
        </w:rPr>
        <w:t>Conducting seminar:</w:t>
      </w:r>
    </w:p>
    <w:p w:rsidR="005E6D55" w:rsidRPr="009568BF" w:rsidRDefault="005E6D55" w:rsidP="009568BF">
      <w:pPr>
        <w:spacing w:line="360" w:lineRule="auto"/>
        <w:jc w:val="both"/>
        <w:rPr>
          <w:rFonts w:ascii="Arial" w:hAnsi="Arial" w:cs="Arial"/>
          <w:sz w:val="24"/>
          <w:szCs w:val="24"/>
        </w:rPr>
      </w:pPr>
      <w:r w:rsidRPr="009568BF">
        <w:rPr>
          <w:rFonts w:ascii="Arial" w:hAnsi="Arial" w:cs="Arial"/>
          <w:sz w:val="24"/>
          <w:szCs w:val="24"/>
        </w:rPr>
        <w:t xml:space="preserve">Fujitsu hosts training programmes for all of its employees, including managers, in an attempt to motivate future career planning. These programmes are held in collaboration with organisations that specialise in education. Every year, there are approximately 2,000 employees who participate in the training programmes. The attendees of the trainings have provided extremely positive feedback regarding the presentation of the material. One worker commented that “the programme showed me how essential it is to begin working on my future job now,” while another employee said that “the session helped me keep record about my own beliefs and strengths.” One employee said that “the session aided me take an inventory through my own value systems and strengths.” “Through the meeting, I started to start figuring out what I’d have to do to enjoy my life and to do my job in a way I want to—I’m more inspired than before to improve my skills and then use my strengths,” said one participant after participating in the programme. “The programme serves as a facilitator for development.” </w:t>
      </w:r>
    </w:p>
    <w:p w:rsidR="009568BF" w:rsidRPr="009568BF" w:rsidRDefault="009568BF" w:rsidP="009568BF">
      <w:pPr>
        <w:spacing w:line="360" w:lineRule="auto"/>
        <w:jc w:val="both"/>
        <w:rPr>
          <w:rFonts w:ascii="Arial" w:hAnsi="Arial" w:cs="Arial"/>
          <w:sz w:val="24"/>
          <w:szCs w:val="24"/>
        </w:rPr>
      </w:pPr>
    </w:p>
    <w:sdt>
      <w:sdtPr>
        <w:rPr>
          <w:rFonts w:ascii="Arial" w:eastAsiaTheme="minorEastAsia" w:hAnsi="Arial" w:cs="Arial"/>
          <w:color w:val="auto"/>
          <w:sz w:val="24"/>
          <w:szCs w:val="24"/>
          <w:lang w:val="en-GB"/>
        </w:rPr>
        <w:id w:val="799425506"/>
        <w:docPartObj>
          <w:docPartGallery w:val="Bibliographies"/>
          <w:docPartUnique/>
        </w:docPartObj>
      </w:sdtPr>
      <w:sdtEndPr/>
      <w:sdtContent>
        <w:p w:rsidR="009568BF" w:rsidRPr="009568BF" w:rsidRDefault="009568BF" w:rsidP="009568BF">
          <w:pPr>
            <w:pStyle w:val="Heading1"/>
            <w:spacing w:line="360" w:lineRule="auto"/>
            <w:jc w:val="both"/>
            <w:rPr>
              <w:rFonts w:ascii="Arial" w:hAnsi="Arial" w:cs="Arial"/>
              <w:sz w:val="24"/>
              <w:szCs w:val="24"/>
            </w:rPr>
          </w:pPr>
          <w:r w:rsidRPr="009568BF">
            <w:rPr>
              <w:rFonts w:ascii="Arial" w:hAnsi="Arial" w:cs="Arial"/>
              <w:sz w:val="24"/>
              <w:szCs w:val="24"/>
            </w:rPr>
            <w:t>References</w:t>
          </w:r>
        </w:p>
        <w:sdt>
          <w:sdtPr>
            <w:rPr>
              <w:rFonts w:ascii="Arial" w:eastAsiaTheme="minorEastAsia" w:hAnsi="Arial" w:cs="Arial"/>
              <w:sz w:val="24"/>
              <w:szCs w:val="24"/>
              <w:lang w:val="en-GB"/>
            </w:rPr>
            <w:id w:val="-573587230"/>
            <w:bibliography/>
          </w:sdtPr>
          <w:sdtEndPr/>
          <w:sdtContent>
            <w:p w:rsidR="009568BF" w:rsidRPr="009568BF" w:rsidRDefault="009568BF" w:rsidP="009568BF">
              <w:pPr>
                <w:pStyle w:val="Bibliography"/>
                <w:spacing w:line="360" w:lineRule="auto"/>
                <w:jc w:val="both"/>
                <w:rPr>
                  <w:rFonts w:ascii="Arial" w:hAnsi="Arial" w:cs="Arial"/>
                  <w:noProof/>
                  <w:sz w:val="24"/>
                  <w:szCs w:val="24"/>
                </w:rPr>
              </w:pPr>
              <w:r w:rsidRPr="009568BF">
                <w:rPr>
                  <w:rFonts w:ascii="Arial" w:hAnsi="Arial" w:cs="Arial"/>
                  <w:sz w:val="24"/>
                  <w:szCs w:val="24"/>
                </w:rPr>
                <w:fldChar w:fldCharType="begin"/>
              </w:r>
              <w:r w:rsidRPr="009568BF">
                <w:rPr>
                  <w:rFonts w:ascii="Arial" w:hAnsi="Arial" w:cs="Arial"/>
                  <w:sz w:val="24"/>
                  <w:szCs w:val="24"/>
                </w:rPr>
                <w:instrText xml:space="preserve"> BIBLIOGRAPHY </w:instrText>
              </w:r>
              <w:r w:rsidRPr="009568BF">
                <w:rPr>
                  <w:rFonts w:ascii="Arial" w:hAnsi="Arial" w:cs="Arial"/>
                  <w:sz w:val="24"/>
                  <w:szCs w:val="24"/>
                </w:rPr>
                <w:fldChar w:fldCharType="separate"/>
              </w:r>
              <w:r w:rsidRPr="009568BF">
                <w:rPr>
                  <w:rFonts w:ascii="Arial" w:hAnsi="Arial" w:cs="Arial"/>
                  <w:noProof/>
                  <w:sz w:val="24"/>
                  <w:szCs w:val="24"/>
                </w:rPr>
                <w:t xml:space="preserve">Anon., 2021. </w:t>
              </w:r>
              <w:r w:rsidRPr="009568BF">
                <w:rPr>
                  <w:rFonts w:ascii="Arial" w:hAnsi="Arial" w:cs="Arial"/>
                  <w:i/>
                  <w:iCs/>
                  <w:noProof/>
                  <w:sz w:val="24"/>
                  <w:szCs w:val="24"/>
                </w:rPr>
                <w:t xml:space="preserve">Porters Five Forces Model On Asda Marketing. </w:t>
              </w:r>
              <w:r w:rsidRPr="009568BF">
                <w:rPr>
                  <w:rFonts w:ascii="Arial" w:hAnsi="Arial" w:cs="Arial"/>
                  <w:noProof/>
                  <w:sz w:val="24"/>
                  <w:szCs w:val="24"/>
                </w:rPr>
                <w:t xml:space="preserve">[Online] </w:t>
              </w:r>
              <w:r w:rsidRPr="009568BF">
                <w:rPr>
                  <w:rFonts w:ascii="Arial" w:hAnsi="Arial" w:cs="Arial"/>
                  <w:noProof/>
                  <w:sz w:val="24"/>
                  <w:szCs w:val="24"/>
                </w:rPr>
                <w:br/>
                <w:t xml:space="preserve">Available at: </w:t>
              </w:r>
              <w:r w:rsidRPr="009568BF">
                <w:rPr>
                  <w:rFonts w:ascii="Arial" w:hAnsi="Arial" w:cs="Arial"/>
                  <w:noProof/>
                  <w:sz w:val="24"/>
                  <w:szCs w:val="24"/>
                  <w:u w:val="single"/>
                </w:rPr>
                <w:t>https://www.ukessays.com/essays/marketing/porters-five-forces-model-on-asda-marketing-essay.php</w:t>
              </w:r>
              <w:r w:rsidRPr="009568BF">
                <w:rPr>
                  <w:rFonts w:ascii="Arial" w:hAnsi="Arial" w:cs="Arial"/>
                  <w:noProof/>
                  <w:sz w:val="24"/>
                  <w:szCs w:val="24"/>
                </w:rPr>
                <w:br/>
                <w:t>[Accessed 25 july 2022].</w:t>
              </w:r>
            </w:p>
            <w:p w:rsidR="009568BF" w:rsidRPr="009568BF" w:rsidRDefault="009568BF" w:rsidP="009568BF">
              <w:pPr>
                <w:pStyle w:val="Bibliography"/>
                <w:spacing w:line="360" w:lineRule="auto"/>
                <w:jc w:val="both"/>
                <w:rPr>
                  <w:rFonts w:ascii="Arial" w:hAnsi="Arial" w:cs="Arial"/>
                  <w:noProof/>
                  <w:sz w:val="24"/>
                  <w:szCs w:val="24"/>
                </w:rPr>
              </w:pPr>
              <w:r w:rsidRPr="009568BF">
                <w:rPr>
                  <w:rFonts w:ascii="Arial" w:hAnsi="Arial" w:cs="Arial"/>
                  <w:noProof/>
                  <w:sz w:val="24"/>
                  <w:szCs w:val="24"/>
                </w:rPr>
                <w:t xml:space="preserve">FRED, 2019. </w:t>
              </w:r>
              <w:r w:rsidRPr="009568BF">
                <w:rPr>
                  <w:rFonts w:ascii="Arial" w:hAnsi="Arial" w:cs="Arial"/>
                  <w:i/>
                  <w:iCs/>
                  <w:noProof/>
                  <w:sz w:val="24"/>
                  <w:szCs w:val="24"/>
                </w:rPr>
                <w:t xml:space="preserve">WHAT IS A PESTEL/PESTLE ANALYSIS?. </w:t>
              </w:r>
              <w:r w:rsidRPr="009568BF">
                <w:rPr>
                  <w:rFonts w:ascii="Arial" w:hAnsi="Arial" w:cs="Arial"/>
                  <w:noProof/>
                  <w:sz w:val="24"/>
                  <w:szCs w:val="24"/>
                </w:rPr>
                <w:t xml:space="preserve">[Online] </w:t>
              </w:r>
              <w:r w:rsidRPr="009568BF">
                <w:rPr>
                  <w:rFonts w:ascii="Arial" w:hAnsi="Arial" w:cs="Arial"/>
                  <w:noProof/>
                  <w:sz w:val="24"/>
                  <w:szCs w:val="24"/>
                </w:rPr>
                <w:br/>
                <w:t xml:space="preserve">Available at: </w:t>
              </w:r>
              <w:r w:rsidRPr="009568BF">
                <w:rPr>
                  <w:rFonts w:ascii="Arial" w:hAnsi="Arial" w:cs="Arial"/>
                  <w:noProof/>
                  <w:sz w:val="24"/>
                  <w:szCs w:val="24"/>
                  <w:u w:val="single"/>
                </w:rPr>
                <w:t>https://small-business-success-wnc.com/pestel-pestle-analysis-for-small-businesses</w:t>
              </w:r>
              <w:r w:rsidRPr="009568BF">
                <w:rPr>
                  <w:rFonts w:ascii="Arial" w:hAnsi="Arial" w:cs="Arial"/>
                  <w:noProof/>
                  <w:sz w:val="24"/>
                  <w:szCs w:val="24"/>
                </w:rPr>
                <w:br/>
                <w:t>[Accessed 25 july 2022].</w:t>
              </w:r>
            </w:p>
            <w:p w:rsidR="009568BF" w:rsidRPr="009568BF" w:rsidRDefault="009568BF" w:rsidP="009568BF">
              <w:pPr>
                <w:pStyle w:val="Bibliography"/>
                <w:spacing w:line="360" w:lineRule="auto"/>
                <w:jc w:val="both"/>
                <w:rPr>
                  <w:rFonts w:ascii="Arial" w:hAnsi="Arial" w:cs="Arial"/>
                  <w:noProof/>
                  <w:sz w:val="24"/>
                  <w:szCs w:val="24"/>
                </w:rPr>
              </w:pPr>
              <w:r w:rsidRPr="009568BF">
                <w:rPr>
                  <w:rFonts w:ascii="Arial" w:hAnsi="Arial" w:cs="Arial"/>
                  <w:noProof/>
                  <w:sz w:val="24"/>
                  <w:szCs w:val="24"/>
                </w:rPr>
                <w:t xml:space="preserve">Koumparoulis, D. N., n.d. </w:t>
              </w:r>
              <w:r w:rsidRPr="009568BF">
                <w:rPr>
                  <w:rFonts w:ascii="Arial" w:hAnsi="Arial" w:cs="Arial"/>
                  <w:i/>
                  <w:iCs/>
                  <w:noProof/>
                  <w:sz w:val="24"/>
                  <w:szCs w:val="24"/>
                </w:rPr>
                <w:t xml:space="preserve">PEST Analysis: The case of E-shop. </w:t>
              </w:r>
              <w:r w:rsidRPr="009568BF">
                <w:rPr>
                  <w:rFonts w:ascii="Arial" w:hAnsi="Arial" w:cs="Arial"/>
                  <w:noProof/>
                  <w:sz w:val="24"/>
                  <w:szCs w:val="24"/>
                </w:rPr>
                <w:t xml:space="preserve">[Online] </w:t>
              </w:r>
              <w:r w:rsidRPr="009568BF">
                <w:rPr>
                  <w:rFonts w:ascii="Arial" w:hAnsi="Arial" w:cs="Arial"/>
                  <w:noProof/>
                  <w:sz w:val="24"/>
                  <w:szCs w:val="24"/>
                </w:rPr>
                <w:br/>
                <w:t xml:space="preserve">Available at: </w:t>
              </w:r>
              <w:r w:rsidRPr="009568BF">
                <w:rPr>
                  <w:rFonts w:ascii="Arial" w:hAnsi="Arial" w:cs="Arial"/>
                  <w:noProof/>
                  <w:sz w:val="24"/>
                  <w:szCs w:val="24"/>
                  <w:u w:val="single"/>
                </w:rPr>
                <w:t>https://citeseerx.ist.psu.edu/viewdoc/download?doi=10.1.1.684.6630&amp;rep=rep1&amp;type=p</w:t>
              </w:r>
              <w:r w:rsidRPr="009568BF">
                <w:rPr>
                  <w:rFonts w:ascii="Arial" w:hAnsi="Arial" w:cs="Arial"/>
                  <w:noProof/>
                  <w:sz w:val="24"/>
                  <w:szCs w:val="24"/>
                  <w:u w:val="single"/>
                </w:rPr>
                <w:lastRenderedPageBreak/>
                <w:t>df</w:t>
              </w:r>
              <w:r w:rsidRPr="009568BF">
                <w:rPr>
                  <w:rFonts w:ascii="Arial" w:hAnsi="Arial" w:cs="Arial"/>
                  <w:noProof/>
                  <w:sz w:val="24"/>
                  <w:szCs w:val="24"/>
                </w:rPr>
                <w:br/>
                <w:t>[Accessed 25 july 2022].</w:t>
              </w:r>
            </w:p>
            <w:p w:rsidR="009568BF" w:rsidRPr="009568BF" w:rsidRDefault="009568BF" w:rsidP="009568BF">
              <w:pPr>
                <w:pStyle w:val="Bibliography"/>
                <w:spacing w:line="360" w:lineRule="auto"/>
                <w:jc w:val="both"/>
                <w:rPr>
                  <w:rFonts w:ascii="Arial" w:hAnsi="Arial" w:cs="Arial"/>
                  <w:noProof/>
                  <w:sz w:val="24"/>
                  <w:szCs w:val="24"/>
                </w:rPr>
              </w:pPr>
              <w:r w:rsidRPr="009568BF">
                <w:rPr>
                  <w:rFonts w:ascii="Arial" w:hAnsi="Arial" w:cs="Arial"/>
                  <w:noProof/>
                  <w:sz w:val="24"/>
                  <w:szCs w:val="24"/>
                </w:rPr>
                <w:t xml:space="preserve">Peterdy, K., 2022. </w:t>
              </w:r>
              <w:r w:rsidRPr="009568BF">
                <w:rPr>
                  <w:rFonts w:ascii="Arial" w:hAnsi="Arial" w:cs="Arial"/>
                  <w:i/>
                  <w:iCs/>
                  <w:noProof/>
                  <w:sz w:val="24"/>
                  <w:szCs w:val="24"/>
                </w:rPr>
                <w:t xml:space="preserve">PESTEL Analysis. </w:t>
              </w:r>
              <w:r w:rsidRPr="009568BF">
                <w:rPr>
                  <w:rFonts w:ascii="Arial" w:hAnsi="Arial" w:cs="Arial"/>
                  <w:noProof/>
                  <w:sz w:val="24"/>
                  <w:szCs w:val="24"/>
                </w:rPr>
                <w:t xml:space="preserve">[Online] </w:t>
              </w:r>
              <w:r w:rsidRPr="009568BF">
                <w:rPr>
                  <w:rFonts w:ascii="Arial" w:hAnsi="Arial" w:cs="Arial"/>
                  <w:noProof/>
                  <w:sz w:val="24"/>
                  <w:szCs w:val="24"/>
                </w:rPr>
                <w:br/>
                <w:t xml:space="preserve">Available at: </w:t>
              </w:r>
              <w:r w:rsidRPr="009568BF">
                <w:rPr>
                  <w:rFonts w:ascii="Arial" w:hAnsi="Arial" w:cs="Arial"/>
                  <w:noProof/>
                  <w:sz w:val="24"/>
                  <w:szCs w:val="24"/>
                  <w:u w:val="single"/>
                </w:rPr>
                <w:t>https://corporatefinanceinstitute.com/resources/knowledge/strategy/pestel-analysis/</w:t>
              </w:r>
              <w:r w:rsidRPr="009568BF">
                <w:rPr>
                  <w:rFonts w:ascii="Arial" w:hAnsi="Arial" w:cs="Arial"/>
                  <w:noProof/>
                  <w:sz w:val="24"/>
                  <w:szCs w:val="24"/>
                </w:rPr>
                <w:br/>
                <w:t>[Accessed 25 july 2022].</w:t>
              </w:r>
            </w:p>
            <w:p w:rsidR="009568BF" w:rsidRPr="009568BF" w:rsidRDefault="009568BF" w:rsidP="009568BF">
              <w:pPr>
                <w:pStyle w:val="Bibliography"/>
                <w:spacing w:line="360" w:lineRule="auto"/>
                <w:jc w:val="both"/>
                <w:rPr>
                  <w:rFonts w:ascii="Arial" w:hAnsi="Arial" w:cs="Arial"/>
                  <w:noProof/>
                  <w:sz w:val="24"/>
                  <w:szCs w:val="24"/>
                </w:rPr>
              </w:pPr>
              <w:r w:rsidRPr="009568BF">
                <w:rPr>
                  <w:rFonts w:ascii="Arial" w:hAnsi="Arial" w:cs="Arial"/>
                  <w:noProof/>
                  <w:sz w:val="24"/>
                  <w:szCs w:val="24"/>
                </w:rPr>
                <w:t xml:space="preserve">ROWLAND, C., 2017. </w:t>
              </w:r>
              <w:r w:rsidRPr="009568BF">
                <w:rPr>
                  <w:rFonts w:ascii="Arial" w:hAnsi="Arial" w:cs="Arial"/>
                  <w:i/>
                  <w:iCs/>
                  <w:noProof/>
                  <w:sz w:val="24"/>
                  <w:szCs w:val="24"/>
                </w:rPr>
                <w:t xml:space="preserve">Nike Inc. Five Forces Analysis (Porter’s Model). </w:t>
              </w:r>
              <w:r w:rsidRPr="009568BF">
                <w:rPr>
                  <w:rFonts w:ascii="Arial" w:hAnsi="Arial" w:cs="Arial"/>
                  <w:noProof/>
                  <w:sz w:val="24"/>
                  <w:szCs w:val="24"/>
                </w:rPr>
                <w:t xml:space="preserve">[Online] </w:t>
              </w:r>
              <w:r w:rsidRPr="009568BF">
                <w:rPr>
                  <w:rFonts w:ascii="Arial" w:hAnsi="Arial" w:cs="Arial"/>
                  <w:noProof/>
                  <w:sz w:val="24"/>
                  <w:szCs w:val="24"/>
                </w:rPr>
                <w:br/>
                <w:t xml:space="preserve">Available at: </w:t>
              </w:r>
              <w:r w:rsidRPr="009568BF">
                <w:rPr>
                  <w:rFonts w:ascii="Arial" w:hAnsi="Arial" w:cs="Arial"/>
                  <w:noProof/>
                  <w:sz w:val="24"/>
                  <w:szCs w:val="24"/>
                  <w:u w:val="single"/>
                </w:rPr>
                <w:t>https://panmore.com/nike-inc-five-forces-analysis-porters-model</w:t>
              </w:r>
              <w:r w:rsidRPr="009568BF">
                <w:rPr>
                  <w:rFonts w:ascii="Arial" w:hAnsi="Arial" w:cs="Arial"/>
                  <w:noProof/>
                  <w:sz w:val="24"/>
                  <w:szCs w:val="24"/>
                </w:rPr>
                <w:br/>
                <w:t>[Accessed 25 july 2022].</w:t>
              </w:r>
            </w:p>
            <w:p w:rsidR="009568BF" w:rsidRPr="009568BF" w:rsidRDefault="009568BF" w:rsidP="009568BF">
              <w:pPr>
                <w:spacing w:line="360" w:lineRule="auto"/>
                <w:jc w:val="both"/>
                <w:rPr>
                  <w:rFonts w:ascii="Arial" w:hAnsi="Arial" w:cs="Arial"/>
                  <w:sz w:val="24"/>
                  <w:szCs w:val="24"/>
                </w:rPr>
              </w:pPr>
              <w:r w:rsidRPr="009568BF">
                <w:rPr>
                  <w:rFonts w:ascii="Arial" w:hAnsi="Arial" w:cs="Arial"/>
                  <w:b/>
                  <w:bCs/>
                  <w:noProof/>
                  <w:sz w:val="24"/>
                  <w:szCs w:val="24"/>
                </w:rPr>
                <w:fldChar w:fldCharType="end"/>
              </w:r>
            </w:p>
          </w:sdtContent>
        </w:sdt>
      </w:sdtContent>
    </w:sdt>
    <w:p w:rsidR="009568BF" w:rsidRPr="009568BF" w:rsidRDefault="009568BF" w:rsidP="009568BF">
      <w:pPr>
        <w:spacing w:line="360" w:lineRule="auto"/>
        <w:jc w:val="both"/>
        <w:rPr>
          <w:rFonts w:ascii="Arial" w:hAnsi="Arial" w:cs="Arial"/>
          <w:sz w:val="24"/>
          <w:szCs w:val="24"/>
        </w:rPr>
      </w:pPr>
    </w:p>
    <w:sectPr w:rsidR="009568BF" w:rsidRPr="009568BF">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95C" w:rsidRDefault="00E9595C" w:rsidP="00542C15">
      <w:pPr>
        <w:spacing w:after="0" w:line="240" w:lineRule="auto"/>
      </w:pPr>
      <w:r>
        <w:separator/>
      </w:r>
    </w:p>
  </w:endnote>
  <w:endnote w:type="continuationSeparator" w:id="0">
    <w:p w:rsidR="00E9595C" w:rsidRDefault="00E9595C" w:rsidP="00542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8352331"/>
      <w:docPartObj>
        <w:docPartGallery w:val="Page Numbers (Bottom of Page)"/>
        <w:docPartUnique/>
      </w:docPartObj>
    </w:sdtPr>
    <w:sdtEndPr>
      <w:rPr>
        <w:noProof/>
      </w:rPr>
    </w:sdtEndPr>
    <w:sdtContent>
      <w:p w:rsidR="00542C15" w:rsidRDefault="00542C15">
        <w:pPr>
          <w:pStyle w:val="Footer"/>
        </w:pPr>
        <w:r>
          <w:fldChar w:fldCharType="begin"/>
        </w:r>
        <w:r>
          <w:instrText xml:space="preserve"> PAGE   \* MERGEFORMAT </w:instrText>
        </w:r>
        <w:r>
          <w:fldChar w:fldCharType="separate"/>
        </w:r>
        <w:r>
          <w:rPr>
            <w:noProof/>
          </w:rPr>
          <w:t>3</w:t>
        </w:r>
        <w:r>
          <w:rPr>
            <w:noProof/>
          </w:rPr>
          <w:fldChar w:fldCharType="end"/>
        </w:r>
      </w:p>
    </w:sdtContent>
  </w:sdt>
  <w:p w:rsidR="00542C15" w:rsidRDefault="00542C1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95C" w:rsidRDefault="00E9595C" w:rsidP="00542C15">
      <w:pPr>
        <w:spacing w:after="0" w:line="240" w:lineRule="auto"/>
      </w:pPr>
      <w:r>
        <w:separator/>
      </w:r>
    </w:p>
  </w:footnote>
  <w:footnote w:type="continuationSeparator" w:id="0">
    <w:p w:rsidR="00E9595C" w:rsidRDefault="00E9595C" w:rsidP="00542C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3B0"/>
    <w:rsid w:val="00013360"/>
    <w:rsid w:val="000E2905"/>
    <w:rsid w:val="003230EA"/>
    <w:rsid w:val="0047404B"/>
    <w:rsid w:val="00542C15"/>
    <w:rsid w:val="005E6D55"/>
    <w:rsid w:val="0060738E"/>
    <w:rsid w:val="007073B0"/>
    <w:rsid w:val="00813B60"/>
    <w:rsid w:val="00896A7C"/>
    <w:rsid w:val="009173EE"/>
    <w:rsid w:val="009568BF"/>
    <w:rsid w:val="009958C9"/>
    <w:rsid w:val="009E4F66"/>
    <w:rsid w:val="00B835A7"/>
    <w:rsid w:val="00E07DE3"/>
    <w:rsid w:val="00E309C1"/>
    <w:rsid w:val="00E9595C"/>
    <w:rsid w:val="00EA44E1"/>
    <w:rsid w:val="00EF4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8DE661-5F88-F248-BDD5-9E84B90CD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568BF"/>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8B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semiHidden/>
    <w:unhideWhenUsed/>
    <w:rsid w:val="009568BF"/>
    <w:pPr>
      <w:spacing w:line="256" w:lineRule="auto"/>
    </w:pPr>
    <w:rPr>
      <w:rFonts w:eastAsiaTheme="minorHAnsi"/>
      <w:lang w:val="en-US"/>
    </w:rPr>
  </w:style>
  <w:style w:type="paragraph" w:styleId="Header">
    <w:name w:val="header"/>
    <w:basedOn w:val="Normal"/>
    <w:link w:val="HeaderChar"/>
    <w:uiPriority w:val="99"/>
    <w:unhideWhenUsed/>
    <w:rsid w:val="00542C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C15"/>
  </w:style>
  <w:style w:type="paragraph" w:styleId="Footer">
    <w:name w:val="footer"/>
    <w:basedOn w:val="Normal"/>
    <w:link w:val="FooterChar"/>
    <w:uiPriority w:val="99"/>
    <w:unhideWhenUsed/>
    <w:rsid w:val="00542C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C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14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2009</Words>
  <Characters>11454</Characters>
  <Application>Microsoft Office Word</Application>
  <DocSecurity>0</DocSecurity>
  <Lines>95</Lines>
  <Paragraphs>26</Paragraphs>
  <ScaleCrop>false</ScaleCrop>
  <Company/>
  <LinksUpToDate>false</LinksUpToDate>
  <CharactersWithSpaces>13437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usama.maverick@gmail.com</dc:creator>
  <cp:keywords/>
  <dc:description/>
  <cp:lastModifiedBy>Moorche</cp:lastModifiedBy>
  <cp:revision>4</cp:revision>
  <dcterms:created xsi:type="dcterms:W3CDTF">2022-07-22T04:30:00Z</dcterms:created>
  <dcterms:modified xsi:type="dcterms:W3CDTF">2022-07-25T03:31:00Z</dcterms:modified>
</cp:coreProperties>
</file>