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3FC60B" w14:textId="27951A15" w:rsidR="001C4878" w:rsidRPr="008F5C13" w:rsidRDefault="00E87669" w:rsidP="008F5C13">
      <w:pPr>
        <w:spacing w:line="360" w:lineRule="auto"/>
        <w:jc w:val="both"/>
        <w:rPr>
          <w:rFonts w:ascii="Times New Roman" w:hAnsi="Times New Roman" w:cs="Times New Roman"/>
          <w:b/>
          <w:iCs/>
          <w:sz w:val="24"/>
          <w:szCs w:val="24"/>
        </w:rPr>
      </w:pPr>
      <w:bookmarkStart w:id="0" w:name="_Hlk39483562"/>
      <w:r w:rsidRPr="008F5C13">
        <w:rPr>
          <w:rFonts w:ascii="Times New Roman" w:hAnsi="Times New Roman" w:cs="Times New Roman"/>
          <w:b/>
          <w:iCs/>
          <w:sz w:val="24"/>
          <w:szCs w:val="24"/>
        </w:rPr>
        <w:t xml:space="preserve">Critically reflect upon how gender identity is formed and shaped; explore the dialectical relationship between individual, culture, </w:t>
      </w:r>
      <w:r w:rsidR="00A93EF0" w:rsidRPr="008F5C13">
        <w:rPr>
          <w:rFonts w:ascii="Times New Roman" w:hAnsi="Times New Roman" w:cs="Times New Roman"/>
          <w:b/>
          <w:iCs/>
          <w:sz w:val="24"/>
          <w:szCs w:val="24"/>
        </w:rPr>
        <w:t>family,</w:t>
      </w:r>
      <w:r w:rsidRPr="008F5C13">
        <w:rPr>
          <w:rFonts w:ascii="Times New Roman" w:hAnsi="Times New Roman" w:cs="Times New Roman"/>
          <w:b/>
          <w:iCs/>
          <w:sz w:val="24"/>
          <w:szCs w:val="24"/>
        </w:rPr>
        <w:t xml:space="preserve"> and society.</w:t>
      </w:r>
    </w:p>
    <w:bookmarkEnd w:id="0"/>
    <w:p w14:paraId="2437ACE7" w14:textId="00F613D3" w:rsidR="00F72DCB" w:rsidRPr="008F5C13" w:rsidRDefault="00F72DCB" w:rsidP="008F5C13">
      <w:pPr>
        <w:spacing w:line="360" w:lineRule="auto"/>
        <w:jc w:val="both"/>
        <w:rPr>
          <w:rFonts w:ascii="Times New Roman" w:hAnsi="Times New Roman" w:cs="Times New Roman"/>
          <w:b/>
          <w:iCs/>
          <w:sz w:val="24"/>
          <w:szCs w:val="24"/>
        </w:rPr>
      </w:pPr>
      <w:r w:rsidRPr="008F5C13">
        <w:rPr>
          <w:rFonts w:ascii="Times New Roman" w:hAnsi="Times New Roman" w:cs="Times New Roman"/>
          <w:iCs/>
          <w:sz w:val="24"/>
          <w:szCs w:val="24"/>
        </w:rPr>
        <w:t>The purpose of this assignment is to develop a better understanding towards gender identity.  The writer will look at how gender is formed and created through many different aspects.</w:t>
      </w:r>
      <w:r w:rsidR="005A1363" w:rsidRPr="008F5C13">
        <w:rPr>
          <w:rFonts w:ascii="Times New Roman" w:hAnsi="Times New Roman" w:cs="Times New Roman"/>
          <w:iCs/>
          <w:sz w:val="24"/>
          <w:szCs w:val="24"/>
        </w:rPr>
        <w:t xml:space="preserve">  As we look into the dialectical relationship between family, culture, the individual and the society they live in</w:t>
      </w:r>
      <w:r w:rsidR="00843AA3" w:rsidRPr="008F5C13">
        <w:rPr>
          <w:rFonts w:ascii="Times New Roman" w:hAnsi="Times New Roman" w:cs="Times New Roman"/>
          <w:iCs/>
          <w:sz w:val="24"/>
          <w:szCs w:val="24"/>
        </w:rPr>
        <w:t>.  E</w:t>
      </w:r>
      <w:r w:rsidR="005A1363" w:rsidRPr="008F5C13">
        <w:rPr>
          <w:rFonts w:ascii="Times New Roman" w:hAnsi="Times New Roman" w:cs="Times New Roman"/>
          <w:iCs/>
          <w:sz w:val="24"/>
          <w:szCs w:val="24"/>
        </w:rPr>
        <w:t xml:space="preserve">xpectations throughout, play </w:t>
      </w:r>
      <w:r w:rsidR="00624851" w:rsidRPr="008F5C13">
        <w:rPr>
          <w:rFonts w:ascii="Times New Roman" w:hAnsi="Times New Roman" w:cs="Times New Roman"/>
          <w:iCs/>
          <w:sz w:val="24"/>
          <w:szCs w:val="24"/>
        </w:rPr>
        <w:t>a particularly important</w:t>
      </w:r>
      <w:r w:rsidR="005A1363" w:rsidRPr="008F5C13">
        <w:rPr>
          <w:rFonts w:ascii="Times New Roman" w:hAnsi="Times New Roman" w:cs="Times New Roman"/>
          <w:iCs/>
          <w:sz w:val="24"/>
          <w:szCs w:val="24"/>
        </w:rPr>
        <w:t xml:space="preserve"> role in the relationships between said individual, and the society we have always known.</w:t>
      </w:r>
      <w:r w:rsidRPr="008F5C13">
        <w:rPr>
          <w:rFonts w:ascii="Times New Roman" w:hAnsi="Times New Roman" w:cs="Times New Roman"/>
          <w:iCs/>
          <w:sz w:val="24"/>
          <w:szCs w:val="24"/>
        </w:rPr>
        <w:t xml:space="preserve"> </w:t>
      </w:r>
      <w:r w:rsidR="005A1363" w:rsidRPr="008F5C13">
        <w:rPr>
          <w:rFonts w:ascii="Times New Roman" w:hAnsi="Times New Roman" w:cs="Times New Roman"/>
          <w:iCs/>
          <w:sz w:val="24"/>
          <w:szCs w:val="24"/>
        </w:rPr>
        <w:t xml:space="preserve"> Over time we have impacted on individuals by stereotyping these and categorising them.  The impact this plays on individuals who, now in </w:t>
      </w:r>
      <w:r w:rsidR="00DF13D3" w:rsidRPr="008F5C13">
        <w:rPr>
          <w:rFonts w:ascii="Times New Roman" w:hAnsi="Times New Roman" w:cs="Times New Roman"/>
          <w:iCs/>
          <w:sz w:val="24"/>
          <w:szCs w:val="24"/>
        </w:rPr>
        <w:t>today’s</w:t>
      </w:r>
      <w:r w:rsidR="005A1363" w:rsidRPr="008F5C13">
        <w:rPr>
          <w:rFonts w:ascii="Times New Roman" w:hAnsi="Times New Roman" w:cs="Times New Roman"/>
          <w:iCs/>
          <w:sz w:val="24"/>
          <w:szCs w:val="24"/>
        </w:rPr>
        <w:t xml:space="preserve"> society experience crisis of their identity thus not being able to express their true self</w:t>
      </w:r>
      <w:r w:rsidR="00A46EDB" w:rsidRPr="008F5C13">
        <w:rPr>
          <w:rFonts w:ascii="Times New Roman" w:hAnsi="Times New Roman" w:cs="Times New Roman"/>
          <w:iCs/>
          <w:sz w:val="24"/>
          <w:szCs w:val="24"/>
        </w:rPr>
        <w:t xml:space="preserve">.  This assignment will be looking into gender as we perceive this in today’s society, the impact this plays on </w:t>
      </w:r>
      <w:r w:rsidR="00D6300B" w:rsidRPr="008F5C13">
        <w:rPr>
          <w:rFonts w:ascii="Times New Roman" w:hAnsi="Times New Roman" w:cs="Times New Roman"/>
          <w:iCs/>
          <w:sz w:val="24"/>
          <w:szCs w:val="24"/>
        </w:rPr>
        <w:t>wellbeing</w:t>
      </w:r>
      <w:r w:rsidR="00A46EDB" w:rsidRPr="008F5C13">
        <w:rPr>
          <w:rFonts w:ascii="Times New Roman" w:hAnsi="Times New Roman" w:cs="Times New Roman"/>
          <w:iCs/>
          <w:sz w:val="24"/>
          <w:szCs w:val="24"/>
        </w:rPr>
        <w:t xml:space="preserve"> and </w:t>
      </w:r>
      <w:r w:rsidR="00D6300B" w:rsidRPr="008F5C13">
        <w:rPr>
          <w:rFonts w:ascii="Times New Roman" w:hAnsi="Times New Roman" w:cs="Times New Roman"/>
          <w:iCs/>
          <w:sz w:val="24"/>
          <w:szCs w:val="24"/>
        </w:rPr>
        <w:t xml:space="preserve">the </w:t>
      </w:r>
      <w:r w:rsidR="00A46EDB" w:rsidRPr="008F5C13">
        <w:rPr>
          <w:rFonts w:ascii="Times New Roman" w:hAnsi="Times New Roman" w:cs="Times New Roman"/>
          <w:iCs/>
          <w:sz w:val="24"/>
          <w:szCs w:val="24"/>
        </w:rPr>
        <w:t xml:space="preserve">struggle throughout </w:t>
      </w:r>
      <w:r w:rsidR="00D6300B" w:rsidRPr="008F5C13">
        <w:rPr>
          <w:rFonts w:ascii="Times New Roman" w:hAnsi="Times New Roman" w:cs="Times New Roman"/>
          <w:iCs/>
          <w:sz w:val="24"/>
          <w:szCs w:val="24"/>
        </w:rPr>
        <w:t>our families and cultural backgrounds still seen on a daily basis.</w:t>
      </w:r>
    </w:p>
    <w:p w14:paraId="758CFCFE" w14:textId="62339B9F" w:rsidR="00465EE2" w:rsidRPr="008F5C13" w:rsidRDefault="00AF5A4F" w:rsidP="008F5C13">
      <w:pPr>
        <w:spacing w:line="360" w:lineRule="auto"/>
        <w:jc w:val="both"/>
        <w:rPr>
          <w:rFonts w:ascii="Times New Roman" w:hAnsi="Times New Roman" w:cs="Times New Roman"/>
          <w:iCs/>
          <w:sz w:val="24"/>
          <w:szCs w:val="24"/>
        </w:rPr>
      </w:pPr>
      <w:r w:rsidRPr="008F5C13">
        <w:rPr>
          <w:rFonts w:ascii="Times New Roman" w:hAnsi="Times New Roman" w:cs="Times New Roman"/>
          <w:iCs/>
          <w:sz w:val="24"/>
          <w:szCs w:val="24"/>
        </w:rPr>
        <w:t xml:space="preserve">As we talk about gender what are we actually suggesting?  Is it that gender is what we </w:t>
      </w:r>
      <w:r w:rsidR="00D7436E" w:rsidRPr="008F5C13">
        <w:rPr>
          <w:rFonts w:ascii="Times New Roman" w:hAnsi="Times New Roman" w:cs="Times New Roman"/>
          <w:iCs/>
          <w:sz w:val="24"/>
          <w:szCs w:val="24"/>
        </w:rPr>
        <w:t>are,</w:t>
      </w:r>
      <w:r w:rsidRPr="008F5C13">
        <w:rPr>
          <w:rFonts w:ascii="Times New Roman" w:hAnsi="Times New Roman" w:cs="Times New Roman"/>
          <w:iCs/>
          <w:sz w:val="24"/>
          <w:szCs w:val="24"/>
        </w:rPr>
        <w:t xml:space="preserve"> or can it be that gender is what we choose to be </w:t>
      </w:r>
      <w:r w:rsidRPr="008F5C13">
        <w:rPr>
          <w:rFonts w:ascii="Times New Roman" w:hAnsi="Times New Roman" w:cs="Times New Roman"/>
          <w:color w:val="000000"/>
          <w:sz w:val="24"/>
          <w:szCs w:val="24"/>
          <w:shd w:val="clear" w:color="auto" w:fill="FFFFFF"/>
        </w:rPr>
        <w:t>(Butler, 1990)?</w:t>
      </w:r>
      <w:r w:rsidRPr="008F5C13">
        <w:rPr>
          <w:rFonts w:ascii="Times New Roman" w:hAnsi="Times New Roman" w:cs="Times New Roman"/>
          <w:iCs/>
          <w:sz w:val="24"/>
          <w:szCs w:val="24"/>
        </w:rPr>
        <w:t xml:space="preserve"> </w:t>
      </w:r>
      <w:r w:rsidR="001B4DF1" w:rsidRPr="008F5C13">
        <w:rPr>
          <w:rFonts w:ascii="Times New Roman" w:hAnsi="Times New Roman" w:cs="Times New Roman"/>
          <w:iCs/>
          <w:sz w:val="24"/>
          <w:szCs w:val="24"/>
        </w:rPr>
        <w:t xml:space="preserve"> </w:t>
      </w:r>
      <w:r w:rsidR="00AD4671" w:rsidRPr="008F5C13">
        <w:rPr>
          <w:rFonts w:ascii="Times New Roman" w:hAnsi="Times New Roman" w:cs="Times New Roman"/>
          <w:iCs/>
          <w:sz w:val="24"/>
          <w:szCs w:val="24"/>
        </w:rPr>
        <w:t xml:space="preserve">It is often recognised </w:t>
      </w:r>
      <w:r w:rsidR="00D7436E" w:rsidRPr="008F5C13">
        <w:rPr>
          <w:rFonts w:ascii="Times New Roman" w:hAnsi="Times New Roman" w:cs="Times New Roman"/>
          <w:iCs/>
          <w:sz w:val="24"/>
          <w:szCs w:val="24"/>
        </w:rPr>
        <w:t xml:space="preserve">by feminist theorists that gender is </w:t>
      </w:r>
      <w:r w:rsidR="00F72DCB" w:rsidRPr="008F5C13">
        <w:rPr>
          <w:rFonts w:ascii="Times New Roman" w:hAnsi="Times New Roman" w:cs="Times New Roman"/>
          <w:iCs/>
          <w:sz w:val="24"/>
          <w:szCs w:val="24"/>
        </w:rPr>
        <w:t xml:space="preserve">the cultural </w:t>
      </w:r>
      <w:r w:rsidR="00D7436E" w:rsidRPr="008F5C13">
        <w:rPr>
          <w:rFonts w:ascii="Times New Roman" w:hAnsi="Times New Roman" w:cs="Times New Roman"/>
          <w:iCs/>
          <w:sz w:val="24"/>
          <w:szCs w:val="24"/>
        </w:rPr>
        <w:t>interpretation of sex, along with gender being constructed culturally</w:t>
      </w:r>
      <w:r w:rsidR="00F72DCB" w:rsidRPr="008F5C13">
        <w:rPr>
          <w:rFonts w:ascii="Times New Roman" w:hAnsi="Times New Roman" w:cs="Times New Roman"/>
          <w:iCs/>
          <w:sz w:val="24"/>
          <w:szCs w:val="24"/>
        </w:rPr>
        <w:t>, we ask what</w:t>
      </w:r>
      <w:r w:rsidR="00FD69FA" w:rsidRPr="008F5C13">
        <w:rPr>
          <w:rFonts w:ascii="Times New Roman" w:hAnsi="Times New Roman" w:cs="Times New Roman"/>
          <w:iCs/>
          <w:sz w:val="24"/>
          <w:szCs w:val="24"/>
        </w:rPr>
        <w:t xml:space="preserve"> this mechanism or manner of this so-called construction is</w:t>
      </w:r>
      <w:r w:rsidR="00D7436E" w:rsidRPr="008F5C13">
        <w:rPr>
          <w:rFonts w:ascii="Times New Roman" w:hAnsi="Times New Roman" w:cs="Times New Roman"/>
          <w:iCs/>
          <w:sz w:val="24"/>
          <w:szCs w:val="24"/>
        </w:rPr>
        <w:t xml:space="preserve"> (Butler, 1990).</w:t>
      </w:r>
      <w:r w:rsidR="00145F59" w:rsidRPr="008F5C13">
        <w:rPr>
          <w:rFonts w:ascii="Times New Roman" w:hAnsi="Times New Roman" w:cs="Times New Roman"/>
          <w:iCs/>
          <w:sz w:val="24"/>
          <w:szCs w:val="24"/>
        </w:rPr>
        <w:t xml:space="preserve">  If it is said that gender is actually constructed is it possible that it can be constructed differently or is it some form of being a social determination (Butler, 1990).</w:t>
      </w:r>
      <w:r w:rsidR="00F22CBA" w:rsidRPr="008F5C13">
        <w:rPr>
          <w:rFonts w:ascii="Times New Roman" w:hAnsi="Times New Roman" w:cs="Times New Roman"/>
          <w:iCs/>
          <w:sz w:val="24"/>
          <w:szCs w:val="24"/>
        </w:rPr>
        <w:t xml:space="preserve">  </w:t>
      </w:r>
      <w:r w:rsidR="00820E91" w:rsidRPr="008F5C13">
        <w:rPr>
          <w:rFonts w:ascii="Times New Roman" w:hAnsi="Times New Roman" w:cs="Times New Roman"/>
          <w:iCs/>
          <w:sz w:val="24"/>
          <w:szCs w:val="24"/>
        </w:rPr>
        <w:t>Are we suggesting that it is “construction” as represented in Judith Butlers book</w:t>
      </w:r>
      <w:r w:rsidR="001B4DF1" w:rsidRPr="008F5C13">
        <w:rPr>
          <w:rFonts w:ascii="Times New Roman" w:hAnsi="Times New Roman" w:cs="Times New Roman"/>
          <w:iCs/>
          <w:sz w:val="24"/>
          <w:szCs w:val="24"/>
        </w:rPr>
        <w:t>’</w:t>
      </w:r>
      <w:r w:rsidR="00820E91" w:rsidRPr="008F5C13">
        <w:rPr>
          <w:rFonts w:ascii="Times New Roman" w:hAnsi="Times New Roman" w:cs="Times New Roman"/>
          <w:iCs/>
          <w:sz w:val="24"/>
          <w:szCs w:val="24"/>
        </w:rPr>
        <w:t xml:space="preserve"> Gender Troubles</w:t>
      </w:r>
      <w:r w:rsidR="001B4DF1" w:rsidRPr="008F5C13">
        <w:rPr>
          <w:rFonts w:ascii="Times New Roman" w:hAnsi="Times New Roman" w:cs="Times New Roman"/>
          <w:iCs/>
          <w:sz w:val="24"/>
          <w:szCs w:val="24"/>
        </w:rPr>
        <w:t>’</w:t>
      </w:r>
      <w:r w:rsidR="00820E91" w:rsidRPr="008F5C13">
        <w:rPr>
          <w:rFonts w:ascii="Times New Roman" w:hAnsi="Times New Roman" w:cs="Times New Roman"/>
          <w:iCs/>
          <w:sz w:val="24"/>
          <w:szCs w:val="24"/>
        </w:rPr>
        <w:t>, expressing that certain laws are responsible for the differences in gender alongside the universal axes of our sexual difference (Butler,</w:t>
      </w:r>
      <w:r w:rsidR="00FD69FA" w:rsidRPr="008F5C13">
        <w:rPr>
          <w:rFonts w:ascii="Times New Roman" w:hAnsi="Times New Roman" w:cs="Times New Roman"/>
          <w:iCs/>
          <w:sz w:val="24"/>
          <w:szCs w:val="24"/>
        </w:rPr>
        <w:t xml:space="preserve">1990)?  </w:t>
      </w:r>
      <w:r w:rsidR="00465EE2" w:rsidRPr="008F5C13">
        <w:rPr>
          <w:rFonts w:ascii="Times New Roman" w:hAnsi="Times New Roman" w:cs="Times New Roman"/>
          <w:iCs/>
          <w:sz w:val="24"/>
          <w:szCs w:val="24"/>
        </w:rPr>
        <w:t xml:space="preserve">Or are we looking at the relevant culture that constructs gender, </w:t>
      </w:r>
      <w:r w:rsidR="00650028" w:rsidRPr="008F5C13">
        <w:rPr>
          <w:rFonts w:ascii="Times New Roman" w:hAnsi="Times New Roman" w:cs="Times New Roman"/>
          <w:iCs/>
          <w:sz w:val="24"/>
          <w:szCs w:val="24"/>
        </w:rPr>
        <w:t xml:space="preserve">with </w:t>
      </w:r>
      <w:r w:rsidR="00465EE2" w:rsidRPr="008F5C13">
        <w:rPr>
          <w:rFonts w:ascii="Times New Roman" w:hAnsi="Times New Roman" w:cs="Times New Roman"/>
          <w:iCs/>
          <w:sz w:val="24"/>
          <w:szCs w:val="24"/>
        </w:rPr>
        <w:t xml:space="preserve">somehow gender </w:t>
      </w:r>
      <w:r w:rsidR="00650028" w:rsidRPr="008F5C13">
        <w:rPr>
          <w:rFonts w:ascii="Times New Roman" w:hAnsi="Times New Roman" w:cs="Times New Roman"/>
          <w:iCs/>
          <w:sz w:val="24"/>
          <w:szCs w:val="24"/>
        </w:rPr>
        <w:t>being fixed according to biolog</w:t>
      </w:r>
      <w:r w:rsidR="00A87BDD" w:rsidRPr="008F5C13">
        <w:rPr>
          <w:rFonts w:ascii="Times New Roman" w:hAnsi="Times New Roman" w:cs="Times New Roman"/>
          <w:iCs/>
          <w:sz w:val="24"/>
          <w:szCs w:val="24"/>
        </w:rPr>
        <w:t>y formulation (Butler, 1990).</w:t>
      </w:r>
    </w:p>
    <w:p w14:paraId="4CE24A42" w14:textId="3CEA57D5" w:rsidR="00F52013" w:rsidRPr="008F5C13" w:rsidRDefault="00B8022F"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iCs/>
          <w:sz w:val="24"/>
          <w:szCs w:val="24"/>
        </w:rPr>
        <w:t xml:space="preserve">However, as we read further and look at Simone de Beauvoir in her novel </w:t>
      </w:r>
      <w:r w:rsidR="00450372" w:rsidRPr="008F5C13">
        <w:rPr>
          <w:rFonts w:ascii="Times New Roman" w:hAnsi="Times New Roman" w:cs="Times New Roman"/>
          <w:iCs/>
          <w:sz w:val="24"/>
          <w:szCs w:val="24"/>
        </w:rPr>
        <w:t>“</w:t>
      </w:r>
      <w:r w:rsidRPr="008F5C13">
        <w:rPr>
          <w:rFonts w:ascii="Times New Roman" w:hAnsi="Times New Roman" w:cs="Times New Roman"/>
          <w:iCs/>
          <w:sz w:val="24"/>
          <w:szCs w:val="24"/>
        </w:rPr>
        <w:t>The Second Sex</w:t>
      </w:r>
      <w:r w:rsidR="00450372" w:rsidRPr="008F5C13">
        <w:rPr>
          <w:rFonts w:ascii="Times New Roman" w:hAnsi="Times New Roman" w:cs="Times New Roman"/>
          <w:iCs/>
          <w:sz w:val="24"/>
          <w:szCs w:val="24"/>
        </w:rPr>
        <w:t>”</w:t>
      </w:r>
      <w:r w:rsidRPr="008F5C13">
        <w:rPr>
          <w:rFonts w:ascii="Times New Roman" w:hAnsi="Times New Roman" w:cs="Times New Roman"/>
          <w:iCs/>
          <w:sz w:val="24"/>
          <w:szCs w:val="24"/>
        </w:rPr>
        <w:t xml:space="preserve">, it is obvious that she suggests “one is not born a woman, but rather becomes one” </w:t>
      </w:r>
      <w:r w:rsidRPr="008F5C13">
        <w:rPr>
          <w:rFonts w:ascii="Times New Roman" w:hAnsi="Times New Roman" w:cs="Times New Roman"/>
          <w:color w:val="000000"/>
          <w:sz w:val="24"/>
          <w:szCs w:val="24"/>
          <w:shd w:val="clear" w:color="auto" w:fill="FFFFFF"/>
        </w:rPr>
        <w:t>(Beauvoir, 1988).</w:t>
      </w:r>
      <w:r w:rsidR="00BE4894" w:rsidRPr="008F5C13">
        <w:rPr>
          <w:rFonts w:ascii="Times New Roman" w:hAnsi="Times New Roman" w:cs="Times New Roman"/>
          <w:color w:val="000000"/>
          <w:sz w:val="24"/>
          <w:szCs w:val="24"/>
          <w:shd w:val="clear" w:color="auto" w:fill="FFFFFF"/>
        </w:rPr>
        <w:t xml:space="preserve">  Simone expresses that gender is “constructed”</w:t>
      </w:r>
      <w:r w:rsidR="00E07907" w:rsidRPr="008F5C13">
        <w:rPr>
          <w:rFonts w:ascii="Times New Roman" w:hAnsi="Times New Roman" w:cs="Times New Roman"/>
          <w:color w:val="000000"/>
          <w:sz w:val="24"/>
          <w:szCs w:val="24"/>
          <w:shd w:val="clear" w:color="auto" w:fill="FFFFFF"/>
        </w:rPr>
        <w:t>, implying in her formulation that it is an agent, which takes on or belongs to that gender, still having the ability to take on the opposite gender (</w:t>
      </w:r>
      <w:r w:rsidR="00DA0558" w:rsidRPr="008F5C13">
        <w:rPr>
          <w:rFonts w:ascii="Times New Roman" w:hAnsi="Times New Roman" w:cs="Times New Roman"/>
          <w:color w:val="000000"/>
          <w:sz w:val="24"/>
          <w:szCs w:val="24"/>
          <w:shd w:val="clear" w:color="auto" w:fill="FFFFFF"/>
        </w:rPr>
        <w:t>B</w:t>
      </w:r>
      <w:r w:rsidR="00601268" w:rsidRPr="008F5C13">
        <w:rPr>
          <w:rFonts w:ascii="Times New Roman" w:hAnsi="Times New Roman" w:cs="Times New Roman"/>
          <w:color w:val="000000"/>
          <w:sz w:val="24"/>
          <w:szCs w:val="24"/>
          <w:shd w:val="clear" w:color="auto" w:fill="FFFFFF"/>
        </w:rPr>
        <w:t>eauvoir, 1988</w:t>
      </w:r>
      <w:r w:rsidR="00DA0558" w:rsidRPr="008F5C13">
        <w:rPr>
          <w:rFonts w:ascii="Times New Roman" w:hAnsi="Times New Roman" w:cs="Times New Roman"/>
          <w:color w:val="000000"/>
          <w:sz w:val="24"/>
          <w:szCs w:val="24"/>
          <w:shd w:val="clear" w:color="auto" w:fill="FFFFFF"/>
        </w:rPr>
        <w:t>).  Do we see Simone de Beauvoir’s account of gender as variable as she suggests, or is it the individual’s choice?  Although Simone continues to suggest one does not become a woman</w:t>
      </w:r>
      <w:r w:rsidR="00601268" w:rsidRPr="008F5C13">
        <w:rPr>
          <w:rFonts w:ascii="Times New Roman" w:hAnsi="Times New Roman" w:cs="Times New Roman"/>
          <w:color w:val="000000"/>
          <w:sz w:val="24"/>
          <w:szCs w:val="24"/>
          <w:shd w:val="clear" w:color="auto" w:fill="FFFFFF"/>
        </w:rPr>
        <w:t xml:space="preserve">, albeit that it does not come from ‘sex’, nothing actually suggests that the one is actually female (Butler, 1990).  So here we have the controversy of the meaning of the </w:t>
      </w:r>
      <w:r w:rsidR="00601268" w:rsidRPr="008F5C13">
        <w:rPr>
          <w:rFonts w:ascii="Times New Roman" w:hAnsi="Times New Roman" w:cs="Times New Roman"/>
          <w:color w:val="000000"/>
          <w:sz w:val="24"/>
          <w:szCs w:val="24"/>
          <w:shd w:val="clear" w:color="auto" w:fill="FFFFFF"/>
        </w:rPr>
        <w:lastRenderedPageBreak/>
        <w:t>word ‘construction’, being the philosophical polarity between acceptance and discretion (Butler, 1990).</w:t>
      </w:r>
      <w:r w:rsidR="00F52013" w:rsidRPr="008F5C13">
        <w:rPr>
          <w:rFonts w:ascii="Times New Roman" w:hAnsi="Times New Roman" w:cs="Times New Roman"/>
          <w:color w:val="000000"/>
          <w:sz w:val="24"/>
          <w:szCs w:val="24"/>
          <w:shd w:val="clear" w:color="auto" w:fill="FFFFFF"/>
        </w:rPr>
        <w:t xml:space="preserve">  </w:t>
      </w:r>
    </w:p>
    <w:p w14:paraId="1767D5A6" w14:textId="545469F2" w:rsidR="00F465EC" w:rsidRPr="008F5C13" w:rsidRDefault="00F52013"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 xml:space="preserve">The focus on whether ‘sex’ or ‘gender’ being fixed or free shows a function of discourse, thus suggesting seeking certain limits to be analysed, assuming the safeguarding of humanism </w:t>
      </w:r>
      <w:r w:rsidR="00882ED1" w:rsidRPr="008F5C13">
        <w:rPr>
          <w:rFonts w:ascii="Times New Roman" w:hAnsi="Times New Roman" w:cs="Times New Roman"/>
          <w:color w:val="000000"/>
          <w:sz w:val="24"/>
          <w:szCs w:val="24"/>
          <w:shd w:val="clear" w:color="auto" w:fill="FFFFFF"/>
        </w:rPr>
        <w:t>sup</w:t>
      </w:r>
      <w:r w:rsidR="00E14648" w:rsidRPr="008F5C13">
        <w:rPr>
          <w:rFonts w:ascii="Times New Roman" w:hAnsi="Times New Roman" w:cs="Times New Roman"/>
          <w:color w:val="000000"/>
          <w:sz w:val="24"/>
          <w:szCs w:val="24"/>
          <w:shd w:val="clear" w:color="auto" w:fill="FFFFFF"/>
        </w:rPr>
        <w:t>-</w:t>
      </w:r>
      <w:r w:rsidR="00882ED1" w:rsidRPr="008F5C13">
        <w:rPr>
          <w:rFonts w:ascii="Times New Roman" w:hAnsi="Times New Roman" w:cs="Times New Roman"/>
          <w:color w:val="000000"/>
          <w:sz w:val="24"/>
          <w:szCs w:val="24"/>
          <w:shd w:val="clear" w:color="auto" w:fill="FFFFFF"/>
        </w:rPr>
        <w:t xml:space="preserve"> positionally</w:t>
      </w:r>
      <w:r w:rsidRPr="008F5C13">
        <w:rPr>
          <w:rFonts w:ascii="Times New Roman" w:hAnsi="Times New Roman" w:cs="Times New Roman"/>
          <w:color w:val="000000"/>
          <w:sz w:val="24"/>
          <w:szCs w:val="24"/>
          <w:shd w:val="clear" w:color="auto" w:fill="FFFFFF"/>
        </w:rPr>
        <w:t xml:space="preserve"> to gender analysis (Butler, 1990).</w:t>
      </w:r>
      <w:r w:rsidR="0024067D" w:rsidRPr="008F5C13">
        <w:rPr>
          <w:rFonts w:ascii="Times New Roman" w:hAnsi="Times New Roman" w:cs="Times New Roman"/>
          <w:color w:val="000000"/>
          <w:sz w:val="24"/>
          <w:szCs w:val="24"/>
          <w:shd w:val="clear" w:color="auto" w:fill="FFFFFF"/>
        </w:rPr>
        <w:t xml:space="preserve">  Albeit social scientists are referring to gender as a factor or dimension of said analysis, it is believed also, to be the mark of biological,</w:t>
      </w:r>
      <w:r w:rsidR="00D50468" w:rsidRPr="008F5C13">
        <w:rPr>
          <w:rFonts w:ascii="Times New Roman" w:hAnsi="Times New Roman" w:cs="Times New Roman"/>
          <w:color w:val="000000"/>
          <w:sz w:val="24"/>
          <w:szCs w:val="24"/>
          <w:shd w:val="clear" w:color="auto" w:fill="FFFFFF"/>
        </w:rPr>
        <w:t xml:space="preserve"> possibly </w:t>
      </w:r>
      <w:r w:rsidR="00624851" w:rsidRPr="008F5C13">
        <w:rPr>
          <w:rFonts w:ascii="Times New Roman" w:hAnsi="Times New Roman" w:cs="Times New Roman"/>
          <w:color w:val="000000"/>
          <w:sz w:val="24"/>
          <w:szCs w:val="24"/>
          <w:shd w:val="clear" w:color="auto" w:fill="FFFFFF"/>
        </w:rPr>
        <w:t>linguistic,</w:t>
      </w:r>
      <w:r w:rsidR="00D50468" w:rsidRPr="008F5C13">
        <w:rPr>
          <w:rFonts w:ascii="Times New Roman" w:hAnsi="Times New Roman" w:cs="Times New Roman"/>
          <w:color w:val="000000"/>
          <w:sz w:val="24"/>
          <w:szCs w:val="24"/>
          <w:shd w:val="clear" w:color="auto" w:fill="FFFFFF"/>
        </w:rPr>
        <w:t xml:space="preserve"> and</w:t>
      </w:r>
      <w:r w:rsidR="0024067D" w:rsidRPr="008F5C13">
        <w:rPr>
          <w:rFonts w:ascii="Times New Roman" w:hAnsi="Times New Roman" w:cs="Times New Roman"/>
          <w:color w:val="000000"/>
          <w:sz w:val="24"/>
          <w:szCs w:val="24"/>
          <w:shd w:val="clear" w:color="auto" w:fill="FFFFFF"/>
        </w:rPr>
        <w:t xml:space="preserve"> cultural difference (Butler, 1990).</w:t>
      </w:r>
      <w:r w:rsidR="00667D24" w:rsidRPr="008F5C13">
        <w:rPr>
          <w:rFonts w:ascii="Times New Roman" w:hAnsi="Times New Roman" w:cs="Times New Roman"/>
          <w:color w:val="000000"/>
          <w:sz w:val="24"/>
          <w:szCs w:val="24"/>
          <w:shd w:val="clear" w:color="auto" w:fill="FFFFFF"/>
        </w:rPr>
        <w:t xml:space="preserve">  </w:t>
      </w:r>
    </w:p>
    <w:p w14:paraId="46591B6C" w14:textId="5D2D33C3" w:rsidR="005D2B39" w:rsidRPr="008F5C13" w:rsidRDefault="006D7913"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 xml:space="preserve">Therefor we need to </w:t>
      </w:r>
      <w:r w:rsidR="00BA447A" w:rsidRPr="008F5C13">
        <w:rPr>
          <w:rFonts w:ascii="Times New Roman" w:hAnsi="Times New Roman" w:cs="Times New Roman"/>
          <w:color w:val="000000"/>
          <w:sz w:val="24"/>
          <w:szCs w:val="24"/>
          <w:shd w:val="clear" w:color="auto" w:fill="FFFFFF"/>
        </w:rPr>
        <w:t>understand the</w:t>
      </w:r>
      <w:r w:rsidRPr="008F5C13">
        <w:rPr>
          <w:rFonts w:ascii="Times New Roman" w:hAnsi="Times New Roman" w:cs="Times New Roman"/>
          <w:color w:val="000000"/>
          <w:sz w:val="24"/>
          <w:szCs w:val="24"/>
          <w:shd w:val="clear" w:color="auto" w:fill="FFFFFF"/>
        </w:rPr>
        <w:t xml:space="preserve"> clarification with gender identity, </w:t>
      </w:r>
      <w:r w:rsidR="00BA447A" w:rsidRPr="008F5C13">
        <w:rPr>
          <w:rFonts w:ascii="Times New Roman" w:hAnsi="Times New Roman" w:cs="Times New Roman"/>
          <w:color w:val="000000"/>
          <w:sz w:val="24"/>
          <w:szCs w:val="24"/>
          <w:shd w:val="clear" w:color="auto" w:fill="FFFFFF"/>
        </w:rPr>
        <w:t>and how it bears no resemblance to a person’s sex</w:t>
      </w:r>
      <w:r w:rsidR="00696431" w:rsidRPr="008F5C13">
        <w:rPr>
          <w:rFonts w:ascii="Times New Roman" w:hAnsi="Times New Roman" w:cs="Times New Roman"/>
          <w:color w:val="000000"/>
          <w:sz w:val="24"/>
          <w:szCs w:val="24"/>
          <w:shd w:val="clear" w:color="auto" w:fill="FFFFFF"/>
        </w:rPr>
        <w:t xml:space="preserve">.  </w:t>
      </w:r>
      <w:r w:rsidR="009A4F02" w:rsidRPr="008F5C13">
        <w:rPr>
          <w:rFonts w:ascii="Times New Roman" w:hAnsi="Times New Roman" w:cs="Times New Roman"/>
          <w:color w:val="000000"/>
          <w:sz w:val="24"/>
          <w:szCs w:val="24"/>
          <w:shd w:val="clear" w:color="auto" w:fill="FFFFFF"/>
        </w:rPr>
        <w:t xml:space="preserve">It has always been based on the assumption that </w:t>
      </w:r>
      <w:r w:rsidR="004A7C17" w:rsidRPr="008F5C13">
        <w:rPr>
          <w:rFonts w:ascii="Times New Roman" w:hAnsi="Times New Roman" w:cs="Times New Roman"/>
          <w:color w:val="000000"/>
          <w:sz w:val="24"/>
          <w:szCs w:val="24"/>
          <w:shd w:val="clear" w:color="auto" w:fill="FFFFFF"/>
        </w:rPr>
        <w:t>there have always been two categories of sex, psycholog</w:t>
      </w:r>
      <w:r w:rsidR="007558ED" w:rsidRPr="008F5C13">
        <w:rPr>
          <w:rFonts w:ascii="Times New Roman" w:hAnsi="Times New Roman" w:cs="Times New Roman"/>
          <w:color w:val="000000"/>
          <w:sz w:val="24"/>
          <w:szCs w:val="24"/>
          <w:shd w:val="clear" w:color="auto" w:fill="FFFFFF"/>
        </w:rPr>
        <w:t>y</w:t>
      </w:r>
      <w:r w:rsidR="00EA3D81" w:rsidRPr="008F5C13">
        <w:rPr>
          <w:rFonts w:ascii="Times New Roman" w:hAnsi="Times New Roman" w:cs="Times New Roman"/>
          <w:color w:val="000000"/>
          <w:sz w:val="24"/>
          <w:szCs w:val="24"/>
          <w:shd w:val="clear" w:color="auto" w:fill="FFFFFF"/>
        </w:rPr>
        <w:t xml:space="preserve"> construct</w:t>
      </w:r>
      <w:r w:rsidR="007558ED" w:rsidRPr="008F5C13">
        <w:rPr>
          <w:rFonts w:ascii="Times New Roman" w:hAnsi="Times New Roman" w:cs="Times New Roman"/>
          <w:color w:val="000000"/>
          <w:sz w:val="24"/>
          <w:szCs w:val="24"/>
          <w:shd w:val="clear" w:color="auto" w:fill="FFFFFF"/>
        </w:rPr>
        <w:t>s</w:t>
      </w:r>
      <w:r w:rsidR="00EA3D81" w:rsidRPr="008F5C13">
        <w:rPr>
          <w:rFonts w:ascii="Times New Roman" w:hAnsi="Times New Roman" w:cs="Times New Roman"/>
          <w:color w:val="000000"/>
          <w:sz w:val="24"/>
          <w:szCs w:val="24"/>
          <w:shd w:val="clear" w:color="auto" w:fill="FFFFFF"/>
        </w:rPr>
        <w:t xml:space="preserve"> gender as their assigned sex</w:t>
      </w:r>
      <w:r w:rsidR="00696431" w:rsidRPr="008F5C13">
        <w:rPr>
          <w:rFonts w:ascii="Times New Roman" w:hAnsi="Times New Roman" w:cs="Times New Roman"/>
          <w:color w:val="000000"/>
          <w:sz w:val="24"/>
          <w:szCs w:val="24"/>
          <w:shd w:val="clear" w:color="auto" w:fill="FFFFFF"/>
        </w:rPr>
        <w:t xml:space="preserve"> (Ellis et al, 2020).  </w:t>
      </w:r>
      <w:r w:rsidR="007558ED" w:rsidRPr="008F5C13">
        <w:rPr>
          <w:rFonts w:ascii="Times New Roman" w:hAnsi="Times New Roman" w:cs="Times New Roman"/>
          <w:color w:val="000000"/>
          <w:sz w:val="24"/>
          <w:szCs w:val="24"/>
          <w:shd w:val="clear" w:color="auto" w:fill="FFFFFF"/>
        </w:rPr>
        <w:t xml:space="preserve"> </w:t>
      </w:r>
    </w:p>
    <w:p w14:paraId="58342223" w14:textId="5A5B6F58" w:rsidR="005D2B39" w:rsidRPr="008F5C13" w:rsidRDefault="005D2B39"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w:t>
      </w:r>
      <w:r w:rsidR="007558ED" w:rsidRPr="008F5C13">
        <w:rPr>
          <w:rFonts w:ascii="Times New Roman" w:hAnsi="Times New Roman" w:cs="Times New Roman"/>
          <w:color w:val="000000"/>
          <w:sz w:val="24"/>
          <w:szCs w:val="24"/>
          <w:shd w:val="clear" w:color="auto" w:fill="FFFFFF"/>
        </w:rPr>
        <w:t xml:space="preserve">As </w:t>
      </w:r>
      <w:r w:rsidRPr="008F5C13">
        <w:rPr>
          <w:rFonts w:ascii="Times New Roman" w:hAnsi="Times New Roman" w:cs="Times New Roman"/>
          <w:color w:val="000000"/>
          <w:sz w:val="24"/>
          <w:szCs w:val="24"/>
          <w:shd w:val="clear" w:color="auto" w:fill="FFFFFF"/>
        </w:rPr>
        <w:t xml:space="preserve">appeared </w:t>
      </w:r>
      <w:r w:rsidR="007558ED" w:rsidRPr="008F5C13">
        <w:rPr>
          <w:rFonts w:ascii="Times New Roman" w:hAnsi="Times New Roman" w:cs="Times New Roman"/>
          <w:color w:val="000000"/>
          <w:sz w:val="24"/>
          <w:szCs w:val="24"/>
          <w:shd w:val="clear" w:color="auto" w:fill="FFFFFF"/>
        </w:rPr>
        <w:t>in a psychologi</w:t>
      </w:r>
      <w:r w:rsidRPr="008F5C13">
        <w:rPr>
          <w:rFonts w:ascii="Times New Roman" w:hAnsi="Times New Roman" w:cs="Times New Roman"/>
          <w:color w:val="000000"/>
          <w:sz w:val="24"/>
          <w:szCs w:val="24"/>
          <w:shd w:val="clear" w:color="auto" w:fill="FFFFFF"/>
        </w:rPr>
        <w:t>cal writing where gender was seen as a corollary of assigned sex:</w:t>
      </w:r>
      <w:r w:rsidR="000460DC" w:rsidRPr="008F5C13">
        <w:rPr>
          <w:rFonts w:ascii="Times New Roman" w:hAnsi="Times New Roman" w:cs="Times New Roman"/>
          <w:color w:val="000000"/>
          <w:sz w:val="24"/>
          <w:szCs w:val="24"/>
          <w:shd w:val="clear" w:color="auto" w:fill="FFFFFF"/>
        </w:rPr>
        <w:t xml:space="preserve"> </w:t>
      </w:r>
      <w:r w:rsidRPr="008F5C13">
        <w:rPr>
          <w:rFonts w:ascii="Times New Roman" w:hAnsi="Times New Roman" w:cs="Times New Roman"/>
          <w:color w:val="000000"/>
          <w:sz w:val="24"/>
          <w:szCs w:val="24"/>
          <w:shd w:val="clear" w:color="auto" w:fill="FFFFFF"/>
        </w:rPr>
        <w:t>Gender Identity  is produced, starting at birth</w:t>
      </w:r>
      <w:r w:rsidR="000460DC" w:rsidRPr="008F5C13">
        <w:rPr>
          <w:rFonts w:ascii="Times New Roman" w:hAnsi="Times New Roman" w:cs="Times New Roman"/>
          <w:color w:val="000000"/>
          <w:sz w:val="24"/>
          <w:szCs w:val="24"/>
          <w:shd w:val="clear" w:color="auto" w:fill="FFFFFF"/>
        </w:rPr>
        <w:t>, by the anatomy of the external genitalia, which serves as a sign to the physician who delivers the infant and to the parents, the child, and the community that the ascription of sex was properly made</w:t>
      </w:r>
      <w:r w:rsidR="00A55F0E" w:rsidRPr="008F5C13">
        <w:rPr>
          <w:rFonts w:ascii="Times New Roman" w:hAnsi="Times New Roman" w:cs="Times New Roman"/>
          <w:color w:val="000000"/>
          <w:sz w:val="24"/>
          <w:szCs w:val="24"/>
          <w:shd w:val="clear" w:color="auto" w:fill="FFFFFF"/>
        </w:rPr>
        <w:t xml:space="preserve"> (Baker and Stoller, 1968, p631)”.</w:t>
      </w:r>
      <w:r w:rsidR="005F277E" w:rsidRPr="008F5C13">
        <w:rPr>
          <w:rFonts w:ascii="Times New Roman" w:hAnsi="Times New Roman" w:cs="Times New Roman"/>
          <w:color w:val="000000"/>
          <w:sz w:val="24"/>
          <w:szCs w:val="24"/>
          <w:shd w:val="clear" w:color="auto" w:fill="FFFFFF"/>
        </w:rPr>
        <w:t xml:space="preserve"> </w:t>
      </w:r>
    </w:p>
    <w:p w14:paraId="03D40704" w14:textId="401A75E0" w:rsidR="007558ED" w:rsidRPr="008F5C13" w:rsidRDefault="000C77B0"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So,</w:t>
      </w:r>
      <w:r w:rsidR="008C3706" w:rsidRPr="008F5C13">
        <w:rPr>
          <w:rFonts w:ascii="Times New Roman" w:hAnsi="Times New Roman" w:cs="Times New Roman"/>
          <w:color w:val="000000"/>
          <w:sz w:val="24"/>
          <w:szCs w:val="24"/>
          <w:shd w:val="clear" w:color="auto" w:fill="FFFFFF"/>
        </w:rPr>
        <w:t xml:space="preserve"> if we entered into the same formation as psychology, thus being heterosexuality is the only expression of both sex and gender, and any other forms of sexuality being deviations of the norm, here we question these assumptions (Ellis et al, 2020).</w:t>
      </w:r>
    </w:p>
    <w:p w14:paraId="3C23474F" w14:textId="77777777" w:rsidR="00E844FE" w:rsidRPr="008F5C13" w:rsidRDefault="000C77B0"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We are born with specific genitalia, this being male, female commonly known as boy or girl.  But we also have genetic disorder, whereas some children are born with ‘Differences of Sexual Development’ (DSD), or ‘Intersex’</w:t>
      </w:r>
      <w:r w:rsidR="001B4DF1" w:rsidRPr="008F5C13">
        <w:rPr>
          <w:rFonts w:ascii="Times New Roman" w:hAnsi="Times New Roman" w:cs="Times New Roman"/>
          <w:color w:val="000000"/>
          <w:sz w:val="24"/>
          <w:szCs w:val="24"/>
          <w:shd w:val="clear" w:color="auto" w:fill="FFFFFF"/>
        </w:rPr>
        <w:t>.</w:t>
      </w:r>
      <w:r w:rsidRPr="008F5C13">
        <w:rPr>
          <w:rFonts w:ascii="Times New Roman" w:hAnsi="Times New Roman" w:cs="Times New Roman"/>
          <w:color w:val="000000"/>
          <w:sz w:val="24"/>
          <w:szCs w:val="24"/>
          <w:shd w:val="clear" w:color="auto" w:fill="FFFFFF"/>
        </w:rPr>
        <w:t xml:space="preserve"> </w:t>
      </w:r>
      <w:r w:rsidR="001B4DF1" w:rsidRPr="008F5C13">
        <w:rPr>
          <w:rFonts w:ascii="Times New Roman" w:hAnsi="Times New Roman" w:cs="Times New Roman"/>
          <w:color w:val="000000"/>
          <w:sz w:val="24"/>
          <w:szCs w:val="24"/>
          <w:shd w:val="clear" w:color="auto" w:fill="FFFFFF"/>
        </w:rPr>
        <w:t xml:space="preserve"> A</w:t>
      </w:r>
      <w:r w:rsidRPr="008F5C13">
        <w:rPr>
          <w:rFonts w:ascii="Times New Roman" w:hAnsi="Times New Roman" w:cs="Times New Roman"/>
          <w:color w:val="000000"/>
          <w:sz w:val="24"/>
          <w:szCs w:val="24"/>
          <w:shd w:val="clear" w:color="auto" w:fill="FFFFFF"/>
        </w:rPr>
        <w:t>s we refer to DSD</w:t>
      </w:r>
      <w:r w:rsidR="00F9673D" w:rsidRPr="008F5C13">
        <w:rPr>
          <w:rFonts w:ascii="Times New Roman" w:hAnsi="Times New Roman" w:cs="Times New Roman"/>
          <w:color w:val="000000"/>
          <w:sz w:val="24"/>
          <w:szCs w:val="24"/>
          <w:shd w:val="clear" w:color="auto" w:fill="FFFFFF"/>
        </w:rPr>
        <w:t>,</w:t>
      </w:r>
      <w:r w:rsidRPr="008F5C13">
        <w:rPr>
          <w:rFonts w:ascii="Times New Roman" w:hAnsi="Times New Roman" w:cs="Times New Roman"/>
          <w:color w:val="000000"/>
          <w:sz w:val="24"/>
          <w:szCs w:val="24"/>
          <w:shd w:val="clear" w:color="auto" w:fill="FFFFFF"/>
        </w:rPr>
        <w:t xml:space="preserve"> this is shown as a child born with variations within their sex characteristics, that can however not fit into what is typical binary</w:t>
      </w:r>
      <w:r w:rsidR="00F9673D" w:rsidRPr="008F5C13">
        <w:rPr>
          <w:rFonts w:ascii="Times New Roman" w:hAnsi="Times New Roman" w:cs="Times New Roman"/>
          <w:color w:val="000000"/>
          <w:sz w:val="24"/>
          <w:szCs w:val="24"/>
          <w:shd w:val="clear" w:color="auto" w:fill="FFFFFF"/>
        </w:rPr>
        <w:t>,</w:t>
      </w:r>
      <w:r w:rsidRPr="008F5C13">
        <w:rPr>
          <w:rFonts w:ascii="Times New Roman" w:hAnsi="Times New Roman" w:cs="Times New Roman"/>
          <w:color w:val="000000"/>
          <w:sz w:val="24"/>
          <w:szCs w:val="24"/>
          <w:shd w:val="clear" w:color="auto" w:fill="FFFFFF"/>
        </w:rPr>
        <w:t xml:space="preserve"> thus being boy or girl (Cutas, 2013).</w:t>
      </w:r>
      <w:r w:rsidR="00F9673D" w:rsidRPr="008F5C13">
        <w:rPr>
          <w:rFonts w:ascii="Times New Roman" w:hAnsi="Times New Roman" w:cs="Times New Roman"/>
          <w:color w:val="000000"/>
          <w:sz w:val="24"/>
          <w:szCs w:val="24"/>
          <w:shd w:val="clear" w:color="auto" w:fill="FFFFFF"/>
        </w:rPr>
        <w:t xml:space="preserve">  Though we then have the ‘Intersex’ child, assigned male or female at birth.  This gender however can not be as rigid, as expressed by Shuvo Ghosh (2015), who currently works in Paediatrics as a Professor, he defines gender as a ‘personal understanding of oneself as feminine or masculine, both or neither, or anything in between’ (Gosh, 2015).</w:t>
      </w:r>
      <w:r w:rsidR="007C61B2" w:rsidRPr="008F5C13">
        <w:rPr>
          <w:rFonts w:ascii="Times New Roman" w:hAnsi="Times New Roman" w:cs="Times New Roman"/>
          <w:color w:val="000000"/>
          <w:sz w:val="24"/>
          <w:szCs w:val="24"/>
          <w:shd w:val="clear" w:color="auto" w:fill="FFFFFF"/>
        </w:rPr>
        <w:t xml:space="preserve">  </w:t>
      </w:r>
      <w:r w:rsidR="002F6EDA" w:rsidRPr="008F5C13">
        <w:rPr>
          <w:rFonts w:ascii="Times New Roman" w:hAnsi="Times New Roman" w:cs="Times New Roman"/>
          <w:color w:val="000000"/>
          <w:sz w:val="24"/>
          <w:szCs w:val="24"/>
          <w:shd w:val="clear" w:color="auto" w:fill="FFFFFF"/>
        </w:rPr>
        <w:t xml:space="preserve"> </w:t>
      </w:r>
    </w:p>
    <w:p w14:paraId="622E756F" w14:textId="49D8E053" w:rsidR="007C61B2" w:rsidRPr="008F5C13" w:rsidRDefault="007C61B2"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 xml:space="preserve">Therefor as we perceive a person’s gender identity, we visually always see what they were assigned at birth, however appearances can be deceiving and can often at times differ from the </w:t>
      </w:r>
      <w:r w:rsidRPr="008F5C13">
        <w:rPr>
          <w:rFonts w:ascii="Times New Roman" w:hAnsi="Times New Roman" w:cs="Times New Roman"/>
          <w:color w:val="000000"/>
          <w:sz w:val="24"/>
          <w:szCs w:val="24"/>
          <w:shd w:val="clear" w:color="auto" w:fill="FFFFFF"/>
        </w:rPr>
        <w:lastRenderedPageBreak/>
        <w:t>visual appearance (</w:t>
      </w:r>
      <w:proofErr w:type="spellStart"/>
      <w:r w:rsidRPr="008F5C13">
        <w:rPr>
          <w:rFonts w:ascii="Times New Roman" w:hAnsi="Times New Roman" w:cs="Times New Roman"/>
          <w:color w:val="000000"/>
          <w:sz w:val="24"/>
          <w:szCs w:val="24"/>
          <w:shd w:val="clear" w:color="auto" w:fill="FFFFFF"/>
        </w:rPr>
        <w:t>Bhana</w:t>
      </w:r>
      <w:proofErr w:type="spellEnd"/>
      <w:r w:rsidRPr="008F5C13">
        <w:rPr>
          <w:rFonts w:ascii="Times New Roman" w:hAnsi="Times New Roman" w:cs="Times New Roman"/>
          <w:color w:val="000000"/>
          <w:sz w:val="24"/>
          <w:szCs w:val="24"/>
          <w:shd w:val="clear" w:color="auto" w:fill="FFFFFF"/>
        </w:rPr>
        <w:t xml:space="preserve">, 2003).  We observe our interactions and relationships with </w:t>
      </w:r>
      <w:r w:rsidR="00E844FE" w:rsidRPr="008F5C13">
        <w:rPr>
          <w:rFonts w:ascii="Times New Roman" w:hAnsi="Times New Roman" w:cs="Times New Roman"/>
          <w:color w:val="000000"/>
          <w:sz w:val="24"/>
          <w:szCs w:val="24"/>
          <w:shd w:val="clear" w:color="auto" w:fill="FFFFFF"/>
        </w:rPr>
        <w:t>others and notice gender identity being both a social and personal</w:t>
      </w:r>
      <w:r w:rsidRPr="008F5C13">
        <w:rPr>
          <w:rFonts w:ascii="Times New Roman" w:hAnsi="Times New Roman" w:cs="Times New Roman"/>
          <w:color w:val="000000"/>
          <w:sz w:val="24"/>
          <w:szCs w:val="24"/>
          <w:shd w:val="clear" w:color="auto" w:fill="FFFFFF"/>
        </w:rPr>
        <w:t xml:space="preserve"> </w:t>
      </w:r>
      <w:r w:rsidR="00E844FE" w:rsidRPr="008F5C13">
        <w:rPr>
          <w:rFonts w:ascii="Times New Roman" w:hAnsi="Times New Roman" w:cs="Times New Roman"/>
          <w:color w:val="000000"/>
          <w:sz w:val="24"/>
          <w:szCs w:val="24"/>
          <w:shd w:val="clear" w:color="auto" w:fill="FFFFFF"/>
        </w:rPr>
        <w:t>choice in how we interact and understand ourselves.  Society influences the outcome of gender attitudes believing that activities being more suitable to one sex over the other, thus understanding that there are differences between femininity and masculinity (</w:t>
      </w:r>
      <w:proofErr w:type="spellStart"/>
      <w:r w:rsidR="00E844FE" w:rsidRPr="008F5C13">
        <w:rPr>
          <w:rFonts w:ascii="Times New Roman" w:hAnsi="Times New Roman" w:cs="Times New Roman"/>
          <w:color w:val="000000"/>
          <w:sz w:val="24"/>
          <w:szCs w:val="24"/>
          <w:shd w:val="clear" w:color="auto" w:fill="FFFFFF"/>
        </w:rPr>
        <w:t>Bhana</w:t>
      </w:r>
      <w:proofErr w:type="spellEnd"/>
      <w:r w:rsidR="00E844FE" w:rsidRPr="008F5C13">
        <w:rPr>
          <w:rFonts w:ascii="Times New Roman" w:hAnsi="Times New Roman" w:cs="Times New Roman"/>
          <w:color w:val="000000"/>
          <w:sz w:val="24"/>
          <w:szCs w:val="24"/>
          <w:shd w:val="clear" w:color="auto" w:fill="FFFFFF"/>
        </w:rPr>
        <w:t>, 2003).</w:t>
      </w:r>
      <w:r w:rsidR="003057A5" w:rsidRPr="008F5C13">
        <w:rPr>
          <w:rFonts w:ascii="Times New Roman" w:hAnsi="Times New Roman" w:cs="Times New Roman"/>
          <w:color w:val="000000"/>
          <w:sz w:val="24"/>
          <w:szCs w:val="24"/>
          <w:shd w:val="clear" w:color="auto" w:fill="FFFFFF"/>
        </w:rPr>
        <w:t xml:space="preserve">  Gender is fundamental in what it is to be a human, this meaning human being either a man or a woman.  When we see either male or females being treated as low category humans, does this evidently prove the inability of us humans being able to conform to the binary categories of our gender (Oksala, 1998).</w:t>
      </w:r>
    </w:p>
    <w:p w14:paraId="42C20083" w14:textId="77777777" w:rsidR="00D503E0" w:rsidRPr="008F5C13" w:rsidRDefault="00D503E0"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 xml:space="preserve">Society and culture are responsible for gender categories with roles being advocated appropriate to the person’s specific sex.  Judith Butler expresses in her book ‘Gender Trouble’, about gender performativity (Butler, 1990).  Butler believes gender is not the essential category, it is the individual performing the role of either male or female to be able to fit into the social norms which create a society accepting their binary.  What Butler is emphasising in her book, that although individuals act in specific ways, these are practices relating to the norms (Butler, 1990). </w:t>
      </w:r>
    </w:p>
    <w:p w14:paraId="714253C2" w14:textId="04443EBA" w:rsidR="00AC29EF" w:rsidRPr="008F5C13" w:rsidRDefault="00D503E0" w:rsidP="008F5C13">
      <w:pPr>
        <w:spacing w:line="360" w:lineRule="auto"/>
        <w:jc w:val="both"/>
        <w:rPr>
          <w:rFonts w:ascii="Times New Roman" w:hAnsi="Times New Roman" w:cs="Times New Roman"/>
          <w:sz w:val="24"/>
          <w:szCs w:val="24"/>
        </w:rPr>
      </w:pPr>
      <w:r w:rsidRPr="008F5C13">
        <w:rPr>
          <w:rFonts w:ascii="Times New Roman" w:hAnsi="Times New Roman" w:cs="Times New Roman"/>
          <w:color w:val="000000"/>
          <w:sz w:val="24"/>
          <w:szCs w:val="24"/>
          <w:shd w:val="clear" w:color="auto" w:fill="FFFFFF"/>
        </w:rPr>
        <w:t>Judith Butler defines ‘doing gender’ as,</w:t>
      </w:r>
      <w:r w:rsidR="00AC29EF" w:rsidRPr="008F5C13">
        <w:rPr>
          <w:rFonts w:ascii="Times New Roman" w:hAnsi="Times New Roman" w:cs="Times New Roman"/>
          <w:color w:val="000000"/>
          <w:sz w:val="24"/>
          <w:szCs w:val="24"/>
          <w:shd w:val="clear" w:color="auto" w:fill="FFFFFF"/>
        </w:rPr>
        <w:t xml:space="preserve"> ‘</w:t>
      </w:r>
      <w:r w:rsidRPr="008F5C13">
        <w:rPr>
          <w:rFonts w:ascii="Times New Roman" w:hAnsi="Times New Roman" w:cs="Times New Roman"/>
          <w:color w:val="000000"/>
          <w:sz w:val="24"/>
          <w:szCs w:val="24"/>
          <w:shd w:val="clear" w:color="auto" w:fill="FFFFFF"/>
        </w:rPr>
        <w:t xml:space="preserve">reinforcing the idea that there are </w:t>
      </w:r>
      <w:r w:rsidR="000610EF" w:rsidRPr="008F5C13">
        <w:rPr>
          <w:rFonts w:ascii="Times New Roman" w:hAnsi="Times New Roman" w:cs="Times New Roman"/>
          <w:sz w:val="24"/>
          <w:szCs w:val="24"/>
        </w:rPr>
        <w:t>only two categories of gender and an individual’s belief that that men and women are essentially different is what makes men and women behave in ways, that seem different. Gender is then maintained as a category through socially constructed displays of gender</w:t>
      </w:r>
      <w:r w:rsidR="00AC29EF" w:rsidRPr="008F5C13">
        <w:rPr>
          <w:rFonts w:ascii="Times New Roman" w:hAnsi="Times New Roman" w:cs="Times New Roman"/>
          <w:sz w:val="24"/>
          <w:szCs w:val="24"/>
        </w:rPr>
        <w:t>’</w:t>
      </w:r>
      <w:r w:rsidR="000610EF" w:rsidRPr="008F5C13">
        <w:rPr>
          <w:rFonts w:ascii="Times New Roman" w:hAnsi="Times New Roman" w:cs="Times New Roman"/>
          <w:sz w:val="24"/>
          <w:szCs w:val="24"/>
        </w:rPr>
        <w:t xml:space="preserve"> (Butler, 1990)</w:t>
      </w:r>
      <w:r w:rsidRPr="008F5C13">
        <w:rPr>
          <w:rFonts w:ascii="Times New Roman" w:hAnsi="Times New Roman" w:cs="Times New Roman"/>
          <w:sz w:val="24"/>
          <w:szCs w:val="24"/>
        </w:rPr>
        <w:t>.</w:t>
      </w:r>
      <w:r w:rsidR="00AC29EF" w:rsidRPr="008F5C13">
        <w:rPr>
          <w:rFonts w:ascii="Times New Roman" w:hAnsi="Times New Roman" w:cs="Times New Roman"/>
          <w:sz w:val="24"/>
          <w:szCs w:val="24"/>
        </w:rPr>
        <w:t xml:space="preserve"> </w:t>
      </w:r>
      <w:r w:rsidR="000610EF" w:rsidRPr="008F5C13">
        <w:rPr>
          <w:rFonts w:ascii="Times New Roman" w:hAnsi="Times New Roman" w:cs="Times New Roman"/>
          <w:sz w:val="24"/>
          <w:szCs w:val="24"/>
        </w:rPr>
        <w:t xml:space="preserve"> </w:t>
      </w:r>
      <w:r w:rsidR="00AC29EF" w:rsidRPr="008F5C13">
        <w:rPr>
          <w:rFonts w:ascii="Times New Roman" w:hAnsi="Times New Roman" w:cs="Times New Roman"/>
          <w:sz w:val="24"/>
          <w:szCs w:val="24"/>
        </w:rPr>
        <w:t xml:space="preserve">We live in a society where our behaviour is always being judged, therefor characterising our individuality to our gender, thus being female or male, or </w:t>
      </w:r>
      <w:r w:rsidR="001F692C" w:rsidRPr="008F5C13">
        <w:rPr>
          <w:rFonts w:ascii="Times New Roman" w:hAnsi="Times New Roman" w:cs="Times New Roman"/>
          <w:sz w:val="24"/>
          <w:szCs w:val="24"/>
        </w:rPr>
        <w:t>being loosely slotted into either gender (Butler, 1990).</w:t>
      </w:r>
    </w:p>
    <w:p w14:paraId="70C848EF" w14:textId="2403E455" w:rsidR="00535B05" w:rsidRPr="008F5C13" w:rsidRDefault="00DB7364" w:rsidP="008F5C13">
      <w:pPr>
        <w:spacing w:line="360" w:lineRule="auto"/>
        <w:jc w:val="both"/>
        <w:rPr>
          <w:rFonts w:ascii="Times New Roman" w:hAnsi="Times New Roman" w:cs="Times New Roman"/>
          <w:sz w:val="24"/>
          <w:szCs w:val="24"/>
        </w:rPr>
      </w:pPr>
      <w:r w:rsidRPr="008F5C13">
        <w:rPr>
          <w:rFonts w:ascii="Times New Roman" w:hAnsi="Times New Roman" w:cs="Times New Roman"/>
          <w:sz w:val="24"/>
          <w:szCs w:val="24"/>
        </w:rPr>
        <w:t>Through further reading, evidence from Oksala (1998), reiterates gender identity being ‘not the result of the individuals own recognition of his or her gender, and that gender identity is not a result of personal beliefs’.  However, if we believed there being no social recognition, then would there be no identity.</w:t>
      </w:r>
      <w:r w:rsidR="00DA78C5" w:rsidRPr="008F5C13">
        <w:rPr>
          <w:rFonts w:ascii="Times New Roman" w:hAnsi="Times New Roman" w:cs="Times New Roman"/>
          <w:sz w:val="24"/>
          <w:szCs w:val="24"/>
        </w:rPr>
        <w:t xml:space="preserve">  The human race </w:t>
      </w:r>
      <w:r w:rsidR="00624851" w:rsidRPr="008F5C13">
        <w:rPr>
          <w:rFonts w:ascii="Times New Roman" w:hAnsi="Times New Roman" w:cs="Times New Roman"/>
          <w:sz w:val="24"/>
          <w:szCs w:val="24"/>
        </w:rPr>
        <w:t>is</w:t>
      </w:r>
      <w:r w:rsidR="00DA78C5" w:rsidRPr="008F5C13">
        <w:rPr>
          <w:rFonts w:ascii="Times New Roman" w:hAnsi="Times New Roman" w:cs="Times New Roman"/>
          <w:sz w:val="24"/>
          <w:szCs w:val="24"/>
        </w:rPr>
        <w:t xml:space="preserve"> attached to their identities, whether they choose to be or not (Oksala, 1998).</w:t>
      </w:r>
      <w:r w:rsidR="00B4208C" w:rsidRPr="008F5C13">
        <w:rPr>
          <w:rFonts w:ascii="Times New Roman" w:hAnsi="Times New Roman" w:cs="Times New Roman"/>
          <w:sz w:val="24"/>
          <w:szCs w:val="24"/>
        </w:rPr>
        <w:t xml:space="preserve">  </w:t>
      </w:r>
    </w:p>
    <w:p w14:paraId="42461D9D" w14:textId="6267F6EF" w:rsidR="007478A3" w:rsidRPr="008F5C13" w:rsidRDefault="00D36CD6"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sz w:val="24"/>
          <w:szCs w:val="24"/>
        </w:rPr>
        <w:t xml:space="preserve">We live in a society where social identity actually depends on how others recognise you, thus being formally or informally, reiterating that we all have a certain identity, but is not only on our self-recognition </w:t>
      </w:r>
      <w:r w:rsidRPr="008F5C13">
        <w:rPr>
          <w:rFonts w:ascii="Times New Roman" w:hAnsi="Times New Roman" w:cs="Times New Roman"/>
          <w:color w:val="000000"/>
          <w:sz w:val="24"/>
          <w:szCs w:val="24"/>
          <w:shd w:val="clear" w:color="auto" w:fill="FFFFFF"/>
        </w:rPr>
        <w:t>(</w:t>
      </w:r>
      <w:proofErr w:type="spellStart"/>
      <w:r w:rsidRPr="008F5C13">
        <w:rPr>
          <w:rFonts w:ascii="Times New Roman" w:hAnsi="Times New Roman" w:cs="Times New Roman"/>
          <w:color w:val="000000"/>
          <w:sz w:val="24"/>
          <w:szCs w:val="24"/>
          <w:shd w:val="clear" w:color="auto" w:fill="FFFFFF"/>
        </w:rPr>
        <w:t>Andermahr</w:t>
      </w:r>
      <w:proofErr w:type="spellEnd"/>
      <w:r w:rsidRPr="008F5C13">
        <w:rPr>
          <w:rFonts w:ascii="Times New Roman" w:hAnsi="Times New Roman" w:cs="Times New Roman"/>
          <w:color w:val="000000"/>
          <w:sz w:val="24"/>
          <w:szCs w:val="24"/>
          <w:shd w:val="clear" w:color="auto" w:fill="FFFFFF"/>
        </w:rPr>
        <w:t xml:space="preserve"> </w:t>
      </w:r>
      <w:r w:rsidR="000C0527" w:rsidRPr="008F5C13">
        <w:rPr>
          <w:rFonts w:ascii="Times New Roman" w:hAnsi="Times New Roman" w:cs="Times New Roman"/>
          <w:color w:val="000000"/>
          <w:sz w:val="24"/>
          <w:szCs w:val="24"/>
          <w:shd w:val="clear" w:color="auto" w:fill="FFFFFF"/>
        </w:rPr>
        <w:t>et al</w:t>
      </w:r>
      <w:r w:rsidRPr="008F5C13">
        <w:rPr>
          <w:rFonts w:ascii="Times New Roman" w:hAnsi="Times New Roman" w:cs="Times New Roman"/>
          <w:color w:val="000000"/>
          <w:sz w:val="24"/>
          <w:szCs w:val="24"/>
          <w:shd w:val="clear" w:color="auto" w:fill="FFFFFF"/>
        </w:rPr>
        <w:t>, 1997)</w:t>
      </w:r>
      <w:r w:rsidR="000C0527" w:rsidRPr="008F5C13">
        <w:rPr>
          <w:rFonts w:ascii="Times New Roman" w:hAnsi="Times New Roman" w:cs="Times New Roman"/>
          <w:color w:val="000000"/>
          <w:sz w:val="24"/>
          <w:szCs w:val="24"/>
          <w:shd w:val="clear" w:color="auto" w:fill="FFFFFF"/>
        </w:rPr>
        <w:t>.</w:t>
      </w:r>
      <w:r w:rsidR="00EC0695" w:rsidRPr="008F5C13">
        <w:rPr>
          <w:rFonts w:ascii="Times New Roman" w:hAnsi="Times New Roman" w:cs="Times New Roman"/>
          <w:color w:val="000000"/>
          <w:sz w:val="24"/>
          <w:szCs w:val="24"/>
          <w:shd w:val="clear" w:color="auto" w:fill="FFFFFF"/>
        </w:rPr>
        <w:t xml:space="preserve"> </w:t>
      </w:r>
      <w:r w:rsidR="009B4E92" w:rsidRPr="008F5C13">
        <w:rPr>
          <w:rFonts w:ascii="Times New Roman" w:hAnsi="Times New Roman" w:cs="Times New Roman"/>
          <w:color w:val="000000"/>
          <w:sz w:val="24"/>
          <w:szCs w:val="24"/>
          <w:shd w:val="clear" w:color="auto" w:fill="FFFFFF"/>
        </w:rPr>
        <w:t xml:space="preserve"> However, it was Biddle (19</w:t>
      </w:r>
      <w:r w:rsidR="005C6653" w:rsidRPr="008F5C13">
        <w:rPr>
          <w:rFonts w:ascii="Times New Roman" w:hAnsi="Times New Roman" w:cs="Times New Roman"/>
          <w:color w:val="000000"/>
          <w:sz w:val="24"/>
          <w:szCs w:val="24"/>
          <w:shd w:val="clear" w:color="auto" w:fill="FFFFFF"/>
        </w:rPr>
        <w:t>8</w:t>
      </w:r>
      <w:r w:rsidR="009B4E92" w:rsidRPr="008F5C13">
        <w:rPr>
          <w:rFonts w:ascii="Times New Roman" w:hAnsi="Times New Roman" w:cs="Times New Roman"/>
          <w:color w:val="000000"/>
          <w:sz w:val="24"/>
          <w:szCs w:val="24"/>
          <w:shd w:val="clear" w:color="auto" w:fill="FFFFFF"/>
        </w:rPr>
        <w:t xml:space="preserve">6) in </w:t>
      </w:r>
      <w:r w:rsidR="0021704A" w:rsidRPr="008F5C13">
        <w:rPr>
          <w:rFonts w:ascii="Times New Roman" w:hAnsi="Times New Roman" w:cs="Times New Roman"/>
          <w:color w:val="000000"/>
          <w:sz w:val="24"/>
          <w:szCs w:val="24"/>
          <w:shd w:val="clear" w:color="auto" w:fill="FFFFFF"/>
        </w:rPr>
        <w:t xml:space="preserve">his recent developments within role theory, believed we as a human race are trapped within our </w:t>
      </w:r>
      <w:r w:rsidR="0021704A" w:rsidRPr="008F5C13">
        <w:rPr>
          <w:rFonts w:ascii="Times New Roman" w:hAnsi="Times New Roman" w:cs="Times New Roman"/>
          <w:color w:val="000000"/>
          <w:sz w:val="24"/>
          <w:szCs w:val="24"/>
          <w:shd w:val="clear" w:color="auto" w:fill="FFFFFF"/>
        </w:rPr>
        <w:lastRenderedPageBreak/>
        <w:t>stereotypes and the expectations of these.  Evidence was expressed that while the male population specifically young boys were actually praised for showing their aggressive side, if at any time these boys were to show a more feminine side they were scorned</w:t>
      </w:r>
      <w:r w:rsidR="005C6653" w:rsidRPr="008F5C13">
        <w:rPr>
          <w:rFonts w:ascii="Times New Roman" w:hAnsi="Times New Roman" w:cs="Times New Roman"/>
          <w:color w:val="000000"/>
          <w:sz w:val="24"/>
          <w:szCs w:val="24"/>
          <w:shd w:val="clear" w:color="auto" w:fill="FFFFFF"/>
        </w:rPr>
        <w:t xml:space="preserve"> upon</w:t>
      </w:r>
      <w:r w:rsidR="0021704A" w:rsidRPr="008F5C13">
        <w:rPr>
          <w:rFonts w:ascii="Times New Roman" w:hAnsi="Times New Roman" w:cs="Times New Roman"/>
          <w:color w:val="000000"/>
          <w:sz w:val="24"/>
          <w:szCs w:val="24"/>
          <w:shd w:val="clear" w:color="auto" w:fill="FFFFFF"/>
        </w:rPr>
        <w:t xml:space="preserve"> (Biddle, 1986)</w:t>
      </w:r>
      <w:r w:rsidR="0053039C" w:rsidRPr="008F5C13">
        <w:rPr>
          <w:rFonts w:ascii="Times New Roman" w:hAnsi="Times New Roman" w:cs="Times New Roman"/>
          <w:color w:val="000000"/>
          <w:sz w:val="24"/>
          <w:szCs w:val="24"/>
          <w:shd w:val="clear" w:color="auto" w:fill="FFFFFF"/>
        </w:rPr>
        <w:t xml:space="preserve">.  It is evident within this role theory that some of the most important characteristics in human beings and their interaction within social behaviour depict in ways how one is treated in respect to social identities and their social situation (Biddle, 1986).  However, it was Connell who asked, who is it that maintains these conventions?  Is it the human race, the people we see every day who choose to continually portray existing customs (Connell, </w:t>
      </w:r>
      <w:r w:rsidR="00F7505A" w:rsidRPr="008F5C13">
        <w:rPr>
          <w:rFonts w:ascii="Times New Roman" w:hAnsi="Times New Roman" w:cs="Times New Roman"/>
          <w:color w:val="000000"/>
          <w:sz w:val="24"/>
          <w:szCs w:val="24"/>
          <w:shd w:val="clear" w:color="auto" w:fill="FFFFFF"/>
        </w:rPr>
        <w:t>1985)?</w:t>
      </w:r>
      <w:r w:rsidR="007478A3" w:rsidRPr="008F5C13">
        <w:rPr>
          <w:rFonts w:ascii="Times New Roman" w:hAnsi="Times New Roman" w:cs="Times New Roman"/>
          <w:color w:val="000000"/>
          <w:sz w:val="24"/>
          <w:szCs w:val="24"/>
          <w:shd w:val="clear" w:color="auto" w:fill="FFFFFF"/>
        </w:rPr>
        <w:t xml:space="preserve">  </w:t>
      </w:r>
    </w:p>
    <w:p w14:paraId="15E921B7" w14:textId="369F54D0" w:rsidR="0089292B" w:rsidRPr="008F5C13" w:rsidRDefault="007478A3"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Are we right to accept that in some psychological characteristics men and women differ?</w:t>
      </w:r>
      <w:r w:rsidR="00D60EAB" w:rsidRPr="008F5C13">
        <w:rPr>
          <w:rFonts w:ascii="Times New Roman" w:hAnsi="Times New Roman" w:cs="Times New Roman"/>
          <w:color w:val="000000"/>
          <w:sz w:val="24"/>
          <w:szCs w:val="24"/>
          <w:shd w:val="clear" w:color="auto" w:fill="FFFFFF"/>
        </w:rPr>
        <w:t xml:space="preserve">  Is it our intelligence, or are we responsible for our nature nurture relationship within our upbringing?  Could it be our biological mechanisms, thus being our genes and hormones, or in fact our environment in which we grow that influences our identity </w:t>
      </w:r>
      <w:r w:rsidR="00031778" w:rsidRPr="008F5C13">
        <w:rPr>
          <w:rFonts w:ascii="Times New Roman" w:hAnsi="Times New Roman" w:cs="Times New Roman"/>
          <w:color w:val="000000"/>
          <w:sz w:val="24"/>
          <w:szCs w:val="24"/>
          <w:shd w:val="clear" w:color="auto" w:fill="FFFFFF"/>
        </w:rPr>
        <w:t xml:space="preserve">(Burr, 2003).  It is however wildly accepted within society that both biology and our environment in which we grow and develop plays and important role in identifying the gender in which we choose to be.  Behaviourist J B Watson expressed many years ago, that whilst influencing the environment to which a human being </w:t>
      </w:r>
      <w:r w:rsidR="002F7EC4" w:rsidRPr="008F5C13">
        <w:rPr>
          <w:rFonts w:ascii="Times New Roman" w:hAnsi="Times New Roman" w:cs="Times New Roman"/>
          <w:color w:val="000000"/>
          <w:sz w:val="24"/>
          <w:szCs w:val="24"/>
          <w:shd w:val="clear" w:color="auto" w:fill="FFFFFF"/>
        </w:rPr>
        <w:t>lives,</w:t>
      </w:r>
      <w:r w:rsidR="00031778" w:rsidRPr="008F5C13">
        <w:rPr>
          <w:rFonts w:ascii="Times New Roman" w:hAnsi="Times New Roman" w:cs="Times New Roman"/>
          <w:color w:val="000000"/>
          <w:sz w:val="24"/>
          <w:szCs w:val="24"/>
          <w:shd w:val="clear" w:color="auto" w:fill="FFFFFF"/>
        </w:rPr>
        <w:t xml:space="preserve"> we can manipulate in many ways how a male or female are able to redress the balance</w:t>
      </w:r>
      <w:r w:rsidR="0009798E" w:rsidRPr="008F5C13">
        <w:rPr>
          <w:rFonts w:ascii="Times New Roman" w:hAnsi="Times New Roman" w:cs="Times New Roman"/>
          <w:color w:val="000000"/>
          <w:sz w:val="24"/>
          <w:szCs w:val="24"/>
          <w:shd w:val="clear" w:color="auto" w:fill="FFFFFF"/>
        </w:rPr>
        <w:t xml:space="preserve"> (Burr, 2003).</w:t>
      </w:r>
      <w:r w:rsidR="002F7EC4" w:rsidRPr="008F5C13">
        <w:rPr>
          <w:rFonts w:ascii="Times New Roman" w:hAnsi="Times New Roman" w:cs="Times New Roman"/>
          <w:color w:val="000000"/>
          <w:sz w:val="24"/>
          <w:szCs w:val="24"/>
          <w:shd w:val="clear" w:color="auto" w:fill="FFFFFF"/>
        </w:rPr>
        <w:t xml:space="preserve">  It is Foucault (1978) himself who believed that through the interactions between a parent and child that the body will gain meaning through the ‘discourse of power’ (Foucault, 1978).</w:t>
      </w:r>
      <w:r w:rsidR="002C0B28" w:rsidRPr="008F5C13">
        <w:rPr>
          <w:rFonts w:ascii="Times New Roman" w:hAnsi="Times New Roman" w:cs="Times New Roman"/>
          <w:color w:val="000000"/>
          <w:sz w:val="24"/>
          <w:szCs w:val="24"/>
          <w:shd w:val="clear" w:color="auto" w:fill="FFFFFF"/>
        </w:rPr>
        <w:t xml:space="preserve">  However, Bandura (1971) believes children develop their individual gender identity through observation and reproducing </w:t>
      </w:r>
      <w:r w:rsidR="001D67DA" w:rsidRPr="008F5C13">
        <w:rPr>
          <w:rFonts w:ascii="Times New Roman" w:hAnsi="Times New Roman" w:cs="Times New Roman"/>
          <w:color w:val="000000"/>
          <w:sz w:val="24"/>
          <w:szCs w:val="24"/>
          <w:shd w:val="clear" w:color="auto" w:fill="FFFFFF"/>
        </w:rPr>
        <w:t xml:space="preserve">behaviours that are gender linked.  Bandura also states that when children are </w:t>
      </w:r>
      <w:r w:rsidR="0089292B" w:rsidRPr="008F5C13">
        <w:rPr>
          <w:rFonts w:ascii="Times New Roman" w:hAnsi="Times New Roman" w:cs="Times New Roman"/>
          <w:color w:val="000000"/>
          <w:sz w:val="24"/>
          <w:szCs w:val="24"/>
          <w:shd w:val="clear" w:color="auto" w:fill="FFFFFF"/>
        </w:rPr>
        <w:t>rewarded or</w:t>
      </w:r>
      <w:r w:rsidR="001D67DA" w:rsidRPr="008F5C13">
        <w:rPr>
          <w:rFonts w:ascii="Times New Roman" w:hAnsi="Times New Roman" w:cs="Times New Roman"/>
          <w:color w:val="000000"/>
          <w:sz w:val="24"/>
          <w:szCs w:val="24"/>
          <w:shd w:val="clear" w:color="auto" w:fill="FFFFFF"/>
        </w:rPr>
        <w:t xml:space="preserve"> punished for particular behaviours within their </w:t>
      </w:r>
      <w:r w:rsidR="0089292B" w:rsidRPr="008F5C13">
        <w:rPr>
          <w:rFonts w:ascii="Times New Roman" w:hAnsi="Times New Roman" w:cs="Times New Roman"/>
          <w:color w:val="000000"/>
          <w:sz w:val="24"/>
          <w:szCs w:val="24"/>
          <w:shd w:val="clear" w:color="auto" w:fill="FFFFFF"/>
        </w:rPr>
        <w:t>environment,</w:t>
      </w:r>
      <w:r w:rsidR="001D67DA" w:rsidRPr="008F5C13">
        <w:rPr>
          <w:rFonts w:ascii="Times New Roman" w:hAnsi="Times New Roman" w:cs="Times New Roman"/>
          <w:color w:val="000000"/>
          <w:sz w:val="24"/>
          <w:szCs w:val="24"/>
          <w:shd w:val="clear" w:color="auto" w:fill="FFFFFF"/>
        </w:rPr>
        <w:t xml:space="preserve"> they are being shaped by these people by imitating them</w:t>
      </w:r>
      <w:r w:rsidR="00E86E06" w:rsidRPr="008F5C13">
        <w:rPr>
          <w:rFonts w:ascii="Times New Roman" w:hAnsi="Times New Roman" w:cs="Times New Roman"/>
          <w:color w:val="000000"/>
          <w:sz w:val="24"/>
          <w:szCs w:val="24"/>
          <w:shd w:val="clear" w:color="auto" w:fill="FFFFFF"/>
        </w:rPr>
        <w:t xml:space="preserve"> (Bandura, 1971).</w:t>
      </w:r>
    </w:p>
    <w:p w14:paraId="5DCA1607" w14:textId="0C6D591F" w:rsidR="007478A3" w:rsidRPr="008F5C13" w:rsidRDefault="0089292B"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 xml:space="preserve">In todays society, the term ‘gender’ no longer refers to whether you are of male of female sex.  Of recent times there now has become an umbrella </w:t>
      </w:r>
      <w:r w:rsidR="003D2AD5" w:rsidRPr="008F5C13">
        <w:rPr>
          <w:rFonts w:ascii="Times New Roman" w:hAnsi="Times New Roman" w:cs="Times New Roman"/>
          <w:color w:val="000000"/>
          <w:sz w:val="24"/>
          <w:szCs w:val="24"/>
          <w:shd w:val="clear" w:color="auto" w:fill="FFFFFF"/>
        </w:rPr>
        <w:t>term which covers all the perceptions of gender, thus creating a different perception of gender being unique to the individual (</w:t>
      </w:r>
      <w:proofErr w:type="spellStart"/>
      <w:r w:rsidR="003D2AD5" w:rsidRPr="008F5C13">
        <w:rPr>
          <w:rFonts w:ascii="Times New Roman" w:hAnsi="Times New Roman" w:cs="Times New Roman"/>
          <w:color w:val="000000"/>
          <w:sz w:val="24"/>
          <w:szCs w:val="24"/>
          <w:shd w:val="clear" w:color="auto" w:fill="FFFFFF"/>
        </w:rPr>
        <w:t>Liben</w:t>
      </w:r>
      <w:proofErr w:type="spellEnd"/>
      <w:r w:rsidR="003D2AD5" w:rsidRPr="008F5C13">
        <w:rPr>
          <w:rFonts w:ascii="Times New Roman" w:hAnsi="Times New Roman" w:cs="Times New Roman"/>
          <w:color w:val="000000"/>
          <w:sz w:val="24"/>
          <w:szCs w:val="24"/>
          <w:shd w:val="clear" w:color="auto" w:fill="FFFFFF"/>
        </w:rPr>
        <w:t xml:space="preserve">, Bigler, 2017).  </w:t>
      </w:r>
      <w:r w:rsidR="006958A3" w:rsidRPr="008F5C13">
        <w:rPr>
          <w:rFonts w:ascii="Times New Roman" w:hAnsi="Times New Roman" w:cs="Times New Roman"/>
          <w:color w:val="000000"/>
          <w:sz w:val="24"/>
          <w:szCs w:val="24"/>
          <w:shd w:val="clear" w:color="auto" w:fill="FFFFFF"/>
        </w:rPr>
        <w:t xml:space="preserve">Schools are introducing gender talks to children within primary settings to </w:t>
      </w:r>
      <w:r w:rsidR="00164089" w:rsidRPr="008F5C13">
        <w:rPr>
          <w:rFonts w:ascii="Times New Roman" w:hAnsi="Times New Roman" w:cs="Times New Roman"/>
          <w:color w:val="000000"/>
          <w:sz w:val="24"/>
          <w:szCs w:val="24"/>
          <w:shd w:val="clear" w:color="auto" w:fill="FFFFFF"/>
        </w:rPr>
        <w:t>discuss the</w:t>
      </w:r>
      <w:r w:rsidR="00834859" w:rsidRPr="008F5C13">
        <w:rPr>
          <w:rFonts w:ascii="Times New Roman" w:hAnsi="Times New Roman" w:cs="Times New Roman"/>
          <w:color w:val="000000"/>
          <w:sz w:val="24"/>
          <w:szCs w:val="24"/>
          <w:shd w:val="clear" w:color="auto" w:fill="FFFFFF"/>
        </w:rPr>
        <w:t xml:space="preserve"> </w:t>
      </w:r>
      <w:r w:rsidR="00164089" w:rsidRPr="008F5C13">
        <w:rPr>
          <w:rFonts w:ascii="Times New Roman" w:hAnsi="Times New Roman" w:cs="Times New Roman"/>
          <w:color w:val="000000"/>
          <w:sz w:val="24"/>
          <w:szCs w:val="24"/>
          <w:shd w:val="clear" w:color="auto" w:fill="FFFFFF"/>
        </w:rPr>
        <w:t xml:space="preserve">100 gender identities that are now recognised within society (Tahir, 2019), but we must also be aware that according to the Royal College of General Practitioners (RCGP, 2019) there are only six genders having been formerly recognised.  A question at the time was raised by Piers Morgan on This Moring Britain (2019), that surely there should be a limit to gender </w:t>
      </w:r>
      <w:r w:rsidR="00164089" w:rsidRPr="008F5C13">
        <w:rPr>
          <w:rFonts w:ascii="Times New Roman" w:hAnsi="Times New Roman" w:cs="Times New Roman"/>
          <w:color w:val="000000"/>
          <w:sz w:val="24"/>
          <w:szCs w:val="24"/>
          <w:shd w:val="clear" w:color="auto" w:fill="FFFFFF"/>
        </w:rPr>
        <w:lastRenderedPageBreak/>
        <w:t xml:space="preserve">identities, or are we denying individuals the right to self-identity.  </w:t>
      </w:r>
      <w:r w:rsidR="00200DFD" w:rsidRPr="008F5C13">
        <w:rPr>
          <w:rFonts w:ascii="Times New Roman" w:hAnsi="Times New Roman" w:cs="Times New Roman"/>
          <w:color w:val="000000"/>
          <w:sz w:val="24"/>
          <w:szCs w:val="24"/>
          <w:shd w:val="clear" w:color="auto" w:fill="FFFFFF"/>
        </w:rPr>
        <w:t>Children therefor are gradually relating to the concept of gender but realising that gender identity is not something they naturally have (Burr, 2003).</w:t>
      </w:r>
    </w:p>
    <w:p w14:paraId="28657EC4" w14:textId="49792596" w:rsidR="00834859" w:rsidRPr="008F5C13" w:rsidRDefault="00D34CBB"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 xml:space="preserve">Kohlberg (1966) cognitive development theory, stated that gender identity was a basic regulator in children’s gender learning.  </w:t>
      </w:r>
      <w:r w:rsidR="007542E2" w:rsidRPr="008F5C13">
        <w:rPr>
          <w:rFonts w:ascii="Times New Roman" w:hAnsi="Times New Roman" w:cs="Times New Roman"/>
          <w:color w:val="000000"/>
          <w:sz w:val="24"/>
          <w:szCs w:val="24"/>
          <w:shd w:val="clear" w:color="auto" w:fill="FFFFFF"/>
        </w:rPr>
        <w:t xml:space="preserve">A child will develop </w:t>
      </w:r>
      <w:r w:rsidRPr="008F5C13">
        <w:rPr>
          <w:rFonts w:ascii="Times New Roman" w:hAnsi="Times New Roman" w:cs="Times New Roman"/>
          <w:color w:val="000000"/>
          <w:sz w:val="24"/>
          <w:szCs w:val="24"/>
          <w:shd w:val="clear" w:color="auto" w:fill="FFFFFF"/>
        </w:rPr>
        <w:t>the stereotypic concep</w:t>
      </w:r>
      <w:r w:rsidR="007542E2" w:rsidRPr="008F5C13">
        <w:rPr>
          <w:rFonts w:ascii="Times New Roman" w:hAnsi="Times New Roman" w:cs="Times New Roman"/>
          <w:color w:val="000000"/>
          <w:sz w:val="24"/>
          <w:szCs w:val="24"/>
          <w:shd w:val="clear" w:color="auto" w:fill="FFFFFF"/>
        </w:rPr>
        <w:t>tions of gender in what they see and hear around them.  As a child develops this gender consistency, it is then believed that their gender is now fixed and can not be reversed, by valuing this gender identity  they will behave in ways according to that stereotypical gender identity (Bussey, Bandura, 1999)</w:t>
      </w:r>
      <w:r w:rsidR="00EB1A60" w:rsidRPr="008F5C13">
        <w:rPr>
          <w:rFonts w:ascii="Times New Roman" w:hAnsi="Times New Roman" w:cs="Times New Roman"/>
          <w:color w:val="000000"/>
          <w:sz w:val="24"/>
          <w:szCs w:val="24"/>
          <w:shd w:val="clear" w:color="auto" w:fill="FFFFFF"/>
        </w:rPr>
        <w:t>.  Kohlberg (1966), believed that the cognitive processes within gender identity maintains consistency, therefor if you are identified as a boy then you will only do boy things, having approval and being rewarded for achieving</w:t>
      </w:r>
      <w:r w:rsidR="007542E2" w:rsidRPr="008F5C13">
        <w:rPr>
          <w:rFonts w:ascii="Times New Roman" w:hAnsi="Times New Roman" w:cs="Times New Roman"/>
          <w:color w:val="000000"/>
          <w:sz w:val="24"/>
          <w:szCs w:val="24"/>
          <w:shd w:val="clear" w:color="auto" w:fill="FFFFFF"/>
        </w:rPr>
        <w:t xml:space="preserve"> </w:t>
      </w:r>
      <w:r w:rsidR="00EB1A60" w:rsidRPr="008F5C13">
        <w:rPr>
          <w:rFonts w:ascii="Times New Roman" w:hAnsi="Times New Roman" w:cs="Times New Roman"/>
          <w:color w:val="000000"/>
          <w:sz w:val="24"/>
          <w:szCs w:val="24"/>
          <w:shd w:val="clear" w:color="auto" w:fill="FFFFFF"/>
        </w:rPr>
        <w:t>these.  It is said that Kohlberg stated that so much of a child’s conduct is to confirm their gender identity.  It is through a child’s acknowledgment of their identity</w:t>
      </w:r>
      <w:r w:rsidR="009C43B2" w:rsidRPr="008F5C13">
        <w:rPr>
          <w:rFonts w:ascii="Times New Roman" w:hAnsi="Times New Roman" w:cs="Times New Roman"/>
          <w:color w:val="000000"/>
          <w:sz w:val="24"/>
          <w:szCs w:val="24"/>
          <w:shd w:val="clear" w:color="auto" w:fill="FFFFFF"/>
        </w:rPr>
        <w:t xml:space="preserve"> then reciprocal interplay happens in their behaviour, one acts like a girl, therefor I am a girl.  As in the cognitive development theory terms, the child now is achieving their gender consistency (Bussey, Bandura, 1999).</w:t>
      </w:r>
      <w:r w:rsidR="005724CA" w:rsidRPr="008F5C13">
        <w:rPr>
          <w:rFonts w:ascii="Times New Roman" w:hAnsi="Times New Roman" w:cs="Times New Roman"/>
          <w:color w:val="000000"/>
          <w:sz w:val="24"/>
          <w:szCs w:val="24"/>
          <w:shd w:val="clear" w:color="auto" w:fill="FFFFFF"/>
        </w:rPr>
        <w:t xml:space="preserve">  Kohlberg defined a child’s gender as the realisation that their sex is a permanent attribute, combined with biological properties and not defined by the clothes they wear, their hair style or their choice of activities.  Gender development constancy not being an all or none phenomenon</w:t>
      </w:r>
      <w:r w:rsidR="00C4268D" w:rsidRPr="008F5C13">
        <w:rPr>
          <w:rFonts w:ascii="Times New Roman" w:hAnsi="Times New Roman" w:cs="Times New Roman"/>
          <w:color w:val="000000"/>
          <w:sz w:val="24"/>
          <w:szCs w:val="24"/>
          <w:shd w:val="clear" w:color="auto" w:fill="FFFFFF"/>
        </w:rPr>
        <w:t xml:space="preserve">, but gender identity being able to have the ability to denote oneself as girl or boy, and to recognise others as being girl, woman, boy or man.  </w:t>
      </w:r>
      <w:r w:rsidR="006917E3" w:rsidRPr="008F5C13">
        <w:rPr>
          <w:rFonts w:ascii="Times New Roman" w:hAnsi="Times New Roman" w:cs="Times New Roman"/>
          <w:color w:val="000000"/>
          <w:sz w:val="24"/>
          <w:szCs w:val="24"/>
          <w:shd w:val="clear" w:color="auto" w:fill="FFFFFF"/>
        </w:rPr>
        <w:t>Thus,</w:t>
      </w:r>
      <w:r w:rsidR="00C4268D" w:rsidRPr="008F5C13">
        <w:rPr>
          <w:rFonts w:ascii="Times New Roman" w:hAnsi="Times New Roman" w:cs="Times New Roman"/>
          <w:color w:val="000000"/>
          <w:sz w:val="24"/>
          <w:szCs w:val="24"/>
          <w:shd w:val="clear" w:color="auto" w:fill="FFFFFF"/>
        </w:rPr>
        <w:t xml:space="preserve"> also stipulating that gender stability is constant over time, whereas your sex being the same as when you were born, remaining the same into adulthood</w:t>
      </w:r>
      <w:r w:rsidR="005724CA" w:rsidRPr="008F5C13">
        <w:rPr>
          <w:rFonts w:ascii="Times New Roman" w:hAnsi="Times New Roman" w:cs="Times New Roman"/>
          <w:color w:val="000000"/>
          <w:sz w:val="24"/>
          <w:szCs w:val="24"/>
          <w:shd w:val="clear" w:color="auto" w:fill="FFFFFF"/>
        </w:rPr>
        <w:t xml:space="preserve"> (Bussey, Bandura, 1999).</w:t>
      </w:r>
    </w:p>
    <w:p w14:paraId="0BBF6989" w14:textId="1B14F391" w:rsidR="0081141D" w:rsidRPr="008F5C13" w:rsidRDefault="00E063E6"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 xml:space="preserve">It is </w:t>
      </w:r>
      <w:r w:rsidR="0081141D" w:rsidRPr="008F5C13">
        <w:rPr>
          <w:rFonts w:ascii="Times New Roman" w:hAnsi="Times New Roman" w:cs="Times New Roman"/>
          <w:color w:val="000000"/>
          <w:sz w:val="24"/>
          <w:szCs w:val="24"/>
          <w:shd w:val="clear" w:color="auto" w:fill="FFFFFF"/>
        </w:rPr>
        <w:t>eviden</w:t>
      </w:r>
      <w:r w:rsidRPr="008F5C13">
        <w:rPr>
          <w:rFonts w:ascii="Times New Roman" w:hAnsi="Times New Roman" w:cs="Times New Roman"/>
          <w:color w:val="000000"/>
          <w:sz w:val="24"/>
          <w:szCs w:val="24"/>
          <w:shd w:val="clear" w:color="auto" w:fill="FFFFFF"/>
        </w:rPr>
        <w:t>t</w:t>
      </w:r>
      <w:r w:rsidR="0081141D" w:rsidRPr="008F5C13">
        <w:rPr>
          <w:rFonts w:ascii="Times New Roman" w:hAnsi="Times New Roman" w:cs="Times New Roman"/>
          <w:color w:val="000000"/>
          <w:sz w:val="24"/>
          <w:szCs w:val="24"/>
          <w:shd w:val="clear" w:color="auto" w:fill="FFFFFF"/>
        </w:rPr>
        <w:t xml:space="preserve"> that w</w:t>
      </w:r>
      <w:r w:rsidR="00F7505A" w:rsidRPr="008F5C13">
        <w:rPr>
          <w:rFonts w:ascii="Times New Roman" w:hAnsi="Times New Roman" w:cs="Times New Roman"/>
          <w:color w:val="000000"/>
          <w:sz w:val="24"/>
          <w:szCs w:val="24"/>
          <w:shd w:val="clear" w:color="auto" w:fill="FFFFFF"/>
        </w:rPr>
        <w:t>e no longer have what was always known as the traditional family, in today’s society men are no longer the main earner within the household</w:t>
      </w:r>
      <w:bookmarkStart w:id="1" w:name="_Hlk35345234"/>
      <w:r w:rsidR="00F7505A" w:rsidRPr="008F5C13">
        <w:rPr>
          <w:rFonts w:ascii="Times New Roman" w:hAnsi="Times New Roman" w:cs="Times New Roman"/>
          <w:color w:val="000000"/>
          <w:sz w:val="24"/>
          <w:szCs w:val="24"/>
          <w:shd w:val="clear" w:color="auto" w:fill="FFFFFF"/>
        </w:rPr>
        <w:t>, women in many families are now responsible for not only working a full time position but also running a home and brining up their children.  Men no longer carry the hegemonic role, women no longer are considered subordinate (Connell, 1995).</w:t>
      </w:r>
      <w:r w:rsidR="0081141D" w:rsidRPr="008F5C13">
        <w:rPr>
          <w:rFonts w:ascii="Times New Roman" w:hAnsi="Times New Roman" w:cs="Times New Roman"/>
          <w:color w:val="000000"/>
          <w:sz w:val="24"/>
          <w:szCs w:val="24"/>
          <w:shd w:val="clear" w:color="auto" w:fill="FFFFFF"/>
        </w:rPr>
        <w:t xml:space="preserve">  Same sex couples are raising children together in a more modern-day society, with many children being raised by single parents, this does not automatically equate to the single parent being the mother, there are many single fathers today.  But attitudes do not compare to society today when bringing up our children, we do still live within a history of being born with genitalia identifying you as either a boy or a girl.  Simone De Beauvoir </w:t>
      </w:r>
      <w:r w:rsidR="0081141D" w:rsidRPr="008F5C13">
        <w:rPr>
          <w:rFonts w:ascii="Times New Roman" w:hAnsi="Times New Roman" w:cs="Times New Roman"/>
          <w:color w:val="000000"/>
          <w:sz w:val="24"/>
          <w:szCs w:val="24"/>
          <w:shd w:val="clear" w:color="auto" w:fill="FFFFFF"/>
        </w:rPr>
        <w:lastRenderedPageBreak/>
        <w:t>expresses that all boys and girls remain equal up to the age of puberty, it is only then that differences between the female and male</w:t>
      </w:r>
      <w:r w:rsidR="002134F9" w:rsidRPr="008F5C13">
        <w:rPr>
          <w:rFonts w:ascii="Times New Roman" w:hAnsi="Times New Roman" w:cs="Times New Roman"/>
          <w:color w:val="000000"/>
          <w:sz w:val="24"/>
          <w:szCs w:val="24"/>
          <w:shd w:val="clear" w:color="auto" w:fill="FFFFFF"/>
        </w:rPr>
        <w:t xml:space="preserve"> begin (Beauvoir, 1988).  However, we have Gosh (2015) disagreeing with Beauvoir, stipulating that it is the behaviour of either mother or father, with their interaction with either the male of female child, be this traditionally to that of a boy or girl that perceives how a child grows and develops (Gosh, 2015).</w:t>
      </w:r>
    </w:p>
    <w:p w14:paraId="4CF66087" w14:textId="50378552" w:rsidR="007F6A41" w:rsidRPr="008F5C13" w:rsidRDefault="007F6A41" w:rsidP="008F5C13">
      <w:pPr>
        <w:spacing w:line="360" w:lineRule="auto"/>
        <w:jc w:val="both"/>
        <w:rPr>
          <w:rFonts w:ascii="Times New Roman" w:hAnsi="Times New Roman" w:cs="Times New Roman"/>
          <w:bCs/>
          <w:iCs/>
          <w:sz w:val="24"/>
          <w:szCs w:val="24"/>
        </w:rPr>
      </w:pPr>
      <w:r w:rsidRPr="008F5C13">
        <w:rPr>
          <w:rFonts w:ascii="Times New Roman" w:hAnsi="Times New Roman" w:cs="Times New Roman"/>
          <w:color w:val="000000"/>
          <w:sz w:val="24"/>
          <w:szCs w:val="24"/>
          <w:shd w:val="clear" w:color="auto" w:fill="FFFFFF"/>
        </w:rPr>
        <w:t xml:space="preserve">In conclusion having looked at the title in hand, thus being, </w:t>
      </w:r>
      <w:r w:rsidRPr="008F5C13">
        <w:rPr>
          <w:rFonts w:ascii="Times New Roman" w:hAnsi="Times New Roman" w:cs="Times New Roman"/>
          <w:bCs/>
          <w:iCs/>
          <w:sz w:val="24"/>
          <w:szCs w:val="24"/>
        </w:rPr>
        <w:t>critically</w:t>
      </w:r>
      <w:r w:rsidRPr="008F5C13">
        <w:rPr>
          <w:rFonts w:ascii="Times New Roman" w:hAnsi="Times New Roman" w:cs="Times New Roman"/>
          <w:bCs/>
          <w:iCs/>
          <w:sz w:val="24"/>
          <w:szCs w:val="24"/>
        </w:rPr>
        <w:t xml:space="preserve"> reflect upon how gender identity is formed and shaped; explore the dialectical relationship between individual, culture, family, and society.</w:t>
      </w:r>
      <w:r w:rsidRPr="008F5C13">
        <w:rPr>
          <w:rFonts w:ascii="Times New Roman" w:hAnsi="Times New Roman" w:cs="Times New Roman"/>
          <w:bCs/>
          <w:iCs/>
          <w:sz w:val="24"/>
          <w:szCs w:val="24"/>
        </w:rPr>
        <w:t xml:space="preserve">  The writer has observed how a child’s gender identity is often formed within their family, the society they live and the culture they follow.  A child’s gender may be identified at birth, but this is only the biological identity.  This gender is only what they are assigned at birth, it is through </w:t>
      </w:r>
      <w:r w:rsidR="004C6592" w:rsidRPr="008F5C13">
        <w:rPr>
          <w:rFonts w:ascii="Times New Roman" w:hAnsi="Times New Roman" w:cs="Times New Roman"/>
          <w:bCs/>
          <w:iCs/>
          <w:sz w:val="24"/>
          <w:szCs w:val="24"/>
        </w:rPr>
        <w:t xml:space="preserve">our nature nurture development that a child is able to identify themselves.  We no longer live in a masculine or feminine society.  Many families are same sex couples, or single parents.  Schools have introduced gender identity classes, and we are hearing that there are over a 100 gender types that we as a human race are referring to.  </w:t>
      </w:r>
    </w:p>
    <w:p w14:paraId="058E4B29" w14:textId="15E417A9" w:rsidR="008320D5" w:rsidRPr="008F5C13" w:rsidRDefault="004C6592" w:rsidP="008F5C13">
      <w:pPr>
        <w:spacing w:line="360" w:lineRule="auto"/>
        <w:jc w:val="both"/>
        <w:rPr>
          <w:rFonts w:ascii="Times New Roman" w:hAnsi="Times New Roman" w:cs="Times New Roman"/>
          <w:iCs/>
          <w:sz w:val="24"/>
          <w:szCs w:val="24"/>
        </w:rPr>
      </w:pPr>
      <w:r w:rsidRPr="008F5C13">
        <w:rPr>
          <w:rFonts w:ascii="Times New Roman" w:hAnsi="Times New Roman" w:cs="Times New Roman"/>
          <w:bCs/>
          <w:iCs/>
          <w:sz w:val="24"/>
          <w:szCs w:val="24"/>
        </w:rPr>
        <w:t>The evidence of gender identity has been ongoing for many years, it has taken many theorists to explore themselves, the p</w:t>
      </w:r>
      <w:bookmarkEnd w:id="1"/>
      <w:r w:rsidRPr="008F5C13">
        <w:rPr>
          <w:rFonts w:ascii="Times New Roman" w:hAnsi="Times New Roman" w:cs="Times New Roman"/>
          <w:bCs/>
          <w:iCs/>
          <w:sz w:val="24"/>
          <w:szCs w:val="24"/>
        </w:rPr>
        <w:t>sychological effect gender has on an individual</w:t>
      </w:r>
      <w:r w:rsidR="00B74680" w:rsidRPr="008F5C13">
        <w:rPr>
          <w:rFonts w:ascii="Times New Roman" w:hAnsi="Times New Roman" w:cs="Times New Roman"/>
          <w:bCs/>
          <w:iCs/>
          <w:sz w:val="24"/>
          <w:szCs w:val="24"/>
        </w:rPr>
        <w:t xml:space="preserve"> and how we perceive how a male or female, boy or girl should interact within society.  However, as a student and experiencing for the first time the imbalance within</w:t>
      </w:r>
      <w:r w:rsidRPr="008F5C13">
        <w:rPr>
          <w:rFonts w:ascii="Times New Roman" w:hAnsi="Times New Roman" w:cs="Times New Roman"/>
          <w:bCs/>
          <w:iCs/>
          <w:sz w:val="24"/>
          <w:szCs w:val="24"/>
        </w:rPr>
        <w:t xml:space="preserve"> </w:t>
      </w:r>
      <w:r w:rsidR="00B74680" w:rsidRPr="008F5C13">
        <w:rPr>
          <w:rFonts w:ascii="Times New Roman" w:hAnsi="Times New Roman" w:cs="Times New Roman"/>
          <w:bCs/>
          <w:iCs/>
          <w:sz w:val="24"/>
          <w:szCs w:val="24"/>
        </w:rPr>
        <w:t>gender identities in the 21</w:t>
      </w:r>
      <w:r w:rsidR="00B74680" w:rsidRPr="008F5C13">
        <w:rPr>
          <w:rFonts w:ascii="Times New Roman" w:hAnsi="Times New Roman" w:cs="Times New Roman"/>
          <w:bCs/>
          <w:iCs/>
          <w:sz w:val="24"/>
          <w:szCs w:val="24"/>
          <w:vertAlign w:val="superscript"/>
        </w:rPr>
        <w:t>st</w:t>
      </w:r>
      <w:r w:rsidR="00B74680" w:rsidRPr="008F5C13">
        <w:rPr>
          <w:rFonts w:ascii="Times New Roman" w:hAnsi="Times New Roman" w:cs="Times New Roman"/>
          <w:bCs/>
          <w:iCs/>
          <w:sz w:val="24"/>
          <w:szCs w:val="24"/>
        </w:rPr>
        <w:t xml:space="preserve"> Century, the traditional stereotypical roles as formulated many years ago for the male and female are always unfair within our sexual equality.  We live in a free world to express who we want to be, albeit we still have to declare our gender identity, we are not enforced to declare our religious status, therefor why declare our gender, for we should be what we want to be.</w:t>
      </w:r>
    </w:p>
    <w:p w14:paraId="7D1AAA7C" w14:textId="77777777" w:rsidR="008320D5" w:rsidRPr="008F5C13" w:rsidRDefault="008320D5" w:rsidP="008F5C13">
      <w:pPr>
        <w:spacing w:line="360" w:lineRule="auto"/>
        <w:jc w:val="both"/>
        <w:rPr>
          <w:rFonts w:ascii="Times New Roman" w:hAnsi="Times New Roman" w:cs="Times New Roman"/>
          <w:iCs/>
          <w:sz w:val="24"/>
          <w:szCs w:val="24"/>
        </w:rPr>
      </w:pPr>
    </w:p>
    <w:p w14:paraId="61D4C9F6" w14:textId="77777777" w:rsidR="008320D5" w:rsidRPr="008F5C13" w:rsidRDefault="008320D5" w:rsidP="008F5C13">
      <w:pPr>
        <w:spacing w:line="360" w:lineRule="auto"/>
        <w:jc w:val="both"/>
        <w:rPr>
          <w:rFonts w:ascii="Times New Roman" w:hAnsi="Times New Roman" w:cs="Times New Roman"/>
          <w:iCs/>
          <w:sz w:val="24"/>
          <w:szCs w:val="24"/>
        </w:rPr>
      </w:pPr>
    </w:p>
    <w:p w14:paraId="41850F39" w14:textId="77777777" w:rsidR="008320D5" w:rsidRPr="008F5C13" w:rsidRDefault="008320D5" w:rsidP="008F5C13">
      <w:pPr>
        <w:spacing w:line="360" w:lineRule="auto"/>
        <w:jc w:val="both"/>
        <w:rPr>
          <w:rFonts w:ascii="Times New Roman" w:hAnsi="Times New Roman" w:cs="Times New Roman"/>
          <w:iCs/>
          <w:sz w:val="24"/>
          <w:szCs w:val="24"/>
        </w:rPr>
      </w:pPr>
    </w:p>
    <w:p w14:paraId="7F16D2D6" w14:textId="77777777" w:rsidR="008320D5" w:rsidRPr="008F5C13" w:rsidRDefault="008320D5" w:rsidP="008F5C13">
      <w:pPr>
        <w:spacing w:line="360" w:lineRule="auto"/>
        <w:jc w:val="both"/>
        <w:rPr>
          <w:rFonts w:ascii="Times New Roman" w:hAnsi="Times New Roman" w:cs="Times New Roman"/>
          <w:iCs/>
          <w:sz w:val="24"/>
          <w:szCs w:val="24"/>
        </w:rPr>
      </w:pPr>
    </w:p>
    <w:p w14:paraId="79E5F1D9" w14:textId="77777777" w:rsidR="008320D5" w:rsidRPr="008F5C13" w:rsidRDefault="008320D5" w:rsidP="008F5C13">
      <w:pPr>
        <w:spacing w:line="360" w:lineRule="auto"/>
        <w:jc w:val="both"/>
        <w:rPr>
          <w:rFonts w:ascii="Times New Roman" w:hAnsi="Times New Roman" w:cs="Times New Roman"/>
          <w:iCs/>
          <w:sz w:val="24"/>
          <w:szCs w:val="24"/>
        </w:rPr>
      </w:pPr>
    </w:p>
    <w:p w14:paraId="04878C8A" w14:textId="77777777" w:rsidR="008320D5" w:rsidRPr="008F5C13" w:rsidRDefault="008320D5" w:rsidP="008F5C13">
      <w:pPr>
        <w:spacing w:line="360" w:lineRule="auto"/>
        <w:jc w:val="both"/>
        <w:rPr>
          <w:rFonts w:ascii="Times New Roman" w:hAnsi="Times New Roman" w:cs="Times New Roman"/>
          <w:iCs/>
          <w:sz w:val="24"/>
          <w:szCs w:val="24"/>
        </w:rPr>
      </w:pPr>
    </w:p>
    <w:p w14:paraId="13547C2A" w14:textId="6D8ADAA6" w:rsidR="00AF5A4F" w:rsidRPr="008F5C13" w:rsidRDefault="00AF5A4F" w:rsidP="008F5C13">
      <w:pPr>
        <w:spacing w:line="360" w:lineRule="auto"/>
        <w:jc w:val="both"/>
        <w:rPr>
          <w:rFonts w:ascii="Times New Roman" w:hAnsi="Times New Roman" w:cs="Times New Roman"/>
          <w:iCs/>
          <w:sz w:val="24"/>
          <w:szCs w:val="24"/>
        </w:rPr>
      </w:pPr>
      <w:r w:rsidRPr="008F5C13">
        <w:rPr>
          <w:rFonts w:ascii="Times New Roman" w:hAnsi="Times New Roman" w:cs="Times New Roman"/>
          <w:iCs/>
          <w:sz w:val="24"/>
          <w:szCs w:val="24"/>
        </w:rPr>
        <w:lastRenderedPageBreak/>
        <w:t>References</w:t>
      </w:r>
    </w:p>
    <w:p w14:paraId="0E81EE49" w14:textId="6645A15D" w:rsidR="00D36CD6" w:rsidRPr="008F5C13" w:rsidRDefault="00D36CD6" w:rsidP="008F5C13">
      <w:pPr>
        <w:spacing w:line="360" w:lineRule="auto"/>
        <w:jc w:val="both"/>
        <w:rPr>
          <w:rFonts w:ascii="Times New Roman" w:hAnsi="Times New Roman" w:cs="Times New Roman"/>
          <w:color w:val="000000"/>
          <w:sz w:val="24"/>
          <w:szCs w:val="24"/>
          <w:shd w:val="clear" w:color="auto" w:fill="FFFFFF"/>
        </w:rPr>
      </w:pPr>
      <w:proofErr w:type="spellStart"/>
      <w:r w:rsidRPr="008F5C13">
        <w:rPr>
          <w:rFonts w:ascii="Times New Roman" w:hAnsi="Times New Roman" w:cs="Times New Roman"/>
          <w:color w:val="000000"/>
          <w:sz w:val="24"/>
          <w:szCs w:val="24"/>
          <w:shd w:val="clear" w:color="auto" w:fill="FFFFFF"/>
        </w:rPr>
        <w:t>Andermahr</w:t>
      </w:r>
      <w:proofErr w:type="spellEnd"/>
      <w:r w:rsidRPr="008F5C13">
        <w:rPr>
          <w:rFonts w:ascii="Times New Roman" w:hAnsi="Times New Roman" w:cs="Times New Roman"/>
          <w:color w:val="000000"/>
          <w:sz w:val="24"/>
          <w:szCs w:val="24"/>
          <w:shd w:val="clear" w:color="auto" w:fill="FFFFFF"/>
        </w:rPr>
        <w:t xml:space="preserve">, S., Lovell, T. and </w:t>
      </w:r>
      <w:proofErr w:type="spellStart"/>
      <w:r w:rsidRPr="008F5C13">
        <w:rPr>
          <w:rFonts w:ascii="Times New Roman" w:hAnsi="Times New Roman" w:cs="Times New Roman"/>
          <w:color w:val="000000"/>
          <w:sz w:val="24"/>
          <w:szCs w:val="24"/>
          <w:shd w:val="clear" w:color="auto" w:fill="FFFFFF"/>
        </w:rPr>
        <w:t>Wolkowitz</w:t>
      </w:r>
      <w:proofErr w:type="spellEnd"/>
      <w:r w:rsidRPr="008F5C13">
        <w:rPr>
          <w:rFonts w:ascii="Times New Roman" w:hAnsi="Times New Roman" w:cs="Times New Roman"/>
          <w:color w:val="000000"/>
          <w:sz w:val="24"/>
          <w:szCs w:val="24"/>
          <w:shd w:val="clear" w:color="auto" w:fill="FFFFFF"/>
        </w:rPr>
        <w:t>, C., 1997. </w:t>
      </w:r>
      <w:r w:rsidRPr="008F5C13">
        <w:rPr>
          <w:rFonts w:ascii="Times New Roman" w:hAnsi="Times New Roman" w:cs="Times New Roman"/>
          <w:i/>
          <w:iCs/>
          <w:color w:val="000000"/>
          <w:sz w:val="24"/>
          <w:szCs w:val="24"/>
          <w:shd w:val="clear" w:color="auto" w:fill="FFFFFF"/>
        </w:rPr>
        <w:t xml:space="preserve">A Concise Glossary </w:t>
      </w:r>
      <w:proofErr w:type="gramStart"/>
      <w:r w:rsidRPr="008F5C13">
        <w:rPr>
          <w:rFonts w:ascii="Times New Roman" w:hAnsi="Times New Roman" w:cs="Times New Roman"/>
          <w:i/>
          <w:iCs/>
          <w:color w:val="000000"/>
          <w:sz w:val="24"/>
          <w:szCs w:val="24"/>
          <w:shd w:val="clear" w:color="auto" w:fill="FFFFFF"/>
        </w:rPr>
        <w:t>Of</w:t>
      </w:r>
      <w:proofErr w:type="gramEnd"/>
      <w:r w:rsidRPr="008F5C13">
        <w:rPr>
          <w:rFonts w:ascii="Times New Roman" w:hAnsi="Times New Roman" w:cs="Times New Roman"/>
          <w:i/>
          <w:iCs/>
          <w:color w:val="000000"/>
          <w:sz w:val="24"/>
          <w:szCs w:val="24"/>
          <w:shd w:val="clear" w:color="auto" w:fill="FFFFFF"/>
        </w:rPr>
        <w:t xml:space="preserve"> Feminist Theory</w:t>
      </w:r>
      <w:r w:rsidRPr="008F5C13">
        <w:rPr>
          <w:rFonts w:ascii="Times New Roman" w:hAnsi="Times New Roman" w:cs="Times New Roman"/>
          <w:color w:val="000000"/>
          <w:sz w:val="24"/>
          <w:szCs w:val="24"/>
          <w:shd w:val="clear" w:color="auto" w:fill="FFFFFF"/>
        </w:rPr>
        <w:t>. 1st ed. London: Arnold.</w:t>
      </w:r>
    </w:p>
    <w:p w14:paraId="3607667F" w14:textId="53A97078" w:rsidR="005F277E" w:rsidRPr="008F5C13" w:rsidRDefault="005F277E"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Baker, H. and Stoller, R., 1968. Sexual Psychopathology in the Hypogonadal Male. </w:t>
      </w:r>
      <w:r w:rsidRPr="008F5C13">
        <w:rPr>
          <w:rFonts w:ascii="Times New Roman" w:hAnsi="Times New Roman" w:cs="Times New Roman"/>
          <w:i/>
          <w:iCs/>
          <w:color w:val="000000"/>
          <w:sz w:val="24"/>
          <w:szCs w:val="24"/>
          <w:shd w:val="clear" w:color="auto" w:fill="FFFFFF"/>
        </w:rPr>
        <w:t>Archives of General Psychiatry</w:t>
      </w:r>
      <w:r w:rsidRPr="008F5C13">
        <w:rPr>
          <w:rFonts w:ascii="Times New Roman" w:hAnsi="Times New Roman" w:cs="Times New Roman"/>
          <w:color w:val="000000"/>
          <w:sz w:val="24"/>
          <w:szCs w:val="24"/>
          <w:shd w:val="clear" w:color="auto" w:fill="FFFFFF"/>
        </w:rPr>
        <w:t>, 18(5), p.631.</w:t>
      </w:r>
    </w:p>
    <w:p w14:paraId="0C3C561C" w14:textId="3BDAAE28" w:rsidR="001D67DA" w:rsidRPr="008F5C13" w:rsidRDefault="001D67DA"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sz w:val="24"/>
          <w:szCs w:val="24"/>
        </w:rPr>
        <w:t xml:space="preserve">Bandura, A. (1971) </w:t>
      </w:r>
      <w:r w:rsidRPr="008F5C13">
        <w:rPr>
          <w:rFonts w:ascii="Times New Roman" w:hAnsi="Times New Roman" w:cs="Times New Roman"/>
          <w:i/>
          <w:iCs/>
          <w:sz w:val="24"/>
          <w:szCs w:val="24"/>
        </w:rPr>
        <w:t>Social Learning Theory</w:t>
      </w:r>
      <w:r w:rsidRPr="008F5C13">
        <w:rPr>
          <w:rFonts w:ascii="Times New Roman" w:hAnsi="Times New Roman" w:cs="Times New Roman"/>
          <w:sz w:val="24"/>
          <w:szCs w:val="24"/>
        </w:rPr>
        <w:t xml:space="preserve">. Available at: </w:t>
      </w:r>
      <w:hyperlink r:id="rId6" w:history="1">
        <w:r w:rsidRPr="008F5C13">
          <w:rPr>
            <w:rStyle w:val="Hyperlink"/>
            <w:rFonts w:ascii="Times New Roman" w:hAnsi="Times New Roman" w:cs="Times New Roman"/>
            <w:sz w:val="24"/>
            <w:szCs w:val="24"/>
          </w:rPr>
          <w:t>http://www.asecib.ase.ro/mps/Bandura_SocialLearningTheory.pdf</w:t>
        </w:r>
      </w:hyperlink>
      <w:r w:rsidRPr="008F5C13">
        <w:rPr>
          <w:rFonts w:ascii="Times New Roman" w:hAnsi="Times New Roman" w:cs="Times New Roman"/>
          <w:sz w:val="24"/>
          <w:szCs w:val="24"/>
        </w:rPr>
        <w:t xml:space="preserve">  (Accessed: 1 </w:t>
      </w:r>
      <w:r w:rsidR="001A0916" w:rsidRPr="008F5C13">
        <w:rPr>
          <w:rFonts w:ascii="Times New Roman" w:hAnsi="Times New Roman" w:cs="Times New Roman"/>
          <w:sz w:val="24"/>
          <w:szCs w:val="24"/>
        </w:rPr>
        <w:t xml:space="preserve">May </w:t>
      </w:r>
      <w:r w:rsidRPr="008F5C13">
        <w:rPr>
          <w:rFonts w:ascii="Times New Roman" w:hAnsi="Times New Roman" w:cs="Times New Roman"/>
          <w:sz w:val="24"/>
          <w:szCs w:val="24"/>
        </w:rPr>
        <w:t>2020).</w:t>
      </w:r>
    </w:p>
    <w:p w14:paraId="725C6987" w14:textId="77777777" w:rsidR="009F4B2C" w:rsidRPr="008F5C13" w:rsidRDefault="009F4B2C"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Beauvoir, S., 1988. </w:t>
      </w:r>
      <w:r w:rsidRPr="008F5C13">
        <w:rPr>
          <w:rFonts w:ascii="Times New Roman" w:hAnsi="Times New Roman" w:cs="Times New Roman"/>
          <w:i/>
          <w:iCs/>
          <w:color w:val="000000"/>
          <w:sz w:val="24"/>
          <w:szCs w:val="24"/>
          <w:shd w:val="clear" w:color="auto" w:fill="FFFFFF"/>
        </w:rPr>
        <w:t>The Second Sex</w:t>
      </w:r>
      <w:r w:rsidRPr="008F5C13">
        <w:rPr>
          <w:rFonts w:ascii="Times New Roman" w:hAnsi="Times New Roman" w:cs="Times New Roman"/>
          <w:color w:val="000000"/>
          <w:sz w:val="24"/>
          <w:szCs w:val="24"/>
          <w:shd w:val="clear" w:color="auto" w:fill="FFFFFF"/>
        </w:rPr>
        <w:t>. London: Pan Books Ltd.</w:t>
      </w:r>
    </w:p>
    <w:p w14:paraId="666544BB" w14:textId="77777777" w:rsidR="007C61B2" w:rsidRPr="008F5C13" w:rsidRDefault="007C61B2" w:rsidP="008F5C13">
      <w:pPr>
        <w:spacing w:line="360" w:lineRule="auto"/>
        <w:ind w:left="720" w:hanging="720"/>
        <w:jc w:val="both"/>
        <w:rPr>
          <w:rFonts w:ascii="Times New Roman" w:hAnsi="Times New Roman" w:cs="Times New Roman"/>
          <w:i/>
          <w:iCs/>
          <w:sz w:val="24"/>
          <w:szCs w:val="24"/>
        </w:rPr>
      </w:pPr>
      <w:proofErr w:type="spellStart"/>
      <w:r w:rsidRPr="008F5C13">
        <w:rPr>
          <w:rFonts w:ascii="Times New Roman" w:hAnsi="Times New Roman" w:cs="Times New Roman"/>
          <w:sz w:val="24"/>
          <w:szCs w:val="24"/>
        </w:rPr>
        <w:t>Bhana</w:t>
      </w:r>
      <w:proofErr w:type="spellEnd"/>
      <w:r w:rsidRPr="008F5C13">
        <w:rPr>
          <w:rFonts w:ascii="Times New Roman" w:hAnsi="Times New Roman" w:cs="Times New Roman"/>
          <w:sz w:val="24"/>
          <w:szCs w:val="24"/>
        </w:rPr>
        <w:t xml:space="preserve">, D. (2003) ‘Children Are Children: Gender Doesn't Matter’. </w:t>
      </w:r>
      <w:r w:rsidRPr="008F5C13">
        <w:rPr>
          <w:rFonts w:ascii="Times New Roman" w:hAnsi="Times New Roman" w:cs="Times New Roman"/>
          <w:i/>
          <w:iCs/>
          <w:sz w:val="24"/>
          <w:szCs w:val="24"/>
        </w:rPr>
        <w:t>Agenda: Empowering</w:t>
      </w:r>
    </w:p>
    <w:p w14:paraId="575663DB" w14:textId="750AD056" w:rsidR="007C61B2" w:rsidRPr="008F5C13" w:rsidRDefault="007C61B2"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i/>
          <w:iCs/>
          <w:sz w:val="24"/>
          <w:szCs w:val="24"/>
        </w:rPr>
        <w:t>Women for Gender Equity</w:t>
      </w:r>
      <w:r w:rsidRPr="008F5C13">
        <w:rPr>
          <w:rFonts w:ascii="Times New Roman" w:hAnsi="Times New Roman" w:cs="Times New Roman"/>
          <w:sz w:val="24"/>
          <w:szCs w:val="24"/>
        </w:rPr>
        <w:t>, 56, pp. 37-45.</w:t>
      </w:r>
    </w:p>
    <w:p w14:paraId="3B0654D8" w14:textId="1955B5EF" w:rsidR="009B4E92" w:rsidRPr="008F5C13" w:rsidRDefault="009B4E92"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sz w:val="24"/>
          <w:szCs w:val="24"/>
        </w:rPr>
        <w:t>Biddle, B. (1986) ‘Recent Developments in Role Theory’. Journal of Sociology, 12(10), pp. 67-92.</w:t>
      </w:r>
    </w:p>
    <w:p w14:paraId="0831441B" w14:textId="19E4E547" w:rsidR="00DD0968" w:rsidRPr="008F5C13" w:rsidRDefault="00DD0968"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sz w:val="24"/>
          <w:szCs w:val="24"/>
        </w:rPr>
        <w:t>Bussey, K. and Bandura, A. (1999) ‘Social cognitive theory of gender development and differentiation’, Psychological Review, 106(4), pp. 676-713.  Doi: 10.1037/0033-295X.106.4.676.</w:t>
      </w:r>
    </w:p>
    <w:p w14:paraId="5728577D" w14:textId="3545A2A8" w:rsidR="00AF5A4F" w:rsidRPr="008F5C13" w:rsidRDefault="00AF5A4F"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Butler, J. (1990). </w:t>
      </w:r>
      <w:r w:rsidRPr="008F5C13">
        <w:rPr>
          <w:rFonts w:ascii="Times New Roman" w:hAnsi="Times New Roman" w:cs="Times New Roman"/>
          <w:i/>
          <w:iCs/>
          <w:color w:val="000000"/>
          <w:sz w:val="24"/>
          <w:szCs w:val="24"/>
          <w:shd w:val="clear" w:color="auto" w:fill="FFFFFF"/>
        </w:rPr>
        <w:t>Gender Trouble</w:t>
      </w:r>
      <w:r w:rsidRPr="008F5C13">
        <w:rPr>
          <w:rFonts w:ascii="Times New Roman" w:hAnsi="Times New Roman" w:cs="Times New Roman"/>
          <w:color w:val="000000"/>
          <w:sz w:val="24"/>
          <w:szCs w:val="24"/>
          <w:shd w:val="clear" w:color="auto" w:fill="FFFFFF"/>
        </w:rPr>
        <w:t>. 1st ed. New York: Routledge.</w:t>
      </w:r>
    </w:p>
    <w:p w14:paraId="794E3D00" w14:textId="585E758E" w:rsidR="009F4B2C" w:rsidRPr="008F5C13" w:rsidRDefault="009F4B2C"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Burr, V., 2003. </w:t>
      </w:r>
      <w:r w:rsidRPr="008F5C13">
        <w:rPr>
          <w:rFonts w:ascii="Times New Roman" w:hAnsi="Times New Roman" w:cs="Times New Roman"/>
          <w:i/>
          <w:iCs/>
          <w:color w:val="000000"/>
          <w:sz w:val="24"/>
          <w:szCs w:val="24"/>
          <w:shd w:val="clear" w:color="auto" w:fill="FFFFFF"/>
        </w:rPr>
        <w:t>Gender and Social Psychology</w:t>
      </w:r>
      <w:r w:rsidRPr="008F5C13">
        <w:rPr>
          <w:rFonts w:ascii="Times New Roman" w:hAnsi="Times New Roman" w:cs="Times New Roman"/>
          <w:color w:val="000000"/>
          <w:sz w:val="24"/>
          <w:szCs w:val="24"/>
          <w:shd w:val="clear" w:color="auto" w:fill="FFFFFF"/>
        </w:rPr>
        <w:t>. Hove: Routledge.</w:t>
      </w:r>
    </w:p>
    <w:p w14:paraId="40CBE415" w14:textId="77777777" w:rsidR="00A30485" w:rsidRPr="008F5C13" w:rsidRDefault="00A30485"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sz w:val="24"/>
          <w:szCs w:val="24"/>
        </w:rPr>
        <w:t xml:space="preserve">Connell, R. (1985) ‘Theorising Gender’. </w:t>
      </w:r>
      <w:r w:rsidRPr="008F5C13">
        <w:rPr>
          <w:rFonts w:ascii="Times New Roman" w:hAnsi="Times New Roman" w:cs="Times New Roman"/>
          <w:i/>
          <w:iCs/>
          <w:sz w:val="24"/>
          <w:szCs w:val="24"/>
        </w:rPr>
        <w:t>British Sociological Association</w:t>
      </w:r>
      <w:r w:rsidRPr="008F5C13">
        <w:rPr>
          <w:rFonts w:ascii="Times New Roman" w:hAnsi="Times New Roman" w:cs="Times New Roman"/>
          <w:sz w:val="24"/>
          <w:szCs w:val="24"/>
        </w:rPr>
        <w:t>, 19(2), pp. 260-272.</w:t>
      </w:r>
    </w:p>
    <w:p w14:paraId="4605496C" w14:textId="336841DC" w:rsidR="001F4C61" w:rsidRPr="008F5C13" w:rsidRDefault="001F4C61" w:rsidP="008F5C13">
      <w:pPr>
        <w:spacing w:line="360" w:lineRule="auto"/>
        <w:jc w:val="both"/>
        <w:rPr>
          <w:rFonts w:ascii="Times New Roman" w:hAnsi="Times New Roman" w:cs="Times New Roman"/>
          <w:color w:val="000000"/>
          <w:sz w:val="24"/>
          <w:szCs w:val="24"/>
          <w:shd w:val="clear" w:color="auto" w:fill="FFFFFF"/>
        </w:rPr>
      </w:pPr>
      <w:proofErr w:type="spellStart"/>
      <w:r w:rsidRPr="008F5C13">
        <w:rPr>
          <w:rFonts w:ascii="Times New Roman" w:hAnsi="Times New Roman" w:cs="Times New Roman"/>
          <w:sz w:val="24"/>
          <w:szCs w:val="24"/>
        </w:rPr>
        <w:t>Cutas</w:t>
      </w:r>
      <w:proofErr w:type="spellEnd"/>
      <w:r w:rsidRPr="008F5C13">
        <w:rPr>
          <w:rFonts w:ascii="Times New Roman" w:hAnsi="Times New Roman" w:cs="Times New Roman"/>
          <w:sz w:val="24"/>
          <w:szCs w:val="24"/>
        </w:rPr>
        <w:t xml:space="preserve">, D., &amp; Giordano, S. (2013) ‘Is it a boy or a girl? Who should (not) know children's sex and why?’.  </w:t>
      </w:r>
      <w:r w:rsidRPr="008F5C13">
        <w:rPr>
          <w:rFonts w:ascii="Times New Roman" w:hAnsi="Times New Roman" w:cs="Times New Roman"/>
          <w:i/>
          <w:iCs/>
          <w:sz w:val="24"/>
          <w:szCs w:val="24"/>
        </w:rPr>
        <w:t>Journal of Medical Ethics</w:t>
      </w:r>
      <w:r w:rsidRPr="008F5C13">
        <w:rPr>
          <w:rFonts w:ascii="Times New Roman" w:hAnsi="Times New Roman" w:cs="Times New Roman"/>
          <w:sz w:val="24"/>
          <w:szCs w:val="24"/>
        </w:rPr>
        <w:t>, 39(6), pp. 374-377.</w:t>
      </w:r>
    </w:p>
    <w:p w14:paraId="35266F6C" w14:textId="4745AD79" w:rsidR="0030781A" w:rsidRPr="008F5C13" w:rsidRDefault="0030781A" w:rsidP="008F5C13">
      <w:pPr>
        <w:spacing w:line="360" w:lineRule="auto"/>
        <w:jc w:val="both"/>
        <w:rPr>
          <w:rFonts w:ascii="Times New Roman" w:hAnsi="Times New Roman" w:cs="Times New Roman"/>
          <w:color w:val="000000"/>
          <w:sz w:val="24"/>
          <w:szCs w:val="24"/>
          <w:shd w:val="clear" w:color="auto" w:fill="FFFFFF"/>
        </w:rPr>
      </w:pPr>
      <w:r w:rsidRPr="008F5C13">
        <w:rPr>
          <w:rFonts w:ascii="Times New Roman" w:hAnsi="Times New Roman" w:cs="Times New Roman"/>
          <w:color w:val="000000"/>
          <w:sz w:val="24"/>
          <w:szCs w:val="24"/>
          <w:shd w:val="clear" w:color="auto" w:fill="FFFFFF"/>
        </w:rPr>
        <w:t>Ellis, S., Peel, E. and Riggs, D., 2020. </w:t>
      </w:r>
      <w:r w:rsidRPr="008F5C13">
        <w:rPr>
          <w:rFonts w:ascii="Times New Roman" w:hAnsi="Times New Roman" w:cs="Times New Roman"/>
          <w:i/>
          <w:iCs/>
          <w:color w:val="000000"/>
          <w:sz w:val="24"/>
          <w:szCs w:val="24"/>
          <w:shd w:val="clear" w:color="auto" w:fill="FFFFFF"/>
        </w:rPr>
        <w:t>Lesbian, Gay, Bisexual, Trans, Intersex, And Queer Psychology. An Introduction</w:t>
      </w:r>
      <w:r w:rsidRPr="008F5C13">
        <w:rPr>
          <w:rFonts w:ascii="Times New Roman" w:hAnsi="Times New Roman" w:cs="Times New Roman"/>
          <w:color w:val="000000"/>
          <w:sz w:val="24"/>
          <w:szCs w:val="24"/>
          <w:shd w:val="clear" w:color="auto" w:fill="FFFFFF"/>
        </w:rPr>
        <w:t>. 2nd ed. Cambridge: University Printing House.</w:t>
      </w:r>
    </w:p>
    <w:p w14:paraId="3221EDC3" w14:textId="77777777" w:rsidR="002F7EC4" w:rsidRPr="008F5C13" w:rsidRDefault="002F7EC4"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sz w:val="24"/>
          <w:szCs w:val="24"/>
        </w:rPr>
        <w:t xml:space="preserve">Foucault, M. (1978) </w:t>
      </w:r>
      <w:r w:rsidRPr="008F5C13">
        <w:rPr>
          <w:rFonts w:ascii="Times New Roman" w:hAnsi="Times New Roman" w:cs="Times New Roman"/>
          <w:i/>
          <w:iCs/>
          <w:sz w:val="24"/>
          <w:szCs w:val="24"/>
        </w:rPr>
        <w:t>The Will to Knowledge: The History of Sexuality: 1</w:t>
      </w:r>
      <w:r w:rsidRPr="008F5C13">
        <w:rPr>
          <w:rFonts w:ascii="Times New Roman" w:hAnsi="Times New Roman" w:cs="Times New Roman"/>
          <w:sz w:val="24"/>
          <w:szCs w:val="24"/>
        </w:rPr>
        <w:t>. London: Penguin.</w:t>
      </w:r>
    </w:p>
    <w:p w14:paraId="68CA85B9" w14:textId="77777777" w:rsidR="00F9673D" w:rsidRPr="008F5C13" w:rsidRDefault="00F9673D"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sz w:val="24"/>
          <w:szCs w:val="24"/>
        </w:rPr>
        <w:t>Ghosh, S. (2015</w:t>
      </w:r>
      <w:r w:rsidRPr="008F5C13">
        <w:rPr>
          <w:rFonts w:ascii="Times New Roman" w:hAnsi="Times New Roman" w:cs="Times New Roman"/>
          <w:i/>
          <w:iCs/>
          <w:sz w:val="24"/>
          <w:szCs w:val="24"/>
        </w:rPr>
        <w:t>) Paediatrics: Developmental and Behavioural Articles: Gender Identity</w:t>
      </w:r>
      <w:r w:rsidRPr="008F5C13">
        <w:rPr>
          <w:rFonts w:ascii="Times New Roman" w:hAnsi="Times New Roman" w:cs="Times New Roman"/>
          <w:sz w:val="24"/>
          <w:szCs w:val="24"/>
        </w:rPr>
        <w:t>.</w:t>
      </w:r>
    </w:p>
    <w:p w14:paraId="2E5C5474" w14:textId="77777777" w:rsidR="00F9673D" w:rsidRPr="008F5C13" w:rsidRDefault="00F9673D"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sz w:val="24"/>
          <w:szCs w:val="24"/>
        </w:rPr>
        <w:lastRenderedPageBreak/>
        <w:t xml:space="preserve">Available at: </w:t>
      </w:r>
      <w:hyperlink r:id="rId7" w:history="1">
        <w:r w:rsidRPr="008F5C13">
          <w:rPr>
            <w:rStyle w:val="Hyperlink"/>
            <w:rFonts w:ascii="Times New Roman" w:hAnsi="Times New Roman" w:cs="Times New Roman"/>
            <w:sz w:val="24"/>
            <w:szCs w:val="24"/>
          </w:rPr>
          <w:t>https://emedicine.medscape.com/article/917990-overview</w:t>
        </w:r>
      </w:hyperlink>
      <w:r w:rsidRPr="008F5C13">
        <w:rPr>
          <w:rFonts w:ascii="Times New Roman" w:hAnsi="Times New Roman" w:cs="Times New Roman"/>
          <w:sz w:val="24"/>
          <w:szCs w:val="24"/>
        </w:rPr>
        <w:t xml:space="preserve"> (Accessed: 17 March</w:t>
      </w:r>
    </w:p>
    <w:p w14:paraId="775DB69F" w14:textId="52D71588" w:rsidR="00F9673D" w:rsidRPr="008F5C13" w:rsidRDefault="00F9673D"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sz w:val="24"/>
          <w:szCs w:val="24"/>
        </w:rPr>
        <w:t>2020).</w:t>
      </w:r>
    </w:p>
    <w:p w14:paraId="2061E085" w14:textId="4A2EA863" w:rsidR="008320D5" w:rsidRPr="008F5C13" w:rsidRDefault="008320D5"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color w:val="333333"/>
          <w:sz w:val="24"/>
          <w:szCs w:val="24"/>
          <w:shd w:val="clear" w:color="auto" w:fill="FFFFFF"/>
        </w:rPr>
        <w:t>Jackson, S. (1998). Theorising Gender and Sexuality. In Jackson S. &amp; Jones J. (Eds.), </w:t>
      </w:r>
      <w:r w:rsidRPr="008F5C13">
        <w:rPr>
          <w:rFonts w:ascii="Times New Roman" w:hAnsi="Times New Roman" w:cs="Times New Roman"/>
          <w:i/>
          <w:iCs/>
          <w:color w:val="333333"/>
          <w:sz w:val="24"/>
          <w:szCs w:val="24"/>
          <w:shd w:val="clear" w:color="auto" w:fill="FFFFFF"/>
        </w:rPr>
        <w:t>Contemporary Feminist Theories</w:t>
      </w:r>
      <w:r w:rsidRPr="008F5C13">
        <w:rPr>
          <w:rFonts w:ascii="Times New Roman" w:hAnsi="Times New Roman" w:cs="Times New Roman"/>
          <w:color w:val="333333"/>
          <w:sz w:val="24"/>
          <w:szCs w:val="24"/>
          <w:shd w:val="clear" w:color="auto" w:fill="FFFFFF"/>
        </w:rPr>
        <w:t xml:space="preserve"> (pp. 131-146). Edinburgh: Edinburgh University Press. </w:t>
      </w:r>
      <w:proofErr w:type="gramStart"/>
      <w:r w:rsidRPr="008F5C13">
        <w:rPr>
          <w:rFonts w:ascii="Times New Roman" w:hAnsi="Times New Roman" w:cs="Times New Roman"/>
          <w:color w:val="333333"/>
          <w:sz w:val="24"/>
          <w:szCs w:val="24"/>
          <w:shd w:val="clear" w:color="auto" w:fill="FFFFFF"/>
        </w:rPr>
        <w:t>doi:10.3366/j.ctvxcrxc7</w:t>
      </w:r>
      <w:proofErr w:type="gramEnd"/>
      <w:r w:rsidRPr="008F5C13">
        <w:rPr>
          <w:rFonts w:ascii="Times New Roman" w:hAnsi="Times New Roman" w:cs="Times New Roman"/>
          <w:color w:val="333333"/>
          <w:sz w:val="24"/>
          <w:szCs w:val="24"/>
          <w:shd w:val="clear" w:color="auto" w:fill="FFFFFF"/>
        </w:rPr>
        <w:t>.12</w:t>
      </w:r>
    </w:p>
    <w:p w14:paraId="40D88298" w14:textId="2FC02568" w:rsidR="003D2AD5" w:rsidRPr="008F5C13" w:rsidRDefault="003D2AD5" w:rsidP="008F5C13">
      <w:pPr>
        <w:spacing w:line="360" w:lineRule="auto"/>
        <w:ind w:left="720" w:hanging="720"/>
        <w:jc w:val="both"/>
        <w:rPr>
          <w:rFonts w:ascii="Times New Roman" w:hAnsi="Times New Roman" w:cs="Times New Roman"/>
          <w:sz w:val="24"/>
          <w:szCs w:val="24"/>
        </w:rPr>
      </w:pPr>
      <w:proofErr w:type="spellStart"/>
      <w:r w:rsidRPr="008F5C13">
        <w:rPr>
          <w:rFonts w:ascii="Times New Roman" w:hAnsi="Times New Roman" w:cs="Times New Roman"/>
          <w:sz w:val="24"/>
          <w:szCs w:val="24"/>
        </w:rPr>
        <w:t>Liben</w:t>
      </w:r>
      <w:proofErr w:type="spellEnd"/>
      <w:r w:rsidRPr="008F5C13">
        <w:rPr>
          <w:rFonts w:ascii="Times New Roman" w:hAnsi="Times New Roman" w:cs="Times New Roman"/>
          <w:sz w:val="24"/>
          <w:szCs w:val="24"/>
        </w:rPr>
        <w:t xml:space="preserve">, L. S., Bigler, R. S. (2017) Understanding and Undermining the Development of Gender                        Dichotomies: The Legacy of Sandra </w:t>
      </w:r>
      <w:proofErr w:type="spellStart"/>
      <w:r w:rsidRPr="008F5C13">
        <w:rPr>
          <w:rFonts w:ascii="Times New Roman" w:hAnsi="Times New Roman" w:cs="Times New Roman"/>
          <w:sz w:val="24"/>
          <w:szCs w:val="24"/>
        </w:rPr>
        <w:t>Lipstiz</w:t>
      </w:r>
      <w:proofErr w:type="spellEnd"/>
      <w:r w:rsidRPr="008F5C13">
        <w:rPr>
          <w:rFonts w:ascii="Times New Roman" w:hAnsi="Times New Roman" w:cs="Times New Roman"/>
          <w:sz w:val="24"/>
          <w:szCs w:val="24"/>
        </w:rPr>
        <w:t xml:space="preserve"> </w:t>
      </w:r>
      <w:proofErr w:type="spellStart"/>
      <w:r w:rsidRPr="008F5C13">
        <w:rPr>
          <w:rFonts w:ascii="Times New Roman" w:hAnsi="Times New Roman" w:cs="Times New Roman"/>
          <w:sz w:val="24"/>
          <w:szCs w:val="24"/>
        </w:rPr>
        <w:t>Bem</w:t>
      </w:r>
      <w:proofErr w:type="spellEnd"/>
      <w:r w:rsidRPr="008F5C13">
        <w:rPr>
          <w:rFonts w:ascii="Times New Roman" w:hAnsi="Times New Roman" w:cs="Times New Roman"/>
          <w:sz w:val="24"/>
          <w:szCs w:val="24"/>
        </w:rPr>
        <w:t xml:space="preserve">. </w:t>
      </w:r>
      <w:r w:rsidRPr="008F5C13">
        <w:rPr>
          <w:rFonts w:ascii="Times New Roman" w:hAnsi="Times New Roman" w:cs="Times New Roman"/>
          <w:i/>
          <w:iCs/>
          <w:sz w:val="24"/>
          <w:szCs w:val="24"/>
        </w:rPr>
        <w:t xml:space="preserve">Sex Roles, </w:t>
      </w:r>
      <w:r w:rsidRPr="008F5C13">
        <w:rPr>
          <w:rFonts w:ascii="Times New Roman" w:hAnsi="Times New Roman" w:cs="Times New Roman"/>
          <w:sz w:val="24"/>
          <w:szCs w:val="24"/>
        </w:rPr>
        <w:t>76, pp. 544-555</w:t>
      </w:r>
    </w:p>
    <w:p w14:paraId="31D0BFDA" w14:textId="77777777" w:rsidR="008B12ED" w:rsidRPr="008F5C13" w:rsidRDefault="008B12ED" w:rsidP="008F5C13">
      <w:pPr>
        <w:spacing w:line="360" w:lineRule="auto"/>
        <w:ind w:left="720" w:hanging="720"/>
        <w:jc w:val="both"/>
        <w:rPr>
          <w:rFonts w:ascii="Times New Roman" w:hAnsi="Times New Roman" w:cs="Times New Roman"/>
          <w:i/>
          <w:iCs/>
          <w:sz w:val="24"/>
          <w:szCs w:val="24"/>
        </w:rPr>
      </w:pPr>
      <w:proofErr w:type="spellStart"/>
      <w:r w:rsidRPr="008F5C13">
        <w:rPr>
          <w:rFonts w:ascii="Times New Roman" w:hAnsi="Times New Roman" w:cs="Times New Roman"/>
          <w:sz w:val="24"/>
          <w:szCs w:val="24"/>
        </w:rPr>
        <w:t>Oksala</w:t>
      </w:r>
      <w:proofErr w:type="spellEnd"/>
      <w:r w:rsidRPr="008F5C13">
        <w:rPr>
          <w:rFonts w:ascii="Times New Roman" w:hAnsi="Times New Roman" w:cs="Times New Roman"/>
          <w:sz w:val="24"/>
          <w:szCs w:val="24"/>
        </w:rPr>
        <w:t xml:space="preserve">, J. (1998) ‘Cyberfeminists and Women: Foucault’s Notion of Identity’. </w:t>
      </w:r>
      <w:r w:rsidRPr="008F5C13">
        <w:rPr>
          <w:rFonts w:ascii="Times New Roman" w:hAnsi="Times New Roman" w:cs="Times New Roman"/>
          <w:i/>
          <w:iCs/>
          <w:sz w:val="24"/>
          <w:szCs w:val="24"/>
        </w:rPr>
        <w:t>Nordic Journal</w:t>
      </w:r>
    </w:p>
    <w:p w14:paraId="39960FB5" w14:textId="745395CE" w:rsidR="008B12ED" w:rsidRPr="008F5C13" w:rsidRDefault="008B12ED"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i/>
          <w:iCs/>
          <w:sz w:val="24"/>
          <w:szCs w:val="24"/>
        </w:rPr>
        <w:t>of Feminist and Gender Research,</w:t>
      </w:r>
      <w:r w:rsidRPr="008F5C13">
        <w:rPr>
          <w:rFonts w:ascii="Times New Roman" w:hAnsi="Times New Roman" w:cs="Times New Roman"/>
          <w:sz w:val="24"/>
          <w:szCs w:val="24"/>
        </w:rPr>
        <w:t xml:space="preserve"> 6(1), pp. 39-47.</w:t>
      </w:r>
      <w:r w:rsidR="00052752" w:rsidRPr="008F5C13">
        <w:rPr>
          <w:rFonts w:ascii="Times New Roman" w:hAnsi="Times New Roman" w:cs="Times New Roman"/>
          <w:sz w:val="24"/>
          <w:szCs w:val="24"/>
        </w:rPr>
        <w:t xml:space="preserve"> </w:t>
      </w:r>
      <w:r w:rsidR="00052752" w:rsidRPr="008F5C13">
        <w:rPr>
          <w:rFonts w:ascii="Times New Roman" w:hAnsi="Times New Roman" w:cs="Times New Roman"/>
          <w:color w:val="333333"/>
          <w:sz w:val="24"/>
          <w:szCs w:val="24"/>
          <w:shd w:val="clear" w:color="auto" w:fill="FFFFFF"/>
        </w:rPr>
        <w:t>DOI: </w:t>
      </w:r>
      <w:hyperlink r:id="rId8" w:history="1">
        <w:r w:rsidR="00052752" w:rsidRPr="008F5C13">
          <w:rPr>
            <w:rFonts w:ascii="Times New Roman" w:hAnsi="Times New Roman" w:cs="Times New Roman"/>
            <w:color w:val="333333"/>
            <w:sz w:val="24"/>
            <w:szCs w:val="24"/>
            <w:u w:val="single"/>
            <w:shd w:val="clear" w:color="auto" w:fill="FFFFFF"/>
          </w:rPr>
          <w:t>10.1080/08038749850167923</w:t>
        </w:r>
      </w:hyperlink>
    </w:p>
    <w:p w14:paraId="77171C2A" w14:textId="784A7300" w:rsidR="003D2AD5" w:rsidRPr="008F5C13" w:rsidRDefault="003D2AD5"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sz w:val="24"/>
          <w:szCs w:val="24"/>
        </w:rPr>
        <w:t xml:space="preserve">Royal College of General Practitioners (RCGP) (2019) </w:t>
      </w:r>
      <w:r w:rsidRPr="008F5C13">
        <w:rPr>
          <w:rFonts w:ascii="Times New Roman" w:hAnsi="Times New Roman" w:cs="Times New Roman"/>
          <w:i/>
          <w:iCs/>
          <w:sz w:val="24"/>
          <w:szCs w:val="24"/>
        </w:rPr>
        <w:t>The role of the GP in caring for gender-questioning and transgender patients: RCGP Position Statement.</w:t>
      </w:r>
      <w:r w:rsidRPr="008F5C13">
        <w:rPr>
          <w:rFonts w:ascii="Times New Roman" w:hAnsi="Times New Roman" w:cs="Times New Roman"/>
          <w:sz w:val="24"/>
          <w:szCs w:val="24"/>
        </w:rPr>
        <w:t xml:space="preserve"> Available at:  https://www.rcgp.org.uk/-/media/Files/Policy/A-Z-policy/2019/RCGP-position-statement-providing-care-for-gender-transgender-patients-june-2019.ashx?la=en (Accessed: 19 February 2020).</w:t>
      </w:r>
    </w:p>
    <w:p w14:paraId="4CA06913" w14:textId="1156F69B" w:rsidR="003D2AD5" w:rsidRPr="008F5C13" w:rsidRDefault="003D2AD5" w:rsidP="008F5C13">
      <w:pPr>
        <w:spacing w:line="360" w:lineRule="auto"/>
        <w:ind w:left="720" w:hanging="720"/>
        <w:jc w:val="both"/>
        <w:rPr>
          <w:rFonts w:ascii="Times New Roman" w:hAnsi="Times New Roman" w:cs="Times New Roman"/>
          <w:sz w:val="24"/>
          <w:szCs w:val="24"/>
        </w:rPr>
      </w:pPr>
      <w:r w:rsidRPr="008F5C13">
        <w:rPr>
          <w:rFonts w:ascii="Times New Roman" w:hAnsi="Times New Roman" w:cs="Times New Roman"/>
          <w:sz w:val="24"/>
          <w:szCs w:val="24"/>
        </w:rPr>
        <w:t>Tahir, T. (2019) 21</w:t>
      </w:r>
      <w:r w:rsidRPr="008F5C13">
        <w:rPr>
          <w:rFonts w:ascii="Times New Roman" w:hAnsi="Times New Roman" w:cs="Times New Roman"/>
          <w:sz w:val="24"/>
          <w:szCs w:val="24"/>
          <w:vertAlign w:val="superscript"/>
        </w:rPr>
        <w:t>st</w:t>
      </w:r>
      <w:r w:rsidRPr="008F5C13">
        <w:rPr>
          <w:rFonts w:ascii="Times New Roman" w:hAnsi="Times New Roman" w:cs="Times New Roman"/>
          <w:sz w:val="24"/>
          <w:szCs w:val="24"/>
        </w:rPr>
        <w:t xml:space="preserve"> Century BBC films used in schools teach children there are ‘100 genders or more’ despite GPs only recognising six. </w:t>
      </w:r>
      <w:r w:rsidRPr="008F5C13">
        <w:rPr>
          <w:rFonts w:ascii="Times New Roman" w:hAnsi="Times New Roman" w:cs="Times New Roman"/>
          <w:i/>
          <w:sz w:val="24"/>
          <w:szCs w:val="24"/>
        </w:rPr>
        <w:t>The Sun</w:t>
      </w:r>
      <w:r w:rsidRPr="008F5C13">
        <w:rPr>
          <w:rFonts w:ascii="Times New Roman" w:hAnsi="Times New Roman" w:cs="Times New Roman"/>
          <w:sz w:val="24"/>
          <w:szCs w:val="24"/>
        </w:rPr>
        <w:t xml:space="preserve">, Available at: </w:t>
      </w:r>
      <w:hyperlink r:id="rId9" w:history="1">
        <w:r w:rsidRPr="008F5C13">
          <w:rPr>
            <w:rStyle w:val="Hyperlink"/>
            <w:rFonts w:ascii="Times New Roman" w:hAnsi="Times New Roman" w:cs="Times New Roman"/>
            <w:sz w:val="24"/>
            <w:szCs w:val="24"/>
          </w:rPr>
          <w:t>https://www.thesu</w:t>
        </w:r>
      </w:hyperlink>
      <w:r w:rsidRPr="008F5C13">
        <w:rPr>
          <w:rFonts w:ascii="Times New Roman" w:hAnsi="Times New Roman" w:cs="Times New Roman"/>
          <w:sz w:val="24"/>
          <w:szCs w:val="24"/>
        </w:rPr>
        <w:t xml:space="preserve"> n.co.uk/news/9886252/bbc-schools-children-100-genders/ (Accessed: 17February 2020).</w:t>
      </w:r>
    </w:p>
    <w:p w14:paraId="2E6375B0" w14:textId="77777777" w:rsidR="00F9673D" w:rsidRPr="008F5C13" w:rsidRDefault="00F9673D" w:rsidP="008F5C13">
      <w:pPr>
        <w:spacing w:line="360" w:lineRule="auto"/>
        <w:jc w:val="both"/>
        <w:rPr>
          <w:rFonts w:ascii="Times New Roman" w:hAnsi="Times New Roman" w:cs="Times New Roman"/>
          <w:sz w:val="24"/>
          <w:szCs w:val="24"/>
        </w:rPr>
      </w:pPr>
    </w:p>
    <w:sectPr w:rsidR="00F9673D" w:rsidRPr="008F5C1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0C2DE4" w14:textId="77777777" w:rsidR="002345D5" w:rsidRDefault="002345D5" w:rsidP="00E87669">
      <w:pPr>
        <w:spacing w:after="0" w:line="240" w:lineRule="auto"/>
      </w:pPr>
      <w:r>
        <w:separator/>
      </w:r>
    </w:p>
  </w:endnote>
  <w:endnote w:type="continuationSeparator" w:id="0">
    <w:p w14:paraId="166C8EE6" w14:textId="77777777" w:rsidR="002345D5" w:rsidRDefault="002345D5" w:rsidP="00E87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2501E4" w14:textId="77777777" w:rsidR="002345D5" w:rsidRDefault="002345D5" w:rsidP="00E87669">
      <w:pPr>
        <w:spacing w:after="0" w:line="240" w:lineRule="auto"/>
      </w:pPr>
      <w:r>
        <w:separator/>
      </w:r>
    </w:p>
  </w:footnote>
  <w:footnote w:type="continuationSeparator" w:id="0">
    <w:p w14:paraId="3DDA3796" w14:textId="77777777" w:rsidR="002345D5" w:rsidRDefault="002345D5" w:rsidP="00E876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66CCA" w14:textId="6C39D2A7" w:rsidR="00BE4894" w:rsidRPr="00E87669" w:rsidRDefault="00BE4894" w:rsidP="00E87669">
    <w:pPr>
      <w:pStyle w:val="Header"/>
      <w:rPr>
        <w:rFonts w:ascii="Times New Roman" w:hAnsi="Times New Roman" w:cs="Times New Roman"/>
        <w:bCs/>
        <w:sz w:val="24"/>
        <w:szCs w:val="24"/>
      </w:rPr>
    </w:pPr>
    <w:r w:rsidRPr="00E87669">
      <w:rPr>
        <w:rFonts w:ascii="Times New Roman" w:hAnsi="Times New Roman" w:cs="Times New Roman"/>
        <w:bCs/>
        <w:sz w:val="24"/>
        <w:szCs w:val="24"/>
      </w:rPr>
      <w:t>Equality: Gender &amp; Sexual Diversity</w:t>
    </w:r>
  </w:p>
  <w:p w14:paraId="55D86E07" w14:textId="71B45BCE" w:rsidR="00BE4894" w:rsidRPr="00E87669" w:rsidRDefault="00BE4894" w:rsidP="00E87669">
    <w:pPr>
      <w:pStyle w:val="Header"/>
      <w:rPr>
        <w:rFonts w:ascii="Times New Roman" w:hAnsi="Times New Roman" w:cs="Times New Roman"/>
        <w:sz w:val="24"/>
        <w:szCs w:val="24"/>
      </w:rPr>
    </w:pPr>
    <w:r w:rsidRPr="00E87669">
      <w:rPr>
        <w:rFonts w:ascii="Times New Roman" w:hAnsi="Times New Roman" w:cs="Times New Roman"/>
        <w:sz w:val="24"/>
        <w:szCs w:val="24"/>
      </w:rPr>
      <w:t>Module No: ECED7003</w:t>
    </w:r>
  </w:p>
  <w:p w14:paraId="6B01EB11" w14:textId="269B5EF7" w:rsidR="00BE4894" w:rsidRPr="00E87669" w:rsidRDefault="00BE4894" w:rsidP="00E87669">
    <w:pPr>
      <w:pStyle w:val="Header"/>
      <w:rPr>
        <w:rFonts w:ascii="Times New Roman" w:hAnsi="Times New Roman" w:cs="Times New Roman"/>
        <w:sz w:val="24"/>
        <w:szCs w:val="24"/>
      </w:rPr>
    </w:pPr>
    <w:r w:rsidRPr="00E87669">
      <w:rPr>
        <w:rFonts w:ascii="Times New Roman" w:hAnsi="Times New Roman" w:cs="Times New Roman"/>
        <w:sz w:val="24"/>
        <w:szCs w:val="24"/>
      </w:rPr>
      <w:t>Assignment 1</w:t>
    </w:r>
  </w:p>
  <w:p w14:paraId="43A3D3ED" w14:textId="77777777" w:rsidR="00BE4894" w:rsidRPr="00E87669" w:rsidRDefault="00BE4894" w:rsidP="00E87669">
    <w:pPr>
      <w:pStyle w:val="Header"/>
      <w:rPr>
        <w:rFonts w:ascii="Times New Roman" w:hAnsi="Times New Roman" w:cs="Times New Roman"/>
        <w:sz w:val="24"/>
        <w:szCs w:val="24"/>
      </w:rPr>
    </w:pPr>
    <w:r w:rsidRPr="00E87669">
      <w:rPr>
        <w:rFonts w:ascii="Times New Roman" w:hAnsi="Times New Roman" w:cs="Times New Roman"/>
        <w:sz w:val="24"/>
        <w:szCs w:val="24"/>
      </w:rPr>
      <w:t>Anita Harris-Jones</w:t>
    </w:r>
  </w:p>
  <w:p w14:paraId="7F060289" w14:textId="77777777" w:rsidR="00BE4894" w:rsidRPr="00E87669" w:rsidRDefault="00BE4894" w:rsidP="00E87669">
    <w:pPr>
      <w:pStyle w:val="Header"/>
      <w:rPr>
        <w:rFonts w:ascii="Times New Roman" w:hAnsi="Times New Roman" w:cs="Times New Roman"/>
        <w:sz w:val="24"/>
        <w:szCs w:val="24"/>
      </w:rPr>
    </w:pPr>
    <w:r w:rsidRPr="00E87669">
      <w:rPr>
        <w:rFonts w:ascii="Times New Roman" w:hAnsi="Times New Roman" w:cs="Times New Roman"/>
        <w:sz w:val="24"/>
        <w:szCs w:val="24"/>
      </w:rPr>
      <w:t>1502394</w:t>
    </w:r>
  </w:p>
  <w:p w14:paraId="635B81C9" w14:textId="77777777" w:rsidR="00BE4894" w:rsidRDefault="00BE48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669"/>
    <w:rsid w:val="00031778"/>
    <w:rsid w:val="000460DC"/>
    <w:rsid w:val="00052752"/>
    <w:rsid w:val="000610EF"/>
    <w:rsid w:val="0009798E"/>
    <w:rsid w:val="000C0527"/>
    <w:rsid w:val="000C77B0"/>
    <w:rsid w:val="0012799D"/>
    <w:rsid w:val="001363E2"/>
    <w:rsid w:val="00145F59"/>
    <w:rsid w:val="00164089"/>
    <w:rsid w:val="00180906"/>
    <w:rsid w:val="001A0916"/>
    <w:rsid w:val="001B4DF1"/>
    <w:rsid w:val="001C4878"/>
    <w:rsid w:val="001D67DA"/>
    <w:rsid w:val="001F4C61"/>
    <w:rsid w:val="001F692C"/>
    <w:rsid w:val="00200DFD"/>
    <w:rsid w:val="002134F9"/>
    <w:rsid w:val="0021704A"/>
    <w:rsid w:val="0023064B"/>
    <w:rsid w:val="002345D5"/>
    <w:rsid w:val="0024067D"/>
    <w:rsid w:val="002B35ED"/>
    <w:rsid w:val="002C0B28"/>
    <w:rsid w:val="002C6095"/>
    <w:rsid w:val="002F6EDA"/>
    <w:rsid w:val="002F7EC4"/>
    <w:rsid w:val="003057A5"/>
    <w:rsid w:val="0030781A"/>
    <w:rsid w:val="0039459E"/>
    <w:rsid w:val="003C6E0A"/>
    <w:rsid w:val="003D2AD5"/>
    <w:rsid w:val="00450372"/>
    <w:rsid w:val="0046213E"/>
    <w:rsid w:val="00462B47"/>
    <w:rsid w:val="00465EE2"/>
    <w:rsid w:val="004A7C17"/>
    <w:rsid w:val="004C6592"/>
    <w:rsid w:val="004F1A69"/>
    <w:rsid w:val="00506121"/>
    <w:rsid w:val="0053039C"/>
    <w:rsid w:val="00535B05"/>
    <w:rsid w:val="005724CA"/>
    <w:rsid w:val="005A1363"/>
    <w:rsid w:val="005C6653"/>
    <w:rsid w:val="005D1E93"/>
    <w:rsid w:val="005D2B39"/>
    <w:rsid w:val="005F277E"/>
    <w:rsid w:val="005F2E0F"/>
    <w:rsid w:val="00601268"/>
    <w:rsid w:val="00624851"/>
    <w:rsid w:val="00650028"/>
    <w:rsid w:val="00665220"/>
    <w:rsid w:val="00666331"/>
    <w:rsid w:val="00667D24"/>
    <w:rsid w:val="00671463"/>
    <w:rsid w:val="006917E3"/>
    <w:rsid w:val="006958A3"/>
    <w:rsid w:val="00696431"/>
    <w:rsid w:val="006A5647"/>
    <w:rsid w:val="006B68D5"/>
    <w:rsid w:val="006D13B0"/>
    <w:rsid w:val="006D3727"/>
    <w:rsid w:val="006D7913"/>
    <w:rsid w:val="00702751"/>
    <w:rsid w:val="007478A3"/>
    <w:rsid w:val="007542E2"/>
    <w:rsid w:val="007558ED"/>
    <w:rsid w:val="007909BE"/>
    <w:rsid w:val="007912E9"/>
    <w:rsid w:val="007C61B2"/>
    <w:rsid w:val="007F6A41"/>
    <w:rsid w:val="0081141D"/>
    <w:rsid w:val="00820E91"/>
    <w:rsid w:val="008320D5"/>
    <w:rsid w:val="00834859"/>
    <w:rsid w:val="00843AA3"/>
    <w:rsid w:val="00870D53"/>
    <w:rsid w:val="00882ED1"/>
    <w:rsid w:val="0089292B"/>
    <w:rsid w:val="008B12ED"/>
    <w:rsid w:val="008B3231"/>
    <w:rsid w:val="008C3706"/>
    <w:rsid w:val="008F5C13"/>
    <w:rsid w:val="00940478"/>
    <w:rsid w:val="00945880"/>
    <w:rsid w:val="00973592"/>
    <w:rsid w:val="00985F48"/>
    <w:rsid w:val="009A4F02"/>
    <w:rsid w:val="009B4E92"/>
    <w:rsid w:val="009C43B2"/>
    <w:rsid w:val="009F4B2C"/>
    <w:rsid w:val="00A30485"/>
    <w:rsid w:val="00A46EDB"/>
    <w:rsid w:val="00A55F0E"/>
    <w:rsid w:val="00A87BDD"/>
    <w:rsid w:val="00A93EF0"/>
    <w:rsid w:val="00AB5134"/>
    <w:rsid w:val="00AC29EF"/>
    <w:rsid w:val="00AC58B8"/>
    <w:rsid w:val="00AD4671"/>
    <w:rsid w:val="00AD642A"/>
    <w:rsid w:val="00AE0F7C"/>
    <w:rsid w:val="00AF5A4F"/>
    <w:rsid w:val="00B322BA"/>
    <w:rsid w:val="00B4208C"/>
    <w:rsid w:val="00B508CE"/>
    <w:rsid w:val="00B74680"/>
    <w:rsid w:val="00B8022F"/>
    <w:rsid w:val="00BA447A"/>
    <w:rsid w:val="00BE4894"/>
    <w:rsid w:val="00C4268D"/>
    <w:rsid w:val="00D34CBB"/>
    <w:rsid w:val="00D36CD6"/>
    <w:rsid w:val="00D503E0"/>
    <w:rsid w:val="00D50468"/>
    <w:rsid w:val="00D60EAB"/>
    <w:rsid w:val="00D6300B"/>
    <w:rsid w:val="00D7436E"/>
    <w:rsid w:val="00DA0558"/>
    <w:rsid w:val="00DA78C5"/>
    <w:rsid w:val="00DB7364"/>
    <w:rsid w:val="00DD0968"/>
    <w:rsid w:val="00DF13D3"/>
    <w:rsid w:val="00E063E6"/>
    <w:rsid w:val="00E07907"/>
    <w:rsid w:val="00E14648"/>
    <w:rsid w:val="00E21ACD"/>
    <w:rsid w:val="00E844FE"/>
    <w:rsid w:val="00E86E06"/>
    <w:rsid w:val="00E87669"/>
    <w:rsid w:val="00EA3D81"/>
    <w:rsid w:val="00EB1A60"/>
    <w:rsid w:val="00EC0695"/>
    <w:rsid w:val="00F07434"/>
    <w:rsid w:val="00F22CBA"/>
    <w:rsid w:val="00F465EC"/>
    <w:rsid w:val="00F52013"/>
    <w:rsid w:val="00F72DCB"/>
    <w:rsid w:val="00F7505A"/>
    <w:rsid w:val="00F9673D"/>
    <w:rsid w:val="00FD6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56B9AF"/>
  <w15:chartTrackingRefBased/>
  <w15:docId w15:val="{4D8508DD-2355-4E32-82F1-3683531F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76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669"/>
  </w:style>
  <w:style w:type="paragraph" w:styleId="Footer">
    <w:name w:val="footer"/>
    <w:basedOn w:val="Normal"/>
    <w:link w:val="FooterChar"/>
    <w:uiPriority w:val="99"/>
    <w:unhideWhenUsed/>
    <w:rsid w:val="00E876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669"/>
  </w:style>
  <w:style w:type="character" w:styleId="Hyperlink">
    <w:name w:val="Hyperlink"/>
    <w:basedOn w:val="DefaultParagraphFont"/>
    <w:uiPriority w:val="99"/>
    <w:unhideWhenUsed/>
    <w:rsid w:val="00F9673D"/>
    <w:rPr>
      <w:color w:val="0563C1" w:themeColor="hyperlink"/>
      <w:u w:val="single"/>
    </w:rPr>
  </w:style>
  <w:style w:type="character" w:styleId="UnresolvedMention">
    <w:name w:val="Unresolved Mention"/>
    <w:basedOn w:val="DefaultParagraphFont"/>
    <w:uiPriority w:val="99"/>
    <w:semiHidden/>
    <w:unhideWhenUsed/>
    <w:rsid w:val="001D67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8038749850167923" TargetMode="Externa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secib.ase.ro/mps/Bandura_SocialLearningTheory.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thes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19126</TotalTime>
  <Pages>8</Pages>
  <Words>2758</Words>
  <Characters>15727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Harris-Jones</dc:creator>
  <cp:keywords/>
  <dc:description/>
  <cp:lastModifiedBy>Ieuan Harris-Jones</cp:lastModifiedBy>
  <cp:revision>52</cp:revision>
  <dcterms:created xsi:type="dcterms:W3CDTF">2020-03-16T14:45:00Z</dcterms:created>
  <dcterms:modified xsi:type="dcterms:W3CDTF">2020-05-04T10:51:00Z</dcterms:modified>
</cp:coreProperties>
</file>