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introduction" w:displacedByCustomXml="next"/>
    <w:sdt>
      <w:sdtPr>
        <w:rPr>
          <w:rFonts w:ascii="Times New Roman" w:eastAsiaTheme="minorHAnsi" w:hAnsi="Times New Roman" w:cs="Times New Roman"/>
          <w:sz w:val="28"/>
          <w:szCs w:val="28"/>
        </w:rPr>
        <w:id w:val="1590662004"/>
        <w:docPartObj>
          <w:docPartGallery w:val="Cover Pages"/>
          <w:docPartUnique/>
        </w:docPartObj>
      </w:sdtPr>
      <w:sdtEndPr/>
      <w:sdtContent>
        <w:p w14:paraId="62D5A8C1" w14:textId="2E043C92" w:rsidR="001E1AB2" w:rsidRPr="00A30E61" w:rsidRDefault="000C5F68" w:rsidP="00A24278">
          <w:pPr>
            <w:pStyle w:val="NoSpacing"/>
            <w:jc w:val="both"/>
            <w:rPr>
              <w:rFonts w:ascii="Times New Roman" w:hAnsi="Times New Roman" w:cs="Times New Roman"/>
              <w:sz w:val="28"/>
              <w:szCs w:val="28"/>
            </w:rPr>
          </w:pPr>
          <w:r w:rsidRPr="00A30E61">
            <w:rPr>
              <w:rFonts w:ascii="Times New Roman" w:hAnsi="Times New Roman" w:cs="Times New Roman"/>
              <w:noProof/>
              <w:sz w:val="28"/>
              <w:szCs w:val="28"/>
            </w:rPr>
            <w:pict w14:anchorId="1949730B">
              <v:group id="Group 26" o:spid="_x0000_s2052"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2053"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2054"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style="mso-next-textbox:#Pentagon 4"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7BDD1C3" w14:textId="77777777" w:rsidR="001E1AB2" w:rsidRDefault="001E1AB2">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2055"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2056"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2057"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2058"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2059"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2060"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2061"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2062"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2063"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2064"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2065"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2066"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2067"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2068"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2069"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2070"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2071"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2072"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2073"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2074"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2075"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2076"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2077"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2078"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2079"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2080"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sidRPr="00A30E61">
            <w:rPr>
              <w:rFonts w:ascii="Times New Roman" w:hAnsi="Times New Roman" w:cs="Times New Roman"/>
              <w:noProof/>
              <w:sz w:val="28"/>
              <w:szCs w:val="28"/>
            </w:rPr>
            <w:pict w14:anchorId="113CA4DC">
              <v:shapetype id="_x0000_t202" coordsize="21600,21600" o:spt="202" path="m,l,21600r21600,l21600,xe">
                <v:stroke joinstyle="miter"/>
                <v:path gradientshapeok="t" o:connecttype="rect"/>
              </v:shapetype>
              <v:shape id="Text Box 30" o:spid="_x0000_s2050"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next-textbox:#Text Box 30;mso-fit-shape-to-text:t" inset="0,0,0,0">
                  <w:txbxContent>
                    <w:p w14:paraId="43D56BB9" w14:textId="58C09080" w:rsidR="001E1AB2" w:rsidRDefault="000C5F6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E274A">
                            <w:rPr>
                              <w:rFonts w:asciiTheme="majorHAnsi" w:eastAsiaTheme="majorEastAsia" w:hAnsiTheme="majorHAnsi" w:cstheme="majorBidi"/>
                              <w:color w:val="262626" w:themeColor="text1" w:themeTint="D9"/>
                              <w:sz w:val="72"/>
                              <w:szCs w:val="72"/>
                            </w:rPr>
                            <w:t>CYBERSECURITY STRATEGY</w:t>
                          </w:r>
                        </w:sdtContent>
                      </w:sdt>
                    </w:p>
                    <w:p w14:paraId="6D926AED" w14:textId="3612AABC" w:rsidR="001E1AB2" w:rsidRDefault="000C5F68">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FF33DC">
                            <w:rPr>
                              <w:color w:val="404040" w:themeColor="text1" w:themeTint="BF"/>
                              <w:sz w:val="36"/>
                              <w:szCs w:val="36"/>
                            </w:rPr>
                            <w:t xml:space="preserve">     </w:t>
                          </w:r>
                        </w:sdtContent>
                      </w:sdt>
                    </w:p>
                  </w:txbxContent>
                </v:textbox>
                <w10:wrap anchorx="page" anchory="page"/>
              </v:shape>
            </w:pict>
          </w:r>
        </w:p>
        <w:p w14:paraId="0DA54FED" w14:textId="325E1783" w:rsidR="001E1AB2" w:rsidRPr="00A30E61" w:rsidRDefault="000C5F68" w:rsidP="00A24278">
          <w:pPr>
            <w:jc w:val="both"/>
            <w:rPr>
              <w:rFonts w:ascii="Times New Roman" w:hAnsi="Times New Roman" w:cs="Times New Roman"/>
              <w:sz w:val="28"/>
              <w:szCs w:val="28"/>
            </w:rPr>
          </w:pPr>
          <w:r w:rsidRPr="00A30E61">
            <w:rPr>
              <w:rFonts w:ascii="Times New Roman" w:hAnsi="Times New Roman" w:cs="Times New Roman"/>
              <w:noProof/>
              <w:sz w:val="28"/>
              <w:szCs w:val="28"/>
            </w:rPr>
            <w:pict w14:anchorId="28A58D01">
              <v:shape id="Text Box 2" o:spid="_x0000_s2082" type="#_x0000_t202" style="position:absolute;left:0;text-align:left;margin-left:179.25pt;margin-top:194.65pt;width:185.75pt;height:57.25pt;z-index:251663360;visibility:visible;mso-wrap-style:square;mso-width-percent:400;mso-height-percent:200;mso-wrap-distance-left:9pt;mso-wrap-distance-top:3.6pt;mso-wrap-distance-right:9pt;mso-wrap-distance-bottom:3.6pt;mso-position-horizontal-relative:text;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Nez&#10;tCEVAgAAJwQAAA4AAAAAAAAAAAAAAAAALgIAAGRycy9lMm9Eb2MueG1sUEsBAi0AFAAGAAgAAAAh&#10;AEhbJ3LbAAAABwEAAA8AAAAAAAAAAAAAAAAAbwQAAGRycy9kb3ducmV2LnhtbFBLBQYAAAAABAAE&#10;APMAAAB3BQAAAAA=&#10;">
                <v:textbox style="mso-fit-shape-to-text:t">
                  <w:txbxContent>
                    <w:p w14:paraId="5F428CA3" w14:textId="344A602C" w:rsidR="00623269" w:rsidRDefault="00D95F5E">
                      <w:pPr>
                        <w:rPr>
                          <w:lang w:val="es-CO"/>
                        </w:rPr>
                      </w:pPr>
                      <w:r>
                        <w:rPr>
                          <w:lang w:val="es-CO"/>
                        </w:rPr>
                        <w:t>C</w:t>
                      </w:r>
                      <w:r w:rsidR="00DE09E8" w:rsidRPr="00DE09E8">
                        <w:rPr>
                          <w:lang w:val="es-CO"/>
                        </w:rPr>
                        <w:t xml:space="preserve">esar Nicolas Vargas </w:t>
                      </w:r>
                      <w:proofErr w:type="spellStart"/>
                      <w:r w:rsidR="00DE09E8" w:rsidRPr="00DE09E8">
                        <w:rPr>
                          <w:lang w:val="es-CO"/>
                        </w:rPr>
                        <w:t>Rodr</w:t>
                      </w:r>
                      <w:r w:rsidR="00DE09E8">
                        <w:rPr>
                          <w:lang w:val="es-CO"/>
                        </w:rPr>
                        <w:t>iguez</w:t>
                      </w:r>
                      <w:proofErr w:type="spellEnd"/>
                    </w:p>
                    <w:p w14:paraId="1CA45FED" w14:textId="77777777" w:rsidR="001D4277" w:rsidRPr="00187783" w:rsidRDefault="001D4277">
                      <w:pPr>
                        <w:rPr>
                          <w:lang w:val="es-CO"/>
                        </w:rPr>
                      </w:pPr>
                    </w:p>
                  </w:txbxContent>
                </v:textbox>
                <w10:wrap type="square"/>
              </v:shape>
            </w:pict>
          </w:r>
          <w:r w:rsidR="001E1AB2" w:rsidRPr="00A30E61">
            <w:rPr>
              <w:rFonts w:ascii="Times New Roman" w:hAnsi="Times New Roman" w:cs="Times New Roman"/>
              <w:sz w:val="28"/>
              <w:szCs w:val="28"/>
            </w:rPr>
            <w:br w:type="page"/>
          </w:r>
        </w:p>
      </w:sdtContent>
    </w:sdt>
    <w:sdt>
      <w:sdtPr>
        <w:rPr>
          <w:rFonts w:ascii="Times New Roman" w:eastAsiaTheme="minorHAnsi" w:hAnsi="Times New Roman" w:cs="Times New Roman"/>
          <w:color w:val="auto"/>
          <w:sz w:val="28"/>
          <w:szCs w:val="28"/>
        </w:rPr>
        <w:id w:val="982517955"/>
        <w:docPartObj>
          <w:docPartGallery w:val="Table of Contents"/>
          <w:docPartUnique/>
        </w:docPartObj>
      </w:sdtPr>
      <w:sdtEndPr>
        <w:rPr>
          <w:noProof/>
        </w:rPr>
      </w:sdtEndPr>
      <w:sdtContent>
        <w:p w14:paraId="6D045DA4" w14:textId="5ED144C8" w:rsidR="001E1AB2" w:rsidRPr="00A30E61" w:rsidRDefault="001E1AB2" w:rsidP="00A24278">
          <w:pPr>
            <w:pStyle w:val="TOCHeading"/>
            <w:jc w:val="both"/>
            <w:rPr>
              <w:rFonts w:ascii="Times New Roman" w:hAnsi="Times New Roman" w:cs="Times New Roman"/>
              <w:sz w:val="28"/>
              <w:szCs w:val="28"/>
            </w:rPr>
          </w:pPr>
          <w:r w:rsidRPr="00A30E61">
            <w:rPr>
              <w:rFonts w:ascii="Times New Roman" w:hAnsi="Times New Roman" w:cs="Times New Roman"/>
              <w:sz w:val="28"/>
              <w:szCs w:val="28"/>
            </w:rPr>
            <w:t>Contents</w:t>
          </w:r>
        </w:p>
        <w:p w14:paraId="41AC345F" w14:textId="655C1E51" w:rsidR="000C5F68" w:rsidRDefault="001E1AB2">
          <w:pPr>
            <w:pStyle w:val="TOC1"/>
            <w:tabs>
              <w:tab w:val="right" w:leader="dot" w:pos="9350"/>
            </w:tabs>
            <w:rPr>
              <w:rFonts w:eastAsiaTheme="minorEastAsia"/>
              <w:noProof/>
              <w:kern w:val="2"/>
              <w:lang w:val="en-GB" w:eastAsia="en-GB"/>
              <w14:ligatures w14:val="standardContextual"/>
            </w:rPr>
          </w:pPr>
          <w:r w:rsidRPr="00A30E61">
            <w:rPr>
              <w:rFonts w:ascii="Times New Roman" w:hAnsi="Times New Roman" w:cs="Times New Roman"/>
              <w:sz w:val="28"/>
              <w:szCs w:val="28"/>
            </w:rPr>
            <w:fldChar w:fldCharType="begin"/>
          </w:r>
          <w:r w:rsidRPr="00A30E61">
            <w:rPr>
              <w:rFonts w:ascii="Times New Roman" w:hAnsi="Times New Roman" w:cs="Times New Roman"/>
              <w:sz w:val="28"/>
              <w:szCs w:val="28"/>
            </w:rPr>
            <w:instrText xml:space="preserve"> TOC \o "1-3" \h \z \u </w:instrText>
          </w:r>
          <w:r w:rsidRPr="00A30E61">
            <w:rPr>
              <w:rFonts w:ascii="Times New Roman" w:hAnsi="Times New Roman" w:cs="Times New Roman"/>
              <w:sz w:val="28"/>
              <w:szCs w:val="28"/>
            </w:rPr>
            <w:fldChar w:fldCharType="separate"/>
          </w:r>
          <w:hyperlink w:anchor="_Toc217400669" w:history="1">
            <w:r w:rsidR="000C5F68" w:rsidRPr="001F7208">
              <w:rPr>
                <w:rStyle w:val="Hyperlink"/>
                <w:noProof/>
              </w:rPr>
              <w:t>Introduction</w:t>
            </w:r>
            <w:r w:rsidR="000C5F68">
              <w:rPr>
                <w:noProof/>
                <w:webHidden/>
              </w:rPr>
              <w:tab/>
            </w:r>
            <w:r w:rsidR="000C5F68">
              <w:rPr>
                <w:noProof/>
                <w:webHidden/>
              </w:rPr>
              <w:fldChar w:fldCharType="begin"/>
            </w:r>
            <w:r w:rsidR="000C5F68">
              <w:rPr>
                <w:noProof/>
                <w:webHidden/>
              </w:rPr>
              <w:instrText xml:space="preserve"> PAGEREF _Toc217400669 \h </w:instrText>
            </w:r>
            <w:r w:rsidR="000C5F68">
              <w:rPr>
                <w:noProof/>
                <w:webHidden/>
              </w:rPr>
            </w:r>
            <w:r w:rsidR="000C5F68">
              <w:rPr>
                <w:noProof/>
                <w:webHidden/>
              </w:rPr>
              <w:fldChar w:fldCharType="separate"/>
            </w:r>
            <w:r w:rsidR="000C5F68">
              <w:rPr>
                <w:noProof/>
                <w:webHidden/>
              </w:rPr>
              <w:t>2</w:t>
            </w:r>
            <w:r w:rsidR="000C5F68">
              <w:rPr>
                <w:noProof/>
                <w:webHidden/>
              </w:rPr>
              <w:fldChar w:fldCharType="end"/>
            </w:r>
          </w:hyperlink>
        </w:p>
        <w:p w14:paraId="0661FDE0" w14:textId="270961A3" w:rsidR="000C5F68" w:rsidRDefault="000C5F68">
          <w:pPr>
            <w:pStyle w:val="TOC1"/>
            <w:tabs>
              <w:tab w:val="right" w:leader="dot" w:pos="9350"/>
            </w:tabs>
            <w:rPr>
              <w:rFonts w:eastAsiaTheme="minorEastAsia"/>
              <w:noProof/>
              <w:kern w:val="2"/>
              <w:lang w:val="en-GB" w:eastAsia="en-GB"/>
              <w14:ligatures w14:val="standardContextual"/>
            </w:rPr>
          </w:pPr>
          <w:hyperlink w:anchor="_Toc217400670" w:history="1">
            <w:r w:rsidRPr="001F7208">
              <w:rPr>
                <w:rStyle w:val="Hyperlink"/>
                <w:noProof/>
                <w:lang w:val="en-GB"/>
              </w:rPr>
              <w:t>Zero Trust Security Framework for Vigilant Trust &amp; Asset Management</w:t>
            </w:r>
            <w:r>
              <w:rPr>
                <w:noProof/>
                <w:webHidden/>
              </w:rPr>
              <w:tab/>
            </w:r>
            <w:r>
              <w:rPr>
                <w:noProof/>
                <w:webHidden/>
              </w:rPr>
              <w:fldChar w:fldCharType="begin"/>
            </w:r>
            <w:r>
              <w:rPr>
                <w:noProof/>
                <w:webHidden/>
              </w:rPr>
              <w:instrText xml:space="preserve"> PAGEREF _Toc217400670 \h </w:instrText>
            </w:r>
            <w:r>
              <w:rPr>
                <w:noProof/>
                <w:webHidden/>
              </w:rPr>
            </w:r>
            <w:r>
              <w:rPr>
                <w:noProof/>
                <w:webHidden/>
              </w:rPr>
              <w:fldChar w:fldCharType="separate"/>
            </w:r>
            <w:r>
              <w:rPr>
                <w:noProof/>
                <w:webHidden/>
              </w:rPr>
              <w:t>2</w:t>
            </w:r>
            <w:r>
              <w:rPr>
                <w:noProof/>
                <w:webHidden/>
              </w:rPr>
              <w:fldChar w:fldCharType="end"/>
            </w:r>
          </w:hyperlink>
        </w:p>
        <w:p w14:paraId="78553A49" w14:textId="7054D351" w:rsidR="000C5F68" w:rsidRDefault="000C5F68">
          <w:pPr>
            <w:pStyle w:val="TOC1"/>
            <w:tabs>
              <w:tab w:val="right" w:leader="dot" w:pos="9350"/>
            </w:tabs>
            <w:rPr>
              <w:rFonts w:eastAsiaTheme="minorEastAsia"/>
              <w:noProof/>
              <w:kern w:val="2"/>
              <w:lang w:val="en-GB" w:eastAsia="en-GB"/>
              <w14:ligatures w14:val="standardContextual"/>
            </w:rPr>
          </w:pPr>
          <w:hyperlink w:anchor="_Toc217400671" w:history="1">
            <w:r w:rsidRPr="001F7208">
              <w:rPr>
                <w:rStyle w:val="Hyperlink"/>
                <w:noProof/>
                <w:lang w:val="en-GB"/>
              </w:rPr>
              <w:t>2. Identification of Modern Threats</w:t>
            </w:r>
            <w:r>
              <w:rPr>
                <w:noProof/>
                <w:webHidden/>
              </w:rPr>
              <w:tab/>
            </w:r>
            <w:r>
              <w:rPr>
                <w:noProof/>
                <w:webHidden/>
              </w:rPr>
              <w:fldChar w:fldCharType="begin"/>
            </w:r>
            <w:r>
              <w:rPr>
                <w:noProof/>
                <w:webHidden/>
              </w:rPr>
              <w:instrText xml:space="preserve"> PAGEREF _Toc217400671 \h </w:instrText>
            </w:r>
            <w:r>
              <w:rPr>
                <w:noProof/>
                <w:webHidden/>
              </w:rPr>
            </w:r>
            <w:r>
              <w:rPr>
                <w:noProof/>
                <w:webHidden/>
              </w:rPr>
              <w:fldChar w:fldCharType="separate"/>
            </w:r>
            <w:r>
              <w:rPr>
                <w:noProof/>
                <w:webHidden/>
              </w:rPr>
              <w:t>3</w:t>
            </w:r>
            <w:r>
              <w:rPr>
                <w:noProof/>
                <w:webHidden/>
              </w:rPr>
              <w:fldChar w:fldCharType="end"/>
            </w:r>
          </w:hyperlink>
        </w:p>
        <w:p w14:paraId="78AA0065" w14:textId="6E3DEFC8" w:rsidR="000C5F68" w:rsidRDefault="000C5F68">
          <w:pPr>
            <w:pStyle w:val="TOC1"/>
            <w:tabs>
              <w:tab w:val="right" w:leader="dot" w:pos="9350"/>
            </w:tabs>
            <w:rPr>
              <w:rFonts w:eastAsiaTheme="minorEastAsia"/>
              <w:noProof/>
              <w:kern w:val="2"/>
              <w:lang w:val="en-GB" w:eastAsia="en-GB"/>
              <w14:ligatures w14:val="standardContextual"/>
            </w:rPr>
          </w:pPr>
          <w:hyperlink w:anchor="_Toc217400672" w:history="1">
            <w:r w:rsidRPr="001F7208">
              <w:rPr>
                <w:rStyle w:val="Hyperlink"/>
                <w:noProof/>
                <w:lang w:val="en-GB"/>
              </w:rPr>
              <w:t>3. Zero Trust Security Model Overview</w:t>
            </w:r>
            <w:r>
              <w:rPr>
                <w:noProof/>
                <w:webHidden/>
              </w:rPr>
              <w:tab/>
            </w:r>
            <w:r>
              <w:rPr>
                <w:noProof/>
                <w:webHidden/>
              </w:rPr>
              <w:fldChar w:fldCharType="begin"/>
            </w:r>
            <w:r>
              <w:rPr>
                <w:noProof/>
                <w:webHidden/>
              </w:rPr>
              <w:instrText xml:space="preserve"> PAGEREF _Toc217400672 \h </w:instrText>
            </w:r>
            <w:r>
              <w:rPr>
                <w:noProof/>
                <w:webHidden/>
              </w:rPr>
            </w:r>
            <w:r>
              <w:rPr>
                <w:noProof/>
                <w:webHidden/>
              </w:rPr>
              <w:fldChar w:fldCharType="separate"/>
            </w:r>
            <w:r>
              <w:rPr>
                <w:noProof/>
                <w:webHidden/>
              </w:rPr>
              <w:t>4</w:t>
            </w:r>
            <w:r>
              <w:rPr>
                <w:noProof/>
                <w:webHidden/>
              </w:rPr>
              <w:fldChar w:fldCharType="end"/>
            </w:r>
          </w:hyperlink>
        </w:p>
        <w:p w14:paraId="2CDE28E4" w14:textId="7154CF29" w:rsidR="000C5F68" w:rsidRDefault="000C5F68">
          <w:pPr>
            <w:pStyle w:val="TOC1"/>
            <w:tabs>
              <w:tab w:val="right" w:leader="dot" w:pos="9350"/>
            </w:tabs>
            <w:rPr>
              <w:rFonts w:eastAsiaTheme="minorEastAsia"/>
              <w:noProof/>
              <w:kern w:val="2"/>
              <w:lang w:val="en-GB" w:eastAsia="en-GB"/>
              <w14:ligatures w14:val="standardContextual"/>
            </w:rPr>
          </w:pPr>
          <w:hyperlink w:anchor="_Toc217400673" w:history="1">
            <w:r w:rsidRPr="001F7208">
              <w:rPr>
                <w:rStyle w:val="Hyperlink"/>
                <w:noProof/>
                <w:lang w:val="en-GB"/>
              </w:rPr>
              <w:t>4. Modern Security Policies (Zero Trust Aligned)</w:t>
            </w:r>
            <w:r>
              <w:rPr>
                <w:noProof/>
                <w:webHidden/>
              </w:rPr>
              <w:tab/>
            </w:r>
            <w:r>
              <w:rPr>
                <w:noProof/>
                <w:webHidden/>
              </w:rPr>
              <w:fldChar w:fldCharType="begin"/>
            </w:r>
            <w:r>
              <w:rPr>
                <w:noProof/>
                <w:webHidden/>
              </w:rPr>
              <w:instrText xml:space="preserve"> PAGEREF _Toc217400673 \h </w:instrText>
            </w:r>
            <w:r>
              <w:rPr>
                <w:noProof/>
                <w:webHidden/>
              </w:rPr>
            </w:r>
            <w:r>
              <w:rPr>
                <w:noProof/>
                <w:webHidden/>
              </w:rPr>
              <w:fldChar w:fldCharType="separate"/>
            </w:r>
            <w:r>
              <w:rPr>
                <w:noProof/>
                <w:webHidden/>
              </w:rPr>
              <w:t>4</w:t>
            </w:r>
            <w:r>
              <w:rPr>
                <w:noProof/>
                <w:webHidden/>
              </w:rPr>
              <w:fldChar w:fldCharType="end"/>
            </w:r>
          </w:hyperlink>
        </w:p>
        <w:p w14:paraId="61D37297" w14:textId="4E8B4FD5" w:rsidR="000C5F68" w:rsidRDefault="000C5F68">
          <w:pPr>
            <w:pStyle w:val="TOC1"/>
            <w:tabs>
              <w:tab w:val="right" w:leader="dot" w:pos="9350"/>
            </w:tabs>
            <w:rPr>
              <w:rFonts w:eastAsiaTheme="minorEastAsia"/>
              <w:noProof/>
              <w:kern w:val="2"/>
              <w:lang w:val="en-GB" w:eastAsia="en-GB"/>
              <w14:ligatures w14:val="standardContextual"/>
            </w:rPr>
          </w:pPr>
          <w:hyperlink w:anchor="_Toc217400674" w:history="1">
            <w:r w:rsidRPr="001F7208">
              <w:rPr>
                <w:rStyle w:val="Hyperlink"/>
                <w:noProof/>
                <w:lang w:val="en-GB"/>
              </w:rPr>
              <w:t>5. Technical and Administrative Mitigation Measures</w:t>
            </w:r>
            <w:r>
              <w:rPr>
                <w:noProof/>
                <w:webHidden/>
              </w:rPr>
              <w:tab/>
            </w:r>
            <w:r>
              <w:rPr>
                <w:noProof/>
                <w:webHidden/>
              </w:rPr>
              <w:fldChar w:fldCharType="begin"/>
            </w:r>
            <w:r>
              <w:rPr>
                <w:noProof/>
                <w:webHidden/>
              </w:rPr>
              <w:instrText xml:space="preserve"> PAGEREF _Toc217400674 \h </w:instrText>
            </w:r>
            <w:r>
              <w:rPr>
                <w:noProof/>
                <w:webHidden/>
              </w:rPr>
            </w:r>
            <w:r>
              <w:rPr>
                <w:noProof/>
                <w:webHidden/>
              </w:rPr>
              <w:fldChar w:fldCharType="separate"/>
            </w:r>
            <w:r>
              <w:rPr>
                <w:noProof/>
                <w:webHidden/>
              </w:rPr>
              <w:t>6</w:t>
            </w:r>
            <w:r>
              <w:rPr>
                <w:noProof/>
                <w:webHidden/>
              </w:rPr>
              <w:fldChar w:fldCharType="end"/>
            </w:r>
          </w:hyperlink>
        </w:p>
        <w:p w14:paraId="07DFFACD" w14:textId="137C02D7" w:rsidR="000C5F68" w:rsidRDefault="000C5F68">
          <w:pPr>
            <w:pStyle w:val="TOC1"/>
            <w:tabs>
              <w:tab w:val="right" w:leader="dot" w:pos="9350"/>
            </w:tabs>
            <w:rPr>
              <w:rFonts w:eastAsiaTheme="minorEastAsia"/>
              <w:noProof/>
              <w:kern w:val="2"/>
              <w:lang w:val="en-GB" w:eastAsia="en-GB"/>
              <w14:ligatures w14:val="standardContextual"/>
            </w:rPr>
          </w:pPr>
          <w:hyperlink w:anchor="_Toc217400675" w:history="1">
            <w:r w:rsidRPr="001F7208">
              <w:rPr>
                <w:rStyle w:val="Hyperlink"/>
                <w:noProof/>
                <w:lang w:val="en-GB"/>
              </w:rPr>
              <w:t>6. Proactive Monitoring and Incident Response</w:t>
            </w:r>
            <w:r>
              <w:rPr>
                <w:noProof/>
                <w:webHidden/>
              </w:rPr>
              <w:tab/>
            </w:r>
            <w:r>
              <w:rPr>
                <w:noProof/>
                <w:webHidden/>
              </w:rPr>
              <w:fldChar w:fldCharType="begin"/>
            </w:r>
            <w:r>
              <w:rPr>
                <w:noProof/>
                <w:webHidden/>
              </w:rPr>
              <w:instrText xml:space="preserve"> PAGEREF _Toc217400675 \h </w:instrText>
            </w:r>
            <w:r>
              <w:rPr>
                <w:noProof/>
                <w:webHidden/>
              </w:rPr>
            </w:r>
            <w:r>
              <w:rPr>
                <w:noProof/>
                <w:webHidden/>
              </w:rPr>
              <w:fldChar w:fldCharType="separate"/>
            </w:r>
            <w:r>
              <w:rPr>
                <w:noProof/>
                <w:webHidden/>
              </w:rPr>
              <w:t>7</w:t>
            </w:r>
            <w:r>
              <w:rPr>
                <w:noProof/>
                <w:webHidden/>
              </w:rPr>
              <w:fldChar w:fldCharType="end"/>
            </w:r>
          </w:hyperlink>
        </w:p>
        <w:p w14:paraId="36A54C30" w14:textId="7ECEE40C" w:rsidR="000C5F68" w:rsidRDefault="000C5F68">
          <w:pPr>
            <w:pStyle w:val="TOC2"/>
            <w:tabs>
              <w:tab w:val="right" w:leader="dot" w:pos="9350"/>
            </w:tabs>
            <w:rPr>
              <w:rFonts w:eastAsiaTheme="minorEastAsia"/>
              <w:noProof/>
              <w:kern w:val="2"/>
              <w:lang w:val="en-GB" w:eastAsia="en-GB"/>
              <w14:ligatures w14:val="standardContextual"/>
            </w:rPr>
          </w:pPr>
          <w:hyperlink w:anchor="_Toc217400676" w:history="1">
            <w:r w:rsidRPr="001F7208">
              <w:rPr>
                <w:rStyle w:val="Hyperlink"/>
                <w:noProof/>
                <w:lang w:val="en-GB"/>
              </w:rPr>
              <w:t>6.1 24/7 Monitoring Strategy</w:t>
            </w:r>
            <w:r>
              <w:rPr>
                <w:noProof/>
                <w:webHidden/>
              </w:rPr>
              <w:tab/>
            </w:r>
            <w:r>
              <w:rPr>
                <w:noProof/>
                <w:webHidden/>
              </w:rPr>
              <w:fldChar w:fldCharType="begin"/>
            </w:r>
            <w:r>
              <w:rPr>
                <w:noProof/>
                <w:webHidden/>
              </w:rPr>
              <w:instrText xml:space="preserve"> PAGEREF _Toc217400676 \h </w:instrText>
            </w:r>
            <w:r>
              <w:rPr>
                <w:noProof/>
                <w:webHidden/>
              </w:rPr>
            </w:r>
            <w:r>
              <w:rPr>
                <w:noProof/>
                <w:webHidden/>
              </w:rPr>
              <w:fldChar w:fldCharType="separate"/>
            </w:r>
            <w:r>
              <w:rPr>
                <w:noProof/>
                <w:webHidden/>
              </w:rPr>
              <w:t>7</w:t>
            </w:r>
            <w:r>
              <w:rPr>
                <w:noProof/>
                <w:webHidden/>
              </w:rPr>
              <w:fldChar w:fldCharType="end"/>
            </w:r>
          </w:hyperlink>
        </w:p>
        <w:p w14:paraId="7E688C60" w14:textId="092E4D11" w:rsidR="000C5F68" w:rsidRDefault="000C5F68">
          <w:pPr>
            <w:pStyle w:val="TOC2"/>
            <w:tabs>
              <w:tab w:val="right" w:leader="dot" w:pos="9350"/>
            </w:tabs>
            <w:rPr>
              <w:rFonts w:eastAsiaTheme="minorEastAsia"/>
              <w:noProof/>
              <w:kern w:val="2"/>
              <w:lang w:val="en-GB" w:eastAsia="en-GB"/>
              <w14:ligatures w14:val="standardContextual"/>
            </w:rPr>
          </w:pPr>
          <w:hyperlink w:anchor="_Toc217400677" w:history="1">
            <w:r w:rsidRPr="001F7208">
              <w:rPr>
                <w:rStyle w:val="Hyperlink"/>
                <w:noProof/>
                <w:lang w:val="en-GB"/>
              </w:rPr>
              <w:t>6.2 SIEM and SOAR Process Flow Diagram</w:t>
            </w:r>
            <w:r>
              <w:rPr>
                <w:noProof/>
                <w:webHidden/>
              </w:rPr>
              <w:tab/>
            </w:r>
            <w:r>
              <w:rPr>
                <w:noProof/>
                <w:webHidden/>
              </w:rPr>
              <w:fldChar w:fldCharType="begin"/>
            </w:r>
            <w:r>
              <w:rPr>
                <w:noProof/>
                <w:webHidden/>
              </w:rPr>
              <w:instrText xml:space="preserve"> PAGEREF _Toc217400677 \h </w:instrText>
            </w:r>
            <w:r>
              <w:rPr>
                <w:noProof/>
                <w:webHidden/>
              </w:rPr>
            </w:r>
            <w:r>
              <w:rPr>
                <w:noProof/>
                <w:webHidden/>
              </w:rPr>
              <w:fldChar w:fldCharType="separate"/>
            </w:r>
            <w:r>
              <w:rPr>
                <w:noProof/>
                <w:webHidden/>
              </w:rPr>
              <w:t>8</w:t>
            </w:r>
            <w:r>
              <w:rPr>
                <w:noProof/>
                <w:webHidden/>
              </w:rPr>
              <w:fldChar w:fldCharType="end"/>
            </w:r>
          </w:hyperlink>
        </w:p>
        <w:p w14:paraId="0BDE2EE5" w14:textId="086E652A" w:rsidR="000C5F68" w:rsidRDefault="000C5F68">
          <w:pPr>
            <w:pStyle w:val="TOC2"/>
            <w:tabs>
              <w:tab w:val="right" w:leader="dot" w:pos="9350"/>
            </w:tabs>
            <w:rPr>
              <w:rFonts w:eastAsiaTheme="minorEastAsia"/>
              <w:noProof/>
              <w:kern w:val="2"/>
              <w:lang w:val="en-GB" w:eastAsia="en-GB"/>
              <w14:ligatures w14:val="standardContextual"/>
            </w:rPr>
          </w:pPr>
          <w:hyperlink w:anchor="_Toc217400678" w:history="1">
            <w:r w:rsidRPr="001F7208">
              <w:rPr>
                <w:rStyle w:val="Hyperlink"/>
                <w:noProof/>
                <w:lang w:val="en-GB"/>
              </w:rPr>
              <w:t>6.3 Incident Response Lifecycle (NIST SP 800-61)</w:t>
            </w:r>
            <w:r>
              <w:rPr>
                <w:noProof/>
                <w:webHidden/>
              </w:rPr>
              <w:tab/>
            </w:r>
            <w:r>
              <w:rPr>
                <w:noProof/>
                <w:webHidden/>
              </w:rPr>
              <w:fldChar w:fldCharType="begin"/>
            </w:r>
            <w:r>
              <w:rPr>
                <w:noProof/>
                <w:webHidden/>
              </w:rPr>
              <w:instrText xml:space="preserve"> PAGEREF _Toc217400678 \h </w:instrText>
            </w:r>
            <w:r>
              <w:rPr>
                <w:noProof/>
                <w:webHidden/>
              </w:rPr>
            </w:r>
            <w:r>
              <w:rPr>
                <w:noProof/>
                <w:webHidden/>
              </w:rPr>
              <w:fldChar w:fldCharType="separate"/>
            </w:r>
            <w:r>
              <w:rPr>
                <w:noProof/>
                <w:webHidden/>
              </w:rPr>
              <w:t>8</w:t>
            </w:r>
            <w:r>
              <w:rPr>
                <w:noProof/>
                <w:webHidden/>
              </w:rPr>
              <w:fldChar w:fldCharType="end"/>
            </w:r>
          </w:hyperlink>
        </w:p>
        <w:p w14:paraId="65B9CFF2" w14:textId="3EA25E38" w:rsidR="000C5F68" w:rsidRDefault="000C5F68">
          <w:pPr>
            <w:pStyle w:val="TOC1"/>
            <w:tabs>
              <w:tab w:val="right" w:leader="dot" w:pos="9350"/>
            </w:tabs>
            <w:rPr>
              <w:rFonts w:eastAsiaTheme="minorEastAsia"/>
              <w:noProof/>
              <w:kern w:val="2"/>
              <w:lang w:val="en-GB" w:eastAsia="en-GB"/>
              <w14:ligatures w14:val="standardContextual"/>
            </w:rPr>
          </w:pPr>
          <w:hyperlink w:anchor="_Toc217400679" w:history="1">
            <w:r w:rsidRPr="001F7208">
              <w:rPr>
                <w:rStyle w:val="Hyperlink"/>
                <w:noProof/>
                <w:lang w:val="en-GB"/>
              </w:rPr>
              <w:t>7. Continuous Training and Security Awareness</w:t>
            </w:r>
            <w:r>
              <w:rPr>
                <w:noProof/>
                <w:webHidden/>
              </w:rPr>
              <w:tab/>
            </w:r>
            <w:r>
              <w:rPr>
                <w:noProof/>
                <w:webHidden/>
              </w:rPr>
              <w:fldChar w:fldCharType="begin"/>
            </w:r>
            <w:r>
              <w:rPr>
                <w:noProof/>
                <w:webHidden/>
              </w:rPr>
              <w:instrText xml:space="preserve"> PAGEREF _Toc217400679 \h </w:instrText>
            </w:r>
            <w:r>
              <w:rPr>
                <w:noProof/>
                <w:webHidden/>
              </w:rPr>
            </w:r>
            <w:r>
              <w:rPr>
                <w:noProof/>
                <w:webHidden/>
              </w:rPr>
              <w:fldChar w:fldCharType="separate"/>
            </w:r>
            <w:r>
              <w:rPr>
                <w:noProof/>
                <w:webHidden/>
              </w:rPr>
              <w:t>8</w:t>
            </w:r>
            <w:r>
              <w:rPr>
                <w:noProof/>
                <w:webHidden/>
              </w:rPr>
              <w:fldChar w:fldCharType="end"/>
            </w:r>
          </w:hyperlink>
        </w:p>
        <w:p w14:paraId="246B5F11" w14:textId="447FF7AC" w:rsidR="000C5F68" w:rsidRDefault="000C5F68">
          <w:pPr>
            <w:pStyle w:val="TOC2"/>
            <w:tabs>
              <w:tab w:val="right" w:leader="dot" w:pos="9350"/>
            </w:tabs>
            <w:rPr>
              <w:rFonts w:eastAsiaTheme="minorEastAsia"/>
              <w:noProof/>
              <w:kern w:val="2"/>
              <w:lang w:val="en-GB" w:eastAsia="en-GB"/>
              <w14:ligatures w14:val="standardContextual"/>
            </w:rPr>
          </w:pPr>
          <w:hyperlink w:anchor="_Toc217400680" w:history="1">
            <w:r w:rsidRPr="001F7208">
              <w:rPr>
                <w:rStyle w:val="Hyperlink"/>
                <w:noProof/>
              </w:rPr>
              <w:t>7.1 Training Program Objectives</w:t>
            </w:r>
            <w:r>
              <w:rPr>
                <w:noProof/>
                <w:webHidden/>
              </w:rPr>
              <w:tab/>
            </w:r>
            <w:r>
              <w:rPr>
                <w:noProof/>
                <w:webHidden/>
              </w:rPr>
              <w:fldChar w:fldCharType="begin"/>
            </w:r>
            <w:r>
              <w:rPr>
                <w:noProof/>
                <w:webHidden/>
              </w:rPr>
              <w:instrText xml:space="preserve"> PAGEREF _Toc217400680 \h </w:instrText>
            </w:r>
            <w:r>
              <w:rPr>
                <w:noProof/>
                <w:webHidden/>
              </w:rPr>
            </w:r>
            <w:r>
              <w:rPr>
                <w:noProof/>
                <w:webHidden/>
              </w:rPr>
              <w:fldChar w:fldCharType="separate"/>
            </w:r>
            <w:r>
              <w:rPr>
                <w:noProof/>
                <w:webHidden/>
              </w:rPr>
              <w:t>8</w:t>
            </w:r>
            <w:r>
              <w:rPr>
                <w:noProof/>
                <w:webHidden/>
              </w:rPr>
              <w:fldChar w:fldCharType="end"/>
            </w:r>
          </w:hyperlink>
        </w:p>
        <w:p w14:paraId="462AD515" w14:textId="40927B5B" w:rsidR="000C5F68" w:rsidRDefault="000C5F68">
          <w:pPr>
            <w:pStyle w:val="TOC2"/>
            <w:tabs>
              <w:tab w:val="right" w:leader="dot" w:pos="9350"/>
            </w:tabs>
            <w:rPr>
              <w:rFonts w:eastAsiaTheme="minorEastAsia"/>
              <w:noProof/>
              <w:kern w:val="2"/>
              <w:lang w:val="en-GB" w:eastAsia="en-GB"/>
              <w14:ligatures w14:val="standardContextual"/>
            </w:rPr>
          </w:pPr>
          <w:hyperlink w:anchor="_Toc217400681" w:history="1">
            <w:r w:rsidRPr="001F7208">
              <w:rPr>
                <w:rStyle w:val="Hyperlink"/>
                <w:noProof/>
                <w:lang w:val="en-GB"/>
              </w:rPr>
              <w:t>7.2 Program Components</w:t>
            </w:r>
            <w:r>
              <w:rPr>
                <w:noProof/>
                <w:webHidden/>
              </w:rPr>
              <w:tab/>
            </w:r>
            <w:r>
              <w:rPr>
                <w:noProof/>
                <w:webHidden/>
              </w:rPr>
              <w:fldChar w:fldCharType="begin"/>
            </w:r>
            <w:r>
              <w:rPr>
                <w:noProof/>
                <w:webHidden/>
              </w:rPr>
              <w:instrText xml:space="preserve"> PAGEREF _Toc217400681 \h </w:instrText>
            </w:r>
            <w:r>
              <w:rPr>
                <w:noProof/>
                <w:webHidden/>
              </w:rPr>
            </w:r>
            <w:r>
              <w:rPr>
                <w:noProof/>
                <w:webHidden/>
              </w:rPr>
              <w:fldChar w:fldCharType="separate"/>
            </w:r>
            <w:r>
              <w:rPr>
                <w:noProof/>
                <w:webHidden/>
              </w:rPr>
              <w:t>9</w:t>
            </w:r>
            <w:r>
              <w:rPr>
                <w:noProof/>
                <w:webHidden/>
              </w:rPr>
              <w:fldChar w:fldCharType="end"/>
            </w:r>
          </w:hyperlink>
        </w:p>
        <w:p w14:paraId="743D7286" w14:textId="7FEDDDE0" w:rsidR="000C5F68" w:rsidRDefault="000C5F68">
          <w:pPr>
            <w:pStyle w:val="TOC1"/>
            <w:tabs>
              <w:tab w:val="right" w:leader="dot" w:pos="9350"/>
            </w:tabs>
            <w:rPr>
              <w:rFonts w:eastAsiaTheme="minorEastAsia"/>
              <w:noProof/>
              <w:kern w:val="2"/>
              <w:lang w:val="en-GB" w:eastAsia="en-GB"/>
              <w14:ligatures w14:val="standardContextual"/>
            </w:rPr>
          </w:pPr>
          <w:hyperlink w:anchor="_Toc217400682" w:history="1">
            <w:r w:rsidRPr="001F7208">
              <w:rPr>
                <w:rStyle w:val="Hyperlink"/>
                <w:noProof/>
                <w:lang w:val="en-GB"/>
              </w:rPr>
              <w:t>8. Conclusion</w:t>
            </w:r>
            <w:r>
              <w:rPr>
                <w:noProof/>
                <w:webHidden/>
              </w:rPr>
              <w:tab/>
            </w:r>
            <w:r>
              <w:rPr>
                <w:noProof/>
                <w:webHidden/>
              </w:rPr>
              <w:fldChar w:fldCharType="begin"/>
            </w:r>
            <w:r>
              <w:rPr>
                <w:noProof/>
                <w:webHidden/>
              </w:rPr>
              <w:instrText xml:space="preserve"> PAGEREF _Toc217400682 \h </w:instrText>
            </w:r>
            <w:r>
              <w:rPr>
                <w:noProof/>
                <w:webHidden/>
              </w:rPr>
            </w:r>
            <w:r>
              <w:rPr>
                <w:noProof/>
                <w:webHidden/>
              </w:rPr>
              <w:fldChar w:fldCharType="separate"/>
            </w:r>
            <w:r>
              <w:rPr>
                <w:noProof/>
                <w:webHidden/>
              </w:rPr>
              <w:t>9</w:t>
            </w:r>
            <w:r>
              <w:rPr>
                <w:noProof/>
                <w:webHidden/>
              </w:rPr>
              <w:fldChar w:fldCharType="end"/>
            </w:r>
          </w:hyperlink>
        </w:p>
        <w:p w14:paraId="745F6E18" w14:textId="57C3D763" w:rsidR="000C5F68" w:rsidRDefault="000C5F68">
          <w:pPr>
            <w:pStyle w:val="TOC1"/>
            <w:tabs>
              <w:tab w:val="right" w:leader="dot" w:pos="9350"/>
            </w:tabs>
            <w:rPr>
              <w:rFonts w:eastAsiaTheme="minorEastAsia"/>
              <w:noProof/>
              <w:kern w:val="2"/>
              <w:lang w:val="en-GB" w:eastAsia="en-GB"/>
              <w14:ligatures w14:val="standardContextual"/>
            </w:rPr>
          </w:pPr>
          <w:hyperlink w:anchor="_Toc217400683" w:history="1">
            <w:r w:rsidRPr="001F7208">
              <w:rPr>
                <w:rStyle w:val="Hyperlink"/>
                <w:noProof/>
                <w:lang w:val="en-GB"/>
              </w:rPr>
              <w:t>9. References</w:t>
            </w:r>
            <w:r>
              <w:rPr>
                <w:noProof/>
                <w:webHidden/>
              </w:rPr>
              <w:tab/>
            </w:r>
            <w:r>
              <w:rPr>
                <w:noProof/>
                <w:webHidden/>
              </w:rPr>
              <w:fldChar w:fldCharType="begin"/>
            </w:r>
            <w:r>
              <w:rPr>
                <w:noProof/>
                <w:webHidden/>
              </w:rPr>
              <w:instrText xml:space="preserve"> PAGEREF _Toc217400683 \h </w:instrText>
            </w:r>
            <w:r>
              <w:rPr>
                <w:noProof/>
                <w:webHidden/>
              </w:rPr>
            </w:r>
            <w:r>
              <w:rPr>
                <w:noProof/>
                <w:webHidden/>
              </w:rPr>
              <w:fldChar w:fldCharType="separate"/>
            </w:r>
            <w:r>
              <w:rPr>
                <w:noProof/>
                <w:webHidden/>
              </w:rPr>
              <w:t>10</w:t>
            </w:r>
            <w:r>
              <w:rPr>
                <w:noProof/>
                <w:webHidden/>
              </w:rPr>
              <w:fldChar w:fldCharType="end"/>
            </w:r>
          </w:hyperlink>
        </w:p>
        <w:p w14:paraId="0C0F92D2" w14:textId="7A67D356" w:rsidR="000C5F68" w:rsidRDefault="000C5F68">
          <w:pPr>
            <w:pStyle w:val="TOC1"/>
            <w:tabs>
              <w:tab w:val="right" w:leader="dot" w:pos="9350"/>
            </w:tabs>
            <w:rPr>
              <w:rFonts w:eastAsiaTheme="minorEastAsia"/>
              <w:noProof/>
              <w:kern w:val="2"/>
              <w:lang w:val="en-GB" w:eastAsia="en-GB"/>
              <w14:ligatures w14:val="standardContextual"/>
            </w:rPr>
          </w:pPr>
          <w:hyperlink w:anchor="_Toc217400684" w:history="1">
            <w:r w:rsidRPr="001F7208">
              <w:rPr>
                <w:rStyle w:val="Hyperlink"/>
                <w:noProof/>
              </w:rPr>
              <w:t>APPENDIX</w:t>
            </w:r>
            <w:r>
              <w:rPr>
                <w:noProof/>
                <w:webHidden/>
              </w:rPr>
              <w:tab/>
            </w:r>
            <w:r>
              <w:rPr>
                <w:noProof/>
                <w:webHidden/>
              </w:rPr>
              <w:fldChar w:fldCharType="begin"/>
            </w:r>
            <w:r>
              <w:rPr>
                <w:noProof/>
                <w:webHidden/>
              </w:rPr>
              <w:instrText xml:space="preserve"> PAGEREF _Toc217400684 \h </w:instrText>
            </w:r>
            <w:r>
              <w:rPr>
                <w:noProof/>
                <w:webHidden/>
              </w:rPr>
            </w:r>
            <w:r>
              <w:rPr>
                <w:noProof/>
                <w:webHidden/>
              </w:rPr>
              <w:fldChar w:fldCharType="separate"/>
            </w:r>
            <w:r>
              <w:rPr>
                <w:noProof/>
                <w:webHidden/>
              </w:rPr>
              <w:t>12</w:t>
            </w:r>
            <w:r>
              <w:rPr>
                <w:noProof/>
                <w:webHidden/>
              </w:rPr>
              <w:fldChar w:fldCharType="end"/>
            </w:r>
          </w:hyperlink>
        </w:p>
        <w:p w14:paraId="5B895822" w14:textId="4C803EC1" w:rsidR="001E1AB2" w:rsidRPr="00A30E61" w:rsidRDefault="001E1AB2" w:rsidP="00A24278">
          <w:pPr>
            <w:jc w:val="both"/>
            <w:rPr>
              <w:rFonts w:ascii="Times New Roman" w:hAnsi="Times New Roman" w:cs="Times New Roman"/>
              <w:sz w:val="28"/>
              <w:szCs w:val="28"/>
            </w:rPr>
          </w:pPr>
          <w:r w:rsidRPr="00A30E61">
            <w:rPr>
              <w:rFonts w:ascii="Times New Roman" w:hAnsi="Times New Roman" w:cs="Times New Roman"/>
              <w:noProof/>
              <w:sz w:val="28"/>
              <w:szCs w:val="28"/>
            </w:rPr>
            <w:fldChar w:fldCharType="end"/>
          </w:r>
        </w:p>
      </w:sdtContent>
    </w:sdt>
    <w:p w14:paraId="3F2CB552" w14:textId="4541B66F" w:rsidR="001E1AB2" w:rsidRPr="00A30E61" w:rsidRDefault="001E1AB2" w:rsidP="00A24278">
      <w:pPr>
        <w:jc w:val="both"/>
        <w:rPr>
          <w:rFonts w:ascii="Times New Roman" w:eastAsiaTheme="majorEastAsia" w:hAnsi="Times New Roman" w:cs="Times New Roman"/>
          <w:color w:val="0F4761" w:themeColor="accent1" w:themeShade="BF"/>
          <w:sz w:val="28"/>
          <w:szCs w:val="28"/>
        </w:rPr>
      </w:pPr>
      <w:r w:rsidRPr="00A30E61">
        <w:rPr>
          <w:rFonts w:ascii="Times New Roman" w:hAnsi="Times New Roman" w:cs="Times New Roman"/>
          <w:sz w:val="28"/>
          <w:szCs w:val="28"/>
        </w:rPr>
        <w:br w:type="page"/>
      </w:r>
    </w:p>
    <w:p w14:paraId="7403D5DE" w14:textId="0FE57B4E" w:rsidR="008E1F73" w:rsidRDefault="00CC66B3" w:rsidP="00A24278">
      <w:pPr>
        <w:pStyle w:val="Heading1"/>
        <w:jc w:val="both"/>
      </w:pPr>
      <w:bookmarkStart w:id="1" w:name="_Toc217400669"/>
      <w:r w:rsidRPr="00A30E61">
        <w:lastRenderedPageBreak/>
        <w:t>Introduction</w:t>
      </w:r>
      <w:bookmarkEnd w:id="1"/>
    </w:p>
    <w:p w14:paraId="7F5B0B81" w14:textId="77777777" w:rsidR="00994763" w:rsidRPr="00994763" w:rsidRDefault="00994763" w:rsidP="00994763">
      <w:pPr>
        <w:pStyle w:val="BodyText"/>
        <w:jc w:val="both"/>
        <w:rPr>
          <w:rFonts w:ascii="Times New Roman" w:hAnsi="Times New Roman" w:cs="Times New Roman"/>
          <w:sz w:val="28"/>
          <w:szCs w:val="28"/>
          <w:lang w:val="en-GB"/>
        </w:rPr>
      </w:pPr>
      <w:r w:rsidRPr="00994763">
        <w:rPr>
          <w:rFonts w:ascii="Times New Roman" w:hAnsi="Times New Roman" w:cs="Times New Roman"/>
          <w:sz w:val="28"/>
          <w:szCs w:val="28"/>
          <w:lang w:val="en-GB"/>
        </w:rPr>
        <w:t>Cybersecurity threats facing financial services organisations have evolved significantly in recent years, driven by the rise of ransomware, advanced social engineering, and increased reliance on cloud and third-party services. Traditional perimeter-based security models are no longer sufficient to protect sensitive financial data or ensure operational resilience. In response to these challenges, modern security strategies increasingly adopt the Zero Trust model, which assumes breach by default and enforces continuous verification of users, devices, and systems.</w:t>
      </w:r>
    </w:p>
    <w:p w14:paraId="62D551F7" w14:textId="77777777" w:rsidR="00994763" w:rsidRPr="00994763" w:rsidRDefault="00994763" w:rsidP="00994763">
      <w:pPr>
        <w:pStyle w:val="BodyText"/>
        <w:jc w:val="both"/>
        <w:rPr>
          <w:rFonts w:ascii="Times New Roman" w:hAnsi="Times New Roman" w:cs="Times New Roman"/>
          <w:sz w:val="28"/>
          <w:szCs w:val="28"/>
          <w:lang w:val="en-GB"/>
        </w:rPr>
      </w:pPr>
      <w:r w:rsidRPr="00994763">
        <w:rPr>
          <w:rFonts w:ascii="Times New Roman" w:hAnsi="Times New Roman" w:cs="Times New Roman"/>
          <w:sz w:val="28"/>
          <w:szCs w:val="28"/>
          <w:lang w:val="en-GB"/>
        </w:rPr>
        <w:t>This work builds upon established cybersecurity frameworks and industry best practices to propose a Zero Trust–based security framework for Vigilant Trust &amp; Asset Management. It draws on guidance from recognised standards bodies such as NIST, CISA, ENISA, and ISO/IEC 27001 to address contemporary threats while supporting regulatory compliance and organisational resilience.</w:t>
      </w:r>
    </w:p>
    <w:p w14:paraId="72929F96" w14:textId="77777777" w:rsidR="00A24278" w:rsidRPr="00994763" w:rsidRDefault="00A24278" w:rsidP="00A24278">
      <w:pPr>
        <w:pStyle w:val="BodyText"/>
        <w:jc w:val="both"/>
        <w:rPr>
          <w:lang w:val="en-GB"/>
        </w:rPr>
      </w:pPr>
    </w:p>
    <w:p w14:paraId="47A178D3" w14:textId="77777777" w:rsidR="00565A5A" w:rsidRPr="00565A5A" w:rsidRDefault="00565A5A" w:rsidP="00A24278">
      <w:pPr>
        <w:pStyle w:val="Heading1"/>
        <w:jc w:val="both"/>
        <w:rPr>
          <w:lang w:val="en-GB"/>
        </w:rPr>
      </w:pPr>
      <w:bookmarkStart w:id="2" w:name="_Toc217400670"/>
      <w:bookmarkEnd w:id="0"/>
      <w:r w:rsidRPr="00565A5A">
        <w:rPr>
          <w:lang w:val="en-GB"/>
        </w:rPr>
        <w:t>Zero Trust Security Framework for Vigilant Trust &amp; Asset Management</w:t>
      </w:r>
      <w:bookmarkEnd w:id="2"/>
    </w:p>
    <w:p w14:paraId="124AE2DC"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Vigilant Trust &amp; Asset Management (VTAM), as a medium-sized financial services organization, operates in a high-risk threat landscape characterized by increasingly sophisticated cyberattacks (ENISA, 2023). Recent incidents, including a phishing campaign that bypassed traditional email security controls and an attempted ransomware infection, demonstrate the inadequacy of perimeter-based security models (CISA, 2024). In response, the board has mandated the adoption of a comprehensive Zero Trust security framework.</w:t>
      </w:r>
    </w:p>
    <w:p w14:paraId="5DEDC240"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This report presents a modern, standards-aligned security framework grounded in the Zero Trust model and informed by guidance from NIST, CISA, ENISA, and ISO/IEC 27001. It identifies current and emerging threats, proposes Zero Trust–aligned policies, details technical and administrative mitigation measures, outlines proactive monitoring and incident response capabilities, and recommends a continuous security awareness and training program. The objective is to significantly reduce VTAM’s attack surface, improve detection and response capabilities, and foster a culture of shared security responsibility.</w:t>
      </w:r>
    </w:p>
    <w:p w14:paraId="0541F12A" w14:textId="0909BD09" w:rsidR="00565A5A" w:rsidRPr="00565A5A" w:rsidRDefault="00565A5A" w:rsidP="00A24278">
      <w:pPr>
        <w:pStyle w:val="BodyText"/>
        <w:jc w:val="both"/>
        <w:rPr>
          <w:rFonts w:ascii="Times New Roman" w:hAnsi="Times New Roman" w:cs="Times New Roman"/>
          <w:sz w:val="28"/>
          <w:szCs w:val="28"/>
          <w:lang w:val="en-GB"/>
        </w:rPr>
      </w:pPr>
    </w:p>
    <w:p w14:paraId="4DCD788D" w14:textId="77777777" w:rsidR="00565A5A" w:rsidRPr="00565A5A" w:rsidRDefault="00565A5A" w:rsidP="00A24278">
      <w:pPr>
        <w:pStyle w:val="Heading1"/>
        <w:jc w:val="both"/>
        <w:rPr>
          <w:lang w:val="en-GB"/>
        </w:rPr>
      </w:pPr>
      <w:bookmarkStart w:id="3" w:name="_Toc217400671"/>
      <w:r w:rsidRPr="00565A5A">
        <w:rPr>
          <w:lang w:val="en-GB"/>
        </w:rPr>
        <w:lastRenderedPageBreak/>
        <w:t>2. Identification of Modern Threats</w:t>
      </w:r>
      <w:bookmarkEnd w:id="3"/>
    </w:p>
    <w:p w14:paraId="5E969E13" w14:textId="77777777" w:rsidR="00565A5A" w:rsidRPr="00565A5A" w:rsidRDefault="00565A5A" w:rsidP="00A24278">
      <w:pPr>
        <w:pStyle w:val="BodyText"/>
        <w:jc w:val="both"/>
        <w:rPr>
          <w:rFonts w:ascii="Times New Roman" w:hAnsi="Times New Roman" w:cs="Times New Roman"/>
          <w:b/>
          <w:bCs/>
          <w:sz w:val="28"/>
          <w:szCs w:val="28"/>
          <w:lang w:val="en-GB"/>
        </w:rPr>
      </w:pPr>
      <w:r w:rsidRPr="00565A5A">
        <w:rPr>
          <w:rFonts w:ascii="Times New Roman" w:hAnsi="Times New Roman" w:cs="Times New Roman"/>
          <w:b/>
          <w:bCs/>
          <w:sz w:val="28"/>
          <w:szCs w:val="28"/>
          <w:lang w:val="en-GB"/>
        </w:rPr>
        <w:t>2.1 External Threats</w:t>
      </w:r>
    </w:p>
    <w:p w14:paraId="533B2B79" w14:textId="77777777" w:rsidR="00565A5A" w:rsidRPr="00565A5A" w:rsidRDefault="00565A5A" w:rsidP="00A24278">
      <w:pPr>
        <w:pStyle w:val="BodyText"/>
        <w:rPr>
          <w:rFonts w:ascii="Times New Roman" w:hAnsi="Times New Roman" w:cs="Times New Roman"/>
          <w:sz w:val="28"/>
          <w:szCs w:val="28"/>
          <w:lang w:val="en-GB"/>
        </w:rPr>
      </w:pPr>
      <w:r w:rsidRPr="00565A5A">
        <w:rPr>
          <w:rFonts w:ascii="Times New Roman" w:hAnsi="Times New Roman" w:cs="Times New Roman"/>
          <w:b/>
          <w:bCs/>
          <w:sz w:val="28"/>
          <w:szCs w:val="28"/>
          <w:lang w:val="en-GB"/>
        </w:rPr>
        <w:t>Ransomware-as-a-Service (RaaS):</w:t>
      </w:r>
      <w:r w:rsidRPr="00565A5A">
        <w:rPr>
          <w:rFonts w:ascii="Times New Roman" w:hAnsi="Times New Roman" w:cs="Times New Roman"/>
          <w:sz w:val="28"/>
          <w:szCs w:val="28"/>
          <w:lang w:val="en-GB"/>
        </w:rPr>
        <w:br/>
        <w:t xml:space="preserve">RaaS has commoditized ransomware, allowing less technically skilled attackers to launch highly effective campaigns. These attacks often exploit known vulnerabilities listed in the CISA Known Exploited Vulnerabilities (KEV) </w:t>
      </w:r>
      <w:proofErr w:type="spellStart"/>
      <w:r w:rsidRPr="00565A5A">
        <w:rPr>
          <w:rFonts w:ascii="Times New Roman" w:hAnsi="Times New Roman" w:cs="Times New Roman"/>
          <w:sz w:val="28"/>
          <w:szCs w:val="28"/>
          <w:lang w:val="en-GB"/>
        </w:rPr>
        <w:t>catalog</w:t>
      </w:r>
      <w:proofErr w:type="spellEnd"/>
      <w:r w:rsidRPr="00565A5A">
        <w:rPr>
          <w:rFonts w:ascii="Times New Roman" w:hAnsi="Times New Roman" w:cs="Times New Roman"/>
          <w:sz w:val="28"/>
          <w:szCs w:val="28"/>
          <w:lang w:val="en-GB"/>
        </w:rPr>
        <w:t>, use double extortion tactics, and target financial institutions due to their perceived ability to pay (CISA, 2023; Verizon, 2024).</w:t>
      </w:r>
    </w:p>
    <w:p w14:paraId="1FFFA25E" w14:textId="77777777" w:rsidR="00565A5A" w:rsidRPr="00565A5A" w:rsidRDefault="00565A5A" w:rsidP="00A24278">
      <w:pPr>
        <w:pStyle w:val="BodyText"/>
        <w:rPr>
          <w:rFonts w:ascii="Times New Roman" w:hAnsi="Times New Roman" w:cs="Times New Roman"/>
          <w:sz w:val="28"/>
          <w:szCs w:val="28"/>
          <w:lang w:val="en-GB"/>
        </w:rPr>
      </w:pPr>
      <w:r w:rsidRPr="00565A5A">
        <w:rPr>
          <w:rFonts w:ascii="Times New Roman" w:hAnsi="Times New Roman" w:cs="Times New Roman"/>
          <w:b/>
          <w:bCs/>
          <w:sz w:val="28"/>
          <w:szCs w:val="28"/>
          <w:lang w:val="en-GB"/>
        </w:rPr>
        <w:t>AI-Powered Social Engineering (Phishing/Vishing):</w:t>
      </w:r>
      <w:r w:rsidRPr="00565A5A">
        <w:rPr>
          <w:rFonts w:ascii="Times New Roman" w:hAnsi="Times New Roman" w:cs="Times New Roman"/>
          <w:sz w:val="28"/>
          <w:szCs w:val="28"/>
          <w:lang w:val="en-GB"/>
        </w:rPr>
        <w:br/>
        <w:t>Modern phishing campaigns leverage generative AI to create highly convincing emails, voice calls (vishing), and SMS messages. These attacks can bypass traditional signature-based filters and exploit human trust, authority bias, and urgency (ENISA, 2023; NIST SP 800-63).</w:t>
      </w:r>
    </w:p>
    <w:p w14:paraId="2D04A8B9" w14:textId="77777777" w:rsidR="00565A5A" w:rsidRPr="00565A5A" w:rsidRDefault="00565A5A" w:rsidP="00A24278">
      <w:pPr>
        <w:pStyle w:val="BodyText"/>
        <w:rPr>
          <w:rFonts w:ascii="Times New Roman" w:hAnsi="Times New Roman" w:cs="Times New Roman"/>
          <w:sz w:val="28"/>
          <w:szCs w:val="28"/>
          <w:lang w:val="en-GB"/>
        </w:rPr>
      </w:pPr>
      <w:r w:rsidRPr="00565A5A">
        <w:rPr>
          <w:rFonts w:ascii="Times New Roman" w:hAnsi="Times New Roman" w:cs="Times New Roman"/>
          <w:b/>
          <w:bCs/>
          <w:sz w:val="28"/>
          <w:szCs w:val="28"/>
          <w:lang w:val="en-GB"/>
        </w:rPr>
        <w:t>Supply Chain Compromises:</w:t>
      </w:r>
      <w:r w:rsidRPr="00565A5A">
        <w:rPr>
          <w:rFonts w:ascii="Times New Roman" w:hAnsi="Times New Roman" w:cs="Times New Roman"/>
          <w:sz w:val="28"/>
          <w:szCs w:val="28"/>
          <w:lang w:val="en-GB"/>
        </w:rPr>
        <w:br/>
        <w:t>Third-party vendors, software updates, and managed service providers present significant risk. Compromises such as malicious code inserted into legitimate software updates can provide attackers with trusted access into VTAM’s environment (NIST SP 800-161; SolarWinds Case Study).</w:t>
      </w:r>
    </w:p>
    <w:p w14:paraId="26C97A01" w14:textId="77777777" w:rsidR="00565A5A" w:rsidRPr="00565A5A" w:rsidRDefault="00565A5A" w:rsidP="00A24278">
      <w:pPr>
        <w:pStyle w:val="BodyText"/>
        <w:rPr>
          <w:rFonts w:ascii="Times New Roman" w:hAnsi="Times New Roman" w:cs="Times New Roman"/>
          <w:sz w:val="28"/>
          <w:szCs w:val="28"/>
          <w:lang w:val="en-GB"/>
        </w:rPr>
      </w:pPr>
      <w:r w:rsidRPr="00565A5A">
        <w:rPr>
          <w:rFonts w:ascii="Times New Roman" w:hAnsi="Times New Roman" w:cs="Times New Roman"/>
          <w:b/>
          <w:bCs/>
          <w:sz w:val="28"/>
          <w:szCs w:val="28"/>
          <w:lang w:val="en-GB"/>
        </w:rPr>
        <w:t>Cloud and Hybrid Work Risks:</w:t>
      </w:r>
      <w:r w:rsidRPr="00565A5A">
        <w:rPr>
          <w:rFonts w:ascii="Times New Roman" w:hAnsi="Times New Roman" w:cs="Times New Roman"/>
          <w:sz w:val="28"/>
          <w:szCs w:val="28"/>
          <w:lang w:val="en-GB"/>
        </w:rPr>
        <w:br/>
        <w:t xml:space="preserve">The adoption of cloud services (IaaS, SaaS) and hybrid work increases the attack surface. Misconfigured cloud resources, unsecured APIs, unmanaged endpoints, and insecure remote access mechanisms are common attack vectors (CSA, 2023; Microsoft Digital </w:t>
      </w:r>
      <w:proofErr w:type="spellStart"/>
      <w:r w:rsidRPr="00565A5A">
        <w:rPr>
          <w:rFonts w:ascii="Times New Roman" w:hAnsi="Times New Roman" w:cs="Times New Roman"/>
          <w:sz w:val="28"/>
          <w:szCs w:val="28"/>
          <w:lang w:val="en-GB"/>
        </w:rPr>
        <w:t>Defense</w:t>
      </w:r>
      <w:proofErr w:type="spellEnd"/>
      <w:r w:rsidRPr="00565A5A">
        <w:rPr>
          <w:rFonts w:ascii="Times New Roman" w:hAnsi="Times New Roman" w:cs="Times New Roman"/>
          <w:sz w:val="28"/>
          <w:szCs w:val="28"/>
          <w:lang w:val="en-GB"/>
        </w:rPr>
        <w:t xml:space="preserve"> Report, 2023).</w:t>
      </w:r>
    </w:p>
    <w:p w14:paraId="1A5A4611" w14:textId="77777777" w:rsidR="00565A5A" w:rsidRPr="00565A5A" w:rsidRDefault="00565A5A" w:rsidP="00A24278">
      <w:pPr>
        <w:pStyle w:val="BodyText"/>
        <w:jc w:val="both"/>
        <w:rPr>
          <w:rFonts w:ascii="Times New Roman" w:hAnsi="Times New Roman" w:cs="Times New Roman"/>
          <w:b/>
          <w:bCs/>
          <w:sz w:val="28"/>
          <w:szCs w:val="28"/>
          <w:lang w:val="en-GB"/>
        </w:rPr>
      </w:pPr>
      <w:r w:rsidRPr="00565A5A">
        <w:rPr>
          <w:rFonts w:ascii="Times New Roman" w:hAnsi="Times New Roman" w:cs="Times New Roman"/>
          <w:b/>
          <w:bCs/>
          <w:sz w:val="28"/>
          <w:szCs w:val="28"/>
          <w:lang w:val="en-GB"/>
        </w:rPr>
        <w:t>2.2 Internal Threats</w:t>
      </w:r>
    </w:p>
    <w:p w14:paraId="143EBB84" w14:textId="77777777" w:rsidR="00565A5A" w:rsidRPr="00565A5A" w:rsidRDefault="00565A5A" w:rsidP="00A24278">
      <w:pPr>
        <w:pStyle w:val="BodyText"/>
        <w:rPr>
          <w:rFonts w:ascii="Times New Roman" w:hAnsi="Times New Roman" w:cs="Times New Roman"/>
          <w:sz w:val="28"/>
          <w:szCs w:val="28"/>
          <w:lang w:val="en-GB"/>
        </w:rPr>
      </w:pPr>
      <w:r w:rsidRPr="00565A5A">
        <w:rPr>
          <w:rFonts w:ascii="Times New Roman" w:hAnsi="Times New Roman" w:cs="Times New Roman"/>
          <w:b/>
          <w:bCs/>
          <w:sz w:val="28"/>
          <w:szCs w:val="28"/>
          <w:lang w:val="en-GB"/>
        </w:rPr>
        <w:t>Insider Threats (Malicious and Negligent):</w:t>
      </w:r>
      <w:r w:rsidRPr="00565A5A">
        <w:rPr>
          <w:rFonts w:ascii="Times New Roman" w:hAnsi="Times New Roman" w:cs="Times New Roman"/>
          <w:sz w:val="28"/>
          <w:szCs w:val="28"/>
          <w:lang w:val="en-GB"/>
        </w:rPr>
        <w:br/>
        <w:t>Employees or contractors may intentionally exfiltrate data or unintentionally expose systems through poor security hygiene, such as credential reuse or falling victim to phishing.</w:t>
      </w:r>
    </w:p>
    <w:p w14:paraId="45AC796A" w14:textId="77777777" w:rsidR="00565A5A" w:rsidRPr="00565A5A" w:rsidRDefault="00565A5A" w:rsidP="00A24278">
      <w:pPr>
        <w:pStyle w:val="BodyText"/>
        <w:rPr>
          <w:rFonts w:ascii="Times New Roman" w:hAnsi="Times New Roman" w:cs="Times New Roman"/>
          <w:sz w:val="28"/>
          <w:szCs w:val="28"/>
          <w:lang w:val="en-GB"/>
        </w:rPr>
      </w:pPr>
      <w:r w:rsidRPr="00565A5A">
        <w:rPr>
          <w:rFonts w:ascii="Times New Roman" w:hAnsi="Times New Roman" w:cs="Times New Roman"/>
          <w:b/>
          <w:bCs/>
          <w:sz w:val="28"/>
          <w:szCs w:val="28"/>
          <w:lang w:val="en-GB"/>
        </w:rPr>
        <w:t>Privilege Misuse:</w:t>
      </w:r>
      <w:r w:rsidRPr="00565A5A">
        <w:rPr>
          <w:rFonts w:ascii="Times New Roman" w:hAnsi="Times New Roman" w:cs="Times New Roman"/>
          <w:sz w:val="28"/>
          <w:szCs w:val="28"/>
          <w:lang w:val="en-GB"/>
        </w:rPr>
        <w:br/>
        <w:t>Over-privileged accounts increase the blast radius of compromised credentials. Without strict access controls, attackers can escalate privileges laterally across the environment.</w:t>
      </w:r>
    </w:p>
    <w:p w14:paraId="09DC0D61" w14:textId="77777777" w:rsidR="00565A5A" w:rsidRPr="00565A5A" w:rsidRDefault="00565A5A" w:rsidP="00A24278">
      <w:pPr>
        <w:pStyle w:val="Heading1"/>
        <w:jc w:val="both"/>
        <w:rPr>
          <w:lang w:val="en-GB"/>
        </w:rPr>
      </w:pPr>
      <w:bookmarkStart w:id="4" w:name="_Toc217400672"/>
      <w:r w:rsidRPr="00565A5A">
        <w:rPr>
          <w:lang w:val="en-GB"/>
        </w:rPr>
        <w:lastRenderedPageBreak/>
        <w:t>3. Zero Trust Security Model Overview</w:t>
      </w:r>
      <w:bookmarkEnd w:id="4"/>
    </w:p>
    <w:p w14:paraId="59F9E84D"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Zero Trust operates on the principle of "never trust, always verify." No user, device, or workload is implicitly trusted, regardless of network location. Access decisions are continuously evaluated based on identity, device posture, context, and risk.</w:t>
      </w:r>
    </w:p>
    <w:p w14:paraId="6351B64D" w14:textId="77777777" w:rsidR="00565A5A" w:rsidRPr="00565A5A" w:rsidRDefault="00565A5A" w:rsidP="00A24278">
      <w:pPr>
        <w:pStyle w:val="BodyText"/>
        <w:jc w:val="both"/>
        <w:rPr>
          <w:rFonts w:ascii="Times New Roman" w:hAnsi="Times New Roman" w:cs="Times New Roman"/>
          <w:b/>
          <w:bCs/>
          <w:sz w:val="28"/>
          <w:szCs w:val="28"/>
          <w:lang w:val="en-GB"/>
        </w:rPr>
      </w:pPr>
      <w:r w:rsidRPr="00565A5A">
        <w:rPr>
          <w:rFonts w:ascii="Times New Roman" w:hAnsi="Times New Roman" w:cs="Times New Roman"/>
          <w:b/>
          <w:bCs/>
          <w:sz w:val="28"/>
          <w:szCs w:val="28"/>
          <w:lang w:val="en-GB"/>
        </w:rPr>
        <w:t>3.1 Core Zero Trust Principles (NIST SP 800-207)</w:t>
      </w:r>
    </w:p>
    <w:p w14:paraId="50CB8A21" w14:textId="77777777" w:rsidR="00565A5A" w:rsidRPr="00565A5A" w:rsidRDefault="00565A5A" w:rsidP="00A24278">
      <w:pPr>
        <w:pStyle w:val="BodyText"/>
        <w:numPr>
          <w:ilvl w:val="0"/>
          <w:numId w:val="6"/>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 xml:space="preserve">Verify explicitly (identity, device, location, </w:t>
      </w:r>
      <w:proofErr w:type="spellStart"/>
      <w:r w:rsidRPr="00565A5A">
        <w:rPr>
          <w:rFonts w:ascii="Times New Roman" w:hAnsi="Times New Roman" w:cs="Times New Roman"/>
          <w:sz w:val="28"/>
          <w:szCs w:val="28"/>
          <w:lang w:val="en-GB"/>
        </w:rPr>
        <w:t>behavior</w:t>
      </w:r>
      <w:proofErr w:type="spellEnd"/>
      <w:r w:rsidRPr="00565A5A">
        <w:rPr>
          <w:rFonts w:ascii="Times New Roman" w:hAnsi="Times New Roman" w:cs="Times New Roman"/>
          <w:sz w:val="28"/>
          <w:szCs w:val="28"/>
          <w:lang w:val="en-GB"/>
        </w:rPr>
        <w:t>)</w:t>
      </w:r>
    </w:p>
    <w:p w14:paraId="2B7EEBE1" w14:textId="77777777" w:rsidR="00565A5A" w:rsidRPr="00565A5A" w:rsidRDefault="00565A5A" w:rsidP="00A24278">
      <w:pPr>
        <w:pStyle w:val="BodyText"/>
        <w:numPr>
          <w:ilvl w:val="0"/>
          <w:numId w:val="6"/>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Use least-privilege access</w:t>
      </w:r>
    </w:p>
    <w:p w14:paraId="3F2BF30D" w14:textId="77777777" w:rsidR="00565A5A" w:rsidRPr="00565A5A" w:rsidRDefault="00565A5A" w:rsidP="00A24278">
      <w:pPr>
        <w:pStyle w:val="BodyText"/>
        <w:numPr>
          <w:ilvl w:val="0"/>
          <w:numId w:val="6"/>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Assume breach</w:t>
      </w:r>
    </w:p>
    <w:p w14:paraId="14180B2C" w14:textId="77777777" w:rsidR="00565A5A" w:rsidRPr="00565A5A" w:rsidRDefault="00565A5A" w:rsidP="00A24278">
      <w:pPr>
        <w:pStyle w:val="BodyText"/>
        <w:jc w:val="both"/>
        <w:rPr>
          <w:rFonts w:ascii="Times New Roman" w:hAnsi="Times New Roman" w:cs="Times New Roman"/>
          <w:b/>
          <w:bCs/>
          <w:sz w:val="28"/>
          <w:szCs w:val="28"/>
          <w:lang w:val="en-GB"/>
        </w:rPr>
      </w:pPr>
      <w:r w:rsidRPr="00565A5A">
        <w:rPr>
          <w:rFonts w:ascii="Times New Roman" w:hAnsi="Times New Roman" w:cs="Times New Roman"/>
          <w:b/>
          <w:bCs/>
          <w:sz w:val="28"/>
          <w:szCs w:val="28"/>
          <w:lang w:val="en-GB"/>
        </w:rPr>
        <w:t>3.2 High-Level Zero Trust Architecture Diagram</w:t>
      </w:r>
    </w:p>
    <w:p w14:paraId="3AA1B9FD" w14:textId="3C577132" w:rsidR="00177C0C" w:rsidRDefault="0028779C" w:rsidP="00A24278">
      <w:pPr>
        <w:pStyle w:val="BodyText"/>
        <w:jc w:val="both"/>
        <w:rPr>
          <w:rFonts w:ascii="Times New Roman" w:hAnsi="Times New Roman" w:cs="Times New Roman"/>
          <w:sz w:val="28"/>
          <w:szCs w:val="28"/>
          <w:lang w:val="en-GB"/>
        </w:rPr>
      </w:pPr>
      <w:r>
        <w:rPr>
          <w:rFonts w:ascii="Times New Roman" w:hAnsi="Times New Roman" w:cs="Times New Roman"/>
          <w:noProof/>
          <w:sz w:val="28"/>
          <w:szCs w:val="28"/>
          <w:lang w:val="en-GB"/>
        </w:rPr>
        <w:drawing>
          <wp:inline distT="0" distB="0" distL="0" distR="0" wp14:anchorId="2F575F4D" wp14:editId="650CEFC6">
            <wp:extent cx="5943600" cy="3032760"/>
            <wp:effectExtent l="0" t="0" r="0" b="0"/>
            <wp:docPr id="2115298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032760"/>
                    </a:xfrm>
                    <a:prstGeom prst="rect">
                      <a:avLst/>
                    </a:prstGeom>
                    <a:noFill/>
                    <a:ln>
                      <a:noFill/>
                    </a:ln>
                  </pic:spPr>
                </pic:pic>
              </a:graphicData>
            </a:graphic>
          </wp:inline>
        </w:drawing>
      </w:r>
    </w:p>
    <w:p w14:paraId="349888E8" w14:textId="77777777" w:rsidR="0028779C" w:rsidRDefault="0028779C" w:rsidP="00A24278">
      <w:pPr>
        <w:pStyle w:val="BodyText"/>
        <w:jc w:val="both"/>
        <w:rPr>
          <w:rFonts w:ascii="Times New Roman" w:hAnsi="Times New Roman" w:cs="Times New Roman"/>
          <w:sz w:val="28"/>
          <w:szCs w:val="28"/>
          <w:lang w:val="en-GB"/>
        </w:rPr>
      </w:pPr>
    </w:p>
    <w:p w14:paraId="724A9D60" w14:textId="4D972636"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This architecture ensures that every access request is authenticated, authorized, logged, and continuously monitored.</w:t>
      </w:r>
    </w:p>
    <w:p w14:paraId="783643FA" w14:textId="77777777" w:rsidR="00565A5A" w:rsidRPr="00565A5A" w:rsidRDefault="00565A5A" w:rsidP="00A24278">
      <w:pPr>
        <w:pStyle w:val="Heading1"/>
        <w:jc w:val="both"/>
        <w:rPr>
          <w:lang w:val="en-GB"/>
        </w:rPr>
      </w:pPr>
      <w:bookmarkStart w:id="5" w:name="_Toc217400673"/>
      <w:r w:rsidRPr="00565A5A">
        <w:rPr>
          <w:lang w:val="en-GB"/>
        </w:rPr>
        <w:t>4. Modern Security Policies (Zero Trust Aligned)</w:t>
      </w:r>
      <w:bookmarkEnd w:id="5"/>
    </w:p>
    <w:p w14:paraId="54DAB5AC"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Security policies are aligned with NIST CSF (Identify, Protect, Detect, Respond, Recover) and ISO/IEC 27001 Annex A controls.</w:t>
      </w:r>
    </w:p>
    <w:p w14:paraId="65785808" w14:textId="77777777" w:rsidR="00565A5A" w:rsidRPr="00565A5A" w:rsidRDefault="00565A5A" w:rsidP="00A24278">
      <w:pPr>
        <w:pStyle w:val="BodyText"/>
        <w:jc w:val="both"/>
        <w:rPr>
          <w:rFonts w:ascii="Times New Roman" w:hAnsi="Times New Roman" w:cs="Times New Roman"/>
          <w:b/>
          <w:bCs/>
          <w:sz w:val="28"/>
          <w:szCs w:val="28"/>
          <w:lang w:val="en-GB"/>
        </w:rPr>
      </w:pPr>
      <w:r w:rsidRPr="00565A5A">
        <w:rPr>
          <w:rFonts w:ascii="Times New Roman" w:hAnsi="Times New Roman" w:cs="Times New Roman"/>
          <w:b/>
          <w:bCs/>
          <w:sz w:val="28"/>
          <w:szCs w:val="28"/>
          <w:lang w:val="en-GB"/>
        </w:rPr>
        <w:t>4.1 Identity and Access Management Policy</w:t>
      </w:r>
    </w:p>
    <w:p w14:paraId="54D60EDC" w14:textId="77777777" w:rsidR="00565A5A" w:rsidRPr="00565A5A" w:rsidRDefault="00565A5A" w:rsidP="00A24278">
      <w:pPr>
        <w:pStyle w:val="BodyText"/>
        <w:numPr>
          <w:ilvl w:val="0"/>
          <w:numId w:val="7"/>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lastRenderedPageBreak/>
        <w:t>Mandatory Multi-Factor Authentication (MFA) for all users, including executives and administrators</w:t>
      </w:r>
    </w:p>
    <w:p w14:paraId="3304F39A" w14:textId="77777777" w:rsidR="00565A5A" w:rsidRPr="00565A5A" w:rsidRDefault="00565A5A" w:rsidP="00A24278">
      <w:pPr>
        <w:pStyle w:val="BodyText"/>
        <w:numPr>
          <w:ilvl w:val="0"/>
          <w:numId w:val="7"/>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Role-Based Access Control (RBAC) and Attribute-Based Access Control (ABAC)</w:t>
      </w:r>
    </w:p>
    <w:p w14:paraId="60022114" w14:textId="77777777" w:rsidR="00565A5A" w:rsidRPr="00565A5A" w:rsidRDefault="00565A5A" w:rsidP="00A24278">
      <w:pPr>
        <w:pStyle w:val="BodyText"/>
        <w:numPr>
          <w:ilvl w:val="0"/>
          <w:numId w:val="7"/>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Just-In-Time (JIT) privileged access</w:t>
      </w:r>
    </w:p>
    <w:p w14:paraId="4CBBD6B4"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b/>
          <w:bCs/>
          <w:sz w:val="28"/>
          <w:szCs w:val="28"/>
          <w:lang w:val="en-GB"/>
        </w:rPr>
        <w:t>Standards Alignment:</w:t>
      </w:r>
    </w:p>
    <w:p w14:paraId="5D289A72" w14:textId="77777777" w:rsidR="00565A5A" w:rsidRPr="00565A5A" w:rsidRDefault="00565A5A" w:rsidP="00A24278">
      <w:pPr>
        <w:pStyle w:val="BodyText"/>
        <w:numPr>
          <w:ilvl w:val="0"/>
          <w:numId w:val="8"/>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NIST CSF PR.AC</w:t>
      </w:r>
    </w:p>
    <w:p w14:paraId="79B9E632" w14:textId="77777777" w:rsidR="00565A5A" w:rsidRPr="00565A5A" w:rsidRDefault="00565A5A" w:rsidP="00A24278">
      <w:pPr>
        <w:pStyle w:val="BodyText"/>
        <w:numPr>
          <w:ilvl w:val="0"/>
          <w:numId w:val="8"/>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ISO 27001 A.9</w:t>
      </w:r>
    </w:p>
    <w:p w14:paraId="6BC103BF" w14:textId="77777777" w:rsidR="00565A5A" w:rsidRPr="00565A5A" w:rsidRDefault="00565A5A" w:rsidP="00A24278">
      <w:pPr>
        <w:pStyle w:val="BodyText"/>
        <w:jc w:val="both"/>
        <w:rPr>
          <w:rFonts w:ascii="Times New Roman" w:hAnsi="Times New Roman" w:cs="Times New Roman"/>
          <w:b/>
          <w:bCs/>
          <w:sz w:val="28"/>
          <w:szCs w:val="28"/>
          <w:lang w:val="en-GB"/>
        </w:rPr>
      </w:pPr>
      <w:r w:rsidRPr="00565A5A">
        <w:rPr>
          <w:rFonts w:ascii="Times New Roman" w:hAnsi="Times New Roman" w:cs="Times New Roman"/>
          <w:b/>
          <w:bCs/>
          <w:sz w:val="28"/>
          <w:szCs w:val="28"/>
          <w:lang w:val="en-GB"/>
        </w:rPr>
        <w:t>4.2 Device and Endpoint Security Policy</w:t>
      </w:r>
    </w:p>
    <w:p w14:paraId="66B9B2B1" w14:textId="77777777" w:rsidR="00565A5A" w:rsidRPr="00565A5A" w:rsidRDefault="00565A5A" w:rsidP="00A24278">
      <w:pPr>
        <w:pStyle w:val="BodyText"/>
        <w:numPr>
          <w:ilvl w:val="0"/>
          <w:numId w:val="9"/>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All devices must be enrolled in endpoint management (MDM/EDR)</w:t>
      </w:r>
    </w:p>
    <w:p w14:paraId="7D091753" w14:textId="77777777" w:rsidR="00565A5A" w:rsidRPr="00565A5A" w:rsidRDefault="00565A5A" w:rsidP="00A24278">
      <w:pPr>
        <w:pStyle w:val="BodyText"/>
        <w:numPr>
          <w:ilvl w:val="0"/>
          <w:numId w:val="9"/>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Continuous device posture assessment</w:t>
      </w:r>
    </w:p>
    <w:p w14:paraId="60D0C1FD" w14:textId="77777777" w:rsidR="00565A5A" w:rsidRPr="00565A5A" w:rsidRDefault="00565A5A" w:rsidP="00A24278">
      <w:pPr>
        <w:pStyle w:val="BodyText"/>
        <w:numPr>
          <w:ilvl w:val="0"/>
          <w:numId w:val="9"/>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Encryption for data at rest and in transit</w:t>
      </w:r>
    </w:p>
    <w:p w14:paraId="43AEE40C"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b/>
          <w:bCs/>
          <w:sz w:val="28"/>
          <w:szCs w:val="28"/>
          <w:lang w:val="en-GB"/>
        </w:rPr>
        <w:t>Standards Alignment:</w:t>
      </w:r>
    </w:p>
    <w:p w14:paraId="276F71BC" w14:textId="77777777" w:rsidR="00565A5A" w:rsidRPr="00565A5A" w:rsidRDefault="00565A5A" w:rsidP="00A24278">
      <w:pPr>
        <w:pStyle w:val="BodyText"/>
        <w:numPr>
          <w:ilvl w:val="0"/>
          <w:numId w:val="10"/>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NIST CSF PR.DS</w:t>
      </w:r>
    </w:p>
    <w:p w14:paraId="796AF6CF" w14:textId="77777777" w:rsidR="00565A5A" w:rsidRPr="00565A5A" w:rsidRDefault="00565A5A" w:rsidP="00A24278">
      <w:pPr>
        <w:pStyle w:val="BodyText"/>
        <w:numPr>
          <w:ilvl w:val="0"/>
          <w:numId w:val="10"/>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ISO 27001 A.8</w:t>
      </w:r>
    </w:p>
    <w:p w14:paraId="178B6846" w14:textId="77777777" w:rsidR="00565A5A" w:rsidRPr="00565A5A" w:rsidRDefault="00565A5A" w:rsidP="00A24278">
      <w:pPr>
        <w:pStyle w:val="BodyText"/>
        <w:jc w:val="both"/>
        <w:rPr>
          <w:rFonts w:ascii="Times New Roman" w:hAnsi="Times New Roman" w:cs="Times New Roman"/>
          <w:b/>
          <w:bCs/>
          <w:sz w:val="28"/>
          <w:szCs w:val="28"/>
          <w:lang w:val="en-GB"/>
        </w:rPr>
      </w:pPr>
      <w:r w:rsidRPr="00565A5A">
        <w:rPr>
          <w:rFonts w:ascii="Times New Roman" w:hAnsi="Times New Roman" w:cs="Times New Roman"/>
          <w:b/>
          <w:bCs/>
          <w:sz w:val="28"/>
          <w:szCs w:val="28"/>
          <w:lang w:val="en-GB"/>
        </w:rPr>
        <w:t>4.3 Network and Application Security Policy</w:t>
      </w:r>
    </w:p>
    <w:p w14:paraId="5A2C0FAF" w14:textId="77777777" w:rsidR="00565A5A" w:rsidRPr="00565A5A" w:rsidRDefault="00565A5A" w:rsidP="00A24278">
      <w:pPr>
        <w:pStyle w:val="BodyText"/>
        <w:numPr>
          <w:ilvl w:val="0"/>
          <w:numId w:val="11"/>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Micro-segmentation of networks</w:t>
      </w:r>
    </w:p>
    <w:p w14:paraId="676286A3" w14:textId="77777777" w:rsidR="00565A5A" w:rsidRPr="00565A5A" w:rsidRDefault="00565A5A" w:rsidP="00A24278">
      <w:pPr>
        <w:pStyle w:val="BodyText"/>
        <w:numPr>
          <w:ilvl w:val="0"/>
          <w:numId w:val="11"/>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Secure API gateways for cloud services</w:t>
      </w:r>
    </w:p>
    <w:p w14:paraId="49D401CB" w14:textId="77777777" w:rsidR="00565A5A" w:rsidRPr="00565A5A" w:rsidRDefault="00565A5A" w:rsidP="00A24278">
      <w:pPr>
        <w:pStyle w:val="BodyText"/>
        <w:numPr>
          <w:ilvl w:val="0"/>
          <w:numId w:val="11"/>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 xml:space="preserve">Continuous vulnerability management aligned with CISA KEV </w:t>
      </w:r>
      <w:proofErr w:type="spellStart"/>
      <w:r w:rsidRPr="00565A5A">
        <w:rPr>
          <w:rFonts w:ascii="Times New Roman" w:hAnsi="Times New Roman" w:cs="Times New Roman"/>
          <w:sz w:val="28"/>
          <w:szCs w:val="28"/>
          <w:lang w:val="en-GB"/>
        </w:rPr>
        <w:t>catalog</w:t>
      </w:r>
      <w:proofErr w:type="spellEnd"/>
    </w:p>
    <w:p w14:paraId="655595C5"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b/>
          <w:bCs/>
          <w:sz w:val="28"/>
          <w:szCs w:val="28"/>
          <w:lang w:val="en-GB"/>
        </w:rPr>
        <w:t>Standards Alignment:</w:t>
      </w:r>
    </w:p>
    <w:p w14:paraId="1F5F9C48" w14:textId="77777777" w:rsidR="00565A5A" w:rsidRPr="00565A5A" w:rsidRDefault="00565A5A" w:rsidP="00A24278">
      <w:pPr>
        <w:pStyle w:val="BodyText"/>
        <w:numPr>
          <w:ilvl w:val="0"/>
          <w:numId w:val="12"/>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NIST CSF PR.PT</w:t>
      </w:r>
    </w:p>
    <w:p w14:paraId="31FB3758" w14:textId="77777777" w:rsidR="00565A5A" w:rsidRPr="00565A5A" w:rsidRDefault="00565A5A" w:rsidP="00A24278">
      <w:pPr>
        <w:pStyle w:val="BodyText"/>
        <w:numPr>
          <w:ilvl w:val="0"/>
          <w:numId w:val="12"/>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ISO 27001 A.13</w:t>
      </w:r>
    </w:p>
    <w:p w14:paraId="0D8705DC" w14:textId="77777777" w:rsidR="00565A5A" w:rsidRPr="00565A5A" w:rsidRDefault="00565A5A" w:rsidP="00A24278">
      <w:pPr>
        <w:pStyle w:val="BodyText"/>
        <w:jc w:val="both"/>
        <w:rPr>
          <w:rFonts w:ascii="Times New Roman" w:hAnsi="Times New Roman" w:cs="Times New Roman"/>
          <w:b/>
          <w:bCs/>
          <w:sz w:val="28"/>
          <w:szCs w:val="28"/>
          <w:lang w:val="en-GB"/>
        </w:rPr>
      </w:pPr>
      <w:r w:rsidRPr="00565A5A">
        <w:rPr>
          <w:rFonts w:ascii="Times New Roman" w:hAnsi="Times New Roman" w:cs="Times New Roman"/>
          <w:b/>
          <w:bCs/>
          <w:sz w:val="28"/>
          <w:szCs w:val="28"/>
          <w:lang w:val="en-GB"/>
        </w:rPr>
        <w:t>4.4 Third-Party Risk Management Policy</w:t>
      </w:r>
    </w:p>
    <w:p w14:paraId="0FF88910" w14:textId="77777777" w:rsidR="00565A5A" w:rsidRPr="00565A5A" w:rsidRDefault="00565A5A" w:rsidP="00A24278">
      <w:pPr>
        <w:pStyle w:val="BodyText"/>
        <w:numPr>
          <w:ilvl w:val="0"/>
          <w:numId w:val="13"/>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Mandatory security assessments for vendors</w:t>
      </w:r>
    </w:p>
    <w:p w14:paraId="4CAEF0DF" w14:textId="77777777" w:rsidR="00565A5A" w:rsidRPr="00565A5A" w:rsidRDefault="00565A5A" w:rsidP="00A24278">
      <w:pPr>
        <w:pStyle w:val="BodyText"/>
        <w:numPr>
          <w:ilvl w:val="0"/>
          <w:numId w:val="13"/>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Contractual security requirements and right-to-audit clauses</w:t>
      </w:r>
    </w:p>
    <w:p w14:paraId="6E5B6E7B" w14:textId="77777777" w:rsidR="00565A5A" w:rsidRPr="00565A5A" w:rsidRDefault="00565A5A" w:rsidP="00A24278">
      <w:pPr>
        <w:pStyle w:val="BodyText"/>
        <w:numPr>
          <w:ilvl w:val="0"/>
          <w:numId w:val="13"/>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Continuous monitoring of supplier risk</w:t>
      </w:r>
    </w:p>
    <w:p w14:paraId="44AA4BDC"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b/>
          <w:bCs/>
          <w:sz w:val="28"/>
          <w:szCs w:val="28"/>
          <w:lang w:val="en-GB"/>
        </w:rPr>
        <w:lastRenderedPageBreak/>
        <w:t>Standards Alignment:</w:t>
      </w:r>
    </w:p>
    <w:p w14:paraId="542D1568" w14:textId="77777777" w:rsidR="00565A5A" w:rsidRPr="00565A5A" w:rsidRDefault="00565A5A" w:rsidP="00A24278">
      <w:pPr>
        <w:pStyle w:val="BodyText"/>
        <w:numPr>
          <w:ilvl w:val="0"/>
          <w:numId w:val="14"/>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NIST CSF ID.SC</w:t>
      </w:r>
    </w:p>
    <w:p w14:paraId="609B127E" w14:textId="77777777" w:rsidR="00565A5A" w:rsidRPr="00565A5A" w:rsidRDefault="00565A5A" w:rsidP="00A24278">
      <w:pPr>
        <w:pStyle w:val="BodyText"/>
        <w:numPr>
          <w:ilvl w:val="0"/>
          <w:numId w:val="14"/>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ISO 27001 A.15</w:t>
      </w:r>
    </w:p>
    <w:p w14:paraId="715B53FA" w14:textId="77777777" w:rsidR="00565A5A" w:rsidRPr="00565A5A" w:rsidRDefault="00565A5A" w:rsidP="00A24278">
      <w:pPr>
        <w:pStyle w:val="Heading1"/>
        <w:jc w:val="both"/>
        <w:rPr>
          <w:lang w:val="en-GB"/>
        </w:rPr>
      </w:pPr>
      <w:bookmarkStart w:id="6" w:name="_Toc217400674"/>
      <w:r w:rsidRPr="00565A5A">
        <w:rPr>
          <w:lang w:val="en-GB"/>
        </w:rPr>
        <w:t>5. Technical and Administrative Mitigation Measures</w:t>
      </w:r>
      <w:bookmarkEnd w:id="6"/>
    </w:p>
    <w:p w14:paraId="57B19BC6" w14:textId="77777777" w:rsidR="00565A5A" w:rsidRPr="00565A5A" w:rsidRDefault="00565A5A" w:rsidP="00A24278">
      <w:pPr>
        <w:pStyle w:val="BodyText"/>
        <w:jc w:val="both"/>
        <w:rPr>
          <w:rFonts w:ascii="Times New Roman" w:hAnsi="Times New Roman" w:cs="Times New Roman"/>
          <w:b/>
          <w:bCs/>
          <w:sz w:val="28"/>
          <w:szCs w:val="28"/>
          <w:lang w:val="en-GB"/>
        </w:rPr>
      </w:pPr>
      <w:r w:rsidRPr="00565A5A">
        <w:rPr>
          <w:rFonts w:ascii="Times New Roman" w:hAnsi="Times New Roman" w:cs="Times New Roman"/>
          <w:b/>
          <w:bCs/>
          <w:sz w:val="28"/>
          <w:szCs w:val="28"/>
          <w:lang w:val="en-GB"/>
        </w:rPr>
        <w:t>5.1 Identity-Centric Controls</w:t>
      </w:r>
    </w:p>
    <w:p w14:paraId="53B1E1CE" w14:textId="77777777" w:rsidR="00565A5A" w:rsidRPr="00565A5A" w:rsidRDefault="00565A5A" w:rsidP="0028779C">
      <w:pPr>
        <w:pStyle w:val="BodyText"/>
        <w:rPr>
          <w:rFonts w:ascii="Times New Roman" w:hAnsi="Times New Roman" w:cs="Times New Roman"/>
          <w:sz w:val="28"/>
          <w:szCs w:val="28"/>
          <w:lang w:val="en-GB"/>
        </w:rPr>
      </w:pPr>
      <w:r w:rsidRPr="00565A5A">
        <w:rPr>
          <w:rFonts w:ascii="Times New Roman" w:hAnsi="Times New Roman" w:cs="Times New Roman"/>
          <w:b/>
          <w:bCs/>
          <w:sz w:val="28"/>
          <w:szCs w:val="28"/>
          <w:lang w:val="en-GB"/>
        </w:rPr>
        <w:t>Multi-Factor Authentication (MFA):</w:t>
      </w:r>
      <w:r w:rsidRPr="00565A5A">
        <w:rPr>
          <w:rFonts w:ascii="Times New Roman" w:hAnsi="Times New Roman" w:cs="Times New Roman"/>
          <w:sz w:val="28"/>
          <w:szCs w:val="28"/>
          <w:lang w:val="en-GB"/>
        </w:rPr>
        <w:br/>
        <w:t>Implemented using phishing-resistant MFA (FIDO2 or certificate-based). MFA is enforced for VPN, cloud access, and privileged actions.</w:t>
      </w:r>
    </w:p>
    <w:p w14:paraId="6A3084BC"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b/>
          <w:bCs/>
          <w:sz w:val="28"/>
          <w:szCs w:val="28"/>
          <w:lang w:val="en-GB"/>
        </w:rPr>
        <w:t>Implementation:</w:t>
      </w:r>
    </w:p>
    <w:p w14:paraId="62610586" w14:textId="77777777" w:rsidR="00565A5A" w:rsidRPr="00565A5A" w:rsidRDefault="00565A5A" w:rsidP="00A24278">
      <w:pPr>
        <w:pStyle w:val="BodyText"/>
        <w:numPr>
          <w:ilvl w:val="0"/>
          <w:numId w:val="15"/>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Integrate IAM with cloud and on-prem systems</w:t>
      </w:r>
    </w:p>
    <w:p w14:paraId="3F1DCEBB" w14:textId="77777777" w:rsidR="00565A5A" w:rsidRPr="00565A5A" w:rsidRDefault="00565A5A" w:rsidP="00A24278">
      <w:pPr>
        <w:pStyle w:val="BodyText"/>
        <w:numPr>
          <w:ilvl w:val="0"/>
          <w:numId w:val="15"/>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Enforce conditional access policies based on risk</w:t>
      </w:r>
    </w:p>
    <w:p w14:paraId="7590A8BB" w14:textId="77777777" w:rsidR="00565A5A" w:rsidRPr="00565A5A" w:rsidRDefault="00565A5A" w:rsidP="00A24278">
      <w:pPr>
        <w:pStyle w:val="BodyText"/>
        <w:jc w:val="both"/>
        <w:rPr>
          <w:rFonts w:ascii="Times New Roman" w:hAnsi="Times New Roman" w:cs="Times New Roman"/>
          <w:b/>
          <w:bCs/>
          <w:sz w:val="28"/>
          <w:szCs w:val="28"/>
          <w:lang w:val="en-GB"/>
        </w:rPr>
      </w:pPr>
      <w:r w:rsidRPr="00565A5A">
        <w:rPr>
          <w:rFonts w:ascii="Times New Roman" w:hAnsi="Times New Roman" w:cs="Times New Roman"/>
          <w:b/>
          <w:bCs/>
          <w:sz w:val="28"/>
          <w:szCs w:val="28"/>
          <w:lang w:val="en-GB"/>
        </w:rPr>
        <w:t>5.2 Endpoint Detection and Response (EDR)</w:t>
      </w:r>
    </w:p>
    <w:p w14:paraId="49A6151B"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 xml:space="preserve">EDR agents provide real-time monitoring, </w:t>
      </w:r>
      <w:proofErr w:type="spellStart"/>
      <w:r w:rsidRPr="00565A5A">
        <w:rPr>
          <w:rFonts w:ascii="Times New Roman" w:hAnsi="Times New Roman" w:cs="Times New Roman"/>
          <w:sz w:val="28"/>
          <w:szCs w:val="28"/>
          <w:lang w:val="en-GB"/>
        </w:rPr>
        <w:t>behavioral</w:t>
      </w:r>
      <w:proofErr w:type="spellEnd"/>
      <w:r w:rsidRPr="00565A5A">
        <w:rPr>
          <w:rFonts w:ascii="Times New Roman" w:hAnsi="Times New Roman" w:cs="Times New Roman"/>
          <w:sz w:val="28"/>
          <w:szCs w:val="28"/>
          <w:lang w:val="en-GB"/>
        </w:rPr>
        <w:t xml:space="preserve"> analysis, and automated containment of compromised endpoints.</w:t>
      </w:r>
    </w:p>
    <w:p w14:paraId="03847A5D"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b/>
          <w:bCs/>
          <w:sz w:val="28"/>
          <w:szCs w:val="28"/>
          <w:lang w:val="en-GB"/>
        </w:rPr>
        <w:t>Implementation:</w:t>
      </w:r>
    </w:p>
    <w:p w14:paraId="0C56F530" w14:textId="77777777" w:rsidR="00565A5A" w:rsidRPr="00565A5A" w:rsidRDefault="00565A5A" w:rsidP="00A24278">
      <w:pPr>
        <w:pStyle w:val="BodyText"/>
        <w:numPr>
          <w:ilvl w:val="0"/>
          <w:numId w:val="16"/>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Deploy EDR across all endpoints</w:t>
      </w:r>
    </w:p>
    <w:p w14:paraId="7F08FD23" w14:textId="77777777" w:rsidR="00565A5A" w:rsidRPr="00565A5A" w:rsidRDefault="00565A5A" w:rsidP="00A24278">
      <w:pPr>
        <w:pStyle w:val="BodyText"/>
        <w:numPr>
          <w:ilvl w:val="0"/>
          <w:numId w:val="16"/>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Integrate alerts with SIEM</w:t>
      </w:r>
    </w:p>
    <w:p w14:paraId="16E42B97" w14:textId="77777777" w:rsidR="00565A5A" w:rsidRPr="00565A5A" w:rsidRDefault="00565A5A" w:rsidP="00A24278">
      <w:pPr>
        <w:pStyle w:val="BodyText"/>
        <w:jc w:val="both"/>
        <w:rPr>
          <w:rFonts w:ascii="Times New Roman" w:hAnsi="Times New Roman" w:cs="Times New Roman"/>
          <w:b/>
          <w:bCs/>
          <w:sz w:val="28"/>
          <w:szCs w:val="28"/>
          <w:lang w:val="en-GB"/>
        </w:rPr>
      </w:pPr>
      <w:r w:rsidRPr="00565A5A">
        <w:rPr>
          <w:rFonts w:ascii="Times New Roman" w:hAnsi="Times New Roman" w:cs="Times New Roman"/>
          <w:b/>
          <w:bCs/>
          <w:sz w:val="28"/>
          <w:szCs w:val="28"/>
          <w:lang w:val="en-GB"/>
        </w:rPr>
        <w:t>5.3 Security Information and Event Management (SIEM)</w:t>
      </w:r>
    </w:p>
    <w:p w14:paraId="4A690DB5"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A centralized SIEM aggregates logs from endpoints, network devices, cloud platforms, IAM, and applications.</w:t>
      </w:r>
    </w:p>
    <w:p w14:paraId="3B3FA807"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b/>
          <w:bCs/>
          <w:sz w:val="28"/>
          <w:szCs w:val="28"/>
          <w:lang w:val="en-GB"/>
        </w:rPr>
        <w:t>Implementation:</w:t>
      </w:r>
    </w:p>
    <w:p w14:paraId="141DF521" w14:textId="77777777" w:rsidR="00565A5A" w:rsidRPr="00565A5A" w:rsidRDefault="00565A5A" w:rsidP="00A24278">
      <w:pPr>
        <w:pStyle w:val="BodyText"/>
        <w:numPr>
          <w:ilvl w:val="0"/>
          <w:numId w:val="17"/>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Use correlation rules mapped to MITRE ATT&amp;CK</w:t>
      </w:r>
    </w:p>
    <w:p w14:paraId="5C51ABA2" w14:textId="77777777" w:rsidR="00565A5A" w:rsidRPr="00565A5A" w:rsidRDefault="00565A5A" w:rsidP="00A24278">
      <w:pPr>
        <w:pStyle w:val="BodyText"/>
        <w:numPr>
          <w:ilvl w:val="0"/>
          <w:numId w:val="17"/>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Retain logs for regulatory and forensic requirements</w:t>
      </w:r>
    </w:p>
    <w:p w14:paraId="44324BFB" w14:textId="77777777" w:rsidR="00565A5A" w:rsidRPr="00565A5A" w:rsidRDefault="00565A5A" w:rsidP="00A24278">
      <w:pPr>
        <w:pStyle w:val="BodyText"/>
        <w:jc w:val="both"/>
        <w:rPr>
          <w:rFonts w:ascii="Times New Roman" w:hAnsi="Times New Roman" w:cs="Times New Roman"/>
          <w:b/>
          <w:bCs/>
          <w:sz w:val="28"/>
          <w:szCs w:val="28"/>
          <w:lang w:val="en-GB"/>
        </w:rPr>
      </w:pPr>
      <w:r w:rsidRPr="00565A5A">
        <w:rPr>
          <w:rFonts w:ascii="Times New Roman" w:hAnsi="Times New Roman" w:cs="Times New Roman"/>
          <w:b/>
          <w:bCs/>
          <w:sz w:val="28"/>
          <w:szCs w:val="28"/>
          <w:lang w:val="en-GB"/>
        </w:rPr>
        <w:t>5.4 Security Orchestration, Automation, and Response (SOAR)</w:t>
      </w:r>
    </w:p>
    <w:p w14:paraId="5899A5C3"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SOAR automates repetitive response actions, reducing Mean Time to Respond (MTTR).</w:t>
      </w:r>
    </w:p>
    <w:p w14:paraId="197911EB"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b/>
          <w:bCs/>
          <w:sz w:val="28"/>
          <w:szCs w:val="28"/>
          <w:lang w:val="en-GB"/>
        </w:rPr>
        <w:t>Implementation:</w:t>
      </w:r>
    </w:p>
    <w:p w14:paraId="54B1234F" w14:textId="77777777" w:rsidR="00565A5A" w:rsidRPr="00565A5A" w:rsidRDefault="00565A5A" w:rsidP="00A24278">
      <w:pPr>
        <w:pStyle w:val="BodyText"/>
        <w:numPr>
          <w:ilvl w:val="0"/>
          <w:numId w:val="18"/>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lastRenderedPageBreak/>
        <w:t>Automated phishing triage</w:t>
      </w:r>
    </w:p>
    <w:p w14:paraId="2AA47DB8" w14:textId="77777777" w:rsidR="00565A5A" w:rsidRPr="00565A5A" w:rsidRDefault="00565A5A" w:rsidP="00A24278">
      <w:pPr>
        <w:pStyle w:val="BodyText"/>
        <w:numPr>
          <w:ilvl w:val="0"/>
          <w:numId w:val="18"/>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Automated endpoint isolation for ransomware indicators</w:t>
      </w:r>
    </w:p>
    <w:p w14:paraId="0377C487" w14:textId="77777777" w:rsidR="00565A5A" w:rsidRPr="00565A5A" w:rsidRDefault="00565A5A" w:rsidP="00A24278">
      <w:pPr>
        <w:pStyle w:val="BodyText"/>
        <w:jc w:val="both"/>
        <w:rPr>
          <w:rFonts w:ascii="Times New Roman" w:hAnsi="Times New Roman" w:cs="Times New Roman"/>
          <w:b/>
          <w:bCs/>
          <w:sz w:val="28"/>
          <w:szCs w:val="28"/>
          <w:lang w:val="en-GB"/>
        </w:rPr>
      </w:pPr>
      <w:r w:rsidRPr="00565A5A">
        <w:rPr>
          <w:rFonts w:ascii="Times New Roman" w:hAnsi="Times New Roman" w:cs="Times New Roman"/>
          <w:b/>
          <w:bCs/>
          <w:sz w:val="28"/>
          <w:szCs w:val="28"/>
          <w:lang w:val="en-GB"/>
        </w:rPr>
        <w:t>5.5 Cloud Security Posture Management (CSPM)</w:t>
      </w:r>
    </w:p>
    <w:p w14:paraId="24BB29DD"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CSPM continuously monitors cloud environments for misconfigurations and compliance drift.</w:t>
      </w:r>
    </w:p>
    <w:p w14:paraId="3B41CD51"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b/>
          <w:bCs/>
          <w:sz w:val="28"/>
          <w:szCs w:val="28"/>
          <w:lang w:val="en-GB"/>
        </w:rPr>
        <w:t>Implementation:</w:t>
      </w:r>
    </w:p>
    <w:p w14:paraId="666E6195" w14:textId="77777777" w:rsidR="00565A5A" w:rsidRPr="00565A5A" w:rsidRDefault="00565A5A" w:rsidP="00A24278">
      <w:pPr>
        <w:pStyle w:val="BodyText"/>
        <w:numPr>
          <w:ilvl w:val="0"/>
          <w:numId w:val="19"/>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Enforce secure baselines (CIS Benchmarks)</w:t>
      </w:r>
    </w:p>
    <w:p w14:paraId="33A28412" w14:textId="77777777" w:rsidR="00565A5A" w:rsidRPr="00565A5A" w:rsidRDefault="00565A5A" w:rsidP="00A24278">
      <w:pPr>
        <w:pStyle w:val="BodyText"/>
        <w:numPr>
          <w:ilvl w:val="0"/>
          <w:numId w:val="19"/>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Integrate findings into SIEM</w:t>
      </w:r>
    </w:p>
    <w:p w14:paraId="7CB17270" w14:textId="77777777" w:rsidR="00565A5A" w:rsidRPr="00565A5A" w:rsidRDefault="00565A5A" w:rsidP="00A24278">
      <w:pPr>
        <w:pStyle w:val="BodyText"/>
        <w:jc w:val="both"/>
        <w:rPr>
          <w:rFonts w:ascii="Times New Roman" w:hAnsi="Times New Roman" w:cs="Times New Roman"/>
          <w:b/>
          <w:bCs/>
          <w:sz w:val="28"/>
          <w:szCs w:val="28"/>
          <w:lang w:val="en-GB"/>
        </w:rPr>
      </w:pPr>
      <w:r w:rsidRPr="00565A5A">
        <w:rPr>
          <w:rFonts w:ascii="Times New Roman" w:hAnsi="Times New Roman" w:cs="Times New Roman"/>
          <w:b/>
          <w:bCs/>
          <w:sz w:val="28"/>
          <w:szCs w:val="28"/>
          <w:lang w:val="en-GB"/>
        </w:rPr>
        <w:t>5.6 Administrative Controls</w:t>
      </w:r>
    </w:p>
    <w:p w14:paraId="3E8032F7" w14:textId="77777777" w:rsidR="00565A5A" w:rsidRPr="00565A5A" w:rsidRDefault="00565A5A" w:rsidP="00A24278">
      <w:pPr>
        <w:pStyle w:val="BodyText"/>
        <w:numPr>
          <w:ilvl w:val="0"/>
          <w:numId w:val="20"/>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Regular risk assessments</w:t>
      </w:r>
    </w:p>
    <w:p w14:paraId="5730065F" w14:textId="77777777" w:rsidR="00565A5A" w:rsidRPr="00565A5A" w:rsidRDefault="00565A5A" w:rsidP="00A24278">
      <w:pPr>
        <w:pStyle w:val="BodyText"/>
        <w:numPr>
          <w:ilvl w:val="0"/>
          <w:numId w:val="20"/>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Patch management aligned with CISA KEV</w:t>
      </w:r>
    </w:p>
    <w:p w14:paraId="68713FC7" w14:textId="77777777" w:rsidR="00565A5A" w:rsidRPr="00565A5A" w:rsidRDefault="00565A5A" w:rsidP="00A24278">
      <w:pPr>
        <w:pStyle w:val="BodyText"/>
        <w:numPr>
          <w:ilvl w:val="0"/>
          <w:numId w:val="20"/>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Incident response tabletop exercises</w:t>
      </w:r>
    </w:p>
    <w:p w14:paraId="70986E34" w14:textId="77777777" w:rsidR="00565A5A" w:rsidRPr="00565A5A" w:rsidRDefault="00565A5A" w:rsidP="00A24278">
      <w:pPr>
        <w:pStyle w:val="Heading1"/>
        <w:jc w:val="both"/>
        <w:rPr>
          <w:lang w:val="en-GB"/>
        </w:rPr>
      </w:pPr>
      <w:bookmarkStart w:id="7" w:name="_Toc217400675"/>
      <w:r w:rsidRPr="00565A5A">
        <w:rPr>
          <w:lang w:val="en-GB"/>
        </w:rPr>
        <w:t>6. Proactive Monitoring and Incident Response</w:t>
      </w:r>
      <w:bookmarkEnd w:id="7"/>
    </w:p>
    <w:p w14:paraId="22C8C4FE" w14:textId="77777777" w:rsidR="00565A5A" w:rsidRPr="00565A5A" w:rsidRDefault="00565A5A" w:rsidP="00A24278">
      <w:pPr>
        <w:pStyle w:val="Heading2"/>
        <w:jc w:val="both"/>
        <w:rPr>
          <w:lang w:val="en-GB"/>
        </w:rPr>
      </w:pPr>
      <w:bookmarkStart w:id="8" w:name="_Toc217400676"/>
      <w:r w:rsidRPr="00565A5A">
        <w:rPr>
          <w:lang w:val="en-GB"/>
        </w:rPr>
        <w:t>6.1 24/7 Monitoring Strategy</w:t>
      </w:r>
      <w:bookmarkEnd w:id="8"/>
    </w:p>
    <w:p w14:paraId="0B3A00BE"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 xml:space="preserve">VTAM will operate a hybrid Security Operations </w:t>
      </w:r>
      <w:proofErr w:type="spellStart"/>
      <w:r w:rsidRPr="00565A5A">
        <w:rPr>
          <w:rFonts w:ascii="Times New Roman" w:hAnsi="Times New Roman" w:cs="Times New Roman"/>
          <w:sz w:val="28"/>
          <w:szCs w:val="28"/>
          <w:lang w:val="en-GB"/>
        </w:rPr>
        <w:t>Center</w:t>
      </w:r>
      <w:proofErr w:type="spellEnd"/>
      <w:r w:rsidRPr="00565A5A">
        <w:rPr>
          <w:rFonts w:ascii="Times New Roman" w:hAnsi="Times New Roman" w:cs="Times New Roman"/>
          <w:sz w:val="28"/>
          <w:szCs w:val="28"/>
          <w:lang w:val="en-GB"/>
        </w:rPr>
        <w:t xml:space="preserve"> (SOC) model using internal staff and a Managed Security Service Provider (MSSP), consistent with NIST CSF DE.CM and industry best practice (SANS Institute, 2023).</w:t>
      </w:r>
    </w:p>
    <w:p w14:paraId="4B3B42E7" w14:textId="77777777" w:rsidR="00565A5A" w:rsidRPr="00565A5A" w:rsidRDefault="00565A5A" w:rsidP="00A24278">
      <w:pPr>
        <w:pStyle w:val="Heading2"/>
        <w:jc w:val="both"/>
        <w:rPr>
          <w:lang w:val="en-GB"/>
        </w:rPr>
      </w:pPr>
      <w:bookmarkStart w:id="9" w:name="_Toc217400677"/>
      <w:r w:rsidRPr="00565A5A">
        <w:rPr>
          <w:lang w:val="en-GB"/>
        </w:rPr>
        <w:lastRenderedPageBreak/>
        <w:t>6.2 SIEM and SOAR Process Flow Diagram</w:t>
      </w:r>
      <w:bookmarkEnd w:id="9"/>
    </w:p>
    <w:p w14:paraId="3A68051E" w14:textId="7BA30DB8" w:rsidR="00F23429" w:rsidRDefault="00F23429" w:rsidP="00187783">
      <w:pPr>
        <w:pStyle w:val="Abstract"/>
        <w:rPr>
          <w:lang w:val="en-GB"/>
        </w:rPr>
      </w:pPr>
      <w:r>
        <w:rPr>
          <w:noProof/>
          <w:lang w:val="en-GB"/>
        </w:rPr>
        <w:drawing>
          <wp:inline distT="0" distB="0" distL="0" distR="0" wp14:anchorId="0A6F4CEB" wp14:editId="7BB576FF">
            <wp:extent cx="5935980" cy="3825240"/>
            <wp:effectExtent l="0" t="0" r="0" b="0"/>
            <wp:docPr id="13555326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5980" cy="3825240"/>
                    </a:xfrm>
                    <a:prstGeom prst="rect">
                      <a:avLst/>
                    </a:prstGeom>
                    <a:noFill/>
                    <a:ln>
                      <a:noFill/>
                    </a:ln>
                  </pic:spPr>
                </pic:pic>
              </a:graphicData>
            </a:graphic>
          </wp:inline>
        </w:drawing>
      </w:r>
    </w:p>
    <w:p w14:paraId="69AF2545" w14:textId="2B6E1D55" w:rsidR="00565A5A" w:rsidRPr="00565A5A" w:rsidRDefault="00565A5A" w:rsidP="00A24278">
      <w:pPr>
        <w:pStyle w:val="Heading2"/>
        <w:jc w:val="both"/>
        <w:rPr>
          <w:lang w:val="en-GB"/>
        </w:rPr>
      </w:pPr>
      <w:bookmarkStart w:id="10" w:name="_Toc217400678"/>
      <w:r w:rsidRPr="00565A5A">
        <w:rPr>
          <w:lang w:val="en-GB"/>
        </w:rPr>
        <w:t>6.3 Incident Response Lifecycle (NIST SP 800-61)</w:t>
      </w:r>
      <w:bookmarkEnd w:id="10"/>
    </w:p>
    <w:p w14:paraId="7F35C4F8" w14:textId="77777777" w:rsidR="00565A5A" w:rsidRPr="00565A5A" w:rsidRDefault="00565A5A" w:rsidP="00A24278">
      <w:pPr>
        <w:pStyle w:val="BodyText"/>
        <w:numPr>
          <w:ilvl w:val="0"/>
          <w:numId w:val="21"/>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Preparation</w:t>
      </w:r>
    </w:p>
    <w:p w14:paraId="4CD2566E" w14:textId="77777777" w:rsidR="00565A5A" w:rsidRPr="00565A5A" w:rsidRDefault="00565A5A" w:rsidP="00A24278">
      <w:pPr>
        <w:pStyle w:val="BodyText"/>
        <w:numPr>
          <w:ilvl w:val="0"/>
          <w:numId w:val="21"/>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Detection and Analysis</w:t>
      </w:r>
    </w:p>
    <w:p w14:paraId="3C4A8903" w14:textId="77777777" w:rsidR="00565A5A" w:rsidRPr="00565A5A" w:rsidRDefault="00565A5A" w:rsidP="00A24278">
      <w:pPr>
        <w:pStyle w:val="BodyText"/>
        <w:numPr>
          <w:ilvl w:val="0"/>
          <w:numId w:val="21"/>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Containment, Eradication, Recovery</w:t>
      </w:r>
    </w:p>
    <w:p w14:paraId="127703C5" w14:textId="77777777" w:rsidR="00565A5A" w:rsidRPr="00565A5A" w:rsidRDefault="00565A5A" w:rsidP="00A24278">
      <w:pPr>
        <w:pStyle w:val="BodyText"/>
        <w:numPr>
          <w:ilvl w:val="0"/>
          <w:numId w:val="21"/>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Post-Incident Activity</w:t>
      </w:r>
    </w:p>
    <w:p w14:paraId="7AD86192"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This lifecycle ensures regulatory alignment and continuous improvement through lessons learned (NIST SP 800-61r2; ISO 27035).</w:t>
      </w:r>
    </w:p>
    <w:p w14:paraId="5A242968"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pict w14:anchorId="51B62FC5">
          <v:rect id="_x0000_i1174" style="width:0;height:1.5pt" o:hralign="center" o:hrstd="t" o:hr="t" fillcolor="#a0a0a0" stroked="f"/>
        </w:pict>
      </w:r>
    </w:p>
    <w:p w14:paraId="38554EED" w14:textId="77777777" w:rsidR="00565A5A" w:rsidRPr="00565A5A" w:rsidRDefault="00565A5A" w:rsidP="00A24278">
      <w:pPr>
        <w:pStyle w:val="Heading1"/>
        <w:jc w:val="both"/>
        <w:rPr>
          <w:lang w:val="en-GB"/>
        </w:rPr>
      </w:pPr>
      <w:bookmarkStart w:id="11" w:name="_Toc217400679"/>
      <w:r w:rsidRPr="00565A5A">
        <w:rPr>
          <w:lang w:val="en-GB"/>
        </w:rPr>
        <w:t>7. Continuous Training and Security Awareness</w:t>
      </w:r>
      <w:bookmarkEnd w:id="11"/>
    </w:p>
    <w:p w14:paraId="3BC1B343" w14:textId="77777777" w:rsidR="00565A5A" w:rsidRPr="00565A5A" w:rsidRDefault="00565A5A" w:rsidP="00A24278">
      <w:pPr>
        <w:pStyle w:val="Heading2"/>
        <w:jc w:val="both"/>
      </w:pPr>
      <w:bookmarkStart w:id="12" w:name="_Toc217400680"/>
      <w:r w:rsidRPr="00565A5A">
        <w:t>7.1 Training Program Objectives</w:t>
      </w:r>
      <w:bookmarkEnd w:id="12"/>
    </w:p>
    <w:p w14:paraId="1106F107" w14:textId="77777777" w:rsidR="00565A5A" w:rsidRPr="00565A5A" w:rsidRDefault="00565A5A" w:rsidP="00A24278">
      <w:pPr>
        <w:pStyle w:val="BodyText"/>
        <w:numPr>
          <w:ilvl w:val="0"/>
          <w:numId w:val="22"/>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Reduce human risk</w:t>
      </w:r>
    </w:p>
    <w:p w14:paraId="52594B4B" w14:textId="77777777" w:rsidR="00565A5A" w:rsidRPr="00565A5A" w:rsidRDefault="00565A5A" w:rsidP="00A24278">
      <w:pPr>
        <w:pStyle w:val="BodyText"/>
        <w:numPr>
          <w:ilvl w:val="0"/>
          <w:numId w:val="22"/>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Improve reporting rates</w:t>
      </w:r>
    </w:p>
    <w:p w14:paraId="46AA6D76" w14:textId="77777777" w:rsidR="00565A5A" w:rsidRPr="00565A5A" w:rsidRDefault="00565A5A" w:rsidP="00A24278">
      <w:pPr>
        <w:pStyle w:val="BodyText"/>
        <w:numPr>
          <w:ilvl w:val="0"/>
          <w:numId w:val="22"/>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lastRenderedPageBreak/>
        <w:t>Build a security-first culture</w:t>
      </w:r>
    </w:p>
    <w:p w14:paraId="13363351" w14:textId="77777777" w:rsidR="00565A5A" w:rsidRPr="00565A5A" w:rsidRDefault="00565A5A" w:rsidP="00A24278">
      <w:pPr>
        <w:pStyle w:val="Heading2"/>
        <w:jc w:val="both"/>
        <w:rPr>
          <w:lang w:val="en-GB"/>
        </w:rPr>
      </w:pPr>
      <w:bookmarkStart w:id="13" w:name="_Toc217400681"/>
      <w:r w:rsidRPr="00565A5A">
        <w:rPr>
          <w:lang w:val="en-GB"/>
        </w:rPr>
        <w:t>7.2 Program Components</w:t>
      </w:r>
      <w:bookmarkEnd w:id="13"/>
    </w:p>
    <w:p w14:paraId="215B7009"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b/>
          <w:bCs/>
          <w:sz w:val="28"/>
          <w:szCs w:val="28"/>
          <w:lang w:val="en-GB"/>
        </w:rPr>
        <w:t>Simulated Phishing and Vishing Campaigns:</w:t>
      </w:r>
    </w:p>
    <w:p w14:paraId="4BE5D94B" w14:textId="77777777" w:rsidR="00565A5A" w:rsidRPr="00565A5A" w:rsidRDefault="00565A5A" w:rsidP="00A24278">
      <w:pPr>
        <w:pStyle w:val="BodyText"/>
        <w:numPr>
          <w:ilvl w:val="0"/>
          <w:numId w:val="23"/>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Monthly simulations using AI-generated scenarios</w:t>
      </w:r>
    </w:p>
    <w:p w14:paraId="4BCDEBC9" w14:textId="77777777" w:rsidR="00565A5A" w:rsidRPr="00565A5A" w:rsidRDefault="00565A5A" w:rsidP="00A24278">
      <w:pPr>
        <w:pStyle w:val="BodyText"/>
        <w:numPr>
          <w:ilvl w:val="0"/>
          <w:numId w:val="23"/>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Immediate feedback and micro-training</w:t>
      </w:r>
    </w:p>
    <w:p w14:paraId="35DB5A2F"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b/>
          <w:bCs/>
          <w:sz w:val="28"/>
          <w:szCs w:val="28"/>
          <w:lang w:val="en-GB"/>
        </w:rPr>
        <w:t>Role-Based Training:</w:t>
      </w:r>
    </w:p>
    <w:p w14:paraId="3B1F8096" w14:textId="77777777" w:rsidR="00565A5A" w:rsidRPr="00565A5A" w:rsidRDefault="00565A5A" w:rsidP="00A24278">
      <w:pPr>
        <w:pStyle w:val="BodyText"/>
        <w:numPr>
          <w:ilvl w:val="0"/>
          <w:numId w:val="24"/>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Executives: vishing and business email compromise (BEC)</w:t>
      </w:r>
    </w:p>
    <w:p w14:paraId="4294C738" w14:textId="77777777" w:rsidR="00565A5A" w:rsidRPr="00565A5A" w:rsidRDefault="00565A5A" w:rsidP="00A24278">
      <w:pPr>
        <w:pStyle w:val="BodyText"/>
        <w:numPr>
          <w:ilvl w:val="0"/>
          <w:numId w:val="24"/>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IT Staff: incident response and threat hunting</w:t>
      </w:r>
    </w:p>
    <w:p w14:paraId="60AB892E"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b/>
          <w:bCs/>
          <w:sz w:val="28"/>
          <w:szCs w:val="28"/>
          <w:lang w:val="en-GB"/>
        </w:rPr>
        <w:t>Gamification and Metrics:</w:t>
      </w:r>
    </w:p>
    <w:p w14:paraId="2FBAA1BF" w14:textId="77777777" w:rsidR="00565A5A" w:rsidRPr="00565A5A" w:rsidRDefault="00565A5A" w:rsidP="00A24278">
      <w:pPr>
        <w:pStyle w:val="BodyText"/>
        <w:numPr>
          <w:ilvl w:val="0"/>
          <w:numId w:val="25"/>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Leaderboards and rewards</w:t>
      </w:r>
    </w:p>
    <w:p w14:paraId="25DBF5C7" w14:textId="77777777" w:rsidR="00565A5A" w:rsidRPr="00565A5A" w:rsidRDefault="00565A5A" w:rsidP="00A24278">
      <w:pPr>
        <w:pStyle w:val="BodyText"/>
        <w:numPr>
          <w:ilvl w:val="0"/>
          <w:numId w:val="25"/>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Metrics such as click rates and reporting time</w:t>
      </w:r>
    </w:p>
    <w:p w14:paraId="0270A186" w14:textId="77777777" w:rsidR="00565A5A" w:rsidRPr="00565A5A"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b/>
          <w:bCs/>
          <w:sz w:val="28"/>
          <w:szCs w:val="28"/>
          <w:lang w:val="en-GB"/>
        </w:rPr>
        <w:t>Standards Alignment:</w:t>
      </w:r>
    </w:p>
    <w:p w14:paraId="35F13712" w14:textId="77777777" w:rsidR="00565A5A" w:rsidRPr="00565A5A" w:rsidRDefault="00565A5A" w:rsidP="00A24278">
      <w:pPr>
        <w:pStyle w:val="BodyText"/>
        <w:numPr>
          <w:ilvl w:val="0"/>
          <w:numId w:val="26"/>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NIST CSF PR.AT</w:t>
      </w:r>
    </w:p>
    <w:p w14:paraId="01DA7986" w14:textId="77777777" w:rsidR="00565A5A" w:rsidRPr="00565A5A" w:rsidRDefault="00565A5A" w:rsidP="00A24278">
      <w:pPr>
        <w:pStyle w:val="BodyText"/>
        <w:numPr>
          <w:ilvl w:val="0"/>
          <w:numId w:val="26"/>
        </w:numPr>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ISO 27001 A.7</w:t>
      </w:r>
    </w:p>
    <w:p w14:paraId="594A678F" w14:textId="77777777" w:rsidR="00565A5A" w:rsidRPr="00565A5A" w:rsidRDefault="00565A5A" w:rsidP="00A24278">
      <w:pPr>
        <w:pStyle w:val="Heading1"/>
        <w:jc w:val="both"/>
        <w:rPr>
          <w:lang w:val="en-GB"/>
        </w:rPr>
      </w:pPr>
      <w:bookmarkStart w:id="14" w:name="_Toc217400682"/>
      <w:r w:rsidRPr="00565A5A">
        <w:rPr>
          <w:lang w:val="en-GB"/>
        </w:rPr>
        <w:t>8. Conclusion</w:t>
      </w:r>
      <w:bookmarkEnd w:id="14"/>
    </w:p>
    <w:p w14:paraId="1673C66C" w14:textId="1A493961" w:rsidR="000C5F68" w:rsidRDefault="00565A5A" w:rsidP="00A24278">
      <w:pPr>
        <w:pStyle w:val="BodyText"/>
        <w:jc w:val="both"/>
        <w:rPr>
          <w:rFonts w:ascii="Times New Roman" w:hAnsi="Times New Roman" w:cs="Times New Roman"/>
          <w:sz w:val="28"/>
          <w:szCs w:val="28"/>
          <w:lang w:val="en-GB"/>
        </w:rPr>
      </w:pPr>
      <w:r w:rsidRPr="00565A5A">
        <w:rPr>
          <w:rFonts w:ascii="Times New Roman" w:hAnsi="Times New Roman" w:cs="Times New Roman"/>
          <w:sz w:val="28"/>
          <w:szCs w:val="28"/>
          <w:lang w:val="en-GB"/>
        </w:rPr>
        <w:t>By adopting a Zero Trust security framework, Vigilant Trust &amp; Asset Management can effectively address modern cyber threats, including ransomware, AI-driven social engineering, and cloud-related risks. Grounded in NIST, CISA, and ISO standards, this approach shifts security from a perimeter-based model to one that is identity-centric, continuously verified, and resilient by design. Combined with robust monitoring, automated response, and continuous training, VTAM will significantly enhance its security posture and operational resilience.</w:t>
      </w:r>
    </w:p>
    <w:p w14:paraId="062B025A" w14:textId="77777777" w:rsidR="000C5F68" w:rsidRDefault="000C5F68">
      <w:pPr>
        <w:rPr>
          <w:rFonts w:ascii="Times New Roman" w:hAnsi="Times New Roman" w:cs="Times New Roman"/>
          <w:sz w:val="28"/>
          <w:szCs w:val="28"/>
          <w:lang w:val="en-GB"/>
        </w:rPr>
      </w:pPr>
      <w:r>
        <w:rPr>
          <w:rFonts w:ascii="Times New Roman" w:hAnsi="Times New Roman" w:cs="Times New Roman"/>
          <w:sz w:val="28"/>
          <w:szCs w:val="28"/>
          <w:lang w:val="en-GB"/>
        </w:rPr>
        <w:br w:type="page"/>
      </w:r>
    </w:p>
    <w:p w14:paraId="14716ED5" w14:textId="77777777" w:rsidR="00565A5A" w:rsidRPr="00565A5A" w:rsidRDefault="00565A5A" w:rsidP="00A24278">
      <w:pPr>
        <w:pStyle w:val="Heading1"/>
        <w:jc w:val="both"/>
        <w:rPr>
          <w:lang w:val="en-GB"/>
        </w:rPr>
      </w:pPr>
      <w:bookmarkStart w:id="15" w:name="_Toc217400683"/>
      <w:r w:rsidRPr="00565A5A">
        <w:rPr>
          <w:lang w:val="en-GB"/>
        </w:rPr>
        <w:lastRenderedPageBreak/>
        <w:t>9. References</w:t>
      </w:r>
      <w:bookmarkEnd w:id="15"/>
    </w:p>
    <w:p w14:paraId="7FD70E08" w14:textId="77777777" w:rsidR="000C5F68" w:rsidRPr="000C5F68" w:rsidRDefault="000C5F68" w:rsidP="000C5F68">
      <w:pPr>
        <w:pStyle w:val="BodyText"/>
        <w:jc w:val="both"/>
        <w:rPr>
          <w:rFonts w:ascii="Times New Roman" w:hAnsi="Times New Roman" w:cs="Times New Roman"/>
          <w:sz w:val="28"/>
          <w:szCs w:val="28"/>
          <w:lang w:val="en-GB"/>
        </w:rPr>
      </w:pPr>
      <w:r w:rsidRPr="000C5F68">
        <w:rPr>
          <w:rFonts w:ascii="Times New Roman" w:hAnsi="Times New Roman" w:cs="Times New Roman"/>
          <w:sz w:val="28"/>
          <w:szCs w:val="28"/>
          <w:lang w:val="en-GB"/>
        </w:rPr>
        <w:t xml:space="preserve">[1] National Institute of Standards and Technology (NIST), </w:t>
      </w:r>
      <w:r w:rsidRPr="000C5F68">
        <w:rPr>
          <w:rFonts w:ascii="Times New Roman" w:hAnsi="Times New Roman" w:cs="Times New Roman"/>
          <w:i/>
          <w:iCs/>
          <w:sz w:val="28"/>
          <w:szCs w:val="28"/>
          <w:lang w:val="en-GB"/>
        </w:rPr>
        <w:t>Zero Trust Architecture</w:t>
      </w:r>
      <w:r w:rsidRPr="000C5F68">
        <w:rPr>
          <w:rFonts w:ascii="Times New Roman" w:hAnsi="Times New Roman" w:cs="Times New Roman"/>
          <w:sz w:val="28"/>
          <w:szCs w:val="28"/>
          <w:lang w:val="en-GB"/>
        </w:rPr>
        <w:t>, NIST Special Publication 800-207, Gaithersburg, MD, USA, Aug. 2020.</w:t>
      </w:r>
    </w:p>
    <w:p w14:paraId="78424D4D" w14:textId="77777777" w:rsidR="000C5F68" w:rsidRPr="000C5F68" w:rsidRDefault="000C5F68" w:rsidP="000C5F68">
      <w:pPr>
        <w:pStyle w:val="BodyText"/>
        <w:jc w:val="both"/>
        <w:rPr>
          <w:rFonts w:ascii="Times New Roman" w:hAnsi="Times New Roman" w:cs="Times New Roman"/>
          <w:sz w:val="28"/>
          <w:szCs w:val="28"/>
          <w:lang w:val="en-GB"/>
        </w:rPr>
      </w:pPr>
      <w:r w:rsidRPr="000C5F68">
        <w:rPr>
          <w:rFonts w:ascii="Times New Roman" w:hAnsi="Times New Roman" w:cs="Times New Roman"/>
          <w:sz w:val="28"/>
          <w:szCs w:val="28"/>
          <w:lang w:val="en-GB"/>
        </w:rPr>
        <w:t xml:space="preserve">[2] National Institute of Standards and Technology (NIST), </w:t>
      </w:r>
      <w:r w:rsidRPr="000C5F68">
        <w:rPr>
          <w:rFonts w:ascii="Times New Roman" w:hAnsi="Times New Roman" w:cs="Times New Roman"/>
          <w:i/>
          <w:iCs/>
          <w:sz w:val="28"/>
          <w:szCs w:val="28"/>
          <w:lang w:val="en-GB"/>
        </w:rPr>
        <w:t>Cybersecurity Framework (CSF) 2.0</w:t>
      </w:r>
      <w:r w:rsidRPr="000C5F68">
        <w:rPr>
          <w:rFonts w:ascii="Times New Roman" w:hAnsi="Times New Roman" w:cs="Times New Roman"/>
          <w:sz w:val="28"/>
          <w:szCs w:val="28"/>
          <w:lang w:val="en-GB"/>
        </w:rPr>
        <w:t>, NIST, Gaithersburg, MD, USA, 2024.</w:t>
      </w:r>
    </w:p>
    <w:p w14:paraId="229C81AE" w14:textId="77777777" w:rsidR="000C5F68" w:rsidRPr="000C5F68" w:rsidRDefault="000C5F68" w:rsidP="000C5F68">
      <w:pPr>
        <w:pStyle w:val="BodyText"/>
        <w:jc w:val="both"/>
        <w:rPr>
          <w:rFonts w:ascii="Times New Roman" w:hAnsi="Times New Roman" w:cs="Times New Roman"/>
          <w:sz w:val="28"/>
          <w:szCs w:val="28"/>
          <w:lang w:val="en-GB"/>
        </w:rPr>
      </w:pPr>
      <w:r w:rsidRPr="000C5F68">
        <w:rPr>
          <w:rFonts w:ascii="Times New Roman" w:hAnsi="Times New Roman" w:cs="Times New Roman"/>
          <w:sz w:val="28"/>
          <w:szCs w:val="28"/>
          <w:lang w:val="en-GB"/>
        </w:rPr>
        <w:t xml:space="preserve">[3] National Institute of Standards and Technology (NIST), </w:t>
      </w:r>
      <w:r w:rsidRPr="000C5F68">
        <w:rPr>
          <w:rFonts w:ascii="Times New Roman" w:hAnsi="Times New Roman" w:cs="Times New Roman"/>
          <w:i/>
          <w:iCs/>
          <w:sz w:val="28"/>
          <w:szCs w:val="28"/>
          <w:lang w:val="en-GB"/>
        </w:rPr>
        <w:t>Computer Security Incident Handling Guide</w:t>
      </w:r>
      <w:r w:rsidRPr="000C5F68">
        <w:rPr>
          <w:rFonts w:ascii="Times New Roman" w:hAnsi="Times New Roman" w:cs="Times New Roman"/>
          <w:sz w:val="28"/>
          <w:szCs w:val="28"/>
          <w:lang w:val="en-GB"/>
        </w:rPr>
        <w:t>, NIST Special Publication 800-61 Rev. 2, Gaithersburg, MD, USA, Aug. 2012.</w:t>
      </w:r>
    </w:p>
    <w:p w14:paraId="6927A9AE" w14:textId="77777777" w:rsidR="000C5F68" w:rsidRPr="000C5F68" w:rsidRDefault="000C5F68" w:rsidP="000C5F68">
      <w:pPr>
        <w:pStyle w:val="BodyText"/>
        <w:jc w:val="both"/>
        <w:rPr>
          <w:rFonts w:ascii="Times New Roman" w:hAnsi="Times New Roman" w:cs="Times New Roman"/>
          <w:sz w:val="28"/>
          <w:szCs w:val="28"/>
          <w:lang w:val="en-GB"/>
        </w:rPr>
      </w:pPr>
      <w:r w:rsidRPr="000C5F68">
        <w:rPr>
          <w:rFonts w:ascii="Times New Roman" w:hAnsi="Times New Roman" w:cs="Times New Roman"/>
          <w:sz w:val="28"/>
          <w:szCs w:val="28"/>
          <w:lang w:val="en-GB"/>
        </w:rPr>
        <w:t xml:space="preserve">[4] National Institute of Standards and Technology (NIST), </w:t>
      </w:r>
      <w:r w:rsidRPr="000C5F68">
        <w:rPr>
          <w:rFonts w:ascii="Times New Roman" w:hAnsi="Times New Roman" w:cs="Times New Roman"/>
          <w:i/>
          <w:iCs/>
          <w:sz w:val="28"/>
          <w:szCs w:val="28"/>
          <w:lang w:val="en-GB"/>
        </w:rPr>
        <w:t>Digital Identity Guidelines</w:t>
      </w:r>
      <w:r w:rsidRPr="000C5F68">
        <w:rPr>
          <w:rFonts w:ascii="Times New Roman" w:hAnsi="Times New Roman" w:cs="Times New Roman"/>
          <w:sz w:val="28"/>
          <w:szCs w:val="28"/>
          <w:lang w:val="en-GB"/>
        </w:rPr>
        <w:t>, NIST Special Publication 800-63, Gaithersburg, MD, USA, 2017.</w:t>
      </w:r>
    </w:p>
    <w:p w14:paraId="31A55E44" w14:textId="77777777" w:rsidR="000C5F68" w:rsidRPr="000C5F68" w:rsidRDefault="000C5F68" w:rsidP="000C5F68">
      <w:pPr>
        <w:pStyle w:val="BodyText"/>
        <w:jc w:val="both"/>
        <w:rPr>
          <w:rFonts w:ascii="Times New Roman" w:hAnsi="Times New Roman" w:cs="Times New Roman"/>
          <w:sz w:val="28"/>
          <w:szCs w:val="28"/>
          <w:lang w:val="en-GB"/>
        </w:rPr>
      </w:pPr>
      <w:r w:rsidRPr="000C5F68">
        <w:rPr>
          <w:rFonts w:ascii="Times New Roman" w:hAnsi="Times New Roman" w:cs="Times New Roman"/>
          <w:sz w:val="28"/>
          <w:szCs w:val="28"/>
          <w:lang w:val="en-GB"/>
        </w:rPr>
        <w:t xml:space="preserve">[5] National Institute of Standards and Technology (NIST), </w:t>
      </w:r>
      <w:r w:rsidRPr="000C5F68">
        <w:rPr>
          <w:rFonts w:ascii="Times New Roman" w:hAnsi="Times New Roman" w:cs="Times New Roman"/>
          <w:i/>
          <w:iCs/>
          <w:sz w:val="28"/>
          <w:szCs w:val="28"/>
          <w:lang w:val="en-GB"/>
        </w:rPr>
        <w:t>Cyber Supply Chain Risk Management Practices for Systems and Organizations</w:t>
      </w:r>
      <w:r w:rsidRPr="000C5F68">
        <w:rPr>
          <w:rFonts w:ascii="Times New Roman" w:hAnsi="Times New Roman" w:cs="Times New Roman"/>
          <w:sz w:val="28"/>
          <w:szCs w:val="28"/>
          <w:lang w:val="en-GB"/>
        </w:rPr>
        <w:t>, NIST Special Publication 800-161, Gaithersburg, MD, USA, Apr. 2015.</w:t>
      </w:r>
    </w:p>
    <w:p w14:paraId="301E1951" w14:textId="77777777" w:rsidR="000C5F68" w:rsidRPr="000C5F68" w:rsidRDefault="000C5F68" w:rsidP="000C5F68">
      <w:pPr>
        <w:pStyle w:val="BodyText"/>
        <w:jc w:val="both"/>
        <w:rPr>
          <w:rFonts w:ascii="Times New Roman" w:hAnsi="Times New Roman" w:cs="Times New Roman"/>
          <w:sz w:val="28"/>
          <w:szCs w:val="28"/>
          <w:lang w:val="en-GB"/>
        </w:rPr>
      </w:pPr>
      <w:r w:rsidRPr="000C5F68">
        <w:rPr>
          <w:rFonts w:ascii="Times New Roman" w:hAnsi="Times New Roman" w:cs="Times New Roman"/>
          <w:sz w:val="28"/>
          <w:szCs w:val="28"/>
          <w:lang w:val="en-GB"/>
        </w:rPr>
        <w:t xml:space="preserve">[6] Cybersecurity and Infrastructure Security Agency (CISA), </w:t>
      </w:r>
      <w:r w:rsidRPr="000C5F68">
        <w:rPr>
          <w:rFonts w:ascii="Times New Roman" w:hAnsi="Times New Roman" w:cs="Times New Roman"/>
          <w:i/>
          <w:iCs/>
          <w:sz w:val="28"/>
          <w:szCs w:val="28"/>
          <w:lang w:val="en-GB"/>
        </w:rPr>
        <w:t xml:space="preserve">Known Exploited Vulnerabilities (KEV) </w:t>
      </w:r>
      <w:proofErr w:type="spellStart"/>
      <w:r w:rsidRPr="000C5F68">
        <w:rPr>
          <w:rFonts w:ascii="Times New Roman" w:hAnsi="Times New Roman" w:cs="Times New Roman"/>
          <w:i/>
          <w:iCs/>
          <w:sz w:val="28"/>
          <w:szCs w:val="28"/>
          <w:lang w:val="en-GB"/>
        </w:rPr>
        <w:t>Catalog</w:t>
      </w:r>
      <w:proofErr w:type="spellEnd"/>
      <w:r w:rsidRPr="000C5F68">
        <w:rPr>
          <w:rFonts w:ascii="Times New Roman" w:hAnsi="Times New Roman" w:cs="Times New Roman"/>
          <w:sz w:val="28"/>
          <w:szCs w:val="28"/>
          <w:lang w:val="en-GB"/>
        </w:rPr>
        <w:t>, Washington, DC, USA, 2024.</w:t>
      </w:r>
    </w:p>
    <w:p w14:paraId="0DBDFE43" w14:textId="77777777" w:rsidR="000C5F68" w:rsidRPr="000C5F68" w:rsidRDefault="000C5F68" w:rsidP="000C5F68">
      <w:pPr>
        <w:pStyle w:val="BodyText"/>
        <w:jc w:val="both"/>
        <w:rPr>
          <w:rFonts w:ascii="Times New Roman" w:hAnsi="Times New Roman" w:cs="Times New Roman"/>
          <w:sz w:val="28"/>
          <w:szCs w:val="28"/>
          <w:lang w:val="en-GB"/>
        </w:rPr>
      </w:pPr>
      <w:r w:rsidRPr="000C5F68">
        <w:rPr>
          <w:rFonts w:ascii="Times New Roman" w:hAnsi="Times New Roman" w:cs="Times New Roman"/>
          <w:sz w:val="28"/>
          <w:szCs w:val="28"/>
          <w:lang w:val="en-GB"/>
        </w:rPr>
        <w:t xml:space="preserve">[7] Cybersecurity and Infrastructure Security Agency (CISA), </w:t>
      </w:r>
      <w:r w:rsidRPr="000C5F68">
        <w:rPr>
          <w:rFonts w:ascii="Times New Roman" w:hAnsi="Times New Roman" w:cs="Times New Roman"/>
          <w:i/>
          <w:iCs/>
          <w:sz w:val="28"/>
          <w:szCs w:val="28"/>
          <w:lang w:val="en-GB"/>
        </w:rPr>
        <w:t>Zero Trust Maturity Model</w:t>
      </w:r>
      <w:r w:rsidRPr="000C5F68">
        <w:rPr>
          <w:rFonts w:ascii="Times New Roman" w:hAnsi="Times New Roman" w:cs="Times New Roman"/>
          <w:sz w:val="28"/>
          <w:szCs w:val="28"/>
          <w:lang w:val="en-GB"/>
        </w:rPr>
        <w:t>, Version 2.0, Washington, DC, USA, 2024.</w:t>
      </w:r>
    </w:p>
    <w:p w14:paraId="4CD00EE8" w14:textId="77777777" w:rsidR="000C5F68" w:rsidRPr="000C5F68" w:rsidRDefault="000C5F68" w:rsidP="000C5F68">
      <w:pPr>
        <w:pStyle w:val="BodyText"/>
        <w:jc w:val="both"/>
        <w:rPr>
          <w:rFonts w:ascii="Times New Roman" w:hAnsi="Times New Roman" w:cs="Times New Roman"/>
          <w:sz w:val="28"/>
          <w:szCs w:val="28"/>
          <w:lang w:val="en-GB"/>
        </w:rPr>
      </w:pPr>
      <w:r w:rsidRPr="000C5F68">
        <w:rPr>
          <w:rFonts w:ascii="Times New Roman" w:hAnsi="Times New Roman" w:cs="Times New Roman"/>
          <w:sz w:val="28"/>
          <w:szCs w:val="28"/>
          <w:lang w:val="en-GB"/>
        </w:rPr>
        <w:t xml:space="preserve">[8] International Organization for Standardization, </w:t>
      </w:r>
      <w:r w:rsidRPr="000C5F68">
        <w:rPr>
          <w:rFonts w:ascii="Times New Roman" w:hAnsi="Times New Roman" w:cs="Times New Roman"/>
          <w:i/>
          <w:iCs/>
          <w:sz w:val="28"/>
          <w:szCs w:val="28"/>
          <w:lang w:val="en-GB"/>
        </w:rPr>
        <w:t>ISO/IEC 27001:2022 Information Security, Cybersecurity and Privacy Protection — Information Security Management Systems — Requirements</w:t>
      </w:r>
      <w:r w:rsidRPr="000C5F68">
        <w:rPr>
          <w:rFonts w:ascii="Times New Roman" w:hAnsi="Times New Roman" w:cs="Times New Roman"/>
          <w:sz w:val="28"/>
          <w:szCs w:val="28"/>
          <w:lang w:val="en-GB"/>
        </w:rPr>
        <w:t>, Geneva, Switzerland, 2022.</w:t>
      </w:r>
    </w:p>
    <w:p w14:paraId="64D8A775" w14:textId="77777777" w:rsidR="000C5F68" w:rsidRPr="000C5F68" w:rsidRDefault="000C5F68" w:rsidP="000C5F68">
      <w:pPr>
        <w:pStyle w:val="BodyText"/>
        <w:jc w:val="both"/>
        <w:rPr>
          <w:rFonts w:ascii="Times New Roman" w:hAnsi="Times New Roman" w:cs="Times New Roman"/>
          <w:sz w:val="28"/>
          <w:szCs w:val="28"/>
          <w:lang w:val="en-GB"/>
        </w:rPr>
      </w:pPr>
      <w:r w:rsidRPr="000C5F68">
        <w:rPr>
          <w:rFonts w:ascii="Times New Roman" w:hAnsi="Times New Roman" w:cs="Times New Roman"/>
          <w:sz w:val="28"/>
          <w:szCs w:val="28"/>
          <w:lang w:val="en-GB"/>
        </w:rPr>
        <w:t xml:space="preserve">[9] International Organization for Standardization, </w:t>
      </w:r>
      <w:r w:rsidRPr="000C5F68">
        <w:rPr>
          <w:rFonts w:ascii="Times New Roman" w:hAnsi="Times New Roman" w:cs="Times New Roman"/>
          <w:i/>
          <w:iCs/>
          <w:sz w:val="28"/>
          <w:szCs w:val="28"/>
          <w:lang w:val="en-GB"/>
        </w:rPr>
        <w:t>ISO/IEC 27035 Information Security Incident Management</w:t>
      </w:r>
      <w:r w:rsidRPr="000C5F68">
        <w:rPr>
          <w:rFonts w:ascii="Times New Roman" w:hAnsi="Times New Roman" w:cs="Times New Roman"/>
          <w:sz w:val="28"/>
          <w:szCs w:val="28"/>
          <w:lang w:val="en-GB"/>
        </w:rPr>
        <w:t>, Geneva, Switzerland, 2016.</w:t>
      </w:r>
    </w:p>
    <w:p w14:paraId="669D10CA" w14:textId="77777777" w:rsidR="000C5F68" w:rsidRPr="000C5F68" w:rsidRDefault="000C5F68" w:rsidP="000C5F68">
      <w:pPr>
        <w:pStyle w:val="BodyText"/>
        <w:jc w:val="both"/>
        <w:rPr>
          <w:rFonts w:ascii="Times New Roman" w:hAnsi="Times New Roman" w:cs="Times New Roman"/>
          <w:sz w:val="28"/>
          <w:szCs w:val="28"/>
          <w:lang w:val="en-GB"/>
        </w:rPr>
      </w:pPr>
      <w:r w:rsidRPr="000C5F68">
        <w:rPr>
          <w:rFonts w:ascii="Times New Roman" w:hAnsi="Times New Roman" w:cs="Times New Roman"/>
          <w:sz w:val="28"/>
          <w:szCs w:val="28"/>
          <w:lang w:val="en-GB"/>
        </w:rPr>
        <w:t xml:space="preserve">[10] European Union Agency for Cybersecurity (ENISA), </w:t>
      </w:r>
      <w:r w:rsidRPr="000C5F68">
        <w:rPr>
          <w:rFonts w:ascii="Times New Roman" w:hAnsi="Times New Roman" w:cs="Times New Roman"/>
          <w:i/>
          <w:iCs/>
          <w:sz w:val="28"/>
          <w:szCs w:val="28"/>
          <w:lang w:val="en-GB"/>
        </w:rPr>
        <w:t>ENISA Threat Landscape Report 2023</w:t>
      </w:r>
      <w:r w:rsidRPr="000C5F68">
        <w:rPr>
          <w:rFonts w:ascii="Times New Roman" w:hAnsi="Times New Roman" w:cs="Times New Roman"/>
          <w:sz w:val="28"/>
          <w:szCs w:val="28"/>
          <w:lang w:val="en-GB"/>
        </w:rPr>
        <w:t>, Athens, Greece, 2023.</w:t>
      </w:r>
    </w:p>
    <w:p w14:paraId="3299F4B1" w14:textId="77777777" w:rsidR="000C5F68" w:rsidRPr="000C5F68" w:rsidRDefault="000C5F68" w:rsidP="000C5F68">
      <w:pPr>
        <w:pStyle w:val="BodyText"/>
        <w:jc w:val="both"/>
        <w:rPr>
          <w:rFonts w:ascii="Times New Roman" w:hAnsi="Times New Roman" w:cs="Times New Roman"/>
          <w:sz w:val="28"/>
          <w:szCs w:val="28"/>
          <w:lang w:val="en-GB"/>
        </w:rPr>
      </w:pPr>
      <w:r w:rsidRPr="000C5F68">
        <w:rPr>
          <w:rFonts w:ascii="Times New Roman" w:hAnsi="Times New Roman" w:cs="Times New Roman"/>
          <w:sz w:val="28"/>
          <w:szCs w:val="28"/>
          <w:lang w:val="en-GB"/>
        </w:rPr>
        <w:t xml:space="preserve">[11] Cloud Security Alliance, </w:t>
      </w:r>
      <w:r w:rsidRPr="000C5F68">
        <w:rPr>
          <w:rFonts w:ascii="Times New Roman" w:hAnsi="Times New Roman" w:cs="Times New Roman"/>
          <w:i/>
          <w:iCs/>
          <w:sz w:val="28"/>
          <w:szCs w:val="28"/>
          <w:lang w:val="en-GB"/>
        </w:rPr>
        <w:t>Cloud Controls Matrix (CCM) v4</w:t>
      </w:r>
      <w:r w:rsidRPr="000C5F68">
        <w:rPr>
          <w:rFonts w:ascii="Times New Roman" w:hAnsi="Times New Roman" w:cs="Times New Roman"/>
          <w:sz w:val="28"/>
          <w:szCs w:val="28"/>
          <w:lang w:val="en-GB"/>
        </w:rPr>
        <w:t>, Seattle, WA, USA, 2023.</w:t>
      </w:r>
    </w:p>
    <w:p w14:paraId="574D05F0" w14:textId="77777777" w:rsidR="000C5F68" w:rsidRPr="000C5F68" w:rsidRDefault="000C5F68" w:rsidP="000C5F68">
      <w:pPr>
        <w:pStyle w:val="BodyText"/>
        <w:jc w:val="both"/>
        <w:rPr>
          <w:rFonts w:ascii="Times New Roman" w:hAnsi="Times New Roman" w:cs="Times New Roman"/>
          <w:sz w:val="28"/>
          <w:szCs w:val="28"/>
          <w:lang w:val="en-GB"/>
        </w:rPr>
      </w:pPr>
      <w:r w:rsidRPr="000C5F68">
        <w:rPr>
          <w:rFonts w:ascii="Times New Roman" w:hAnsi="Times New Roman" w:cs="Times New Roman"/>
          <w:sz w:val="28"/>
          <w:szCs w:val="28"/>
          <w:lang w:val="en-GB"/>
        </w:rPr>
        <w:t xml:space="preserve">[12] Verizon, </w:t>
      </w:r>
      <w:r w:rsidRPr="000C5F68">
        <w:rPr>
          <w:rFonts w:ascii="Times New Roman" w:hAnsi="Times New Roman" w:cs="Times New Roman"/>
          <w:i/>
          <w:iCs/>
          <w:sz w:val="28"/>
          <w:szCs w:val="28"/>
          <w:lang w:val="en-GB"/>
        </w:rPr>
        <w:t>2024 Data Breach Investigations Report</w:t>
      </w:r>
      <w:r w:rsidRPr="000C5F68">
        <w:rPr>
          <w:rFonts w:ascii="Times New Roman" w:hAnsi="Times New Roman" w:cs="Times New Roman"/>
          <w:sz w:val="28"/>
          <w:szCs w:val="28"/>
          <w:lang w:val="en-GB"/>
        </w:rPr>
        <w:t>, Verizon Enterprise, New York, NY, USA, 2024.</w:t>
      </w:r>
    </w:p>
    <w:p w14:paraId="40E9A7A5" w14:textId="77777777" w:rsidR="000C5F68" w:rsidRPr="000C5F68" w:rsidRDefault="000C5F68" w:rsidP="000C5F68">
      <w:pPr>
        <w:pStyle w:val="BodyText"/>
        <w:jc w:val="both"/>
        <w:rPr>
          <w:rFonts w:ascii="Times New Roman" w:hAnsi="Times New Roman" w:cs="Times New Roman"/>
          <w:sz w:val="28"/>
          <w:szCs w:val="28"/>
          <w:lang w:val="en-GB"/>
        </w:rPr>
      </w:pPr>
      <w:r w:rsidRPr="000C5F68">
        <w:rPr>
          <w:rFonts w:ascii="Times New Roman" w:hAnsi="Times New Roman" w:cs="Times New Roman"/>
          <w:sz w:val="28"/>
          <w:szCs w:val="28"/>
          <w:lang w:val="en-GB"/>
        </w:rPr>
        <w:t xml:space="preserve">[13] Microsoft, </w:t>
      </w:r>
      <w:r w:rsidRPr="000C5F68">
        <w:rPr>
          <w:rFonts w:ascii="Times New Roman" w:hAnsi="Times New Roman" w:cs="Times New Roman"/>
          <w:i/>
          <w:iCs/>
          <w:sz w:val="28"/>
          <w:szCs w:val="28"/>
          <w:lang w:val="en-GB"/>
        </w:rPr>
        <w:t xml:space="preserve">Microsoft Digital </w:t>
      </w:r>
      <w:proofErr w:type="spellStart"/>
      <w:r w:rsidRPr="000C5F68">
        <w:rPr>
          <w:rFonts w:ascii="Times New Roman" w:hAnsi="Times New Roman" w:cs="Times New Roman"/>
          <w:i/>
          <w:iCs/>
          <w:sz w:val="28"/>
          <w:szCs w:val="28"/>
          <w:lang w:val="en-GB"/>
        </w:rPr>
        <w:t>Defense</w:t>
      </w:r>
      <w:proofErr w:type="spellEnd"/>
      <w:r w:rsidRPr="000C5F68">
        <w:rPr>
          <w:rFonts w:ascii="Times New Roman" w:hAnsi="Times New Roman" w:cs="Times New Roman"/>
          <w:i/>
          <w:iCs/>
          <w:sz w:val="28"/>
          <w:szCs w:val="28"/>
          <w:lang w:val="en-GB"/>
        </w:rPr>
        <w:t xml:space="preserve"> Report 2023</w:t>
      </w:r>
      <w:r w:rsidRPr="000C5F68">
        <w:rPr>
          <w:rFonts w:ascii="Times New Roman" w:hAnsi="Times New Roman" w:cs="Times New Roman"/>
          <w:sz w:val="28"/>
          <w:szCs w:val="28"/>
          <w:lang w:val="en-GB"/>
        </w:rPr>
        <w:t>, Microsoft Corp., Redmond, WA, USA, 2023.</w:t>
      </w:r>
    </w:p>
    <w:p w14:paraId="5ED14E84" w14:textId="77777777" w:rsidR="000C5F68" w:rsidRPr="000C5F68" w:rsidRDefault="000C5F68" w:rsidP="000C5F68">
      <w:pPr>
        <w:pStyle w:val="BodyText"/>
        <w:jc w:val="both"/>
        <w:rPr>
          <w:rFonts w:ascii="Times New Roman" w:hAnsi="Times New Roman" w:cs="Times New Roman"/>
          <w:sz w:val="28"/>
          <w:szCs w:val="28"/>
          <w:lang w:val="en-GB"/>
        </w:rPr>
      </w:pPr>
      <w:r w:rsidRPr="000C5F68">
        <w:rPr>
          <w:rFonts w:ascii="Times New Roman" w:hAnsi="Times New Roman" w:cs="Times New Roman"/>
          <w:sz w:val="28"/>
          <w:szCs w:val="28"/>
          <w:lang w:val="en-GB"/>
        </w:rPr>
        <w:lastRenderedPageBreak/>
        <w:t xml:space="preserve">[14] SANS Institute, </w:t>
      </w:r>
      <w:r w:rsidRPr="000C5F68">
        <w:rPr>
          <w:rFonts w:ascii="Times New Roman" w:hAnsi="Times New Roman" w:cs="Times New Roman"/>
          <w:i/>
          <w:iCs/>
          <w:sz w:val="28"/>
          <w:szCs w:val="28"/>
          <w:lang w:val="en-GB"/>
        </w:rPr>
        <w:t>Cybersecurity Research and Threat Reports</w:t>
      </w:r>
      <w:r w:rsidRPr="000C5F68">
        <w:rPr>
          <w:rFonts w:ascii="Times New Roman" w:hAnsi="Times New Roman" w:cs="Times New Roman"/>
          <w:sz w:val="28"/>
          <w:szCs w:val="28"/>
          <w:lang w:val="en-GB"/>
        </w:rPr>
        <w:t>, SANS Institute, Bethesda, MD, USA, 2023.</w:t>
      </w:r>
    </w:p>
    <w:p w14:paraId="6CE857B4" w14:textId="77777777" w:rsidR="001E1AB2" w:rsidRPr="000C5F68" w:rsidRDefault="001E1AB2" w:rsidP="00A24278">
      <w:pPr>
        <w:pStyle w:val="BodyText"/>
        <w:jc w:val="both"/>
        <w:rPr>
          <w:rFonts w:ascii="Times New Roman" w:hAnsi="Times New Roman" w:cs="Times New Roman"/>
          <w:sz w:val="28"/>
          <w:szCs w:val="28"/>
          <w:lang w:val="en-GB"/>
        </w:rPr>
      </w:pPr>
    </w:p>
    <w:p w14:paraId="3CF7DB85" w14:textId="0BAD4088" w:rsidR="00D4018D" w:rsidRDefault="00D4018D">
      <w:pPr>
        <w:rPr>
          <w:rFonts w:ascii="Times New Roman" w:hAnsi="Times New Roman" w:cs="Times New Roman"/>
          <w:sz w:val="28"/>
          <w:szCs w:val="28"/>
        </w:rPr>
      </w:pPr>
      <w:r>
        <w:rPr>
          <w:rFonts w:ascii="Times New Roman" w:hAnsi="Times New Roman" w:cs="Times New Roman"/>
          <w:sz w:val="28"/>
          <w:szCs w:val="28"/>
        </w:rPr>
        <w:br w:type="page"/>
      </w:r>
    </w:p>
    <w:p w14:paraId="10915243" w14:textId="7334D585" w:rsidR="00D4018D" w:rsidRDefault="00D4018D" w:rsidP="00D4018D">
      <w:pPr>
        <w:pStyle w:val="Heading1"/>
      </w:pPr>
      <w:bookmarkStart w:id="16" w:name="_Toc217400684"/>
      <w:r>
        <w:lastRenderedPageBreak/>
        <w:t>APPENDIX</w:t>
      </w:r>
      <w:bookmarkEnd w:id="16"/>
    </w:p>
    <w:p w14:paraId="4BE6F98E" w14:textId="0A6FD547" w:rsidR="005C193B" w:rsidRPr="005C193B" w:rsidRDefault="003624FC" w:rsidP="005C193B">
      <w:pPr>
        <w:pStyle w:val="BodyText"/>
      </w:pPr>
      <w:r w:rsidRPr="003624FC">
        <w:drawing>
          <wp:inline distT="0" distB="0" distL="0" distR="0" wp14:anchorId="7F55C6CD" wp14:editId="57CF418D">
            <wp:extent cx="5943600" cy="4014470"/>
            <wp:effectExtent l="0" t="0" r="0" b="0"/>
            <wp:docPr id="2049227110" name="Picture 1" descr="A certificate of comple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227110" name="Picture 1" descr="A certificate of completion&#10;&#10;AI-generated content may be incorrect."/>
                    <pic:cNvPicPr/>
                  </pic:nvPicPr>
                  <pic:blipFill>
                    <a:blip r:embed="rId10"/>
                    <a:stretch>
                      <a:fillRect/>
                    </a:stretch>
                  </pic:blipFill>
                  <pic:spPr>
                    <a:xfrm>
                      <a:off x="0" y="0"/>
                      <a:ext cx="5943600" cy="4014470"/>
                    </a:xfrm>
                    <a:prstGeom prst="rect">
                      <a:avLst/>
                    </a:prstGeom>
                  </pic:spPr>
                </pic:pic>
              </a:graphicData>
            </a:graphic>
          </wp:inline>
        </w:drawing>
      </w:r>
    </w:p>
    <w:p w14:paraId="4CA5CF5B" w14:textId="58A47D0E" w:rsidR="00D4018D" w:rsidRDefault="00FA1997" w:rsidP="00D4018D">
      <w:pPr>
        <w:pStyle w:val="BodyText"/>
      </w:pPr>
      <w:r w:rsidRPr="00FA1997">
        <w:lastRenderedPageBreak/>
        <w:drawing>
          <wp:inline distT="0" distB="0" distL="0" distR="0" wp14:anchorId="395E6C8F" wp14:editId="36C4A725">
            <wp:extent cx="5943600" cy="4438015"/>
            <wp:effectExtent l="0" t="0" r="0" b="0"/>
            <wp:docPr id="244483344" name="Picture 1" descr="A black and white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483344" name="Picture 1" descr="A black and white background with text&#10;&#10;AI-generated content may be incorrect."/>
                    <pic:cNvPicPr/>
                  </pic:nvPicPr>
                  <pic:blipFill>
                    <a:blip r:embed="rId11"/>
                    <a:stretch>
                      <a:fillRect/>
                    </a:stretch>
                  </pic:blipFill>
                  <pic:spPr>
                    <a:xfrm>
                      <a:off x="0" y="0"/>
                      <a:ext cx="5943600" cy="4438015"/>
                    </a:xfrm>
                    <a:prstGeom prst="rect">
                      <a:avLst/>
                    </a:prstGeom>
                  </pic:spPr>
                </pic:pic>
              </a:graphicData>
            </a:graphic>
          </wp:inline>
        </w:drawing>
      </w:r>
    </w:p>
    <w:p w14:paraId="39AE768B" w14:textId="42BBD9AD" w:rsidR="0006081B" w:rsidRDefault="0006081B" w:rsidP="00D4018D">
      <w:pPr>
        <w:pStyle w:val="BodyText"/>
      </w:pPr>
      <w:r w:rsidRPr="0006081B">
        <w:lastRenderedPageBreak/>
        <w:drawing>
          <wp:inline distT="0" distB="0" distL="0" distR="0" wp14:anchorId="3B9A9937" wp14:editId="2B34AC09">
            <wp:extent cx="5943600" cy="4413250"/>
            <wp:effectExtent l="0" t="0" r="0" b="0"/>
            <wp:docPr id="1697981940" name="Picture 1" descr="A black and white image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981940" name="Picture 1" descr="A black and white image of a diagram&#10;&#10;AI-generated content may be incorrect."/>
                    <pic:cNvPicPr/>
                  </pic:nvPicPr>
                  <pic:blipFill>
                    <a:blip r:embed="rId12"/>
                    <a:stretch>
                      <a:fillRect/>
                    </a:stretch>
                  </pic:blipFill>
                  <pic:spPr>
                    <a:xfrm>
                      <a:off x="0" y="0"/>
                      <a:ext cx="5943600" cy="4413250"/>
                    </a:xfrm>
                    <a:prstGeom prst="rect">
                      <a:avLst/>
                    </a:prstGeom>
                  </pic:spPr>
                </pic:pic>
              </a:graphicData>
            </a:graphic>
          </wp:inline>
        </w:drawing>
      </w:r>
    </w:p>
    <w:p w14:paraId="2AD57CDE" w14:textId="4ED0B997" w:rsidR="0006081B" w:rsidRDefault="000D5099" w:rsidP="00D4018D">
      <w:pPr>
        <w:pStyle w:val="BodyText"/>
      </w:pPr>
      <w:r w:rsidRPr="000D5099">
        <w:lastRenderedPageBreak/>
        <w:drawing>
          <wp:inline distT="0" distB="0" distL="0" distR="0" wp14:anchorId="386CAE7F" wp14:editId="2F17C1BD">
            <wp:extent cx="5943600" cy="4448810"/>
            <wp:effectExtent l="0" t="0" r="0" b="0"/>
            <wp:docPr id="981786273" name="Picture 1" descr="A black and white diagram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786273" name="Picture 1" descr="A black and white diagram with white text&#10;&#10;AI-generated content may be incorrect."/>
                    <pic:cNvPicPr/>
                  </pic:nvPicPr>
                  <pic:blipFill>
                    <a:blip r:embed="rId13"/>
                    <a:stretch>
                      <a:fillRect/>
                    </a:stretch>
                  </pic:blipFill>
                  <pic:spPr>
                    <a:xfrm>
                      <a:off x="0" y="0"/>
                      <a:ext cx="5943600" cy="4448810"/>
                    </a:xfrm>
                    <a:prstGeom prst="rect">
                      <a:avLst/>
                    </a:prstGeom>
                  </pic:spPr>
                </pic:pic>
              </a:graphicData>
            </a:graphic>
          </wp:inline>
        </w:drawing>
      </w:r>
    </w:p>
    <w:p w14:paraId="15B55CB6" w14:textId="50137620" w:rsidR="000D5099" w:rsidRDefault="004F49C5" w:rsidP="00D4018D">
      <w:pPr>
        <w:pStyle w:val="BodyText"/>
      </w:pPr>
      <w:r w:rsidRPr="004F49C5">
        <w:lastRenderedPageBreak/>
        <w:drawing>
          <wp:inline distT="0" distB="0" distL="0" distR="0" wp14:anchorId="15A79932" wp14:editId="14588F65">
            <wp:extent cx="5943600" cy="4434840"/>
            <wp:effectExtent l="0" t="0" r="0" b="0"/>
            <wp:docPr id="1492906108" name="Picture 1" descr="A black and white diagram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906108" name="Picture 1" descr="A black and white diagram with white text&#10;&#10;AI-generated content may be incorrect."/>
                    <pic:cNvPicPr/>
                  </pic:nvPicPr>
                  <pic:blipFill>
                    <a:blip r:embed="rId14"/>
                    <a:stretch>
                      <a:fillRect/>
                    </a:stretch>
                  </pic:blipFill>
                  <pic:spPr>
                    <a:xfrm>
                      <a:off x="0" y="0"/>
                      <a:ext cx="5943600" cy="4434840"/>
                    </a:xfrm>
                    <a:prstGeom prst="rect">
                      <a:avLst/>
                    </a:prstGeom>
                  </pic:spPr>
                </pic:pic>
              </a:graphicData>
            </a:graphic>
          </wp:inline>
        </w:drawing>
      </w:r>
    </w:p>
    <w:p w14:paraId="19EC2BC9" w14:textId="1D3D80ED" w:rsidR="004F49C5" w:rsidRDefault="004F49C5" w:rsidP="00D4018D">
      <w:pPr>
        <w:pStyle w:val="BodyText"/>
      </w:pPr>
      <w:r w:rsidRPr="004F49C5">
        <w:lastRenderedPageBreak/>
        <w:drawing>
          <wp:inline distT="0" distB="0" distL="0" distR="0" wp14:anchorId="5B87D851" wp14:editId="734E684E">
            <wp:extent cx="5440941" cy="4069080"/>
            <wp:effectExtent l="0" t="0" r="0" b="0"/>
            <wp:docPr id="606843802" name="Picture 1" descr="A black and white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843802" name="Picture 1" descr="A black and white background with text&#10;&#10;AI-generated content may be incorrect."/>
                    <pic:cNvPicPr/>
                  </pic:nvPicPr>
                  <pic:blipFill>
                    <a:blip r:embed="rId15"/>
                    <a:stretch>
                      <a:fillRect/>
                    </a:stretch>
                  </pic:blipFill>
                  <pic:spPr>
                    <a:xfrm>
                      <a:off x="0" y="0"/>
                      <a:ext cx="5450480" cy="4076214"/>
                    </a:xfrm>
                    <a:prstGeom prst="rect">
                      <a:avLst/>
                    </a:prstGeom>
                  </pic:spPr>
                </pic:pic>
              </a:graphicData>
            </a:graphic>
          </wp:inline>
        </w:drawing>
      </w:r>
    </w:p>
    <w:p w14:paraId="40E5AD2C" w14:textId="47EF39A8" w:rsidR="004F49C5" w:rsidRDefault="00EB3927" w:rsidP="00D4018D">
      <w:pPr>
        <w:pStyle w:val="BodyText"/>
      </w:pPr>
      <w:r w:rsidRPr="00EB3927">
        <w:drawing>
          <wp:inline distT="0" distB="0" distL="0" distR="0" wp14:anchorId="3F83BE45" wp14:editId="3F2A73D8">
            <wp:extent cx="5220763" cy="3893820"/>
            <wp:effectExtent l="0" t="0" r="0" b="0"/>
            <wp:docPr id="1801870624" name="Picture 1" descr="A black and white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870624" name="Picture 1" descr="A black and white diagram&#10;&#10;AI-generated content may be incorrect."/>
                    <pic:cNvPicPr/>
                  </pic:nvPicPr>
                  <pic:blipFill>
                    <a:blip r:embed="rId16"/>
                    <a:stretch>
                      <a:fillRect/>
                    </a:stretch>
                  </pic:blipFill>
                  <pic:spPr>
                    <a:xfrm>
                      <a:off x="0" y="0"/>
                      <a:ext cx="5228415" cy="3899527"/>
                    </a:xfrm>
                    <a:prstGeom prst="rect">
                      <a:avLst/>
                    </a:prstGeom>
                  </pic:spPr>
                </pic:pic>
              </a:graphicData>
            </a:graphic>
          </wp:inline>
        </w:drawing>
      </w:r>
    </w:p>
    <w:p w14:paraId="6CCF2E58" w14:textId="77777777" w:rsidR="005B3FFF" w:rsidRDefault="005B3FFF" w:rsidP="00D4018D">
      <w:pPr>
        <w:pStyle w:val="BodyText"/>
      </w:pPr>
    </w:p>
    <w:p w14:paraId="77C3344B" w14:textId="71BC35BB" w:rsidR="005B3FFF" w:rsidRDefault="005B3FFF" w:rsidP="00D4018D">
      <w:pPr>
        <w:pStyle w:val="BodyText"/>
      </w:pPr>
      <w:r w:rsidRPr="005B3FFF">
        <w:drawing>
          <wp:inline distT="0" distB="0" distL="0" distR="0" wp14:anchorId="5C663FA4" wp14:editId="59169E20">
            <wp:extent cx="5943600" cy="4500880"/>
            <wp:effectExtent l="0" t="0" r="0" b="0"/>
            <wp:docPr id="487458631" name="Picture 1" descr="A black and white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458631" name="Picture 1" descr="A black and white background with text&#10;&#10;AI-generated content may be incorrect."/>
                    <pic:cNvPicPr/>
                  </pic:nvPicPr>
                  <pic:blipFill>
                    <a:blip r:embed="rId17"/>
                    <a:stretch>
                      <a:fillRect/>
                    </a:stretch>
                  </pic:blipFill>
                  <pic:spPr>
                    <a:xfrm>
                      <a:off x="0" y="0"/>
                      <a:ext cx="5943600" cy="4500880"/>
                    </a:xfrm>
                    <a:prstGeom prst="rect">
                      <a:avLst/>
                    </a:prstGeom>
                  </pic:spPr>
                </pic:pic>
              </a:graphicData>
            </a:graphic>
          </wp:inline>
        </w:drawing>
      </w:r>
    </w:p>
    <w:p w14:paraId="42B8B836" w14:textId="6D98FD99" w:rsidR="004E1DA3" w:rsidRDefault="00D364A2" w:rsidP="00D4018D">
      <w:pPr>
        <w:pStyle w:val="BodyText"/>
      </w:pPr>
      <w:r w:rsidRPr="00D364A2">
        <w:lastRenderedPageBreak/>
        <w:drawing>
          <wp:inline distT="0" distB="0" distL="0" distR="0" wp14:anchorId="2145C34E" wp14:editId="33E86CA0">
            <wp:extent cx="5943600" cy="4500880"/>
            <wp:effectExtent l="0" t="0" r="0" b="0"/>
            <wp:docPr id="2093960142" name="Picture 1" descr="A black and white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960142" name="Picture 1" descr="A black and white background with text&#10;&#10;AI-generated content may be incorrect."/>
                    <pic:cNvPicPr/>
                  </pic:nvPicPr>
                  <pic:blipFill>
                    <a:blip r:embed="rId18"/>
                    <a:stretch>
                      <a:fillRect/>
                    </a:stretch>
                  </pic:blipFill>
                  <pic:spPr>
                    <a:xfrm>
                      <a:off x="0" y="0"/>
                      <a:ext cx="5943600" cy="4500880"/>
                    </a:xfrm>
                    <a:prstGeom prst="rect">
                      <a:avLst/>
                    </a:prstGeom>
                  </pic:spPr>
                </pic:pic>
              </a:graphicData>
            </a:graphic>
          </wp:inline>
        </w:drawing>
      </w:r>
    </w:p>
    <w:p w14:paraId="57CD7A10" w14:textId="79056C67" w:rsidR="00D364A2" w:rsidRDefault="00960272" w:rsidP="00D4018D">
      <w:pPr>
        <w:pStyle w:val="BodyText"/>
      </w:pPr>
      <w:r w:rsidRPr="00960272">
        <w:lastRenderedPageBreak/>
        <w:drawing>
          <wp:inline distT="0" distB="0" distL="0" distR="0" wp14:anchorId="601CB2D0" wp14:editId="18F4E52A">
            <wp:extent cx="5943600" cy="4493895"/>
            <wp:effectExtent l="0" t="0" r="0" b="0"/>
            <wp:docPr id="474961377" name="Picture 1" descr="A black and white text an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961377" name="Picture 1" descr="A black and white text and image&#10;&#10;AI-generated content may be incorrect."/>
                    <pic:cNvPicPr/>
                  </pic:nvPicPr>
                  <pic:blipFill>
                    <a:blip r:embed="rId19"/>
                    <a:stretch>
                      <a:fillRect/>
                    </a:stretch>
                  </pic:blipFill>
                  <pic:spPr>
                    <a:xfrm>
                      <a:off x="0" y="0"/>
                      <a:ext cx="5943600" cy="4493895"/>
                    </a:xfrm>
                    <a:prstGeom prst="rect">
                      <a:avLst/>
                    </a:prstGeom>
                  </pic:spPr>
                </pic:pic>
              </a:graphicData>
            </a:graphic>
          </wp:inline>
        </w:drawing>
      </w:r>
    </w:p>
    <w:p w14:paraId="2CB78EFA" w14:textId="0679C909" w:rsidR="00960272" w:rsidRDefault="00960272" w:rsidP="00D4018D">
      <w:pPr>
        <w:pStyle w:val="BodyText"/>
      </w:pPr>
      <w:r w:rsidRPr="00960272">
        <w:lastRenderedPageBreak/>
        <w:drawing>
          <wp:inline distT="0" distB="0" distL="0" distR="0" wp14:anchorId="09220B01" wp14:editId="68CDB646">
            <wp:extent cx="5943600" cy="4386580"/>
            <wp:effectExtent l="0" t="0" r="0" b="0"/>
            <wp:docPr id="677194601" name="Picture 1" descr="A black background with white text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194601" name="Picture 1" descr="A black background with white text and black text&#10;&#10;AI-generated content may be incorrect."/>
                    <pic:cNvPicPr/>
                  </pic:nvPicPr>
                  <pic:blipFill>
                    <a:blip r:embed="rId20"/>
                    <a:stretch>
                      <a:fillRect/>
                    </a:stretch>
                  </pic:blipFill>
                  <pic:spPr>
                    <a:xfrm>
                      <a:off x="0" y="0"/>
                      <a:ext cx="5943600" cy="4386580"/>
                    </a:xfrm>
                    <a:prstGeom prst="rect">
                      <a:avLst/>
                    </a:prstGeom>
                  </pic:spPr>
                </pic:pic>
              </a:graphicData>
            </a:graphic>
          </wp:inline>
        </w:drawing>
      </w:r>
    </w:p>
    <w:p w14:paraId="5DDBF889" w14:textId="1300B414" w:rsidR="00960272" w:rsidRDefault="002177D6" w:rsidP="00D4018D">
      <w:pPr>
        <w:pStyle w:val="BodyText"/>
      </w:pPr>
      <w:r w:rsidRPr="002177D6">
        <w:lastRenderedPageBreak/>
        <w:drawing>
          <wp:inline distT="0" distB="0" distL="0" distR="0" wp14:anchorId="1D0915B2" wp14:editId="2606E130">
            <wp:extent cx="5943600" cy="4452620"/>
            <wp:effectExtent l="0" t="0" r="0" b="0"/>
            <wp:docPr id="1499663150" name="Picture 1" descr="A black and white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663150" name="Picture 1" descr="A black and white background with text&#10;&#10;AI-generated content may be incorrect."/>
                    <pic:cNvPicPr/>
                  </pic:nvPicPr>
                  <pic:blipFill>
                    <a:blip r:embed="rId21"/>
                    <a:stretch>
                      <a:fillRect/>
                    </a:stretch>
                  </pic:blipFill>
                  <pic:spPr>
                    <a:xfrm>
                      <a:off x="0" y="0"/>
                      <a:ext cx="5943600" cy="4452620"/>
                    </a:xfrm>
                    <a:prstGeom prst="rect">
                      <a:avLst/>
                    </a:prstGeom>
                  </pic:spPr>
                </pic:pic>
              </a:graphicData>
            </a:graphic>
          </wp:inline>
        </w:drawing>
      </w:r>
    </w:p>
    <w:p w14:paraId="35D927C1" w14:textId="5D2720EE" w:rsidR="002177D6" w:rsidRDefault="00D30712" w:rsidP="00D4018D">
      <w:pPr>
        <w:pStyle w:val="BodyText"/>
      </w:pPr>
      <w:r w:rsidRPr="00D30712">
        <w:lastRenderedPageBreak/>
        <w:drawing>
          <wp:inline distT="0" distB="0" distL="0" distR="0" wp14:anchorId="41272DAB" wp14:editId="68815A1C">
            <wp:extent cx="5943600" cy="4415155"/>
            <wp:effectExtent l="0" t="0" r="0" b="0"/>
            <wp:docPr id="180713945" name="Picture 1" descr="A black and white diagram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13945" name="Picture 1" descr="A black and white diagram with text&#10;&#10;AI-generated content may be incorrect."/>
                    <pic:cNvPicPr/>
                  </pic:nvPicPr>
                  <pic:blipFill>
                    <a:blip r:embed="rId22"/>
                    <a:stretch>
                      <a:fillRect/>
                    </a:stretch>
                  </pic:blipFill>
                  <pic:spPr>
                    <a:xfrm>
                      <a:off x="0" y="0"/>
                      <a:ext cx="5943600" cy="4415155"/>
                    </a:xfrm>
                    <a:prstGeom prst="rect">
                      <a:avLst/>
                    </a:prstGeom>
                  </pic:spPr>
                </pic:pic>
              </a:graphicData>
            </a:graphic>
          </wp:inline>
        </w:drawing>
      </w:r>
    </w:p>
    <w:p w14:paraId="2DE3D9D0" w14:textId="46E76501" w:rsidR="00D30712" w:rsidRDefault="00D30712" w:rsidP="00D4018D">
      <w:pPr>
        <w:pStyle w:val="BodyText"/>
      </w:pPr>
      <w:r w:rsidRPr="00D30712">
        <w:lastRenderedPageBreak/>
        <w:drawing>
          <wp:inline distT="0" distB="0" distL="0" distR="0" wp14:anchorId="361AABCF" wp14:editId="74C838D5">
            <wp:extent cx="5943600" cy="4493260"/>
            <wp:effectExtent l="0" t="0" r="0" b="0"/>
            <wp:docPr id="1816588546" name="Picture 1" descr="A black background with white text and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588546" name="Picture 1" descr="A black background with white text and black lines&#10;&#10;AI-generated content may be incorrect."/>
                    <pic:cNvPicPr/>
                  </pic:nvPicPr>
                  <pic:blipFill>
                    <a:blip r:embed="rId23"/>
                    <a:stretch>
                      <a:fillRect/>
                    </a:stretch>
                  </pic:blipFill>
                  <pic:spPr>
                    <a:xfrm>
                      <a:off x="0" y="0"/>
                      <a:ext cx="5943600" cy="4493260"/>
                    </a:xfrm>
                    <a:prstGeom prst="rect">
                      <a:avLst/>
                    </a:prstGeom>
                  </pic:spPr>
                </pic:pic>
              </a:graphicData>
            </a:graphic>
          </wp:inline>
        </w:drawing>
      </w:r>
    </w:p>
    <w:p w14:paraId="074B74B0" w14:textId="77777777" w:rsidR="00D30712" w:rsidRPr="00D4018D" w:rsidRDefault="00D30712" w:rsidP="00D4018D">
      <w:pPr>
        <w:pStyle w:val="BodyText"/>
      </w:pPr>
    </w:p>
    <w:sectPr w:rsidR="00D30712" w:rsidRPr="00D4018D" w:rsidSect="001E1AB2">
      <w:headerReference w:type="even" r:id="rId24"/>
      <w:headerReference w:type="default" r:id="rId25"/>
      <w:footerReference w:type="even" r:id="rId26"/>
      <w:footerReference w:type="default" r:id="rId27"/>
      <w:headerReference w:type="first" r:id="rId28"/>
      <w:footerReference w:type="first" r:id="rId29"/>
      <w:footnotePr>
        <w:numRestart w:val="eachSect"/>
      </w:footnotePr>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CE0F91" w14:textId="77777777" w:rsidR="00136863" w:rsidRDefault="00136863" w:rsidP="001E1AB2">
      <w:pPr>
        <w:spacing w:after="0"/>
      </w:pPr>
      <w:r>
        <w:separator/>
      </w:r>
    </w:p>
  </w:endnote>
  <w:endnote w:type="continuationSeparator" w:id="0">
    <w:p w14:paraId="15E5056C" w14:textId="77777777" w:rsidR="00136863" w:rsidRDefault="00136863" w:rsidP="001E1AB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4B3680" w14:textId="77777777" w:rsidR="001E1AB2" w:rsidRDefault="001E1A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7336CA" w14:textId="77777777" w:rsidR="001E1AB2" w:rsidRDefault="001E1A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550361" w14:textId="77777777" w:rsidR="001E1AB2" w:rsidRDefault="001E1A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98E092" w14:textId="77777777" w:rsidR="00136863" w:rsidRDefault="00136863" w:rsidP="001E1AB2">
      <w:pPr>
        <w:spacing w:after="0"/>
      </w:pPr>
      <w:r>
        <w:separator/>
      </w:r>
    </w:p>
  </w:footnote>
  <w:footnote w:type="continuationSeparator" w:id="0">
    <w:p w14:paraId="76ACCEEB" w14:textId="77777777" w:rsidR="00136863" w:rsidRDefault="00136863" w:rsidP="001E1AB2">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A75B41" w14:textId="77777777" w:rsidR="001E1AB2" w:rsidRDefault="001E1A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985842" w14:textId="77777777" w:rsidR="001E1AB2" w:rsidRPr="001E1AB2" w:rsidRDefault="001E1AB2">
    <w:pPr>
      <w:pStyle w:val="Header"/>
      <w:rPr>
        <w:lang w:val="es-CO"/>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C8404D" w14:textId="77777777" w:rsidR="001E1AB2" w:rsidRDefault="001E1A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27321970"/>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65E78B5"/>
    <w:multiLevelType w:val="multilevel"/>
    <w:tmpl w:val="3A369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DB55C6"/>
    <w:multiLevelType w:val="multilevel"/>
    <w:tmpl w:val="9A7AD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6B6860"/>
    <w:multiLevelType w:val="multilevel"/>
    <w:tmpl w:val="DDF47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5D20F1"/>
    <w:multiLevelType w:val="multilevel"/>
    <w:tmpl w:val="DF905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956E56"/>
    <w:multiLevelType w:val="multilevel"/>
    <w:tmpl w:val="359CF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684E92"/>
    <w:multiLevelType w:val="multilevel"/>
    <w:tmpl w:val="EA94F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3148C8"/>
    <w:multiLevelType w:val="multilevel"/>
    <w:tmpl w:val="CB505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C970A0"/>
    <w:multiLevelType w:val="multilevel"/>
    <w:tmpl w:val="DA406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7373FB"/>
    <w:multiLevelType w:val="multilevel"/>
    <w:tmpl w:val="793EA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9804BE"/>
    <w:multiLevelType w:val="multilevel"/>
    <w:tmpl w:val="33FE1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9B7501"/>
    <w:multiLevelType w:val="multilevel"/>
    <w:tmpl w:val="EA149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4E04FA"/>
    <w:multiLevelType w:val="multilevel"/>
    <w:tmpl w:val="2C8EB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A8439C"/>
    <w:multiLevelType w:val="multilevel"/>
    <w:tmpl w:val="F88A5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7613FD"/>
    <w:multiLevelType w:val="multilevel"/>
    <w:tmpl w:val="1980A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D00042"/>
    <w:multiLevelType w:val="multilevel"/>
    <w:tmpl w:val="1130D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EE6207"/>
    <w:multiLevelType w:val="multilevel"/>
    <w:tmpl w:val="DF509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CB3FFF"/>
    <w:multiLevelType w:val="multilevel"/>
    <w:tmpl w:val="A0D0E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FD5216"/>
    <w:multiLevelType w:val="multilevel"/>
    <w:tmpl w:val="C5A27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DA43C4"/>
    <w:multiLevelType w:val="multilevel"/>
    <w:tmpl w:val="F60CC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4455E2"/>
    <w:multiLevelType w:val="multilevel"/>
    <w:tmpl w:val="0082B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FD653D"/>
    <w:multiLevelType w:val="multilevel"/>
    <w:tmpl w:val="29CA7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B87DE2"/>
    <w:multiLevelType w:val="multilevel"/>
    <w:tmpl w:val="2996A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1F4437"/>
    <w:multiLevelType w:val="multilevel"/>
    <w:tmpl w:val="727A2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507259"/>
    <w:multiLevelType w:val="multilevel"/>
    <w:tmpl w:val="094E6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9B336E"/>
    <w:multiLevelType w:val="multilevel"/>
    <w:tmpl w:val="9D540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D2656A"/>
    <w:multiLevelType w:val="multilevel"/>
    <w:tmpl w:val="AC70E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6020716">
    <w:abstractNumId w:val="0"/>
  </w:num>
  <w:num w:numId="2" w16cid:durableId="1605109724">
    <w:abstractNumId w:val="12"/>
  </w:num>
  <w:num w:numId="3" w16cid:durableId="2103909991">
    <w:abstractNumId w:val="7"/>
  </w:num>
  <w:num w:numId="4" w16cid:durableId="1169056310">
    <w:abstractNumId w:val="21"/>
  </w:num>
  <w:num w:numId="5" w16cid:durableId="1205170624">
    <w:abstractNumId w:val="26"/>
  </w:num>
  <w:num w:numId="6" w16cid:durableId="343092143">
    <w:abstractNumId w:val="5"/>
  </w:num>
  <w:num w:numId="7" w16cid:durableId="2093811725">
    <w:abstractNumId w:val="2"/>
  </w:num>
  <w:num w:numId="8" w16cid:durableId="763771119">
    <w:abstractNumId w:val="1"/>
  </w:num>
  <w:num w:numId="9" w16cid:durableId="310405921">
    <w:abstractNumId w:val="22"/>
  </w:num>
  <w:num w:numId="10" w16cid:durableId="1512330998">
    <w:abstractNumId w:val="9"/>
  </w:num>
  <w:num w:numId="11" w16cid:durableId="986082405">
    <w:abstractNumId w:val="20"/>
  </w:num>
  <w:num w:numId="12" w16cid:durableId="1722971645">
    <w:abstractNumId w:val="14"/>
  </w:num>
  <w:num w:numId="13" w16cid:durableId="1057558403">
    <w:abstractNumId w:val="15"/>
  </w:num>
  <w:num w:numId="14" w16cid:durableId="1516308989">
    <w:abstractNumId w:val="19"/>
  </w:num>
  <w:num w:numId="15" w16cid:durableId="35351356">
    <w:abstractNumId w:val="25"/>
  </w:num>
  <w:num w:numId="16" w16cid:durableId="729158908">
    <w:abstractNumId w:val="6"/>
  </w:num>
  <w:num w:numId="17" w16cid:durableId="1739815206">
    <w:abstractNumId w:val="17"/>
  </w:num>
  <w:num w:numId="18" w16cid:durableId="1088620922">
    <w:abstractNumId w:val="24"/>
  </w:num>
  <w:num w:numId="19" w16cid:durableId="734855705">
    <w:abstractNumId w:val="10"/>
  </w:num>
  <w:num w:numId="20" w16cid:durableId="477723644">
    <w:abstractNumId w:val="13"/>
  </w:num>
  <w:num w:numId="21" w16cid:durableId="1254315578">
    <w:abstractNumId w:val="11"/>
  </w:num>
  <w:num w:numId="22" w16cid:durableId="1960406904">
    <w:abstractNumId w:val="16"/>
  </w:num>
  <w:num w:numId="23" w16cid:durableId="805271151">
    <w:abstractNumId w:val="8"/>
  </w:num>
  <w:num w:numId="24" w16cid:durableId="1946568852">
    <w:abstractNumId w:val="18"/>
  </w:num>
  <w:num w:numId="25" w16cid:durableId="569854232">
    <w:abstractNumId w:val="4"/>
  </w:num>
  <w:num w:numId="26" w16cid:durableId="29769391">
    <w:abstractNumId w:val="23"/>
  </w:num>
  <w:num w:numId="27" w16cid:durableId="12315764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360"/>
  <w:drawingGridVerticalSpacing w:val="360"/>
  <w:displayHorizontalDrawingGridEvery w:val="0"/>
  <w:displayVerticalDrawingGridEvery w:val="0"/>
  <w:characterSpacingControl w:val="doNotCompress"/>
  <w:hdrShapeDefaults>
    <o:shapedefaults v:ext="edit" spidmax="2084"/>
  </w:hdrShapeDefaults>
  <w:footnotePr>
    <w:numRestart w:val="eachSect"/>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E1F73"/>
    <w:rsid w:val="0006081B"/>
    <w:rsid w:val="00076C37"/>
    <w:rsid w:val="00095201"/>
    <w:rsid w:val="000C5F68"/>
    <w:rsid w:val="000C6779"/>
    <w:rsid w:val="000D5099"/>
    <w:rsid w:val="00136863"/>
    <w:rsid w:val="00177C0C"/>
    <w:rsid w:val="00187783"/>
    <w:rsid w:val="00197D40"/>
    <w:rsid w:val="001A1FE4"/>
    <w:rsid w:val="001D4277"/>
    <w:rsid w:val="001E1AB2"/>
    <w:rsid w:val="001F08D4"/>
    <w:rsid w:val="001F4FFB"/>
    <w:rsid w:val="002177D6"/>
    <w:rsid w:val="00251F21"/>
    <w:rsid w:val="0028779C"/>
    <w:rsid w:val="00306555"/>
    <w:rsid w:val="003108A5"/>
    <w:rsid w:val="00322AF0"/>
    <w:rsid w:val="003373D6"/>
    <w:rsid w:val="003624FC"/>
    <w:rsid w:val="00437EC0"/>
    <w:rsid w:val="004A4A84"/>
    <w:rsid w:val="004E1DA3"/>
    <w:rsid w:val="004F49C5"/>
    <w:rsid w:val="00565A5A"/>
    <w:rsid w:val="005902B9"/>
    <w:rsid w:val="005B3FFF"/>
    <w:rsid w:val="005C193B"/>
    <w:rsid w:val="005F0448"/>
    <w:rsid w:val="00623269"/>
    <w:rsid w:val="00726530"/>
    <w:rsid w:val="0074706C"/>
    <w:rsid w:val="007774F8"/>
    <w:rsid w:val="007B7E57"/>
    <w:rsid w:val="007E50BE"/>
    <w:rsid w:val="008E1F73"/>
    <w:rsid w:val="00960272"/>
    <w:rsid w:val="00994763"/>
    <w:rsid w:val="00A24278"/>
    <w:rsid w:val="00A30E61"/>
    <w:rsid w:val="00A55512"/>
    <w:rsid w:val="00A80738"/>
    <w:rsid w:val="00AE7970"/>
    <w:rsid w:val="00B2656B"/>
    <w:rsid w:val="00C5638E"/>
    <w:rsid w:val="00CA5F11"/>
    <w:rsid w:val="00CC66B3"/>
    <w:rsid w:val="00D30712"/>
    <w:rsid w:val="00D364A2"/>
    <w:rsid w:val="00D4018D"/>
    <w:rsid w:val="00D95F5E"/>
    <w:rsid w:val="00DE09E8"/>
    <w:rsid w:val="00DE274A"/>
    <w:rsid w:val="00EB3927"/>
    <w:rsid w:val="00EC19BF"/>
    <w:rsid w:val="00F1340B"/>
    <w:rsid w:val="00F23429"/>
    <w:rsid w:val="00F82380"/>
    <w:rsid w:val="00F82858"/>
    <w:rsid w:val="00F96C67"/>
    <w:rsid w:val="00F976CB"/>
    <w:rsid w:val="00FA1997"/>
    <w:rsid w:val="00FF33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84"/>
    <o:shapelayout v:ext="edit">
      <o:idmap v:ext="edit" data="2"/>
    </o:shapelayout>
  </w:shapeDefaults>
  <w:decimalSymbol w:val="."/>
  <w:listSeparator w:val=","/>
  <w14:docId w14:val="284D72E7"/>
  <w15:docId w15:val="{39F2624D-0220-4AC4-8603-638732F4A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toc 1" w:uiPriority="39"/>
    <w:lsdException w:name="toc 2" w:uiPriority="39"/>
    <w:lsdException w:name="toc 3" w:uiPriority="39"/>
    <w:lsdException w:name="Hyperlink"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NoSpacing">
    <w:name w:val="No Spacing"/>
    <w:link w:val="NoSpacingChar"/>
    <w:uiPriority w:val="1"/>
    <w:qFormat/>
    <w:rsid w:val="001E1AB2"/>
    <w:pPr>
      <w:spacing w:after="0"/>
    </w:pPr>
    <w:rPr>
      <w:rFonts w:eastAsiaTheme="minorEastAsia"/>
      <w:sz w:val="22"/>
      <w:szCs w:val="22"/>
    </w:rPr>
  </w:style>
  <w:style w:type="character" w:customStyle="1" w:styleId="NoSpacingChar">
    <w:name w:val="No Spacing Char"/>
    <w:basedOn w:val="DefaultParagraphFont"/>
    <w:link w:val="NoSpacing"/>
    <w:uiPriority w:val="1"/>
    <w:rsid w:val="001E1AB2"/>
    <w:rPr>
      <w:rFonts w:eastAsiaTheme="minorEastAsia"/>
      <w:sz w:val="22"/>
      <w:szCs w:val="22"/>
    </w:rPr>
  </w:style>
  <w:style w:type="paragraph" w:styleId="TOC2">
    <w:name w:val="toc 2"/>
    <w:basedOn w:val="Normal"/>
    <w:next w:val="Normal"/>
    <w:autoRedefine/>
    <w:uiPriority w:val="39"/>
    <w:rsid w:val="001E1AB2"/>
    <w:pPr>
      <w:spacing w:after="100"/>
      <w:ind w:left="240"/>
    </w:pPr>
  </w:style>
  <w:style w:type="paragraph" w:styleId="TOC3">
    <w:name w:val="toc 3"/>
    <w:basedOn w:val="Normal"/>
    <w:next w:val="Normal"/>
    <w:autoRedefine/>
    <w:uiPriority w:val="39"/>
    <w:rsid w:val="001E1AB2"/>
    <w:pPr>
      <w:spacing w:after="100"/>
      <w:ind w:left="480"/>
    </w:pPr>
  </w:style>
  <w:style w:type="paragraph" w:styleId="Header">
    <w:name w:val="header"/>
    <w:basedOn w:val="Normal"/>
    <w:link w:val="HeaderChar"/>
    <w:rsid w:val="001E1AB2"/>
    <w:pPr>
      <w:tabs>
        <w:tab w:val="center" w:pos="4513"/>
        <w:tab w:val="right" w:pos="9026"/>
      </w:tabs>
      <w:spacing w:after="0"/>
    </w:pPr>
  </w:style>
  <w:style w:type="character" w:customStyle="1" w:styleId="HeaderChar">
    <w:name w:val="Header Char"/>
    <w:basedOn w:val="DefaultParagraphFont"/>
    <w:link w:val="Header"/>
    <w:rsid w:val="001E1AB2"/>
  </w:style>
  <w:style w:type="paragraph" w:styleId="Footer">
    <w:name w:val="footer"/>
    <w:basedOn w:val="Normal"/>
    <w:link w:val="FooterChar"/>
    <w:rsid w:val="001E1AB2"/>
    <w:pPr>
      <w:tabs>
        <w:tab w:val="center" w:pos="4513"/>
        <w:tab w:val="right" w:pos="9026"/>
      </w:tabs>
      <w:spacing w:after="0"/>
    </w:pPr>
  </w:style>
  <w:style w:type="character" w:customStyle="1" w:styleId="FooterChar">
    <w:name w:val="Footer Char"/>
    <w:basedOn w:val="DefaultParagraphFont"/>
    <w:link w:val="Footer"/>
    <w:rsid w:val="001E1AB2"/>
  </w:style>
  <w:style w:type="paragraph" w:customStyle="1" w:styleId="heading20">
    <w:name w:val="heading 2"/>
    <w:basedOn w:val="Subtitle"/>
    <w:link w:val="heading2Char0"/>
    <w:qFormat/>
    <w:rsid w:val="00A30E61"/>
    <w:rPr>
      <w:lang w:val="en-GB"/>
    </w:rPr>
  </w:style>
  <w:style w:type="character" w:customStyle="1" w:styleId="heading2Char0">
    <w:name w:val="heading 2 Char"/>
    <w:basedOn w:val="SubtitleChar"/>
    <w:link w:val="heading20"/>
    <w:rsid w:val="00A30E61"/>
    <w:rPr>
      <w:rFonts w:asciiTheme="majorHAnsi" w:eastAsiaTheme="majorEastAsia" w:hAnsiTheme="majorHAnsi" w:cstheme="majorBidi"/>
      <w:color w:val="595959" w:themeColor="text1" w:themeTint="A6"/>
      <w:spacing w:val="15"/>
      <w:kern w:val="28"/>
      <w:sz w:val="28"/>
      <w:szCs w:val="28"/>
      <w:lang w:val="en-GB"/>
    </w:rPr>
  </w:style>
  <w:style w:type="paragraph" w:styleId="TOC1">
    <w:name w:val="toc 1"/>
    <w:basedOn w:val="Normal"/>
    <w:next w:val="Normal"/>
    <w:autoRedefine/>
    <w:uiPriority w:val="39"/>
    <w:rsid w:val="00A2427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75695D-E47D-4AEE-B527-AB21A6926D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25</Pages>
  <Words>1879</Words>
  <Characters>10714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HP</Company>
  <LinksUpToDate>false</LinksUpToDate>
  <CharactersWithSpaces>12568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CYBERSECURITY STRATEGY</dc:title>
  <dc:creator>cesar nicolas vargas</dc:creator>
  <cp:keywords/>
  <cp:lastModifiedBy>cesar nicolas vargas</cp:lastModifiedBy>
  <cp:revision>58</cp:revision>
  <dcterms:created xsi:type="dcterms:W3CDTF">2025-12-23T12:53:00Z</dcterms:created>
  <dcterms:modified xsi:type="dcterms:W3CDTF">2025-12-23T16:44:00Z</dcterms:modified>
</cp:coreProperties>
</file>