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460D2" w14:textId="77777777" w:rsidR="004D4189" w:rsidRDefault="004D4189" w:rsidP="00963D83">
      <w:pPr>
        <w:pStyle w:val="Title"/>
        <w:rPr>
          <w:szCs w:val="36"/>
        </w:rPr>
      </w:pPr>
    </w:p>
    <w:p w14:paraId="44932949" w14:textId="77777777" w:rsidR="004D4189" w:rsidRDefault="004D4189" w:rsidP="00963D83">
      <w:pPr>
        <w:pStyle w:val="Title"/>
        <w:rPr>
          <w:szCs w:val="36"/>
        </w:rPr>
      </w:pPr>
    </w:p>
    <w:p w14:paraId="5CA3BCEB" w14:textId="77777777" w:rsidR="004D4189" w:rsidRDefault="004D4189" w:rsidP="00963D83">
      <w:pPr>
        <w:pStyle w:val="Title"/>
        <w:rPr>
          <w:szCs w:val="36"/>
        </w:rPr>
      </w:pPr>
    </w:p>
    <w:p w14:paraId="109376B0" w14:textId="77777777" w:rsidR="004D4189" w:rsidRDefault="004D4189" w:rsidP="00963D83">
      <w:pPr>
        <w:pStyle w:val="Title"/>
        <w:rPr>
          <w:szCs w:val="36"/>
        </w:rPr>
      </w:pPr>
    </w:p>
    <w:p w14:paraId="043D0652" w14:textId="77777777" w:rsidR="004D4189" w:rsidRDefault="004D4189" w:rsidP="00963D83">
      <w:pPr>
        <w:pStyle w:val="Title"/>
        <w:rPr>
          <w:szCs w:val="36"/>
        </w:rPr>
      </w:pPr>
    </w:p>
    <w:p w14:paraId="34283D19" w14:textId="77777777" w:rsidR="00FA2B5A" w:rsidRPr="00963D83" w:rsidRDefault="00745E32" w:rsidP="00963D83">
      <w:pPr>
        <w:pStyle w:val="Title"/>
        <w:rPr>
          <w:szCs w:val="36"/>
        </w:rPr>
      </w:pPr>
      <w:r w:rsidRPr="00963D83">
        <w:rPr>
          <w:szCs w:val="36"/>
        </w:rPr>
        <w:t>Assessment 2 Environmental An</w:t>
      </w:r>
      <w:r w:rsidRPr="00963D83">
        <w:t>a</w:t>
      </w:r>
      <w:r w:rsidRPr="00963D83">
        <w:rPr>
          <w:szCs w:val="36"/>
        </w:rPr>
        <w:t>lysis of Automobile Industry</w:t>
      </w:r>
    </w:p>
    <w:p w14:paraId="72903708" w14:textId="1F465C68" w:rsidR="00FA2B5A" w:rsidRPr="00963D83" w:rsidRDefault="00745E32" w:rsidP="00E83578">
      <w:pPr>
        <w:pStyle w:val="Normal1"/>
        <w:spacing w:line="360" w:lineRule="auto"/>
        <w:jc w:val="center"/>
        <w:rPr>
          <w:rFonts w:ascii="Times New Roman" w:eastAsia="Times New Roman" w:hAnsi="Times New Roman" w:cs="Times New Roman"/>
          <w:b/>
          <w:sz w:val="24"/>
          <w:szCs w:val="24"/>
        </w:rPr>
      </w:pPr>
      <w:bookmarkStart w:id="0" w:name="_GoBack"/>
      <w:bookmarkEnd w:id="0"/>
      <w:r w:rsidRPr="00963D83">
        <w:rPr>
          <w:rFonts w:ascii="Times New Roman" w:hAnsi="Times New Roman" w:cs="Times New Roman"/>
          <w:sz w:val="24"/>
          <w:szCs w:val="24"/>
        </w:rPr>
        <w:br w:type="page"/>
      </w:r>
    </w:p>
    <w:sdt>
      <w:sdtPr>
        <w:rPr>
          <w:rFonts w:ascii="Times New Roman" w:eastAsia="Arial" w:hAnsi="Times New Roman" w:cs="Times New Roman"/>
          <w:b w:val="0"/>
          <w:bCs w:val="0"/>
          <w:color w:val="auto"/>
          <w:sz w:val="24"/>
          <w:szCs w:val="24"/>
          <w:lang w:val="en-IN"/>
        </w:rPr>
        <w:id w:val="27656825"/>
        <w:docPartObj>
          <w:docPartGallery w:val="Table of Contents"/>
          <w:docPartUnique/>
        </w:docPartObj>
      </w:sdtPr>
      <w:sdtEndPr/>
      <w:sdtContent>
        <w:p w14:paraId="219C26B1" w14:textId="77777777" w:rsidR="00E83578" w:rsidRPr="00963D83" w:rsidRDefault="00E83578" w:rsidP="00E83578">
          <w:pPr>
            <w:pStyle w:val="TOCHeading"/>
            <w:spacing w:before="0" w:line="360" w:lineRule="auto"/>
            <w:jc w:val="center"/>
            <w:rPr>
              <w:rFonts w:ascii="Times New Roman" w:hAnsi="Times New Roman" w:cs="Times New Roman"/>
              <w:color w:val="auto"/>
              <w:sz w:val="24"/>
              <w:szCs w:val="24"/>
            </w:rPr>
          </w:pPr>
          <w:r w:rsidRPr="00963D83">
            <w:rPr>
              <w:rFonts w:ascii="Times New Roman" w:hAnsi="Times New Roman" w:cs="Times New Roman"/>
              <w:color w:val="auto"/>
              <w:sz w:val="24"/>
              <w:szCs w:val="24"/>
            </w:rPr>
            <w:t>Table of Contents</w:t>
          </w:r>
        </w:p>
        <w:p w14:paraId="7E8526A5" w14:textId="77777777" w:rsidR="00E83578" w:rsidRPr="00963D83" w:rsidRDefault="00372540"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r w:rsidRPr="00963D83">
            <w:rPr>
              <w:rFonts w:ascii="Times New Roman" w:hAnsi="Times New Roman" w:cs="Times New Roman"/>
              <w:sz w:val="24"/>
              <w:szCs w:val="24"/>
            </w:rPr>
            <w:fldChar w:fldCharType="begin"/>
          </w:r>
          <w:r w:rsidR="00E83578" w:rsidRPr="00963D83">
            <w:rPr>
              <w:rFonts w:ascii="Times New Roman" w:hAnsi="Times New Roman" w:cs="Times New Roman"/>
              <w:sz w:val="24"/>
              <w:szCs w:val="24"/>
            </w:rPr>
            <w:instrText xml:space="preserve"> TOC \o "1-3" \h \z \u </w:instrText>
          </w:r>
          <w:r w:rsidRPr="00963D83">
            <w:rPr>
              <w:rFonts w:ascii="Times New Roman" w:hAnsi="Times New Roman" w:cs="Times New Roman"/>
              <w:sz w:val="24"/>
              <w:szCs w:val="24"/>
            </w:rPr>
            <w:fldChar w:fldCharType="separate"/>
          </w:r>
          <w:hyperlink w:anchor="_Toc90396343" w:history="1">
            <w:r w:rsidR="00E83578" w:rsidRPr="00963D83">
              <w:rPr>
                <w:rStyle w:val="Hyperlink"/>
                <w:rFonts w:ascii="Times New Roman" w:hAnsi="Times New Roman" w:cs="Times New Roman"/>
                <w:noProof/>
                <w:color w:val="auto"/>
                <w:sz w:val="24"/>
                <w:szCs w:val="24"/>
              </w:rPr>
              <w:t>Introduction</w:t>
            </w:r>
            <w:r w:rsidR="00E83578" w:rsidRPr="00963D83">
              <w:rPr>
                <w:rFonts w:ascii="Times New Roman" w:hAnsi="Times New Roman" w:cs="Times New Roman"/>
                <w:noProof/>
                <w:webHidden/>
                <w:sz w:val="24"/>
                <w:szCs w:val="24"/>
              </w:rPr>
              <w:tab/>
            </w:r>
            <w:r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_Toc90396343 \h </w:instrText>
            </w:r>
            <w:r w:rsidRPr="00963D83">
              <w:rPr>
                <w:rFonts w:ascii="Times New Roman" w:hAnsi="Times New Roman" w:cs="Times New Roman"/>
                <w:noProof/>
                <w:webHidden/>
                <w:sz w:val="24"/>
                <w:szCs w:val="24"/>
              </w:rPr>
            </w:r>
            <w:r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3</w:t>
            </w:r>
            <w:r w:rsidRPr="00963D83">
              <w:rPr>
                <w:rFonts w:ascii="Times New Roman" w:hAnsi="Times New Roman" w:cs="Times New Roman"/>
                <w:noProof/>
                <w:webHidden/>
                <w:sz w:val="24"/>
                <w:szCs w:val="24"/>
              </w:rPr>
              <w:fldChar w:fldCharType="end"/>
            </w:r>
          </w:hyperlink>
        </w:p>
        <w:p w14:paraId="552879AE"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4" w:history="1">
            <w:r w:rsidR="00E83578" w:rsidRPr="00963D83">
              <w:rPr>
                <w:rStyle w:val="Hyperlink"/>
                <w:rFonts w:ascii="Times New Roman" w:hAnsi="Times New Roman" w:cs="Times New Roman"/>
                <w:noProof/>
                <w:color w:val="auto"/>
                <w:sz w:val="24"/>
                <w:szCs w:val="24"/>
              </w:rPr>
              <w:t>Major forces shaping the global business environment</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_Toc90396344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3</w:t>
            </w:r>
            <w:r w:rsidR="00372540" w:rsidRPr="00963D83">
              <w:rPr>
                <w:rFonts w:ascii="Times New Roman" w:hAnsi="Times New Roman" w:cs="Times New Roman"/>
                <w:noProof/>
                <w:webHidden/>
                <w:sz w:val="24"/>
                <w:szCs w:val="24"/>
              </w:rPr>
              <w:fldChar w:fldCharType="end"/>
            </w:r>
          </w:hyperlink>
        </w:p>
        <w:p w14:paraId="0CD0FE3A"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5" w:history="1">
            <w:r w:rsidR="00E83578" w:rsidRPr="00963D83">
              <w:rPr>
                <w:rStyle w:val="Hyperlink"/>
                <w:rFonts w:ascii="Times New Roman" w:hAnsi="Times New Roman" w:cs="Times New Roman"/>
                <w:noProof/>
                <w:color w:val="auto"/>
                <w:sz w:val="24"/>
                <w:szCs w:val="24"/>
              </w:rPr>
              <w:t>Apply relevant business models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_Toc90396345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4</w:t>
            </w:r>
            <w:r w:rsidR="00372540" w:rsidRPr="00963D83">
              <w:rPr>
                <w:rFonts w:ascii="Times New Roman" w:hAnsi="Times New Roman" w:cs="Times New Roman"/>
                <w:noProof/>
                <w:webHidden/>
                <w:sz w:val="24"/>
                <w:szCs w:val="24"/>
              </w:rPr>
              <w:fldChar w:fldCharType="end"/>
            </w:r>
          </w:hyperlink>
        </w:p>
        <w:p w14:paraId="48B5ADC5"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6" w:history="1">
            <w:r w:rsidR="00E83578" w:rsidRPr="00963D83">
              <w:rPr>
                <w:rStyle w:val="Hyperlink"/>
                <w:rFonts w:ascii="Times New Roman" w:hAnsi="Times New Roman" w:cs="Times New Roman"/>
                <w:noProof/>
                <w:color w:val="auto"/>
                <w:sz w:val="24"/>
                <w:szCs w:val="24"/>
              </w:rPr>
              <w:t>Porter’s Diamond</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_Toc90396346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4</w:t>
            </w:r>
            <w:r w:rsidR="00372540" w:rsidRPr="00963D83">
              <w:rPr>
                <w:rFonts w:ascii="Times New Roman" w:hAnsi="Times New Roman" w:cs="Times New Roman"/>
                <w:noProof/>
                <w:webHidden/>
                <w:sz w:val="24"/>
                <w:szCs w:val="24"/>
              </w:rPr>
              <w:fldChar w:fldCharType="end"/>
            </w:r>
          </w:hyperlink>
        </w:p>
        <w:p w14:paraId="7CD828F8"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7" w:history="1">
            <w:r w:rsidR="00E83578" w:rsidRPr="00963D83">
              <w:rPr>
                <w:rStyle w:val="Hyperlink"/>
                <w:rFonts w:ascii="Times New Roman" w:hAnsi="Times New Roman" w:cs="Times New Roman"/>
                <w:noProof/>
                <w:color w:val="auto"/>
                <w:sz w:val="24"/>
                <w:szCs w:val="24"/>
              </w:rPr>
              <w:t>PESTLE</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_Toc90396347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6</w:t>
            </w:r>
            <w:r w:rsidR="00372540" w:rsidRPr="00963D83">
              <w:rPr>
                <w:rFonts w:ascii="Times New Roman" w:hAnsi="Times New Roman" w:cs="Times New Roman"/>
                <w:noProof/>
                <w:webHidden/>
                <w:sz w:val="24"/>
                <w:szCs w:val="24"/>
              </w:rPr>
              <w:fldChar w:fldCharType="end"/>
            </w:r>
          </w:hyperlink>
        </w:p>
        <w:p w14:paraId="0BA89A19"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8" w:history="1">
            <w:r w:rsidR="00E83578" w:rsidRPr="00963D83">
              <w:rPr>
                <w:rStyle w:val="Hyperlink"/>
                <w:rFonts w:ascii="Times New Roman" w:hAnsi="Times New Roman" w:cs="Times New Roman"/>
                <w:noProof/>
                <w:color w:val="auto"/>
                <w:sz w:val="24"/>
                <w:szCs w:val="24"/>
              </w:rPr>
              <w:t>Porter’s Five forces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_Toc90396348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8</w:t>
            </w:r>
            <w:r w:rsidR="00372540" w:rsidRPr="00963D83">
              <w:rPr>
                <w:rFonts w:ascii="Times New Roman" w:hAnsi="Times New Roman" w:cs="Times New Roman"/>
                <w:noProof/>
                <w:webHidden/>
                <w:sz w:val="24"/>
                <w:szCs w:val="24"/>
              </w:rPr>
              <w:fldChar w:fldCharType="end"/>
            </w:r>
          </w:hyperlink>
        </w:p>
        <w:p w14:paraId="5E2C690D"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49" w:history="1">
            <w:r w:rsidR="00E83578" w:rsidRPr="00963D83">
              <w:rPr>
                <w:rStyle w:val="Hyperlink"/>
                <w:rFonts w:ascii="Times New Roman" w:hAnsi="Times New Roman" w:cs="Times New Roman"/>
                <w:noProof/>
                <w:color w:val="auto"/>
                <w:sz w:val="24"/>
                <w:szCs w:val="24"/>
              </w:rPr>
              <w:t>Evaluate core reasons why the business venture engages with the international trade</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_Toc90396349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10</w:t>
            </w:r>
            <w:r w:rsidR="00372540" w:rsidRPr="00963D83">
              <w:rPr>
                <w:rFonts w:ascii="Times New Roman" w:hAnsi="Times New Roman" w:cs="Times New Roman"/>
                <w:noProof/>
                <w:webHidden/>
                <w:sz w:val="24"/>
                <w:szCs w:val="24"/>
              </w:rPr>
              <w:fldChar w:fldCharType="end"/>
            </w:r>
          </w:hyperlink>
        </w:p>
        <w:p w14:paraId="68C70BDC"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0" w:history="1">
            <w:r w:rsidR="00E83578" w:rsidRPr="00963D83">
              <w:rPr>
                <w:rStyle w:val="Hyperlink"/>
                <w:rFonts w:ascii="Times New Roman" w:hAnsi="Times New Roman" w:cs="Times New Roman"/>
                <w:noProof/>
                <w:color w:val="auto"/>
                <w:sz w:val="24"/>
                <w:szCs w:val="24"/>
              </w:rPr>
              <w:t>Micro-economic and macro-economic of the business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_Toc90396350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11</w:t>
            </w:r>
            <w:r w:rsidR="00372540" w:rsidRPr="00963D83">
              <w:rPr>
                <w:rFonts w:ascii="Times New Roman" w:hAnsi="Times New Roman" w:cs="Times New Roman"/>
                <w:noProof/>
                <w:webHidden/>
                <w:sz w:val="24"/>
                <w:szCs w:val="24"/>
              </w:rPr>
              <w:fldChar w:fldCharType="end"/>
            </w:r>
          </w:hyperlink>
        </w:p>
        <w:p w14:paraId="371EE598"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1" w:history="1">
            <w:r w:rsidR="00E83578" w:rsidRPr="00963D83">
              <w:rPr>
                <w:rStyle w:val="Hyperlink"/>
                <w:rFonts w:ascii="Times New Roman" w:hAnsi="Times New Roman" w:cs="Times New Roman"/>
                <w:noProof/>
                <w:color w:val="auto"/>
                <w:sz w:val="24"/>
                <w:szCs w:val="24"/>
              </w:rPr>
              <w:t>Different market structures and their impact on the firm’s strategy and long-term and short-term success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_Toc90396351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12</w:t>
            </w:r>
            <w:r w:rsidR="00372540" w:rsidRPr="00963D83">
              <w:rPr>
                <w:rFonts w:ascii="Times New Roman" w:hAnsi="Times New Roman" w:cs="Times New Roman"/>
                <w:noProof/>
                <w:webHidden/>
                <w:sz w:val="24"/>
                <w:szCs w:val="24"/>
              </w:rPr>
              <w:fldChar w:fldCharType="end"/>
            </w:r>
          </w:hyperlink>
        </w:p>
        <w:p w14:paraId="375AB68F"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2" w:history="1">
            <w:r w:rsidR="00E83578" w:rsidRPr="00963D83">
              <w:rPr>
                <w:rStyle w:val="Hyperlink"/>
                <w:rFonts w:ascii="Times New Roman" w:hAnsi="Times New Roman" w:cs="Times New Roman"/>
                <w:noProof/>
                <w:color w:val="auto"/>
                <w:sz w:val="24"/>
                <w:szCs w:val="24"/>
              </w:rPr>
              <w:t>Critically discuss the influence of the market structure</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_Toc90396352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13</w:t>
            </w:r>
            <w:r w:rsidR="00372540" w:rsidRPr="00963D83">
              <w:rPr>
                <w:rFonts w:ascii="Times New Roman" w:hAnsi="Times New Roman" w:cs="Times New Roman"/>
                <w:noProof/>
                <w:webHidden/>
                <w:sz w:val="24"/>
                <w:szCs w:val="24"/>
              </w:rPr>
              <w:fldChar w:fldCharType="end"/>
            </w:r>
          </w:hyperlink>
        </w:p>
        <w:p w14:paraId="2E1A6A96"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3" w:history="1">
            <w:r w:rsidR="00E83578" w:rsidRPr="00963D83">
              <w:rPr>
                <w:rStyle w:val="Hyperlink"/>
                <w:rFonts w:ascii="Times New Roman" w:hAnsi="Times New Roman" w:cs="Times New Roman"/>
                <w:noProof/>
                <w:color w:val="auto"/>
                <w:sz w:val="24"/>
                <w:szCs w:val="24"/>
              </w:rPr>
              <w:t>Major features of current international economy and their impact on the business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_Toc90396353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13</w:t>
            </w:r>
            <w:r w:rsidR="00372540" w:rsidRPr="00963D83">
              <w:rPr>
                <w:rFonts w:ascii="Times New Roman" w:hAnsi="Times New Roman" w:cs="Times New Roman"/>
                <w:noProof/>
                <w:webHidden/>
                <w:sz w:val="24"/>
                <w:szCs w:val="24"/>
              </w:rPr>
              <w:fldChar w:fldCharType="end"/>
            </w:r>
          </w:hyperlink>
        </w:p>
        <w:p w14:paraId="4677BFC7"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4" w:history="1">
            <w:r w:rsidR="00E83578" w:rsidRPr="00963D83">
              <w:rPr>
                <w:rStyle w:val="Hyperlink"/>
                <w:rFonts w:ascii="Times New Roman" w:hAnsi="Times New Roman" w:cs="Times New Roman"/>
                <w:noProof/>
                <w:color w:val="auto"/>
                <w:sz w:val="24"/>
                <w:szCs w:val="24"/>
              </w:rPr>
              <w:t>Recommendations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_Toc90396354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14</w:t>
            </w:r>
            <w:r w:rsidR="00372540" w:rsidRPr="00963D83">
              <w:rPr>
                <w:rFonts w:ascii="Times New Roman" w:hAnsi="Times New Roman" w:cs="Times New Roman"/>
                <w:noProof/>
                <w:webHidden/>
                <w:sz w:val="24"/>
                <w:szCs w:val="24"/>
              </w:rPr>
              <w:fldChar w:fldCharType="end"/>
            </w:r>
          </w:hyperlink>
        </w:p>
        <w:p w14:paraId="7B051379"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5" w:history="1">
            <w:r w:rsidR="00E83578" w:rsidRPr="00963D83">
              <w:rPr>
                <w:rStyle w:val="Hyperlink"/>
                <w:rFonts w:ascii="Times New Roman" w:hAnsi="Times New Roman" w:cs="Times New Roman"/>
                <w:noProof/>
                <w:color w:val="auto"/>
                <w:sz w:val="24"/>
                <w:szCs w:val="24"/>
              </w:rPr>
              <w:t>Conclusion</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_Toc90396355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14</w:t>
            </w:r>
            <w:r w:rsidR="00372540" w:rsidRPr="00963D83">
              <w:rPr>
                <w:rFonts w:ascii="Times New Roman" w:hAnsi="Times New Roman" w:cs="Times New Roman"/>
                <w:noProof/>
                <w:webHidden/>
                <w:sz w:val="24"/>
                <w:szCs w:val="24"/>
              </w:rPr>
              <w:fldChar w:fldCharType="end"/>
            </w:r>
          </w:hyperlink>
        </w:p>
        <w:p w14:paraId="0CC91587" w14:textId="77777777" w:rsidR="00E83578" w:rsidRPr="00963D83" w:rsidRDefault="006A04F8" w:rsidP="00E83578">
          <w:pPr>
            <w:pStyle w:val="TOC1"/>
            <w:tabs>
              <w:tab w:val="right" w:leader="dot" w:pos="9350"/>
            </w:tabs>
            <w:spacing w:after="0" w:line="360" w:lineRule="auto"/>
            <w:jc w:val="both"/>
            <w:rPr>
              <w:rFonts w:ascii="Times New Roman" w:eastAsiaTheme="minorEastAsia" w:hAnsi="Times New Roman" w:cs="Times New Roman"/>
              <w:noProof/>
              <w:sz w:val="24"/>
              <w:szCs w:val="24"/>
              <w:lang w:val="en-US"/>
            </w:rPr>
          </w:pPr>
          <w:hyperlink w:anchor="_Toc90396356" w:history="1">
            <w:r w:rsidR="00E83578" w:rsidRPr="00963D83">
              <w:rPr>
                <w:rStyle w:val="Hyperlink"/>
                <w:rFonts w:ascii="Times New Roman" w:hAnsi="Times New Roman" w:cs="Times New Roman"/>
                <w:noProof/>
                <w:color w:val="auto"/>
                <w:sz w:val="24"/>
                <w:szCs w:val="24"/>
              </w:rPr>
              <w:t>References</w:t>
            </w:r>
            <w:r w:rsidR="00E83578" w:rsidRPr="00963D83">
              <w:rPr>
                <w:rFonts w:ascii="Times New Roman" w:hAnsi="Times New Roman" w:cs="Times New Roman"/>
                <w:noProof/>
                <w:webHidden/>
                <w:sz w:val="24"/>
                <w:szCs w:val="24"/>
              </w:rPr>
              <w:tab/>
            </w:r>
            <w:r w:rsidR="00372540" w:rsidRPr="00963D83">
              <w:rPr>
                <w:rFonts w:ascii="Times New Roman" w:hAnsi="Times New Roman" w:cs="Times New Roman"/>
                <w:noProof/>
                <w:webHidden/>
                <w:sz w:val="24"/>
                <w:szCs w:val="24"/>
              </w:rPr>
              <w:fldChar w:fldCharType="begin"/>
            </w:r>
            <w:r w:rsidR="00E83578" w:rsidRPr="00963D83">
              <w:rPr>
                <w:rFonts w:ascii="Times New Roman" w:hAnsi="Times New Roman" w:cs="Times New Roman"/>
                <w:noProof/>
                <w:webHidden/>
                <w:sz w:val="24"/>
                <w:szCs w:val="24"/>
              </w:rPr>
              <w:instrText xml:space="preserve"> PAGEREF _Toc90396356 \h </w:instrText>
            </w:r>
            <w:r w:rsidR="00372540" w:rsidRPr="00963D83">
              <w:rPr>
                <w:rFonts w:ascii="Times New Roman" w:hAnsi="Times New Roman" w:cs="Times New Roman"/>
                <w:noProof/>
                <w:webHidden/>
                <w:sz w:val="24"/>
                <w:szCs w:val="24"/>
              </w:rPr>
            </w:r>
            <w:r w:rsidR="00372540" w:rsidRPr="00963D83">
              <w:rPr>
                <w:rFonts w:ascii="Times New Roman" w:hAnsi="Times New Roman" w:cs="Times New Roman"/>
                <w:noProof/>
                <w:webHidden/>
                <w:sz w:val="24"/>
                <w:szCs w:val="24"/>
              </w:rPr>
              <w:fldChar w:fldCharType="separate"/>
            </w:r>
            <w:r w:rsidR="00E83578" w:rsidRPr="00963D83">
              <w:rPr>
                <w:rFonts w:ascii="Times New Roman" w:hAnsi="Times New Roman" w:cs="Times New Roman"/>
                <w:noProof/>
                <w:webHidden/>
                <w:sz w:val="24"/>
                <w:szCs w:val="24"/>
              </w:rPr>
              <w:t>15</w:t>
            </w:r>
            <w:r w:rsidR="00372540" w:rsidRPr="00963D83">
              <w:rPr>
                <w:rFonts w:ascii="Times New Roman" w:hAnsi="Times New Roman" w:cs="Times New Roman"/>
                <w:noProof/>
                <w:webHidden/>
                <w:sz w:val="24"/>
                <w:szCs w:val="24"/>
              </w:rPr>
              <w:fldChar w:fldCharType="end"/>
            </w:r>
          </w:hyperlink>
        </w:p>
        <w:p w14:paraId="194B863B" w14:textId="77777777" w:rsidR="00E83578" w:rsidRPr="00963D83" w:rsidRDefault="00372540"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rPr>
            <w:fldChar w:fldCharType="end"/>
          </w:r>
        </w:p>
      </w:sdtContent>
    </w:sdt>
    <w:p w14:paraId="01694307" w14:textId="77777777" w:rsidR="00E83578" w:rsidRPr="00963D83" w:rsidRDefault="00E83578" w:rsidP="00E83578">
      <w:pPr>
        <w:rPr>
          <w:rFonts w:ascii="Times New Roman" w:hAnsi="Times New Roman" w:cs="Times New Roman"/>
          <w:b/>
          <w:sz w:val="24"/>
          <w:szCs w:val="24"/>
        </w:rPr>
      </w:pPr>
      <w:r w:rsidRPr="00963D83">
        <w:rPr>
          <w:rFonts w:ascii="Times New Roman" w:hAnsi="Times New Roman" w:cs="Times New Roman"/>
          <w:sz w:val="24"/>
          <w:szCs w:val="24"/>
        </w:rPr>
        <w:br w:type="page"/>
      </w:r>
    </w:p>
    <w:p w14:paraId="3E3D22DC" w14:textId="713A4531" w:rsidR="00FA2B5A" w:rsidRDefault="00745E32" w:rsidP="00E83578">
      <w:pPr>
        <w:pStyle w:val="Heading1"/>
        <w:spacing w:before="0" w:after="0"/>
        <w:rPr>
          <w:rFonts w:cs="Times New Roman"/>
          <w:szCs w:val="24"/>
        </w:rPr>
      </w:pPr>
      <w:bookmarkStart w:id="1" w:name="_Toc90396343"/>
      <w:r w:rsidRPr="00963D83">
        <w:rPr>
          <w:rFonts w:cs="Times New Roman"/>
          <w:szCs w:val="24"/>
        </w:rPr>
        <w:lastRenderedPageBreak/>
        <w:t>Introduction</w:t>
      </w:r>
      <w:bookmarkEnd w:id="1"/>
      <w:r w:rsidRPr="00963D83">
        <w:rPr>
          <w:rFonts w:cs="Times New Roman"/>
          <w:szCs w:val="24"/>
        </w:rPr>
        <w:t xml:space="preserve"> </w:t>
      </w:r>
    </w:p>
    <w:p w14:paraId="637D67F4" w14:textId="1ECF1099" w:rsidR="00BC5FE4" w:rsidRPr="00BC5FE4" w:rsidRDefault="00BC5FE4" w:rsidP="00BC5FE4">
      <w:pPr>
        <w:pStyle w:val="Normal1"/>
        <w:spacing w:line="360" w:lineRule="auto"/>
        <w:rPr>
          <w:rFonts w:ascii="Times New Roman" w:hAnsi="Times New Roman" w:cs="Times New Roman"/>
          <w:sz w:val="24"/>
          <w:szCs w:val="24"/>
        </w:rPr>
      </w:pPr>
      <w:r w:rsidRPr="00BC5FE4">
        <w:rPr>
          <w:rFonts w:ascii="Times New Roman" w:hAnsi="Times New Roman" w:cs="Times New Roman"/>
          <w:sz w:val="24"/>
          <w:szCs w:val="24"/>
        </w:rPr>
        <w:t xml:space="preserve">Global business environments are the surroundings in which international companies operate. Managers must focus on the elements of global business environments. Markets, technologies, cultures, </w:t>
      </w:r>
      <w:proofErr w:type="spellStart"/>
      <w:r w:rsidRPr="00BC5FE4">
        <w:rPr>
          <w:rFonts w:ascii="Times New Roman" w:hAnsi="Times New Roman" w:cs="Times New Roman"/>
          <w:sz w:val="24"/>
          <w:szCs w:val="24"/>
        </w:rPr>
        <w:t>labor</w:t>
      </w:r>
      <w:proofErr w:type="spellEnd"/>
      <w:r w:rsidRPr="00BC5FE4">
        <w:rPr>
          <w:rFonts w:ascii="Times New Roman" w:hAnsi="Times New Roman" w:cs="Times New Roman"/>
          <w:sz w:val="24"/>
          <w:szCs w:val="24"/>
        </w:rPr>
        <w:t>, regulations, and other factors vary greatly globally. This factor is constantly changing and evolving in global business environments. Global organizations' business scope has been affected by current legal and political evaluations of various countries. Jaguar Land Rover, a leading British automobile manufacturer, was chosen to conduct this study on global business environments.</w:t>
      </w:r>
    </w:p>
    <w:p w14:paraId="22FAB6FE" w14:textId="44914CD9" w:rsidR="00FA2B5A" w:rsidRDefault="00745E32" w:rsidP="00E83578">
      <w:pPr>
        <w:pStyle w:val="Heading1"/>
        <w:spacing w:before="0" w:after="0"/>
        <w:rPr>
          <w:rFonts w:cs="Times New Roman"/>
          <w:szCs w:val="24"/>
        </w:rPr>
      </w:pPr>
      <w:bookmarkStart w:id="2" w:name="_Toc90396344"/>
      <w:r w:rsidRPr="00963D83">
        <w:rPr>
          <w:rFonts w:cs="Times New Roman"/>
          <w:szCs w:val="24"/>
        </w:rPr>
        <w:t>Major forces shaping the global business environment</w:t>
      </w:r>
      <w:bookmarkEnd w:id="2"/>
      <w:r w:rsidRPr="00963D83">
        <w:rPr>
          <w:rFonts w:cs="Times New Roman"/>
          <w:szCs w:val="24"/>
        </w:rPr>
        <w:t xml:space="preserve"> </w:t>
      </w:r>
    </w:p>
    <w:p w14:paraId="153DFCFF" w14:textId="0467F33E" w:rsidR="00BC5FE4" w:rsidRPr="00BC5FE4" w:rsidRDefault="00BC5FE4" w:rsidP="00BC5FE4">
      <w:pPr>
        <w:pStyle w:val="Normal1"/>
        <w:spacing w:line="360" w:lineRule="auto"/>
        <w:rPr>
          <w:rFonts w:ascii="Times New Roman" w:hAnsi="Times New Roman" w:cs="Times New Roman"/>
          <w:sz w:val="24"/>
          <w:szCs w:val="24"/>
        </w:rPr>
      </w:pPr>
      <w:r w:rsidRPr="00BC5FE4">
        <w:rPr>
          <w:rFonts w:ascii="Times New Roman" w:hAnsi="Times New Roman" w:cs="Times New Roman"/>
          <w:sz w:val="24"/>
          <w:szCs w:val="24"/>
        </w:rPr>
        <w:t xml:space="preserve">Many factors within the vast geopolitical landscape </w:t>
      </w:r>
      <w:proofErr w:type="spellStart"/>
      <w:r w:rsidRPr="00BC5FE4">
        <w:rPr>
          <w:rFonts w:ascii="Times New Roman" w:hAnsi="Times New Roman" w:cs="Times New Roman"/>
          <w:sz w:val="24"/>
          <w:szCs w:val="24"/>
        </w:rPr>
        <w:t>affectnenvironments</w:t>
      </w:r>
      <w:proofErr w:type="spellEnd"/>
      <w:r w:rsidRPr="00BC5FE4">
        <w:rPr>
          <w:rFonts w:ascii="Times New Roman" w:hAnsi="Times New Roman" w:cs="Times New Roman"/>
          <w:sz w:val="24"/>
          <w:szCs w:val="24"/>
        </w:rPr>
        <w:t xml:space="preserve"> today, according to Chhetri et al. (2020, p. 14). All of these influence raw material availability, </w:t>
      </w:r>
      <w:proofErr w:type="spellStart"/>
      <w:r w:rsidRPr="00BC5FE4">
        <w:rPr>
          <w:rFonts w:ascii="Times New Roman" w:hAnsi="Times New Roman" w:cs="Times New Roman"/>
          <w:sz w:val="24"/>
          <w:szCs w:val="24"/>
        </w:rPr>
        <w:t>labor</w:t>
      </w:r>
      <w:proofErr w:type="spellEnd"/>
      <w:r w:rsidRPr="00BC5FE4">
        <w:rPr>
          <w:rFonts w:ascii="Times New Roman" w:hAnsi="Times New Roman" w:cs="Times New Roman"/>
          <w:sz w:val="24"/>
          <w:szCs w:val="24"/>
        </w:rPr>
        <w:t xml:space="preserve"> availability, supply chain reliability, employee exceptions, and customer requirements. International and national policies shape the global market structure. For the moment, globalization is lowering trade barriers and most countries are opening their borders to improve trade relations. It has increased outsources and bundled value chain activities in key automotive supply chains. Along with global environments and immigration, tariff is a major factor that impacts the business. Social and environmental factors are vital to global supply chain reliability and function. Digitalization and automation are rapidly changing business operations and human resource management. The cultural differences between countries have a great impact on international trade markets. As globalization influences functions, staff relations, leadership, strategy, structure and overall company performance (</w:t>
      </w:r>
      <w:proofErr w:type="spellStart"/>
      <w:r w:rsidRPr="00BC5FE4">
        <w:rPr>
          <w:rFonts w:ascii="Times New Roman" w:hAnsi="Times New Roman" w:cs="Times New Roman"/>
          <w:sz w:val="24"/>
          <w:szCs w:val="24"/>
        </w:rPr>
        <w:t>Möller</w:t>
      </w:r>
      <w:proofErr w:type="spellEnd"/>
      <w:r w:rsidRPr="00BC5FE4">
        <w:rPr>
          <w:rFonts w:ascii="Times New Roman" w:hAnsi="Times New Roman" w:cs="Times New Roman"/>
          <w:sz w:val="24"/>
          <w:szCs w:val="24"/>
        </w:rPr>
        <w:t xml:space="preserve"> et al. 2020).</w:t>
      </w:r>
    </w:p>
    <w:p w14:paraId="5EF1525A" w14:textId="358F5083" w:rsidR="00FA2B5A" w:rsidRDefault="00745E32" w:rsidP="00E83578">
      <w:pPr>
        <w:pStyle w:val="Normal1"/>
        <w:spacing w:line="360" w:lineRule="auto"/>
        <w:jc w:val="both"/>
        <w:rPr>
          <w:rFonts w:ascii="Times New Roman" w:eastAsia="Times New Roman" w:hAnsi="Times New Roman" w:cs="Times New Roman"/>
          <w:b/>
          <w:sz w:val="24"/>
          <w:szCs w:val="24"/>
        </w:rPr>
      </w:pPr>
      <w:r w:rsidRPr="00963D83">
        <w:rPr>
          <w:rFonts w:ascii="Times New Roman" w:eastAsia="Times New Roman" w:hAnsi="Times New Roman" w:cs="Times New Roman"/>
          <w:b/>
          <w:sz w:val="24"/>
          <w:szCs w:val="24"/>
        </w:rPr>
        <w:t xml:space="preserve">Demonstrate understanding of the changing global business environment </w:t>
      </w:r>
    </w:p>
    <w:p w14:paraId="56107792" w14:textId="26F895A7" w:rsidR="00BC5FE4" w:rsidRPr="00BC5FE4" w:rsidRDefault="00BC5FE4" w:rsidP="00E83578">
      <w:pPr>
        <w:pStyle w:val="Normal1"/>
        <w:spacing w:line="360" w:lineRule="auto"/>
        <w:jc w:val="both"/>
        <w:rPr>
          <w:rFonts w:ascii="Times New Roman" w:eastAsia="Times New Roman" w:hAnsi="Times New Roman" w:cs="Times New Roman"/>
          <w:bCs/>
          <w:sz w:val="24"/>
          <w:szCs w:val="24"/>
        </w:rPr>
      </w:pPr>
      <w:r w:rsidRPr="00BC5FE4">
        <w:rPr>
          <w:rFonts w:ascii="Times New Roman" w:eastAsia="Times New Roman" w:hAnsi="Times New Roman" w:cs="Times New Roman"/>
          <w:bCs/>
          <w:sz w:val="24"/>
          <w:szCs w:val="24"/>
        </w:rPr>
        <w:t xml:space="preserve">According to </w:t>
      </w:r>
      <w:proofErr w:type="spellStart"/>
      <w:r w:rsidRPr="00BC5FE4">
        <w:rPr>
          <w:rFonts w:ascii="Times New Roman" w:eastAsia="Times New Roman" w:hAnsi="Times New Roman" w:cs="Times New Roman"/>
          <w:bCs/>
          <w:sz w:val="24"/>
          <w:szCs w:val="24"/>
        </w:rPr>
        <w:t>Ghasemian</w:t>
      </w:r>
      <w:proofErr w:type="spellEnd"/>
      <w:r w:rsidRPr="00BC5FE4">
        <w:rPr>
          <w:rFonts w:ascii="Times New Roman" w:eastAsia="Times New Roman" w:hAnsi="Times New Roman" w:cs="Times New Roman"/>
          <w:bCs/>
          <w:sz w:val="24"/>
          <w:szCs w:val="24"/>
        </w:rPr>
        <w:t xml:space="preserve"> et al. (2020, p. 2), the global automobile industry has evolved over the last two decades. The global automotive industry is characterized by regional production. International business is defined as cross-border business transactions. Companies engage in global trade for many reasons. Investing in international trade markets and transportation has allowed the company to increase profits. Companies can now evaluate suppliers and buy the best quality raw materials or resources at very low prices thanks to global expansion. Thus, it aids the company in maintaining inventory flow by transporting excess goods overseas. Operation refers to more than one country to reduce reliance on single markets, increasing the company's diversification risk. Jaguar has sold cars in over 160 countries, reducing risk in domestic </w:t>
      </w:r>
      <w:r w:rsidRPr="00BC5FE4">
        <w:rPr>
          <w:rFonts w:ascii="Times New Roman" w:eastAsia="Times New Roman" w:hAnsi="Times New Roman" w:cs="Times New Roman"/>
          <w:bCs/>
          <w:sz w:val="24"/>
          <w:szCs w:val="24"/>
        </w:rPr>
        <w:lastRenderedPageBreak/>
        <w:t>markets. Jaguar is a luxury British car brand owned by Jaguar Land Rover, based in England. In 2019, Jaguar merged with Land Rover and became Jaguar Land Rover. Between 2020, the organization earned 22, 984 million Euros (</w:t>
      </w:r>
      <w:proofErr w:type="spellStart"/>
      <w:r w:rsidRPr="00BC5FE4">
        <w:rPr>
          <w:rFonts w:ascii="Times New Roman" w:eastAsia="Times New Roman" w:hAnsi="Times New Roman" w:cs="Times New Roman"/>
          <w:bCs/>
          <w:sz w:val="24"/>
          <w:szCs w:val="24"/>
        </w:rPr>
        <w:t>Moşteanu</w:t>
      </w:r>
      <w:proofErr w:type="spellEnd"/>
      <w:r w:rsidRPr="00BC5FE4">
        <w:rPr>
          <w:rFonts w:ascii="Times New Roman" w:eastAsia="Times New Roman" w:hAnsi="Times New Roman" w:cs="Times New Roman"/>
          <w:bCs/>
          <w:sz w:val="24"/>
          <w:szCs w:val="24"/>
        </w:rPr>
        <w:t xml:space="preserve"> et al., 2020, p.</w:t>
      </w:r>
    </w:p>
    <w:p w14:paraId="4106A798"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noProof/>
          <w:sz w:val="24"/>
          <w:szCs w:val="24"/>
          <w:lang w:eastAsia="en-IN"/>
        </w:rPr>
        <w:drawing>
          <wp:inline distT="114300" distB="114300" distL="114300" distR="114300" wp14:anchorId="59CEE011" wp14:editId="7076C20A">
            <wp:extent cx="4000500" cy="1143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00500" cy="1143000"/>
                    </a:xfrm>
                    <a:prstGeom prst="rect">
                      <a:avLst/>
                    </a:prstGeom>
                    <a:ln/>
                  </pic:spPr>
                </pic:pic>
              </a:graphicData>
            </a:graphic>
          </wp:inline>
        </w:drawing>
      </w:r>
    </w:p>
    <w:p w14:paraId="3758525A" w14:textId="77777777" w:rsidR="00FA2B5A" w:rsidRPr="00963D83" w:rsidRDefault="00745E32" w:rsidP="00E83578">
      <w:pPr>
        <w:pStyle w:val="Normal1"/>
        <w:spacing w:line="360" w:lineRule="auto"/>
        <w:jc w:val="center"/>
        <w:rPr>
          <w:rFonts w:ascii="Times New Roman" w:eastAsia="Times New Roman" w:hAnsi="Times New Roman" w:cs="Times New Roman"/>
          <w:b/>
          <w:sz w:val="24"/>
          <w:szCs w:val="24"/>
        </w:rPr>
      </w:pPr>
      <w:r w:rsidRPr="00963D83">
        <w:rPr>
          <w:rFonts w:ascii="Times New Roman" w:eastAsia="Times New Roman" w:hAnsi="Times New Roman" w:cs="Times New Roman"/>
          <w:b/>
          <w:sz w:val="24"/>
          <w:szCs w:val="24"/>
        </w:rPr>
        <w:t xml:space="preserve">Figure 1: </w:t>
      </w:r>
      <w:r w:rsidRPr="00963D83">
        <w:rPr>
          <w:rFonts w:ascii="Times New Roman" w:eastAsia="Times New Roman" w:hAnsi="Times New Roman" w:cs="Times New Roman"/>
          <w:b/>
          <w:i/>
          <w:sz w:val="24"/>
          <w:szCs w:val="24"/>
        </w:rPr>
        <w:t xml:space="preserve">Jaguar Land Rover logo </w:t>
      </w:r>
    </w:p>
    <w:p w14:paraId="525C2242"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(Source:</w:t>
      </w:r>
      <w:r w:rsidR="00963D83" w:rsidRPr="00963D83">
        <w:rPr>
          <w:rFonts w:ascii="Times New Roman" w:hAnsi="Times New Roman" w:cs="Times New Roman"/>
          <w:color w:val="000000"/>
          <w:sz w:val="24"/>
          <w:szCs w:val="24"/>
        </w:rPr>
        <w:t xml:space="preserve"> Jaguar, 2021</w:t>
      </w:r>
      <w:r w:rsidRPr="00963D83">
        <w:rPr>
          <w:rFonts w:ascii="Times New Roman" w:eastAsia="Times New Roman" w:hAnsi="Times New Roman" w:cs="Times New Roman"/>
          <w:sz w:val="24"/>
          <w:szCs w:val="24"/>
          <w:highlight w:val="white"/>
        </w:rPr>
        <w:t>)</w:t>
      </w:r>
      <w:r w:rsidRPr="00963D83">
        <w:rPr>
          <w:rFonts w:ascii="Times New Roman" w:eastAsia="Times New Roman" w:hAnsi="Times New Roman" w:cs="Times New Roman"/>
          <w:sz w:val="24"/>
          <w:szCs w:val="24"/>
        </w:rPr>
        <w:t xml:space="preserve"> </w:t>
      </w:r>
    </w:p>
    <w:p w14:paraId="339B1678" w14:textId="77777777" w:rsidR="00FA2B5A" w:rsidRPr="00963D83" w:rsidRDefault="00745E32" w:rsidP="00E83578">
      <w:pPr>
        <w:pStyle w:val="Heading1"/>
        <w:spacing w:before="0" w:after="0"/>
        <w:rPr>
          <w:rFonts w:cs="Times New Roman"/>
          <w:szCs w:val="24"/>
        </w:rPr>
      </w:pPr>
      <w:bookmarkStart w:id="3" w:name="_Toc90396345"/>
      <w:r w:rsidRPr="00963D83">
        <w:rPr>
          <w:rFonts w:cs="Times New Roman"/>
          <w:szCs w:val="24"/>
        </w:rPr>
        <w:t>Apply relevant business models</w:t>
      </w:r>
      <w:bookmarkEnd w:id="3"/>
      <w:r w:rsidRPr="00963D83">
        <w:rPr>
          <w:rFonts w:cs="Times New Roman"/>
          <w:szCs w:val="24"/>
        </w:rPr>
        <w:t xml:space="preserve"> </w:t>
      </w:r>
    </w:p>
    <w:p w14:paraId="5FB9C0ED" w14:textId="77777777" w:rsidR="00FA2B5A" w:rsidRPr="00963D83" w:rsidRDefault="00745E32" w:rsidP="00E83578">
      <w:pPr>
        <w:pStyle w:val="Heading1"/>
        <w:spacing w:before="0" w:after="0"/>
        <w:rPr>
          <w:rFonts w:cs="Times New Roman"/>
          <w:szCs w:val="24"/>
        </w:rPr>
      </w:pPr>
      <w:bookmarkStart w:id="4" w:name="_Toc90396346"/>
      <w:r w:rsidRPr="00963D83">
        <w:rPr>
          <w:rFonts w:cs="Times New Roman"/>
          <w:szCs w:val="24"/>
        </w:rPr>
        <w:t>Porter’s Diamond</w:t>
      </w:r>
      <w:bookmarkEnd w:id="4"/>
    </w:p>
    <w:p w14:paraId="742B1AF0" w14:textId="195BB7C5" w:rsidR="00FA2B5A" w:rsidRPr="00963D83" w:rsidRDefault="00BC5FE4" w:rsidP="00E83578">
      <w:pPr>
        <w:pStyle w:val="Normal1"/>
        <w:spacing w:line="360" w:lineRule="auto"/>
        <w:jc w:val="both"/>
        <w:rPr>
          <w:rFonts w:ascii="Times New Roman" w:eastAsia="Times New Roman" w:hAnsi="Times New Roman" w:cs="Times New Roman"/>
          <w:sz w:val="24"/>
          <w:szCs w:val="24"/>
        </w:rPr>
      </w:pPr>
      <w:proofErr w:type="spellStart"/>
      <w:r w:rsidRPr="00BC5FE4">
        <w:rPr>
          <w:rFonts w:ascii="Times New Roman" w:eastAsia="Times New Roman" w:hAnsi="Times New Roman" w:cs="Times New Roman"/>
          <w:sz w:val="24"/>
          <w:szCs w:val="24"/>
        </w:rPr>
        <w:t>Bratianu</w:t>
      </w:r>
      <w:proofErr w:type="spellEnd"/>
      <w:r w:rsidRPr="00BC5FE4">
        <w:rPr>
          <w:rFonts w:ascii="Times New Roman" w:eastAsia="Times New Roman" w:hAnsi="Times New Roman" w:cs="Times New Roman"/>
          <w:sz w:val="24"/>
          <w:szCs w:val="24"/>
        </w:rPr>
        <w:t xml:space="preserve"> et al. (2020, p. 1348) define Porter's Diamond model as a business framework that refers to a country's competitive advantage in international markets. This model highlighted four factors during the expanding process of business growth in the international market. This diagram shows four major points of a diamond, along with four interrelated determinants that determine national comparative economic advantages.</w:t>
      </w:r>
      <w:r w:rsidR="00745E32" w:rsidRPr="00963D83">
        <w:rPr>
          <w:rFonts w:ascii="Times New Roman" w:eastAsia="Times New Roman" w:hAnsi="Times New Roman" w:cs="Times New Roman"/>
          <w:sz w:val="24"/>
          <w:szCs w:val="24"/>
        </w:rPr>
        <w:t xml:space="preserve">. </w:t>
      </w:r>
    </w:p>
    <w:p w14:paraId="34B55709" w14:textId="6893BDAA"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Frim strategy and rivalry </w:t>
      </w:r>
    </w:p>
    <w:p w14:paraId="06DFFF4C" w14:textId="2F2440EF" w:rsidR="00BC5FE4" w:rsidRPr="00BC5FE4" w:rsidRDefault="00BC5FE4" w:rsidP="00E83578">
      <w:pPr>
        <w:pStyle w:val="Normal1"/>
        <w:spacing w:line="360" w:lineRule="auto"/>
        <w:jc w:val="both"/>
        <w:rPr>
          <w:rFonts w:ascii="Times New Roman" w:eastAsia="Times New Roman" w:hAnsi="Times New Roman" w:cs="Times New Roman"/>
          <w:bCs/>
          <w:iCs/>
          <w:sz w:val="24"/>
          <w:szCs w:val="24"/>
        </w:rPr>
      </w:pPr>
      <w:r w:rsidRPr="00BC5FE4">
        <w:rPr>
          <w:rFonts w:ascii="Times New Roman" w:eastAsia="Times New Roman" w:hAnsi="Times New Roman" w:cs="Times New Roman"/>
          <w:bCs/>
          <w:iCs/>
          <w:sz w:val="24"/>
          <w:szCs w:val="24"/>
        </w:rPr>
        <w:t xml:space="preserve">According to </w:t>
      </w:r>
      <w:proofErr w:type="spellStart"/>
      <w:r w:rsidRPr="00BC5FE4">
        <w:rPr>
          <w:rFonts w:ascii="Times New Roman" w:eastAsia="Times New Roman" w:hAnsi="Times New Roman" w:cs="Times New Roman"/>
          <w:bCs/>
          <w:iCs/>
          <w:sz w:val="24"/>
          <w:szCs w:val="24"/>
        </w:rPr>
        <w:t>Darvishmotevali</w:t>
      </w:r>
      <w:proofErr w:type="spellEnd"/>
      <w:r w:rsidRPr="00BC5FE4">
        <w:rPr>
          <w:rFonts w:ascii="Times New Roman" w:eastAsia="Times New Roman" w:hAnsi="Times New Roman" w:cs="Times New Roman"/>
          <w:bCs/>
          <w:iCs/>
          <w:sz w:val="24"/>
          <w:szCs w:val="24"/>
        </w:rPr>
        <w:t xml:space="preserve"> et al. (2020, p. 102499), the first factor of Porter's diamond focuses on domestic industry competition. By evaluating manufacturing techniques, the company can improve its revenue growth. This helps the company maintain economic growth and a competitive edge.</w:t>
      </w:r>
    </w:p>
    <w:p w14:paraId="335188EB"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noProof/>
          <w:sz w:val="24"/>
          <w:szCs w:val="24"/>
          <w:lang w:eastAsia="en-IN"/>
        </w:rPr>
        <w:drawing>
          <wp:inline distT="114300" distB="114300" distL="114300" distR="114300" wp14:anchorId="16FEFFFB" wp14:editId="4FAF0DE2">
            <wp:extent cx="2419350" cy="16287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13636"/>
                    <a:stretch>
                      <a:fillRect/>
                    </a:stretch>
                  </pic:blipFill>
                  <pic:spPr>
                    <a:xfrm>
                      <a:off x="0" y="0"/>
                      <a:ext cx="2419350" cy="1628775"/>
                    </a:xfrm>
                    <a:prstGeom prst="rect">
                      <a:avLst/>
                    </a:prstGeom>
                    <a:ln/>
                  </pic:spPr>
                </pic:pic>
              </a:graphicData>
            </a:graphic>
          </wp:inline>
        </w:drawing>
      </w:r>
    </w:p>
    <w:p w14:paraId="59FE7CA8" w14:textId="77777777" w:rsidR="00FA2B5A" w:rsidRPr="00963D83" w:rsidRDefault="00745E32" w:rsidP="00E83578">
      <w:pPr>
        <w:pStyle w:val="Normal1"/>
        <w:spacing w:line="360" w:lineRule="auto"/>
        <w:jc w:val="center"/>
        <w:rPr>
          <w:rFonts w:ascii="Times New Roman" w:eastAsia="Times New Roman" w:hAnsi="Times New Roman" w:cs="Times New Roman"/>
          <w:b/>
          <w:sz w:val="24"/>
          <w:szCs w:val="24"/>
        </w:rPr>
      </w:pPr>
      <w:r w:rsidRPr="00963D83">
        <w:rPr>
          <w:rFonts w:ascii="Times New Roman" w:eastAsia="Times New Roman" w:hAnsi="Times New Roman" w:cs="Times New Roman"/>
          <w:b/>
          <w:sz w:val="24"/>
          <w:szCs w:val="24"/>
        </w:rPr>
        <w:t xml:space="preserve">Figure 2: </w:t>
      </w:r>
      <w:r w:rsidRPr="00963D83">
        <w:rPr>
          <w:rFonts w:ascii="Times New Roman" w:eastAsia="Times New Roman" w:hAnsi="Times New Roman" w:cs="Times New Roman"/>
          <w:b/>
          <w:i/>
          <w:sz w:val="24"/>
          <w:szCs w:val="24"/>
        </w:rPr>
        <w:t xml:space="preserve">Porter’s Diamond model </w:t>
      </w:r>
    </w:p>
    <w:p w14:paraId="13011858"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(Source: </w:t>
      </w:r>
      <w:proofErr w:type="spellStart"/>
      <w:r w:rsidRPr="00963D83">
        <w:rPr>
          <w:rFonts w:ascii="Times New Roman" w:eastAsia="Times New Roman" w:hAnsi="Times New Roman" w:cs="Times New Roman"/>
          <w:sz w:val="24"/>
          <w:szCs w:val="24"/>
          <w:highlight w:val="white"/>
        </w:rPr>
        <w:t>Darvishmotevali</w:t>
      </w:r>
      <w:proofErr w:type="spellEnd"/>
      <w:r w:rsidRPr="00963D83">
        <w:rPr>
          <w:rFonts w:ascii="Times New Roman" w:eastAsia="Times New Roman" w:hAnsi="Times New Roman" w:cs="Times New Roman"/>
          <w:sz w:val="24"/>
          <w:szCs w:val="24"/>
          <w:highlight w:val="white"/>
        </w:rPr>
        <w:t xml:space="preserve"> </w:t>
      </w:r>
      <w:r w:rsidRPr="00963D83">
        <w:rPr>
          <w:rFonts w:ascii="Times New Roman" w:eastAsia="Times New Roman" w:hAnsi="Times New Roman" w:cs="Times New Roman"/>
          <w:i/>
          <w:sz w:val="24"/>
          <w:szCs w:val="24"/>
          <w:highlight w:val="white"/>
        </w:rPr>
        <w:t>et al.</w:t>
      </w:r>
      <w:r w:rsidRPr="00963D83">
        <w:rPr>
          <w:rFonts w:ascii="Times New Roman" w:eastAsia="Times New Roman" w:hAnsi="Times New Roman" w:cs="Times New Roman"/>
          <w:sz w:val="24"/>
          <w:szCs w:val="24"/>
          <w:highlight w:val="white"/>
        </w:rPr>
        <w:t>, 2020, p. 102499)</w:t>
      </w:r>
    </w:p>
    <w:p w14:paraId="2C0F9D3F" w14:textId="383CD62B"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Factor condition </w:t>
      </w:r>
    </w:p>
    <w:p w14:paraId="10F102CB" w14:textId="6095ECFB" w:rsidR="00BC5FE4" w:rsidRPr="00BC5FE4" w:rsidRDefault="00BC5FE4" w:rsidP="00E83578">
      <w:pPr>
        <w:pStyle w:val="Normal1"/>
        <w:spacing w:line="360" w:lineRule="auto"/>
        <w:jc w:val="both"/>
        <w:rPr>
          <w:rFonts w:ascii="Times New Roman" w:eastAsia="Times New Roman" w:hAnsi="Times New Roman" w:cs="Times New Roman"/>
          <w:bCs/>
          <w:iCs/>
          <w:sz w:val="24"/>
          <w:szCs w:val="24"/>
        </w:rPr>
      </w:pPr>
      <w:r w:rsidRPr="00BC5FE4">
        <w:rPr>
          <w:rFonts w:ascii="Times New Roman" w:eastAsia="Times New Roman" w:hAnsi="Times New Roman" w:cs="Times New Roman"/>
          <w:bCs/>
          <w:iCs/>
          <w:sz w:val="24"/>
          <w:szCs w:val="24"/>
        </w:rPr>
        <w:lastRenderedPageBreak/>
        <w:t>According to Woodruff et al. (2020, p. 1506), this factor focuses on domestic homebuyers and sophisticated local audiences. As a luxury and premium brand, Jaguar Land Rover must maintain product quality, innovation, and class. The company is referred to as an advanced and high-quality resource for improving business growth.</w:t>
      </w:r>
    </w:p>
    <w:p w14:paraId="7E80B0C1" w14:textId="14720E2C"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Related and supporting industries </w:t>
      </w:r>
    </w:p>
    <w:p w14:paraId="7696668D" w14:textId="5D1FE1BE" w:rsidR="00BC5FE4" w:rsidRPr="00BC5FE4" w:rsidRDefault="00BC5FE4" w:rsidP="00E83578">
      <w:pPr>
        <w:pStyle w:val="Normal1"/>
        <w:spacing w:line="360" w:lineRule="auto"/>
        <w:jc w:val="both"/>
        <w:rPr>
          <w:rFonts w:ascii="Times New Roman" w:eastAsia="Times New Roman" w:hAnsi="Times New Roman" w:cs="Times New Roman"/>
          <w:bCs/>
          <w:iCs/>
          <w:sz w:val="24"/>
          <w:szCs w:val="24"/>
        </w:rPr>
      </w:pPr>
      <w:r w:rsidRPr="00BC5FE4">
        <w:rPr>
          <w:rFonts w:ascii="Times New Roman" w:eastAsia="Times New Roman" w:hAnsi="Times New Roman" w:cs="Times New Roman"/>
          <w:bCs/>
          <w:iCs/>
          <w:sz w:val="24"/>
          <w:szCs w:val="24"/>
        </w:rPr>
        <w:t>For example, overall company growth and success is required for industry domain interconnection and a holistic approach. Like Jaguar Land Rover, Porter's Diamond models require high-quality raw materials like engines, car manufacturing parts, and more (</w:t>
      </w:r>
      <w:proofErr w:type="spellStart"/>
      <w:r w:rsidRPr="00BC5FE4">
        <w:rPr>
          <w:rFonts w:ascii="Times New Roman" w:eastAsia="Times New Roman" w:hAnsi="Times New Roman" w:cs="Times New Roman"/>
          <w:bCs/>
          <w:iCs/>
          <w:sz w:val="24"/>
          <w:szCs w:val="24"/>
        </w:rPr>
        <w:t>Erboz</w:t>
      </w:r>
      <w:proofErr w:type="spellEnd"/>
      <w:r w:rsidRPr="00BC5FE4">
        <w:rPr>
          <w:rFonts w:ascii="Times New Roman" w:eastAsia="Times New Roman" w:hAnsi="Times New Roman" w:cs="Times New Roman"/>
          <w:bCs/>
          <w:iCs/>
          <w:sz w:val="24"/>
          <w:szCs w:val="24"/>
        </w:rPr>
        <w:t>, 2020, p. 267).</w:t>
      </w:r>
    </w:p>
    <w:p w14:paraId="56F42592" w14:textId="77777777" w:rsidR="00FA2B5A" w:rsidRPr="00963D83"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Demand conditions </w:t>
      </w:r>
    </w:p>
    <w:p w14:paraId="6F52250F" w14:textId="6648F925" w:rsidR="00FA2B5A" w:rsidRPr="00963D83" w:rsidRDefault="00BC5FE4" w:rsidP="00E83578">
      <w:pPr>
        <w:pStyle w:val="Normal1"/>
        <w:spacing w:line="360" w:lineRule="auto"/>
        <w:jc w:val="both"/>
        <w:rPr>
          <w:rFonts w:ascii="Times New Roman" w:eastAsia="Times New Roman" w:hAnsi="Times New Roman" w:cs="Times New Roman"/>
          <w:sz w:val="24"/>
          <w:szCs w:val="24"/>
        </w:rPr>
      </w:pPr>
      <w:r w:rsidRPr="00BC5FE4">
        <w:rPr>
          <w:rFonts w:ascii="Times New Roman" w:eastAsia="Times New Roman" w:hAnsi="Times New Roman" w:cs="Times New Roman"/>
          <w:sz w:val="24"/>
          <w:szCs w:val="24"/>
        </w:rPr>
        <w:t xml:space="preserve">Input factors include raw materials, skilled workers, well-maintained infrastructure, capital, and </w:t>
      </w:r>
      <w:proofErr w:type="spellStart"/>
      <w:r w:rsidRPr="00BC5FE4">
        <w:rPr>
          <w:rFonts w:ascii="Times New Roman" w:eastAsia="Times New Roman" w:hAnsi="Times New Roman" w:cs="Times New Roman"/>
          <w:sz w:val="24"/>
          <w:szCs w:val="24"/>
        </w:rPr>
        <w:t>favorable</w:t>
      </w:r>
      <w:proofErr w:type="spellEnd"/>
      <w:r w:rsidRPr="00BC5FE4">
        <w:rPr>
          <w:rFonts w:ascii="Times New Roman" w:eastAsia="Times New Roman" w:hAnsi="Times New Roman" w:cs="Times New Roman"/>
          <w:sz w:val="24"/>
          <w:szCs w:val="24"/>
        </w:rPr>
        <w:t xml:space="preserve"> weather conditions. These models help the company compete effectively in both direct and indirect markets.</w:t>
      </w:r>
      <w:r w:rsidR="00745E32" w:rsidRPr="00963D83">
        <w:rPr>
          <w:rFonts w:ascii="Times New Roman" w:eastAsia="Times New Roman" w:hAnsi="Times New Roman" w:cs="Times New Roman"/>
          <w:sz w:val="24"/>
          <w:szCs w:val="24"/>
        </w:rPr>
        <w:t xml:space="preserve">. </w:t>
      </w:r>
    </w:p>
    <w:p w14:paraId="3D64942E" w14:textId="77777777" w:rsidR="00FA2B5A" w:rsidRPr="00963D83" w:rsidRDefault="00745E32" w:rsidP="00E83578">
      <w:pPr>
        <w:pStyle w:val="Heading1"/>
        <w:spacing w:before="0" w:after="0"/>
        <w:rPr>
          <w:rFonts w:cs="Times New Roman"/>
          <w:szCs w:val="24"/>
        </w:rPr>
      </w:pPr>
      <w:bookmarkStart w:id="5" w:name="_Toc90396347"/>
      <w:r w:rsidRPr="00963D83">
        <w:rPr>
          <w:rFonts w:cs="Times New Roman"/>
          <w:szCs w:val="24"/>
        </w:rPr>
        <w:t>PESTLE</w:t>
      </w:r>
      <w:bookmarkEnd w:id="5"/>
      <w:r w:rsidRPr="00963D83">
        <w:rPr>
          <w:rFonts w:cs="Times New Roman"/>
          <w:szCs w:val="24"/>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795"/>
      </w:tblGrid>
      <w:tr w:rsidR="00FA2B5A" w:rsidRPr="00963D83" w14:paraId="29CB83B4" w14:textId="77777777">
        <w:trPr>
          <w:cantSplit/>
          <w:tblHeader/>
        </w:trPr>
        <w:tc>
          <w:tcPr>
            <w:tcW w:w="2565" w:type="dxa"/>
            <w:shd w:val="clear" w:color="auto" w:fill="auto"/>
            <w:tcMar>
              <w:top w:w="100" w:type="dxa"/>
              <w:left w:w="100" w:type="dxa"/>
              <w:bottom w:w="100" w:type="dxa"/>
              <w:right w:w="100" w:type="dxa"/>
            </w:tcMar>
          </w:tcPr>
          <w:p w14:paraId="5695798F"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Political factors</w:t>
            </w:r>
          </w:p>
        </w:tc>
        <w:tc>
          <w:tcPr>
            <w:tcW w:w="6795" w:type="dxa"/>
            <w:shd w:val="clear" w:color="auto" w:fill="auto"/>
            <w:tcMar>
              <w:top w:w="100" w:type="dxa"/>
              <w:left w:w="100" w:type="dxa"/>
              <w:bottom w:w="100" w:type="dxa"/>
              <w:right w:w="100" w:type="dxa"/>
            </w:tcMar>
          </w:tcPr>
          <w:p w14:paraId="3F653C6A" w14:textId="2A361DA4" w:rsidR="00FA2B5A" w:rsidRPr="00091144" w:rsidRDefault="008E0A05"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iCs/>
                <w:sz w:val="24"/>
                <w:szCs w:val="24"/>
              </w:rPr>
            </w:pPr>
            <w:r w:rsidRPr="008E0A05">
              <w:rPr>
                <w:rFonts w:ascii="Times New Roman" w:eastAsia="Times New Roman" w:hAnsi="Times New Roman" w:cs="Times New Roman"/>
                <w:bCs/>
                <w:iCs/>
                <w:sz w:val="24"/>
                <w:szCs w:val="24"/>
              </w:rPr>
              <w:t>Regarding key markets, Jaguar Land Rover has re-evaluated international production capabilities. As a result of the global pandemic, the UK government has changed rules. So the company has had major supplier issues and rising raw material costs. After Brexit, many issues arose, including increased EU trade tariffs due to the UK's exit. Export costs for international brands like Jaguar are expected to rise.</w:t>
            </w:r>
          </w:p>
        </w:tc>
      </w:tr>
      <w:tr w:rsidR="00FA2B5A" w:rsidRPr="00963D83" w14:paraId="6A8C00D7" w14:textId="77777777">
        <w:trPr>
          <w:cantSplit/>
          <w:trHeight w:val="470"/>
          <w:tblHeader/>
        </w:trPr>
        <w:tc>
          <w:tcPr>
            <w:tcW w:w="2565" w:type="dxa"/>
            <w:shd w:val="clear" w:color="auto" w:fill="auto"/>
            <w:tcMar>
              <w:top w:w="100" w:type="dxa"/>
              <w:left w:w="100" w:type="dxa"/>
              <w:bottom w:w="100" w:type="dxa"/>
              <w:right w:w="100" w:type="dxa"/>
            </w:tcMar>
          </w:tcPr>
          <w:p w14:paraId="7F885805"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Economic factors</w:t>
            </w:r>
          </w:p>
        </w:tc>
        <w:tc>
          <w:tcPr>
            <w:tcW w:w="6795" w:type="dxa"/>
            <w:shd w:val="clear" w:color="auto" w:fill="auto"/>
            <w:tcMar>
              <w:top w:w="100" w:type="dxa"/>
              <w:left w:w="100" w:type="dxa"/>
              <w:bottom w:w="100" w:type="dxa"/>
              <w:right w:w="100" w:type="dxa"/>
            </w:tcMar>
          </w:tcPr>
          <w:p w14:paraId="2CA5AA88" w14:textId="61917650" w:rsidR="00FA2B5A" w:rsidRPr="00963D83" w:rsidRDefault="00091144"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91144">
              <w:rPr>
                <w:rFonts w:ascii="Times New Roman" w:eastAsia="Times New Roman" w:hAnsi="Times New Roman" w:cs="Times New Roman"/>
                <w:sz w:val="24"/>
                <w:szCs w:val="24"/>
              </w:rPr>
              <w:t>.</w:t>
            </w:r>
            <w:r w:rsidR="008E0A05">
              <w:t xml:space="preserve"> </w:t>
            </w:r>
            <w:r w:rsidR="008E0A05" w:rsidRPr="008E0A05">
              <w:rPr>
                <w:rFonts w:ascii="Times New Roman" w:eastAsia="Times New Roman" w:hAnsi="Times New Roman" w:cs="Times New Roman"/>
                <w:sz w:val="24"/>
                <w:szCs w:val="24"/>
              </w:rPr>
              <w:t xml:space="preserve">According to </w:t>
            </w:r>
            <w:proofErr w:type="spellStart"/>
            <w:r w:rsidR="008E0A05" w:rsidRPr="008E0A05">
              <w:rPr>
                <w:rFonts w:ascii="Times New Roman" w:eastAsia="Times New Roman" w:hAnsi="Times New Roman" w:cs="Times New Roman"/>
                <w:sz w:val="24"/>
                <w:szCs w:val="24"/>
              </w:rPr>
              <w:t>Alavi</w:t>
            </w:r>
            <w:proofErr w:type="spellEnd"/>
            <w:r w:rsidR="008E0A05" w:rsidRPr="008E0A05">
              <w:rPr>
                <w:rFonts w:ascii="Times New Roman" w:eastAsia="Times New Roman" w:hAnsi="Times New Roman" w:cs="Times New Roman"/>
                <w:sz w:val="24"/>
                <w:szCs w:val="24"/>
              </w:rPr>
              <w:t xml:space="preserve"> et al. (2020, p. 298), Jaguar Land Rover is one of the leading international brands with sustained growth and impressive free cash flows. Shareholder support has been a profitable impact for the company. The UK recession has reduced government spending on cars, affecting Jaguar Land Rover's growth. In 2019, it lost 3.6 billion Euros.</w:t>
            </w:r>
          </w:p>
        </w:tc>
      </w:tr>
      <w:tr w:rsidR="00FA2B5A" w:rsidRPr="00963D83" w14:paraId="15FE6F91" w14:textId="77777777">
        <w:trPr>
          <w:cantSplit/>
          <w:tblHeader/>
        </w:trPr>
        <w:tc>
          <w:tcPr>
            <w:tcW w:w="2565" w:type="dxa"/>
            <w:shd w:val="clear" w:color="auto" w:fill="auto"/>
            <w:tcMar>
              <w:top w:w="100" w:type="dxa"/>
              <w:left w:w="100" w:type="dxa"/>
              <w:bottom w:w="100" w:type="dxa"/>
              <w:right w:w="100" w:type="dxa"/>
            </w:tcMar>
          </w:tcPr>
          <w:p w14:paraId="1809255B"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lastRenderedPageBreak/>
              <w:t>Social factors</w:t>
            </w:r>
          </w:p>
        </w:tc>
        <w:tc>
          <w:tcPr>
            <w:tcW w:w="6795" w:type="dxa"/>
            <w:shd w:val="clear" w:color="auto" w:fill="auto"/>
            <w:tcMar>
              <w:top w:w="100" w:type="dxa"/>
              <w:left w:w="100" w:type="dxa"/>
              <w:bottom w:w="100" w:type="dxa"/>
              <w:right w:w="100" w:type="dxa"/>
            </w:tcMar>
          </w:tcPr>
          <w:p w14:paraId="31EAC117" w14:textId="26C9D278" w:rsidR="00FA2B5A" w:rsidRPr="00091144"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Cs/>
                <w:sz w:val="24"/>
                <w:szCs w:val="24"/>
              </w:rPr>
            </w:pPr>
            <w:r w:rsidRPr="00963D83">
              <w:rPr>
                <w:rFonts w:ascii="Times New Roman" w:eastAsia="Times New Roman" w:hAnsi="Times New Roman" w:cs="Times New Roman"/>
                <w:sz w:val="24"/>
                <w:szCs w:val="24"/>
              </w:rPr>
              <w:t xml:space="preserve"> </w:t>
            </w:r>
            <w:r w:rsidR="008E0A05" w:rsidRPr="008E0A05">
              <w:rPr>
                <w:rFonts w:ascii="Times New Roman" w:eastAsia="Times New Roman" w:hAnsi="Times New Roman" w:cs="Times New Roman"/>
                <w:sz w:val="24"/>
                <w:szCs w:val="24"/>
              </w:rPr>
              <w:t>Jaguar Land Rover, a premium brand, meets modern customer needs. Global pandemic forces company to rethink supplier and customer marketing. Consumers are boosting their economic capacity by spending more on luxury brands. This was about increasing Jaguar Land Rover sales (</w:t>
            </w:r>
            <w:proofErr w:type="spellStart"/>
            <w:r w:rsidR="008E0A05" w:rsidRPr="008E0A05">
              <w:rPr>
                <w:rFonts w:ascii="Times New Roman" w:eastAsia="Times New Roman" w:hAnsi="Times New Roman" w:cs="Times New Roman"/>
                <w:sz w:val="24"/>
                <w:szCs w:val="24"/>
              </w:rPr>
              <w:t>Kairuz</w:t>
            </w:r>
            <w:proofErr w:type="spellEnd"/>
            <w:r w:rsidR="008E0A05" w:rsidRPr="008E0A05">
              <w:rPr>
                <w:rFonts w:ascii="Times New Roman" w:eastAsia="Times New Roman" w:hAnsi="Times New Roman" w:cs="Times New Roman"/>
                <w:sz w:val="24"/>
                <w:szCs w:val="24"/>
              </w:rPr>
              <w:t xml:space="preserve"> et al., 2020, p. 70).</w:t>
            </w:r>
          </w:p>
        </w:tc>
      </w:tr>
      <w:tr w:rsidR="00FA2B5A" w:rsidRPr="00963D83" w14:paraId="2AE0FAD0" w14:textId="77777777">
        <w:trPr>
          <w:cantSplit/>
          <w:tblHeader/>
        </w:trPr>
        <w:tc>
          <w:tcPr>
            <w:tcW w:w="2565" w:type="dxa"/>
            <w:shd w:val="clear" w:color="auto" w:fill="auto"/>
            <w:tcMar>
              <w:top w:w="100" w:type="dxa"/>
              <w:left w:w="100" w:type="dxa"/>
              <w:bottom w:w="100" w:type="dxa"/>
              <w:right w:w="100" w:type="dxa"/>
            </w:tcMar>
          </w:tcPr>
          <w:p w14:paraId="5D0AC9D7"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Technological factors</w:t>
            </w:r>
          </w:p>
        </w:tc>
        <w:tc>
          <w:tcPr>
            <w:tcW w:w="6795" w:type="dxa"/>
            <w:shd w:val="clear" w:color="auto" w:fill="auto"/>
            <w:tcMar>
              <w:top w:w="100" w:type="dxa"/>
              <w:left w:w="100" w:type="dxa"/>
              <w:bottom w:w="100" w:type="dxa"/>
              <w:right w:w="100" w:type="dxa"/>
            </w:tcMar>
          </w:tcPr>
          <w:p w14:paraId="01EE37D8" w14:textId="0CB5AC73" w:rsidR="00FA2B5A" w:rsidRPr="00963D83" w:rsidRDefault="008E0A05"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A05">
              <w:rPr>
                <w:rFonts w:ascii="Times New Roman" w:eastAsia="Times New Roman" w:hAnsi="Times New Roman" w:cs="Times New Roman"/>
                <w:sz w:val="24"/>
                <w:szCs w:val="24"/>
              </w:rPr>
              <w:t>The auto industry leads other industries in technological integration. The automotive industry is now adopting Hybrid technology to reduce carbon emissions (Kumar et al., 2021, p. 101064)</w:t>
            </w:r>
          </w:p>
        </w:tc>
      </w:tr>
      <w:tr w:rsidR="00FA2B5A" w:rsidRPr="00963D83" w14:paraId="6774338D" w14:textId="77777777">
        <w:trPr>
          <w:cantSplit/>
          <w:tblHeader/>
        </w:trPr>
        <w:tc>
          <w:tcPr>
            <w:tcW w:w="2565" w:type="dxa"/>
            <w:shd w:val="clear" w:color="auto" w:fill="auto"/>
            <w:tcMar>
              <w:top w:w="100" w:type="dxa"/>
              <w:left w:w="100" w:type="dxa"/>
              <w:bottom w:w="100" w:type="dxa"/>
              <w:right w:w="100" w:type="dxa"/>
            </w:tcMar>
          </w:tcPr>
          <w:p w14:paraId="1402D0E3"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Legal factors</w:t>
            </w:r>
          </w:p>
        </w:tc>
        <w:tc>
          <w:tcPr>
            <w:tcW w:w="6795" w:type="dxa"/>
            <w:shd w:val="clear" w:color="auto" w:fill="auto"/>
            <w:tcMar>
              <w:top w:w="100" w:type="dxa"/>
              <w:left w:w="100" w:type="dxa"/>
              <w:bottom w:w="100" w:type="dxa"/>
              <w:right w:w="100" w:type="dxa"/>
            </w:tcMar>
          </w:tcPr>
          <w:p w14:paraId="4B145E58" w14:textId="65B7197B"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w:t>
            </w:r>
            <w:r w:rsidR="00091144">
              <w:t xml:space="preserve"> </w:t>
            </w:r>
            <w:r w:rsidR="00091144" w:rsidRPr="00091144">
              <w:rPr>
                <w:rFonts w:ascii="Times New Roman" w:eastAsia="Times New Roman" w:hAnsi="Times New Roman" w:cs="Times New Roman"/>
                <w:sz w:val="24"/>
                <w:szCs w:val="24"/>
              </w:rPr>
              <w:t>Jaguar Land Rover complies with rules and regulations relating to international trade and operations.</w:t>
            </w:r>
            <w:r w:rsidRPr="00963D83">
              <w:rPr>
                <w:rFonts w:ascii="Times New Roman" w:eastAsia="Times New Roman" w:hAnsi="Times New Roman" w:cs="Times New Roman"/>
                <w:sz w:val="24"/>
                <w:szCs w:val="24"/>
              </w:rPr>
              <w:t xml:space="preserve"> </w:t>
            </w:r>
          </w:p>
        </w:tc>
      </w:tr>
      <w:tr w:rsidR="00FA2B5A" w:rsidRPr="00963D83" w14:paraId="61508CDB" w14:textId="77777777" w:rsidTr="002519F4">
        <w:trPr>
          <w:cantSplit/>
          <w:trHeight w:val="924"/>
          <w:tblHeader/>
        </w:trPr>
        <w:tc>
          <w:tcPr>
            <w:tcW w:w="2565" w:type="dxa"/>
            <w:shd w:val="clear" w:color="auto" w:fill="auto"/>
            <w:tcMar>
              <w:top w:w="100" w:type="dxa"/>
              <w:left w:w="100" w:type="dxa"/>
              <w:bottom w:w="100" w:type="dxa"/>
              <w:right w:w="100" w:type="dxa"/>
            </w:tcMar>
          </w:tcPr>
          <w:p w14:paraId="6FEAA367"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Environmental factors</w:t>
            </w:r>
          </w:p>
        </w:tc>
        <w:tc>
          <w:tcPr>
            <w:tcW w:w="6795" w:type="dxa"/>
            <w:shd w:val="clear" w:color="auto" w:fill="auto"/>
            <w:tcMar>
              <w:top w:w="100" w:type="dxa"/>
              <w:left w:w="100" w:type="dxa"/>
              <w:bottom w:w="100" w:type="dxa"/>
              <w:right w:w="100" w:type="dxa"/>
            </w:tcMar>
          </w:tcPr>
          <w:p w14:paraId="178B97F0"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The automobile indu</w:t>
            </w:r>
            <w:r w:rsidR="002519F4" w:rsidRPr="00963D83">
              <w:rPr>
                <w:rFonts w:ascii="Times New Roman" w:eastAsia="Times New Roman" w:hAnsi="Times New Roman" w:cs="Times New Roman"/>
                <w:sz w:val="24"/>
                <w:szCs w:val="24"/>
              </w:rPr>
              <w:t>stry across the world is focuses</w:t>
            </w:r>
            <w:r w:rsidRPr="00963D83">
              <w:rPr>
                <w:rFonts w:ascii="Times New Roman" w:eastAsia="Times New Roman" w:hAnsi="Times New Roman" w:cs="Times New Roman"/>
                <w:sz w:val="24"/>
                <w:szCs w:val="24"/>
              </w:rPr>
              <w:t xml:space="preserve"> on reducing carbon footprints for achieving sustainable goals. </w:t>
            </w:r>
          </w:p>
        </w:tc>
      </w:tr>
    </w:tbl>
    <w:p w14:paraId="6A389003" w14:textId="77777777" w:rsidR="00FA2B5A" w:rsidRPr="00963D83"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 </w:t>
      </w:r>
    </w:p>
    <w:p w14:paraId="16F9B6DB" w14:textId="77777777" w:rsidR="00FA2B5A" w:rsidRPr="00963D83" w:rsidRDefault="00FA2B5A" w:rsidP="00E83578">
      <w:pPr>
        <w:pStyle w:val="Normal1"/>
        <w:spacing w:line="360" w:lineRule="auto"/>
        <w:jc w:val="both"/>
        <w:rPr>
          <w:rFonts w:ascii="Times New Roman" w:eastAsia="Times New Roman" w:hAnsi="Times New Roman" w:cs="Times New Roman"/>
          <w:sz w:val="24"/>
          <w:szCs w:val="24"/>
        </w:rPr>
      </w:pPr>
    </w:p>
    <w:p w14:paraId="04E8BB64" w14:textId="77777777" w:rsidR="007E18D4" w:rsidRPr="00963D83" w:rsidRDefault="007E18D4" w:rsidP="00E83578">
      <w:pPr>
        <w:pStyle w:val="Heading1"/>
        <w:spacing w:before="0" w:after="0"/>
        <w:rPr>
          <w:rFonts w:cs="Times New Roman"/>
          <w:szCs w:val="24"/>
        </w:rPr>
      </w:pPr>
    </w:p>
    <w:p w14:paraId="6F6997E8" w14:textId="77777777" w:rsidR="007E18D4" w:rsidRPr="00963D83" w:rsidRDefault="007E18D4" w:rsidP="00E83578">
      <w:pPr>
        <w:pStyle w:val="Heading1"/>
        <w:spacing w:before="0" w:after="0"/>
        <w:rPr>
          <w:rFonts w:cs="Times New Roman"/>
          <w:szCs w:val="24"/>
        </w:rPr>
      </w:pPr>
    </w:p>
    <w:p w14:paraId="40F5A268" w14:textId="77777777" w:rsidR="00FA2B5A" w:rsidRPr="00963D83" w:rsidRDefault="00745E32" w:rsidP="00E83578">
      <w:pPr>
        <w:pStyle w:val="Heading1"/>
        <w:spacing w:before="0" w:after="0"/>
        <w:rPr>
          <w:rFonts w:cs="Times New Roman"/>
          <w:szCs w:val="24"/>
        </w:rPr>
      </w:pPr>
      <w:bookmarkStart w:id="6" w:name="_Toc90396348"/>
      <w:r w:rsidRPr="00963D83">
        <w:rPr>
          <w:rFonts w:cs="Times New Roman"/>
          <w:szCs w:val="24"/>
        </w:rPr>
        <w:t>Porter’s Five forces</w:t>
      </w:r>
      <w:bookmarkEnd w:id="6"/>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4395"/>
        <w:gridCol w:w="2220"/>
      </w:tblGrid>
      <w:tr w:rsidR="00FA2B5A" w:rsidRPr="00963D83" w14:paraId="529FD6BA" w14:textId="77777777">
        <w:trPr>
          <w:cantSplit/>
          <w:tblHeader/>
        </w:trPr>
        <w:tc>
          <w:tcPr>
            <w:tcW w:w="2745" w:type="dxa"/>
            <w:shd w:val="clear" w:color="auto" w:fill="auto"/>
            <w:tcMar>
              <w:top w:w="100" w:type="dxa"/>
              <w:left w:w="100" w:type="dxa"/>
              <w:bottom w:w="100" w:type="dxa"/>
              <w:right w:w="100" w:type="dxa"/>
            </w:tcMar>
          </w:tcPr>
          <w:p w14:paraId="2A6444D4"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Factor</w:t>
            </w:r>
          </w:p>
        </w:tc>
        <w:tc>
          <w:tcPr>
            <w:tcW w:w="4395" w:type="dxa"/>
            <w:shd w:val="clear" w:color="auto" w:fill="auto"/>
            <w:tcMar>
              <w:top w:w="100" w:type="dxa"/>
              <w:left w:w="100" w:type="dxa"/>
              <w:bottom w:w="100" w:type="dxa"/>
              <w:right w:w="100" w:type="dxa"/>
            </w:tcMar>
          </w:tcPr>
          <w:p w14:paraId="63B132B5"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Analysis</w:t>
            </w:r>
          </w:p>
        </w:tc>
        <w:tc>
          <w:tcPr>
            <w:tcW w:w="2220" w:type="dxa"/>
            <w:shd w:val="clear" w:color="auto" w:fill="auto"/>
            <w:tcMar>
              <w:top w:w="100" w:type="dxa"/>
              <w:left w:w="100" w:type="dxa"/>
              <w:bottom w:w="100" w:type="dxa"/>
              <w:right w:w="100" w:type="dxa"/>
            </w:tcMar>
          </w:tcPr>
          <w:p w14:paraId="1FF344B7"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Impact</w:t>
            </w:r>
          </w:p>
        </w:tc>
      </w:tr>
      <w:tr w:rsidR="00FA2B5A" w:rsidRPr="00963D83" w14:paraId="043929D0" w14:textId="77777777">
        <w:trPr>
          <w:cantSplit/>
          <w:tblHeader/>
        </w:trPr>
        <w:tc>
          <w:tcPr>
            <w:tcW w:w="2745" w:type="dxa"/>
            <w:shd w:val="clear" w:color="auto" w:fill="auto"/>
            <w:tcMar>
              <w:top w:w="100" w:type="dxa"/>
              <w:left w:w="100" w:type="dxa"/>
              <w:bottom w:w="100" w:type="dxa"/>
              <w:right w:w="100" w:type="dxa"/>
            </w:tcMar>
          </w:tcPr>
          <w:p w14:paraId="58FD8AE4"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Threats of new entrant</w:t>
            </w:r>
          </w:p>
        </w:tc>
        <w:tc>
          <w:tcPr>
            <w:tcW w:w="4395" w:type="dxa"/>
            <w:shd w:val="clear" w:color="auto" w:fill="auto"/>
            <w:tcMar>
              <w:top w:w="100" w:type="dxa"/>
              <w:left w:w="100" w:type="dxa"/>
              <w:bottom w:w="100" w:type="dxa"/>
              <w:right w:w="100" w:type="dxa"/>
            </w:tcMar>
          </w:tcPr>
          <w:p w14:paraId="7748C65B" w14:textId="35F3DC4B" w:rsidR="00FA2B5A" w:rsidRPr="00963D83" w:rsidRDefault="00745E32" w:rsidP="00E83578">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 </w:t>
            </w:r>
            <w:r w:rsidR="008B4302" w:rsidRPr="008B4302">
              <w:rPr>
                <w:rFonts w:ascii="Times New Roman" w:eastAsia="Times New Roman" w:hAnsi="Times New Roman" w:cs="Times New Roman"/>
                <w:sz w:val="24"/>
                <w:szCs w:val="24"/>
              </w:rPr>
              <w:t>Few legal barriers protect the company from new entrants. New entrants may easily access suppliers and distributions.</w:t>
            </w:r>
          </w:p>
        </w:tc>
        <w:tc>
          <w:tcPr>
            <w:tcW w:w="2220" w:type="dxa"/>
            <w:shd w:val="clear" w:color="auto" w:fill="auto"/>
            <w:tcMar>
              <w:top w:w="100" w:type="dxa"/>
              <w:left w:w="100" w:type="dxa"/>
              <w:bottom w:w="100" w:type="dxa"/>
              <w:right w:w="100" w:type="dxa"/>
            </w:tcMar>
          </w:tcPr>
          <w:p w14:paraId="3DEE90E3"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Weak</w:t>
            </w:r>
          </w:p>
        </w:tc>
      </w:tr>
      <w:tr w:rsidR="00FA2B5A" w:rsidRPr="00963D83" w14:paraId="68B0E498" w14:textId="77777777">
        <w:trPr>
          <w:cantSplit/>
          <w:tblHeader/>
        </w:trPr>
        <w:tc>
          <w:tcPr>
            <w:tcW w:w="2745" w:type="dxa"/>
            <w:shd w:val="clear" w:color="auto" w:fill="auto"/>
            <w:tcMar>
              <w:top w:w="100" w:type="dxa"/>
              <w:left w:w="100" w:type="dxa"/>
              <w:bottom w:w="100" w:type="dxa"/>
              <w:right w:w="100" w:type="dxa"/>
            </w:tcMar>
          </w:tcPr>
          <w:p w14:paraId="2005BFC5"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Bargaining power of supplier</w:t>
            </w:r>
          </w:p>
        </w:tc>
        <w:tc>
          <w:tcPr>
            <w:tcW w:w="4395" w:type="dxa"/>
            <w:shd w:val="clear" w:color="auto" w:fill="auto"/>
            <w:tcMar>
              <w:top w:w="100" w:type="dxa"/>
              <w:left w:w="100" w:type="dxa"/>
              <w:bottom w:w="100" w:type="dxa"/>
              <w:right w:w="100" w:type="dxa"/>
            </w:tcMar>
          </w:tcPr>
          <w:p w14:paraId="47B2043D" w14:textId="53A123D3" w:rsidR="00FA2B5A" w:rsidRPr="00963D83" w:rsidRDefault="008B4302" w:rsidP="00E83578">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B4302">
              <w:rPr>
                <w:rFonts w:ascii="Times New Roman" w:eastAsia="Times New Roman" w:hAnsi="Times New Roman" w:cs="Times New Roman"/>
                <w:sz w:val="24"/>
                <w:szCs w:val="24"/>
              </w:rPr>
              <w:t>Using widely available materials The company has used another type of material to extend some (</w:t>
            </w:r>
            <w:proofErr w:type="spellStart"/>
            <w:r w:rsidRPr="008B4302">
              <w:rPr>
                <w:rFonts w:ascii="Times New Roman" w:eastAsia="Times New Roman" w:hAnsi="Times New Roman" w:cs="Times New Roman"/>
                <w:sz w:val="24"/>
                <w:szCs w:val="24"/>
              </w:rPr>
              <w:t>Manh</w:t>
            </w:r>
            <w:proofErr w:type="spellEnd"/>
            <w:r w:rsidRPr="008B4302">
              <w:rPr>
                <w:rFonts w:ascii="Times New Roman" w:eastAsia="Times New Roman" w:hAnsi="Times New Roman" w:cs="Times New Roman"/>
                <w:sz w:val="24"/>
                <w:szCs w:val="24"/>
              </w:rPr>
              <w:t xml:space="preserve"> </w:t>
            </w:r>
            <w:proofErr w:type="spellStart"/>
            <w:r w:rsidRPr="008B4302">
              <w:rPr>
                <w:rFonts w:ascii="Times New Roman" w:eastAsia="Times New Roman" w:hAnsi="Times New Roman" w:cs="Times New Roman"/>
                <w:sz w:val="24"/>
                <w:szCs w:val="24"/>
              </w:rPr>
              <w:t>Cuong</w:t>
            </w:r>
            <w:proofErr w:type="spellEnd"/>
            <w:r w:rsidRPr="008B4302">
              <w:rPr>
                <w:rFonts w:ascii="Times New Roman" w:eastAsia="Times New Roman" w:hAnsi="Times New Roman" w:cs="Times New Roman"/>
                <w:sz w:val="24"/>
                <w:szCs w:val="24"/>
              </w:rPr>
              <w:t xml:space="preserve"> and Hung, 2020, p. 83)</w:t>
            </w:r>
          </w:p>
        </w:tc>
        <w:tc>
          <w:tcPr>
            <w:tcW w:w="2220" w:type="dxa"/>
            <w:shd w:val="clear" w:color="auto" w:fill="auto"/>
            <w:tcMar>
              <w:top w:w="100" w:type="dxa"/>
              <w:left w:w="100" w:type="dxa"/>
              <w:bottom w:w="100" w:type="dxa"/>
              <w:right w:w="100" w:type="dxa"/>
            </w:tcMar>
          </w:tcPr>
          <w:p w14:paraId="13596CD5"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Weak</w:t>
            </w:r>
          </w:p>
        </w:tc>
      </w:tr>
      <w:tr w:rsidR="00FA2B5A" w:rsidRPr="00963D83" w14:paraId="22718660" w14:textId="77777777">
        <w:trPr>
          <w:cantSplit/>
          <w:tblHeader/>
        </w:trPr>
        <w:tc>
          <w:tcPr>
            <w:tcW w:w="2745" w:type="dxa"/>
            <w:shd w:val="clear" w:color="auto" w:fill="auto"/>
            <w:tcMar>
              <w:top w:w="100" w:type="dxa"/>
              <w:left w:w="100" w:type="dxa"/>
              <w:bottom w:w="100" w:type="dxa"/>
              <w:right w:w="100" w:type="dxa"/>
            </w:tcMar>
          </w:tcPr>
          <w:p w14:paraId="653E846B"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lastRenderedPageBreak/>
              <w:t>Bargaining power of buyers</w:t>
            </w:r>
          </w:p>
        </w:tc>
        <w:tc>
          <w:tcPr>
            <w:tcW w:w="4395" w:type="dxa"/>
            <w:shd w:val="clear" w:color="auto" w:fill="auto"/>
            <w:tcMar>
              <w:top w:w="100" w:type="dxa"/>
              <w:left w:w="100" w:type="dxa"/>
              <w:bottom w:w="100" w:type="dxa"/>
              <w:right w:w="100" w:type="dxa"/>
            </w:tcMar>
          </w:tcPr>
          <w:p w14:paraId="4278EDE3" w14:textId="77777777" w:rsidR="008E0A05" w:rsidRPr="008E0A05" w:rsidRDefault="008E0A05" w:rsidP="008E0A05">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A05">
              <w:rPr>
                <w:rFonts w:ascii="Times New Roman" w:eastAsia="Times New Roman" w:hAnsi="Times New Roman" w:cs="Times New Roman"/>
                <w:sz w:val="24"/>
                <w:szCs w:val="24"/>
              </w:rPr>
              <w:t>Most buyers can easily switch car brands.</w:t>
            </w:r>
          </w:p>
          <w:p w14:paraId="6F527675" w14:textId="344AFBBA" w:rsidR="00FA2B5A" w:rsidRPr="00963D83" w:rsidRDefault="008E0A05" w:rsidP="008E0A05">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A05">
              <w:rPr>
                <w:rFonts w:ascii="Times New Roman" w:eastAsia="Times New Roman" w:hAnsi="Times New Roman" w:cs="Times New Roman"/>
                <w:sz w:val="24"/>
                <w:szCs w:val="24"/>
              </w:rPr>
              <w:t>The product range is referred to a wide range of buyers power strong due to alternatives similar products in the markets.</w:t>
            </w:r>
          </w:p>
        </w:tc>
        <w:tc>
          <w:tcPr>
            <w:tcW w:w="2220" w:type="dxa"/>
            <w:shd w:val="clear" w:color="auto" w:fill="auto"/>
            <w:tcMar>
              <w:top w:w="100" w:type="dxa"/>
              <w:left w:w="100" w:type="dxa"/>
              <w:bottom w:w="100" w:type="dxa"/>
              <w:right w:w="100" w:type="dxa"/>
            </w:tcMar>
          </w:tcPr>
          <w:p w14:paraId="49975F96" w14:textId="77777777" w:rsidR="00FA2B5A" w:rsidRPr="00963D83"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Strong</w:t>
            </w:r>
          </w:p>
          <w:p w14:paraId="4F3AEBB6" w14:textId="77777777" w:rsidR="00FA2B5A" w:rsidRPr="00963D83" w:rsidRDefault="00FA2B5A"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p>
        </w:tc>
      </w:tr>
      <w:tr w:rsidR="00FA2B5A" w:rsidRPr="00963D83" w14:paraId="18BC4990" w14:textId="77777777">
        <w:trPr>
          <w:cantSplit/>
          <w:tblHeader/>
        </w:trPr>
        <w:tc>
          <w:tcPr>
            <w:tcW w:w="2745" w:type="dxa"/>
            <w:shd w:val="clear" w:color="auto" w:fill="auto"/>
            <w:tcMar>
              <w:top w:w="100" w:type="dxa"/>
              <w:left w:w="100" w:type="dxa"/>
              <w:bottom w:w="100" w:type="dxa"/>
              <w:right w:w="100" w:type="dxa"/>
            </w:tcMar>
          </w:tcPr>
          <w:p w14:paraId="783CE1DF"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Threats of substitute</w:t>
            </w:r>
          </w:p>
        </w:tc>
        <w:tc>
          <w:tcPr>
            <w:tcW w:w="4395" w:type="dxa"/>
            <w:shd w:val="clear" w:color="auto" w:fill="auto"/>
            <w:tcMar>
              <w:top w:w="100" w:type="dxa"/>
              <w:left w:w="100" w:type="dxa"/>
              <w:bottom w:w="100" w:type="dxa"/>
              <w:right w:w="100" w:type="dxa"/>
            </w:tcMar>
          </w:tcPr>
          <w:p w14:paraId="14062276" w14:textId="61A476F0" w:rsidR="00FA2B5A" w:rsidRPr="00963D83" w:rsidRDefault="008E0A05" w:rsidP="008B4302">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A05">
              <w:rPr>
                <w:rFonts w:ascii="Times New Roman" w:eastAsia="Times New Roman" w:hAnsi="Times New Roman" w:cs="Times New Roman"/>
                <w:sz w:val="24"/>
                <w:szCs w:val="24"/>
              </w:rPr>
              <w:t>Jaguar's competitors include Porsche, Bentley, Mercedes, and Aston Martin (Gul et al., 2021, p. 124).</w:t>
            </w:r>
          </w:p>
        </w:tc>
        <w:tc>
          <w:tcPr>
            <w:tcW w:w="2220" w:type="dxa"/>
            <w:shd w:val="clear" w:color="auto" w:fill="auto"/>
            <w:tcMar>
              <w:top w:w="100" w:type="dxa"/>
              <w:left w:w="100" w:type="dxa"/>
              <w:bottom w:w="100" w:type="dxa"/>
              <w:right w:w="100" w:type="dxa"/>
            </w:tcMar>
          </w:tcPr>
          <w:p w14:paraId="4A64D13F"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High </w:t>
            </w:r>
          </w:p>
        </w:tc>
      </w:tr>
      <w:tr w:rsidR="00FA2B5A" w:rsidRPr="00963D83" w14:paraId="660C17AC" w14:textId="77777777">
        <w:trPr>
          <w:cantSplit/>
          <w:tblHeader/>
        </w:trPr>
        <w:tc>
          <w:tcPr>
            <w:tcW w:w="2745" w:type="dxa"/>
            <w:shd w:val="clear" w:color="auto" w:fill="auto"/>
            <w:tcMar>
              <w:top w:w="100" w:type="dxa"/>
              <w:left w:w="100" w:type="dxa"/>
              <w:bottom w:w="100" w:type="dxa"/>
              <w:right w:w="100" w:type="dxa"/>
            </w:tcMar>
          </w:tcPr>
          <w:p w14:paraId="0A5ECD77"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Competitive rivalry </w:t>
            </w:r>
          </w:p>
        </w:tc>
        <w:tc>
          <w:tcPr>
            <w:tcW w:w="4395" w:type="dxa"/>
            <w:shd w:val="clear" w:color="auto" w:fill="auto"/>
            <w:tcMar>
              <w:top w:w="100" w:type="dxa"/>
              <w:left w:w="100" w:type="dxa"/>
              <w:bottom w:w="100" w:type="dxa"/>
              <w:right w:w="100" w:type="dxa"/>
            </w:tcMar>
          </w:tcPr>
          <w:p w14:paraId="71FD11E3" w14:textId="2501EC1C" w:rsidR="008B4302" w:rsidRPr="00963D83" w:rsidRDefault="00745E32" w:rsidP="008B4302">
            <w:pPr>
              <w:pStyle w:val="Normal1"/>
              <w:numPr>
                <w:ilvl w:val="0"/>
                <w:numId w:val="1"/>
              </w:numPr>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 </w:t>
            </w:r>
            <w:r w:rsidR="008B4302" w:rsidRPr="008B4302">
              <w:rPr>
                <w:rFonts w:ascii="Times New Roman" w:eastAsia="Times New Roman" w:hAnsi="Times New Roman" w:cs="Times New Roman"/>
                <w:sz w:val="24"/>
                <w:szCs w:val="24"/>
              </w:rPr>
              <w:t>The increasing rates of international competitors in the automobile have become more intense as most firms compete on price and non-price dimensions.</w:t>
            </w:r>
          </w:p>
          <w:p w14:paraId="14A4327F" w14:textId="27364CC1" w:rsidR="00FA2B5A" w:rsidRPr="00963D83" w:rsidRDefault="00FA2B5A" w:rsidP="008B4302">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tc>
        <w:tc>
          <w:tcPr>
            <w:tcW w:w="2220" w:type="dxa"/>
            <w:shd w:val="clear" w:color="auto" w:fill="auto"/>
            <w:tcMar>
              <w:top w:w="100" w:type="dxa"/>
              <w:left w:w="100" w:type="dxa"/>
              <w:bottom w:w="100" w:type="dxa"/>
              <w:right w:w="100" w:type="dxa"/>
            </w:tcMar>
          </w:tcPr>
          <w:p w14:paraId="7A31DD84" w14:textId="77777777" w:rsidR="00FA2B5A" w:rsidRPr="00963D83" w:rsidRDefault="00745E32" w:rsidP="00E8357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High </w:t>
            </w:r>
          </w:p>
        </w:tc>
      </w:tr>
    </w:tbl>
    <w:p w14:paraId="78F51219" w14:textId="77777777" w:rsidR="00FA2B5A" w:rsidRPr="00963D83" w:rsidRDefault="00745E32" w:rsidP="00E83578">
      <w:pPr>
        <w:pStyle w:val="Normal1"/>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b/>
          <w:i/>
          <w:sz w:val="24"/>
          <w:szCs w:val="24"/>
        </w:rPr>
        <w:t xml:space="preserve"> </w:t>
      </w:r>
    </w:p>
    <w:p w14:paraId="6CC44982" w14:textId="6F85BA86" w:rsidR="00FA2B5A" w:rsidRDefault="00745E32" w:rsidP="00E83578">
      <w:pPr>
        <w:pStyle w:val="Heading1"/>
        <w:spacing w:before="0" w:after="0"/>
        <w:rPr>
          <w:rFonts w:cs="Times New Roman"/>
          <w:szCs w:val="24"/>
        </w:rPr>
      </w:pPr>
      <w:bookmarkStart w:id="7" w:name="_Toc90396349"/>
      <w:r w:rsidRPr="00963D83">
        <w:rPr>
          <w:rFonts w:cs="Times New Roman"/>
          <w:szCs w:val="24"/>
        </w:rPr>
        <w:t>Evaluate core reasons why the business venture engages with the international trade</w:t>
      </w:r>
      <w:bookmarkEnd w:id="7"/>
    </w:p>
    <w:p w14:paraId="14C2AAC3" w14:textId="77777777" w:rsidR="00091144" w:rsidRPr="00091144" w:rsidRDefault="00091144" w:rsidP="00091144">
      <w:pPr>
        <w:pStyle w:val="Normal1"/>
        <w:spacing w:line="360" w:lineRule="auto"/>
        <w:rPr>
          <w:rFonts w:ascii="Times New Roman" w:hAnsi="Times New Roman" w:cs="Times New Roman"/>
          <w:sz w:val="24"/>
          <w:szCs w:val="24"/>
        </w:rPr>
      </w:pPr>
      <w:r w:rsidRPr="00091144">
        <w:rPr>
          <w:rFonts w:ascii="Times New Roman" w:hAnsi="Times New Roman" w:cs="Times New Roman"/>
          <w:sz w:val="24"/>
          <w:szCs w:val="24"/>
        </w:rPr>
        <w:t>The automobile industry has played a vital role in the country's social and economic development. Although the industry is booming and employs most of the country, the alignment of automobile forces constantly shifts. Among other things, the automobile industry has drained the world's resources. According to research, the automobile industry consumes half of the world's oils and rubbers, and 16% of its steel. The company consumes by-products from other industries in second place after aircraft. For example, the country's economic development from the automobile industry is 1% due to a GDP growth of 1.5%. (Wang et al., 2020, p. 313)</w:t>
      </w:r>
    </w:p>
    <w:p w14:paraId="78518B61" w14:textId="0B1DC52C" w:rsidR="00091144" w:rsidRPr="00091144" w:rsidRDefault="00091144" w:rsidP="00091144">
      <w:pPr>
        <w:pStyle w:val="Normal1"/>
        <w:spacing w:line="360" w:lineRule="auto"/>
        <w:rPr>
          <w:rFonts w:ascii="Times New Roman" w:hAnsi="Times New Roman" w:cs="Times New Roman"/>
          <w:sz w:val="24"/>
          <w:szCs w:val="24"/>
        </w:rPr>
      </w:pPr>
      <w:r w:rsidRPr="00091144">
        <w:rPr>
          <w:rFonts w:ascii="Times New Roman" w:hAnsi="Times New Roman" w:cs="Times New Roman"/>
          <w:sz w:val="24"/>
          <w:szCs w:val="24"/>
        </w:rPr>
        <w:t xml:space="preserve">After the global pandemic, the auto industry's economic rates have slowed, but they must improve. Thus, the company must develop product quality in the country with the highest share of GDP in the world. The company must identify the country's economic development level, which is characterized by export and import structure. The automobile industry is growing, as is </w:t>
      </w:r>
      <w:r w:rsidRPr="00091144">
        <w:rPr>
          <w:rFonts w:ascii="Times New Roman" w:hAnsi="Times New Roman" w:cs="Times New Roman"/>
          <w:sz w:val="24"/>
          <w:szCs w:val="24"/>
        </w:rPr>
        <w:lastRenderedPageBreak/>
        <w:t>global infrastructure. It is now referred to as the verge of radical changes in export structure and global economic activity. The global shares of Jaguar Land Rover in the GDP structure are increasing, as is the average employee rate. To maintain the country's standard of living, the automobile industry contributes to expanding the tax base and increasing state budget revenues. In order to maintain the company's social significance, the automobile industry must function efficiently and grow (</w:t>
      </w:r>
      <w:proofErr w:type="spellStart"/>
      <w:r w:rsidRPr="00091144">
        <w:rPr>
          <w:rFonts w:ascii="Times New Roman" w:hAnsi="Times New Roman" w:cs="Times New Roman"/>
          <w:sz w:val="24"/>
          <w:szCs w:val="24"/>
        </w:rPr>
        <w:t>Mugo</w:t>
      </w:r>
      <w:proofErr w:type="spellEnd"/>
      <w:r w:rsidRPr="00091144">
        <w:rPr>
          <w:rFonts w:ascii="Times New Roman" w:hAnsi="Times New Roman" w:cs="Times New Roman"/>
          <w:sz w:val="24"/>
          <w:szCs w:val="24"/>
        </w:rPr>
        <w:t>, 2020, p. 30).</w:t>
      </w:r>
    </w:p>
    <w:p w14:paraId="08E3564A" w14:textId="0D6F3729" w:rsidR="00FA2B5A" w:rsidRDefault="00745E32" w:rsidP="00E83578">
      <w:pPr>
        <w:pStyle w:val="Heading1"/>
        <w:spacing w:before="0" w:after="0"/>
        <w:rPr>
          <w:rFonts w:cs="Times New Roman"/>
          <w:szCs w:val="24"/>
        </w:rPr>
      </w:pPr>
      <w:bookmarkStart w:id="8" w:name="_Toc90396350"/>
      <w:r w:rsidRPr="00963D83">
        <w:rPr>
          <w:rFonts w:cs="Times New Roman"/>
          <w:szCs w:val="24"/>
        </w:rPr>
        <w:t>Micro-economic and macro-economic of the business</w:t>
      </w:r>
      <w:bookmarkEnd w:id="8"/>
      <w:r w:rsidRPr="00963D83">
        <w:rPr>
          <w:rFonts w:cs="Times New Roman"/>
          <w:szCs w:val="24"/>
        </w:rPr>
        <w:t xml:space="preserve"> </w:t>
      </w:r>
    </w:p>
    <w:p w14:paraId="14746062" w14:textId="77777777" w:rsidR="00091144" w:rsidRPr="00091144" w:rsidRDefault="00091144" w:rsidP="00091144">
      <w:pPr>
        <w:pStyle w:val="Normal1"/>
        <w:spacing w:line="360" w:lineRule="auto"/>
        <w:rPr>
          <w:rFonts w:ascii="Times New Roman" w:hAnsi="Times New Roman" w:cs="Times New Roman"/>
          <w:sz w:val="24"/>
          <w:szCs w:val="24"/>
        </w:rPr>
      </w:pPr>
      <w:r w:rsidRPr="00091144">
        <w:rPr>
          <w:rFonts w:ascii="Times New Roman" w:hAnsi="Times New Roman" w:cs="Times New Roman"/>
          <w:sz w:val="24"/>
          <w:szCs w:val="24"/>
        </w:rPr>
        <w:t xml:space="preserve">Microeconomics is the study of business decisions regarding resource allocation, product prices, taxes, regulation, and government legislation. It focuses on supply and demand, which determines price levels in the economy. So it </w:t>
      </w:r>
      <w:proofErr w:type="spellStart"/>
      <w:r w:rsidRPr="00091144">
        <w:rPr>
          <w:rFonts w:ascii="Times New Roman" w:hAnsi="Times New Roman" w:cs="Times New Roman"/>
          <w:sz w:val="24"/>
          <w:szCs w:val="24"/>
        </w:rPr>
        <w:t>analyzes</w:t>
      </w:r>
      <w:proofErr w:type="spellEnd"/>
      <w:r w:rsidRPr="00091144">
        <w:rPr>
          <w:rFonts w:ascii="Times New Roman" w:hAnsi="Times New Roman" w:cs="Times New Roman"/>
          <w:sz w:val="24"/>
          <w:szCs w:val="24"/>
        </w:rPr>
        <w:t xml:space="preserve"> the company economy from the bottom up. An economy based on micro-level decisions and resource allocation. The micro-economy focuses on evaluating business strategy, which may help changes in conditions. Micro-economy has studied how to improve production and capacity rates. Thus, it lowers prices and improves market competition. Microeconomics has several key principles regarding supply chain demand. Price is determined by the law of supply and demand. Other terms for the company micro-economy are cost of production and </w:t>
      </w:r>
      <w:proofErr w:type="spellStart"/>
      <w:r w:rsidRPr="00091144">
        <w:rPr>
          <w:rFonts w:ascii="Times New Roman" w:hAnsi="Times New Roman" w:cs="Times New Roman"/>
          <w:sz w:val="24"/>
          <w:szCs w:val="24"/>
        </w:rPr>
        <w:t>labor</w:t>
      </w:r>
      <w:proofErr w:type="spellEnd"/>
      <w:r w:rsidRPr="00091144">
        <w:rPr>
          <w:rFonts w:ascii="Times New Roman" w:hAnsi="Times New Roman" w:cs="Times New Roman"/>
          <w:sz w:val="24"/>
          <w:szCs w:val="24"/>
        </w:rPr>
        <w:t xml:space="preserve"> economics (</w:t>
      </w:r>
      <w:proofErr w:type="spellStart"/>
      <w:r w:rsidRPr="00091144">
        <w:rPr>
          <w:rFonts w:ascii="Times New Roman" w:hAnsi="Times New Roman" w:cs="Times New Roman"/>
          <w:sz w:val="24"/>
          <w:szCs w:val="24"/>
        </w:rPr>
        <w:t>Wellner</w:t>
      </w:r>
      <w:proofErr w:type="spellEnd"/>
      <w:r w:rsidRPr="00091144">
        <w:rPr>
          <w:rFonts w:ascii="Times New Roman" w:hAnsi="Times New Roman" w:cs="Times New Roman"/>
          <w:sz w:val="24"/>
          <w:szCs w:val="24"/>
        </w:rPr>
        <w:t xml:space="preserve"> and </w:t>
      </w:r>
      <w:proofErr w:type="spellStart"/>
      <w:r w:rsidRPr="00091144">
        <w:rPr>
          <w:rFonts w:ascii="Times New Roman" w:hAnsi="Times New Roman" w:cs="Times New Roman"/>
          <w:sz w:val="24"/>
          <w:szCs w:val="24"/>
        </w:rPr>
        <w:t>Lakotta</w:t>
      </w:r>
      <w:proofErr w:type="spellEnd"/>
      <w:r w:rsidRPr="00091144">
        <w:rPr>
          <w:rFonts w:ascii="Times New Roman" w:hAnsi="Times New Roman" w:cs="Times New Roman"/>
          <w:sz w:val="24"/>
          <w:szCs w:val="24"/>
        </w:rPr>
        <w:t>, 2020, p. 100181).</w:t>
      </w:r>
    </w:p>
    <w:p w14:paraId="7EA3CECC" w14:textId="4FA24EFE" w:rsidR="00091144" w:rsidRPr="00091144" w:rsidRDefault="00091144" w:rsidP="00091144">
      <w:pPr>
        <w:pStyle w:val="Normal1"/>
        <w:spacing w:line="360" w:lineRule="auto"/>
        <w:rPr>
          <w:rFonts w:ascii="Times New Roman" w:hAnsi="Times New Roman" w:cs="Times New Roman"/>
          <w:sz w:val="24"/>
          <w:szCs w:val="24"/>
        </w:rPr>
      </w:pPr>
      <w:r w:rsidRPr="00091144">
        <w:rPr>
          <w:rFonts w:ascii="Times New Roman" w:hAnsi="Times New Roman" w:cs="Times New Roman"/>
          <w:sz w:val="24"/>
          <w:szCs w:val="24"/>
        </w:rPr>
        <w:t xml:space="preserve">Macroeconomics, on the other hand, studies the impact of economic growth on the country's </w:t>
      </w:r>
      <w:proofErr w:type="spellStart"/>
      <w:r w:rsidRPr="00091144">
        <w:rPr>
          <w:rFonts w:ascii="Times New Roman" w:hAnsi="Times New Roman" w:cs="Times New Roman"/>
          <w:sz w:val="24"/>
          <w:szCs w:val="24"/>
        </w:rPr>
        <w:t>behavior</w:t>
      </w:r>
      <w:proofErr w:type="spellEnd"/>
      <w:r w:rsidRPr="00091144">
        <w:rPr>
          <w:rFonts w:ascii="Times New Roman" w:hAnsi="Times New Roman" w:cs="Times New Roman"/>
          <w:sz w:val="24"/>
          <w:szCs w:val="24"/>
        </w:rPr>
        <w:t>. Macroeconomics uses aggregate and econometric correlation to calculate economic and fiscal policy. Customers of sensitive interest rate securities must monitor monetary and fiscal policy.</w:t>
      </w:r>
    </w:p>
    <w:p w14:paraId="0E221E06" w14:textId="77777777" w:rsidR="00FA2B5A" w:rsidRPr="00963D83" w:rsidRDefault="00745E32" w:rsidP="00E83578">
      <w:pPr>
        <w:pStyle w:val="Heading1"/>
        <w:spacing w:before="0" w:after="0"/>
        <w:rPr>
          <w:rFonts w:cs="Times New Roman"/>
          <w:szCs w:val="24"/>
        </w:rPr>
      </w:pPr>
      <w:bookmarkStart w:id="9" w:name="_Toc90396351"/>
      <w:r w:rsidRPr="00963D83">
        <w:rPr>
          <w:rFonts w:cs="Times New Roman"/>
          <w:szCs w:val="24"/>
        </w:rPr>
        <w:t>Different market structures and their impact on the firm’s strategy and long-term and short-term success</w:t>
      </w:r>
      <w:bookmarkEnd w:id="9"/>
    </w:p>
    <w:p w14:paraId="33251DF8" w14:textId="77777777" w:rsidR="008B4302"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Perfect competition</w:t>
      </w:r>
    </w:p>
    <w:p w14:paraId="4DE68174" w14:textId="598264D4" w:rsidR="00FA2B5A" w:rsidRPr="00963D83"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 </w:t>
      </w:r>
      <w:r w:rsidR="008B4302" w:rsidRPr="008B4302">
        <w:rPr>
          <w:rFonts w:ascii="Times New Roman" w:eastAsia="Times New Roman" w:hAnsi="Times New Roman" w:cs="Times New Roman"/>
          <w:bCs/>
          <w:iCs/>
          <w:sz w:val="24"/>
          <w:szCs w:val="24"/>
        </w:rPr>
        <w:t>Many small business competitions have resulted in perfect competition. There are less price range influence over commodities and lower entry rates in the markets. In this market, consumers are aware of product quality. Most customers are aware of prices and product branding</w:t>
      </w:r>
      <w:r w:rsidR="008B4302" w:rsidRPr="008B4302">
        <w:rPr>
          <w:rFonts w:ascii="Times New Roman" w:eastAsia="Times New Roman" w:hAnsi="Times New Roman" w:cs="Times New Roman"/>
          <w:b/>
          <w:i/>
          <w:sz w:val="24"/>
          <w:szCs w:val="24"/>
        </w:rPr>
        <w:t>.</w:t>
      </w:r>
    </w:p>
    <w:p w14:paraId="08FFBD29" w14:textId="7A5679EF" w:rsidR="00FA2B5A" w:rsidRPr="008B4302" w:rsidRDefault="00745E32" w:rsidP="00E83578">
      <w:pPr>
        <w:pStyle w:val="Normal1"/>
        <w:spacing w:line="360" w:lineRule="auto"/>
        <w:jc w:val="both"/>
        <w:rPr>
          <w:rFonts w:ascii="Times New Roman" w:eastAsia="Times New Roman" w:hAnsi="Times New Roman" w:cs="Times New Roman"/>
          <w:bCs/>
          <w:iCs/>
          <w:sz w:val="24"/>
          <w:szCs w:val="24"/>
        </w:rPr>
      </w:pPr>
      <w:r w:rsidRPr="00963D83">
        <w:rPr>
          <w:rFonts w:ascii="Times New Roman" w:eastAsia="Times New Roman" w:hAnsi="Times New Roman" w:cs="Times New Roman"/>
          <w:b/>
          <w:i/>
          <w:sz w:val="24"/>
          <w:szCs w:val="24"/>
        </w:rPr>
        <w:t xml:space="preserve">Monopolistic competition </w:t>
      </w:r>
    </w:p>
    <w:p w14:paraId="6290B58A" w14:textId="549CD821" w:rsidR="008B4302" w:rsidRPr="008B4302" w:rsidRDefault="008B4302" w:rsidP="00E83578">
      <w:pPr>
        <w:pStyle w:val="Normal1"/>
        <w:spacing w:line="360" w:lineRule="auto"/>
        <w:jc w:val="both"/>
        <w:rPr>
          <w:rFonts w:ascii="Times New Roman" w:eastAsia="Times New Roman" w:hAnsi="Times New Roman" w:cs="Times New Roman"/>
          <w:bCs/>
          <w:iCs/>
          <w:sz w:val="24"/>
          <w:szCs w:val="24"/>
        </w:rPr>
      </w:pPr>
      <w:r w:rsidRPr="008B4302">
        <w:rPr>
          <w:rFonts w:ascii="Times New Roman" w:eastAsia="Times New Roman" w:hAnsi="Times New Roman" w:cs="Times New Roman"/>
          <w:bCs/>
          <w:iCs/>
          <w:sz w:val="24"/>
          <w:szCs w:val="24"/>
        </w:rPr>
        <w:t xml:space="preserve">Monopolistic competition is defined as imperfect competition with monopoly and competitive market traits. Sellers competed for better quality and branding to look different. In this type of </w:t>
      </w:r>
      <w:r w:rsidRPr="008B4302">
        <w:rPr>
          <w:rFonts w:ascii="Times New Roman" w:eastAsia="Times New Roman" w:hAnsi="Times New Roman" w:cs="Times New Roman"/>
          <w:bCs/>
          <w:iCs/>
          <w:sz w:val="24"/>
          <w:szCs w:val="24"/>
        </w:rPr>
        <w:lastRenderedPageBreak/>
        <w:t>competition, sellers often consider competitor price charges to avoid their impact (Lai, 2020, p. 267).</w:t>
      </w:r>
    </w:p>
    <w:p w14:paraId="1EF34FB6"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noProof/>
          <w:sz w:val="24"/>
          <w:szCs w:val="24"/>
          <w:lang w:eastAsia="en-IN"/>
        </w:rPr>
        <w:drawing>
          <wp:inline distT="114300" distB="114300" distL="114300" distR="114300" wp14:anchorId="09B47ECE" wp14:editId="6C71674C">
            <wp:extent cx="3667125" cy="12477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67125" cy="1247775"/>
                    </a:xfrm>
                    <a:prstGeom prst="rect">
                      <a:avLst/>
                    </a:prstGeom>
                    <a:ln/>
                  </pic:spPr>
                </pic:pic>
              </a:graphicData>
            </a:graphic>
          </wp:inline>
        </w:drawing>
      </w:r>
    </w:p>
    <w:p w14:paraId="7745C94A" w14:textId="77777777" w:rsidR="00FA2B5A" w:rsidRPr="00963D83" w:rsidRDefault="00745E32" w:rsidP="00E83578">
      <w:pPr>
        <w:pStyle w:val="Normal1"/>
        <w:spacing w:line="360" w:lineRule="auto"/>
        <w:jc w:val="center"/>
        <w:rPr>
          <w:rFonts w:ascii="Times New Roman" w:eastAsia="Times New Roman" w:hAnsi="Times New Roman" w:cs="Times New Roman"/>
          <w:b/>
          <w:sz w:val="24"/>
          <w:szCs w:val="24"/>
        </w:rPr>
      </w:pPr>
      <w:r w:rsidRPr="00963D83">
        <w:rPr>
          <w:rFonts w:ascii="Times New Roman" w:eastAsia="Times New Roman" w:hAnsi="Times New Roman" w:cs="Times New Roman"/>
          <w:b/>
          <w:sz w:val="24"/>
          <w:szCs w:val="24"/>
        </w:rPr>
        <w:t xml:space="preserve">Figure 3: market structure </w:t>
      </w:r>
    </w:p>
    <w:p w14:paraId="4B48035C" w14:textId="77777777" w:rsidR="00FA2B5A" w:rsidRPr="00963D83" w:rsidRDefault="00745E32" w:rsidP="00E83578">
      <w:pPr>
        <w:pStyle w:val="Normal1"/>
        <w:spacing w:line="360" w:lineRule="auto"/>
        <w:jc w:val="center"/>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(Source: </w:t>
      </w:r>
      <w:r w:rsidRPr="00963D83">
        <w:rPr>
          <w:rFonts w:ascii="Times New Roman" w:eastAsia="Times New Roman" w:hAnsi="Times New Roman" w:cs="Times New Roman"/>
          <w:sz w:val="24"/>
          <w:szCs w:val="24"/>
          <w:highlight w:val="white"/>
        </w:rPr>
        <w:t xml:space="preserve">Tan </w:t>
      </w:r>
      <w:r w:rsidRPr="00963D83">
        <w:rPr>
          <w:rFonts w:ascii="Times New Roman" w:eastAsia="Times New Roman" w:hAnsi="Times New Roman" w:cs="Times New Roman"/>
          <w:i/>
          <w:sz w:val="24"/>
          <w:szCs w:val="24"/>
          <w:highlight w:val="white"/>
        </w:rPr>
        <w:t>et al.</w:t>
      </w:r>
      <w:r w:rsidRPr="00963D83">
        <w:rPr>
          <w:rFonts w:ascii="Times New Roman" w:eastAsia="Times New Roman" w:hAnsi="Times New Roman" w:cs="Times New Roman"/>
          <w:sz w:val="24"/>
          <w:szCs w:val="24"/>
          <w:highlight w:val="white"/>
        </w:rPr>
        <w:t>, 2020, P. 429)</w:t>
      </w:r>
    </w:p>
    <w:p w14:paraId="24B5B46B" w14:textId="77777777" w:rsidR="00FA2B5A" w:rsidRPr="00963D83"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 xml:space="preserve">Oligopoly </w:t>
      </w:r>
    </w:p>
    <w:p w14:paraId="69D73819" w14:textId="77777777" w:rsidR="00FA2B5A" w:rsidRPr="00963D83" w:rsidRDefault="00745E32" w:rsidP="00E83578">
      <w:pPr>
        <w:pStyle w:val="Normal1"/>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The oligopoly market consists of a small number of large </w:t>
      </w:r>
      <w:r w:rsidR="00C46250" w:rsidRPr="00963D83">
        <w:rPr>
          <w:rFonts w:ascii="Times New Roman" w:eastAsia="Times New Roman" w:hAnsi="Times New Roman" w:cs="Times New Roman"/>
          <w:sz w:val="24"/>
          <w:szCs w:val="24"/>
        </w:rPr>
        <w:t>companies, which</w:t>
      </w:r>
      <w:r w:rsidRPr="00963D83">
        <w:rPr>
          <w:rFonts w:ascii="Times New Roman" w:eastAsia="Times New Roman" w:hAnsi="Times New Roman" w:cs="Times New Roman"/>
          <w:sz w:val="24"/>
          <w:szCs w:val="24"/>
        </w:rPr>
        <w:t xml:space="preserve"> sell differentiated and identical products. With the rapid growth of the automobile industry, the rates of players’ competition are increasing thus the competitive strategies depend on the company. </w:t>
      </w:r>
    </w:p>
    <w:p w14:paraId="008FFF03" w14:textId="069DA47A"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Monopoly</w:t>
      </w:r>
    </w:p>
    <w:p w14:paraId="1CDB3E8F" w14:textId="77777777" w:rsidR="008B4302" w:rsidRPr="008B4302" w:rsidRDefault="008B4302" w:rsidP="008B4302">
      <w:pPr>
        <w:pStyle w:val="Normal1"/>
        <w:spacing w:line="360" w:lineRule="auto"/>
        <w:jc w:val="both"/>
        <w:rPr>
          <w:rFonts w:ascii="Times New Roman" w:eastAsia="Times New Roman" w:hAnsi="Times New Roman" w:cs="Times New Roman"/>
          <w:bCs/>
          <w:iCs/>
          <w:sz w:val="24"/>
          <w:szCs w:val="24"/>
        </w:rPr>
      </w:pPr>
      <w:r w:rsidRPr="008B4302">
        <w:rPr>
          <w:rFonts w:ascii="Times New Roman" w:eastAsia="Times New Roman" w:hAnsi="Times New Roman" w:cs="Times New Roman"/>
          <w:bCs/>
          <w:iCs/>
          <w:sz w:val="24"/>
          <w:szCs w:val="24"/>
        </w:rPr>
        <w:t>In the monopoly market, it refers to global company representatives. This is the only seller of products in the entire market and has no competitors. This market is characterized by exclusive resource ownership claims, copyright, patents, and government licensee issues.</w:t>
      </w:r>
    </w:p>
    <w:p w14:paraId="68BB7EA3" w14:textId="21FBC83F" w:rsidR="008B4302" w:rsidRPr="008B4302" w:rsidRDefault="008B4302" w:rsidP="008B4302">
      <w:pPr>
        <w:pStyle w:val="Normal1"/>
        <w:spacing w:line="360" w:lineRule="auto"/>
        <w:jc w:val="both"/>
        <w:rPr>
          <w:rFonts w:ascii="Times New Roman" w:eastAsia="Times New Roman" w:hAnsi="Times New Roman" w:cs="Times New Roman"/>
          <w:bCs/>
          <w:iCs/>
          <w:sz w:val="24"/>
          <w:szCs w:val="24"/>
        </w:rPr>
      </w:pPr>
      <w:r w:rsidRPr="008B4302">
        <w:rPr>
          <w:rFonts w:ascii="Times New Roman" w:eastAsia="Times New Roman" w:hAnsi="Times New Roman" w:cs="Times New Roman"/>
          <w:bCs/>
          <w:iCs/>
          <w:sz w:val="24"/>
          <w:szCs w:val="24"/>
        </w:rPr>
        <w:t>This characteristic is linked to market monopoly restrictions. Thus, Jaguar Land Rover remains one of the world's leading automobile manufacturers due to its market dominance and high-quality products. In order to maintain its market position, the company must adopt a successful market strategy (Tan et al., 2020, P. 429).</w:t>
      </w:r>
    </w:p>
    <w:p w14:paraId="5BC441D4" w14:textId="62F24CCB" w:rsidR="00FA2B5A" w:rsidRDefault="00745E32" w:rsidP="00E83578">
      <w:pPr>
        <w:pStyle w:val="Heading1"/>
        <w:spacing w:before="0" w:after="0"/>
        <w:rPr>
          <w:rFonts w:cs="Times New Roman"/>
          <w:szCs w:val="24"/>
        </w:rPr>
      </w:pPr>
      <w:bookmarkStart w:id="10" w:name="_Toc90396352"/>
      <w:r w:rsidRPr="00963D83">
        <w:rPr>
          <w:rFonts w:cs="Times New Roman"/>
          <w:szCs w:val="24"/>
        </w:rPr>
        <w:t>Critically discuss the influence of the market structure</w:t>
      </w:r>
      <w:bookmarkEnd w:id="10"/>
    </w:p>
    <w:p w14:paraId="0478ED81" w14:textId="58614165" w:rsidR="00091144" w:rsidRPr="00091144" w:rsidRDefault="00091144" w:rsidP="00091144">
      <w:pPr>
        <w:pStyle w:val="Normal1"/>
        <w:spacing w:line="360" w:lineRule="auto"/>
        <w:rPr>
          <w:rFonts w:ascii="Times New Roman" w:hAnsi="Times New Roman" w:cs="Times New Roman"/>
          <w:sz w:val="24"/>
          <w:szCs w:val="24"/>
        </w:rPr>
      </w:pPr>
      <w:r w:rsidRPr="00091144">
        <w:rPr>
          <w:rFonts w:ascii="Times New Roman" w:hAnsi="Times New Roman" w:cs="Times New Roman"/>
          <w:sz w:val="24"/>
          <w:szCs w:val="24"/>
        </w:rPr>
        <w:t>As stated previously, Jaguar Land Rover has used a market structure to effectively grow the company. The perfect competition refers to consumer needs and compares similar product features. This market is unrealistic and has many flaws, such as no incentive for innovation. If the competition is real and the company dominates the market, it refers to the company's strategy of increasing innovation to compete. Because there are few barriers to entry, incumbents must be proactive to maintain market share. Short-term and long-term monopolistic competition have two distinct aspects. A monopolistic company has maximized profits and benefits for short term processes. Creating agreements for sharing market rates by restricting production and leading to company profits. This agreement is a monopoly and refers to cartels (</w:t>
      </w:r>
      <w:proofErr w:type="spellStart"/>
      <w:r w:rsidRPr="00091144">
        <w:rPr>
          <w:rFonts w:ascii="Times New Roman" w:hAnsi="Times New Roman" w:cs="Times New Roman"/>
          <w:sz w:val="24"/>
          <w:szCs w:val="24"/>
        </w:rPr>
        <w:t>Ihle</w:t>
      </w:r>
      <w:proofErr w:type="spellEnd"/>
      <w:r w:rsidRPr="00091144">
        <w:rPr>
          <w:rFonts w:ascii="Times New Roman" w:hAnsi="Times New Roman" w:cs="Times New Roman"/>
          <w:sz w:val="24"/>
          <w:szCs w:val="24"/>
        </w:rPr>
        <w:t xml:space="preserve"> et al., 2020, p. 727).</w:t>
      </w:r>
    </w:p>
    <w:p w14:paraId="0E43802F" w14:textId="77777777" w:rsidR="00FA2B5A" w:rsidRPr="00963D83" w:rsidRDefault="00745E32" w:rsidP="00E83578">
      <w:pPr>
        <w:pStyle w:val="Heading1"/>
        <w:spacing w:before="0" w:after="0"/>
        <w:rPr>
          <w:rFonts w:cs="Times New Roman"/>
          <w:szCs w:val="24"/>
        </w:rPr>
      </w:pPr>
      <w:bookmarkStart w:id="11" w:name="_Toc90396353"/>
      <w:r w:rsidRPr="00963D83">
        <w:rPr>
          <w:rFonts w:cs="Times New Roman"/>
          <w:szCs w:val="24"/>
        </w:rPr>
        <w:lastRenderedPageBreak/>
        <w:t>Major features of current international economy and their impact on the business</w:t>
      </w:r>
      <w:bookmarkEnd w:id="11"/>
      <w:r w:rsidRPr="00963D83">
        <w:rPr>
          <w:rFonts w:cs="Times New Roman"/>
          <w:szCs w:val="24"/>
        </w:rPr>
        <w:t xml:space="preserve"> </w:t>
      </w:r>
    </w:p>
    <w:p w14:paraId="4E994E82" w14:textId="4B4F109D"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Consumer confidence</w:t>
      </w:r>
    </w:p>
    <w:p w14:paraId="333D33DF" w14:textId="5858F892" w:rsidR="00091144" w:rsidRPr="00091144" w:rsidRDefault="00091144" w:rsidP="00E83578">
      <w:pPr>
        <w:pStyle w:val="Normal1"/>
        <w:spacing w:line="360" w:lineRule="auto"/>
        <w:jc w:val="both"/>
        <w:rPr>
          <w:rFonts w:ascii="Times New Roman" w:eastAsia="Times New Roman" w:hAnsi="Times New Roman" w:cs="Times New Roman"/>
          <w:bCs/>
          <w:iCs/>
          <w:sz w:val="24"/>
          <w:szCs w:val="24"/>
        </w:rPr>
      </w:pPr>
      <w:r w:rsidRPr="00091144">
        <w:rPr>
          <w:rFonts w:ascii="Times New Roman" w:eastAsia="Times New Roman" w:hAnsi="Times New Roman" w:cs="Times New Roman"/>
          <w:bCs/>
          <w:iCs/>
          <w:sz w:val="24"/>
          <w:szCs w:val="24"/>
        </w:rPr>
        <w:t>The UK has a varied geography and a resurgent automobile industry. Customers are increasingly demanding sales service. Sales services are designed to get customers to buy more company goods. This benefits both parties. GENERALLY, SALES SERVICE HAS KEEPED CUSTOMERS Customer satisfaction is a great way to promote brand, product, and service awareness. Importance of customer satisfaction and after-sales service in automobile industry (Barwick et al., 2021, p. 112). The UK has a varied geography and a resurgent automobile industry. Customers are increasingly demanding sales service. Sales services are designed to get customers to buy more company goods. This benefits both parties. GENERALLY, SALES SERVICE HAS KEEPED CUSTOMERS Customer satisfaction is a great way to promote brand, product, and service awareness. Importance of customer satisfaction and after-sales service in automobile industry (Barwick et al., 2021, p. 112).</w:t>
      </w:r>
    </w:p>
    <w:p w14:paraId="5C1DDD4A" w14:textId="36FC33BB" w:rsidR="00FA2B5A" w:rsidRDefault="00745E32" w:rsidP="00E83578">
      <w:pPr>
        <w:pStyle w:val="Normal1"/>
        <w:spacing w:line="360" w:lineRule="auto"/>
        <w:jc w:val="both"/>
        <w:rPr>
          <w:rFonts w:ascii="Times New Roman" w:eastAsia="Times New Roman" w:hAnsi="Times New Roman" w:cs="Times New Roman"/>
          <w:b/>
          <w:i/>
          <w:sz w:val="24"/>
          <w:szCs w:val="24"/>
        </w:rPr>
      </w:pPr>
      <w:r w:rsidRPr="00963D83">
        <w:rPr>
          <w:rFonts w:ascii="Times New Roman" w:eastAsia="Times New Roman" w:hAnsi="Times New Roman" w:cs="Times New Roman"/>
          <w:b/>
          <w:i/>
          <w:sz w:val="24"/>
          <w:szCs w:val="24"/>
        </w:rPr>
        <w:t>High Rate of unemployment</w:t>
      </w:r>
    </w:p>
    <w:p w14:paraId="04596966" w14:textId="3891DE13" w:rsidR="00186B95" w:rsidRPr="00186B95" w:rsidRDefault="00186B95" w:rsidP="00E83578">
      <w:pPr>
        <w:pStyle w:val="Normal1"/>
        <w:spacing w:line="360" w:lineRule="auto"/>
        <w:jc w:val="both"/>
        <w:rPr>
          <w:rFonts w:ascii="Times New Roman" w:eastAsia="Times New Roman" w:hAnsi="Times New Roman" w:cs="Times New Roman"/>
          <w:bCs/>
          <w:iCs/>
          <w:sz w:val="24"/>
          <w:szCs w:val="24"/>
        </w:rPr>
      </w:pPr>
      <w:r w:rsidRPr="00186B95">
        <w:rPr>
          <w:rFonts w:ascii="Times New Roman" w:eastAsia="Times New Roman" w:hAnsi="Times New Roman" w:cs="Times New Roman"/>
          <w:bCs/>
          <w:iCs/>
          <w:sz w:val="24"/>
          <w:szCs w:val="24"/>
        </w:rPr>
        <w:t>After the global pandemic, the entire automobile industry suffers. Currently, the UK unemployment rate is 13.3%, with 1.9 million new claims and a 48% unemployment rate. Offset data is referrers lowering consumer confidence. For example, while Jaguar Land Rover retail sales in 2020 are expected to be higher than in 2019, overall global sales are expected to fall by 22%. (Nag, B. and De, 2020, p. 302).</w:t>
      </w:r>
    </w:p>
    <w:p w14:paraId="478E4C68" w14:textId="77777777" w:rsidR="00FA2B5A" w:rsidRPr="00963D83" w:rsidRDefault="00745E32" w:rsidP="00E83578">
      <w:pPr>
        <w:pStyle w:val="Heading1"/>
        <w:spacing w:before="0" w:after="0"/>
        <w:rPr>
          <w:rFonts w:cs="Times New Roman"/>
          <w:szCs w:val="24"/>
        </w:rPr>
      </w:pPr>
      <w:bookmarkStart w:id="12" w:name="_Toc90396354"/>
      <w:r w:rsidRPr="00963D83">
        <w:rPr>
          <w:rFonts w:cs="Times New Roman"/>
          <w:szCs w:val="24"/>
        </w:rPr>
        <w:t>Recommendations</w:t>
      </w:r>
      <w:bookmarkEnd w:id="12"/>
      <w:r w:rsidRPr="00963D83">
        <w:rPr>
          <w:rFonts w:cs="Times New Roman"/>
          <w:szCs w:val="24"/>
        </w:rPr>
        <w:t xml:space="preserve"> </w:t>
      </w:r>
    </w:p>
    <w:p w14:paraId="3916149D" w14:textId="77777777" w:rsidR="00FA2B5A" w:rsidRPr="00963D83" w:rsidRDefault="00745E32" w:rsidP="00E83578">
      <w:pPr>
        <w:pStyle w:val="Normal1"/>
        <w:spacing w:line="360" w:lineRule="auto"/>
        <w:jc w:val="both"/>
        <w:rPr>
          <w:rFonts w:ascii="Times New Roman" w:eastAsia="Times New Roman" w:hAnsi="Times New Roman" w:cs="Times New Roman"/>
          <w:sz w:val="24"/>
          <w:szCs w:val="24"/>
        </w:rPr>
      </w:pPr>
      <w:r w:rsidRPr="00963D83">
        <w:rPr>
          <w:rFonts w:ascii="Times New Roman" w:eastAsia="Times New Roman" w:hAnsi="Times New Roman" w:cs="Times New Roman"/>
          <w:sz w:val="24"/>
          <w:szCs w:val="24"/>
        </w:rPr>
        <w:t xml:space="preserve">Base on the above </w:t>
      </w:r>
      <w:r w:rsidR="0053040D" w:rsidRPr="00963D83">
        <w:rPr>
          <w:rFonts w:ascii="Times New Roman" w:eastAsia="Times New Roman" w:hAnsi="Times New Roman" w:cs="Times New Roman"/>
          <w:sz w:val="24"/>
          <w:szCs w:val="24"/>
        </w:rPr>
        <w:t>research it has been recommends</w:t>
      </w:r>
      <w:r w:rsidRPr="00963D83">
        <w:rPr>
          <w:rFonts w:ascii="Times New Roman" w:eastAsia="Times New Roman" w:hAnsi="Times New Roman" w:cs="Times New Roman"/>
          <w:sz w:val="24"/>
          <w:szCs w:val="24"/>
        </w:rPr>
        <w:t xml:space="preserve"> that </w:t>
      </w:r>
      <w:r w:rsidRPr="00963D83">
        <w:rPr>
          <w:rFonts w:ascii="Times New Roman" w:eastAsia="Times New Roman" w:hAnsi="Times New Roman" w:cs="Times New Roman"/>
          <w:i/>
          <w:sz w:val="24"/>
          <w:szCs w:val="24"/>
        </w:rPr>
        <w:t xml:space="preserve">Jaguar Land Rover </w:t>
      </w:r>
      <w:r w:rsidRPr="00963D83">
        <w:rPr>
          <w:rFonts w:ascii="Times New Roman" w:eastAsia="Times New Roman" w:hAnsi="Times New Roman" w:cs="Times New Roman"/>
          <w:sz w:val="24"/>
          <w:szCs w:val="24"/>
        </w:rPr>
        <w:t>should expand their vehicle business by boosting R&amp;D activities along wi</w:t>
      </w:r>
      <w:r w:rsidR="00C46250" w:rsidRPr="00963D83">
        <w:rPr>
          <w:rFonts w:ascii="Times New Roman" w:eastAsia="Times New Roman" w:hAnsi="Times New Roman" w:cs="Times New Roman"/>
          <w:sz w:val="24"/>
          <w:szCs w:val="24"/>
        </w:rPr>
        <w:t>th that focus on hybrid vehicle-</w:t>
      </w:r>
      <w:r w:rsidRPr="00963D83">
        <w:rPr>
          <w:rFonts w:ascii="Times New Roman" w:eastAsia="Times New Roman" w:hAnsi="Times New Roman" w:cs="Times New Roman"/>
          <w:sz w:val="24"/>
          <w:szCs w:val="24"/>
        </w:rPr>
        <w:t xml:space="preserve">development process to identify potential demand of technology in the markets. </w:t>
      </w:r>
    </w:p>
    <w:p w14:paraId="1F21A061" w14:textId="77777777" w:rsidR="00FA2B5A" w:rsidRPr="00963D83" w:rsidRDefault="00745E32" w:rsidP="00E83578">
      <w:pPr>
        <w:pStyle w:val="Heading1"/>
        <w:spacing w:before="0" w:after="0"/>
        <w:rPr>
          <w:rFonts w:cs="Times New Roman"/>
          <w:szCs w:val="24"/>
        </w:rPr>
      </w:pPr>
      <w:bookmarkStart w:id="13" w:name="_Toc90396355"/>
      <w:r w:rsidRPr="00963D83">
        <w:rPr>
          <w:rFonts w:cs="Times New Roman"/>
          <w:szCs w:val="24"/>
        </w:rPr>
        <w:t>Conclusion</w:t>
      </w:r>
      <w:bookmarkEnd w:id="13"/>
      <w:r w:rsidRPr="00963D83">
        <w:rPr>
          <w:rFonts w:cs="Times New Roman"/>
          <w:szCs w:val="24"/>
        </w:rPr>
        <w:t xml:space="preserve"> </w:t>
      </w:r>
    </w:p>
    <w:p w14:paraId="28978F50" w14:textId="6F4589A5" w:rsidR="0053040D" w:rsidRPr="00963D83" w:rsidRDefault="00186B95" w:rsidP="00186B95">
      <w:pPr>
        <w:spacing w:line="360" w:lineRule="auto"/>
        <w:rPr>
          <w:rFonts w:ascii="Times New Roman" w:eastAsia="Times New Roman" w:hAnsi="Times New Roman" w:cs="Times New Roman"/>
          <w:sz w:val="24"/>
          <w:szCs w:val="24"/>
        </w:rPr>
      </w:pPr>
      <w:r w:rsidRPr="00186B95">
        <w:rPr>
          <w:rFonts w:ascii="Times New Roman" w:eastAsia="Times New Roman" w:hAnsi="Times New Roman" w:cs="Times New Roman"/>
          <w:sz w:val="24"/>
          <w:szCs w:val="24"/>
        </w:rPr>
        <w:t>The above study concluded that Jaguar Land Rover is a successful automobile company with a highly effective customer strategy. Thus, the current market's limited product range and economic conditions have hampered business growth and profitability.</w:t>
      </w:r>
      <w:r w:rsidR="0053040D" w:rsidRPr="00963D83">
        <w:rPr>
          <w:rFonts w:ascii="Times New Roman" w:eastAsia="Times New Roman" w:hAnsi="Times New Roman" w:cs="Times New Roman"/>
          <w:sz w:val="24"/>
          <w:szCs w:val="24"/>
        </w:rPr>
        <w:br w:type="page"/>
      </w:r>
    </w:p>
    <w:p w14:paraId="5961A7CF" w14:textId="77777777" w:rsidR="0053040D" w:rsidRPr="00963D83" w:rsidRDefault="0053040D" w:rsidP="00E83578">
      <w:pPr>
        <w:pStyle w:val="Heading1"/>
        <w:spacing w:before="0" w:after="0"/>
        <w:rPr>
          <w:rFonts w:cs="Times New Roman"/>
          <w:szCs w:val="24"/>
        </w:rPr>
      </w:pPr>
      <w:bookmarkStart w:id="14" w:name="_Toc90396356"/>
      <w:r w:rsidRPr="00963D83">
        <w:rPr>
          <w:rFonts w:cs="Times New Roman"/>
          <w:szCs w:val="24"/>
        </w:rPr>
        <w:lastRenderedPageBreak/>
        <w:t>References</w:t>
      </w:r>
      <w:bookmarkEnd w:id="14"/>
    </w:p>
    <w:p w14:paraId="126F8F70"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Alavi</w:t>
      </w:r>
      <w:proofErr w:type="spellEnd"/>
      <w:r w:rsidRPr="00963D83">
        <w:rPr>
          <w:rFonts w:ascii="Times New Roman" w:hAnsi="Times New Roman" w:cs="Times New Roman"/>
          <w:sz w:val="24"/>
          <w:szCs w:val="24"/>
          <w:shd w:val="clear" w:color="auto" w:fill="FFFFFF"/>
        </w:rPr>
        <w:t xml:space="preserve">, A., Shokri, M., </w:t>
      </w:r>
      <w:proofErr w:type="spellStart"/>
      <w:r w:rsidRPr="00963D83">
        <w:rPr>
          <w:rFonts w:ascii="Times New Roman" w:hAnsi="Times New Roman" w:cs="Times New Roman"/>
          <w:sz w:val="24"/>
          <w:szCs w:val="24"/>
          <w:shd w:val="clear" w:color="auto" w:fill="FFFFFF"/>
        </w:rPr>
        <w:t>Zhiani</w:t>
      </w:r>
      <w:proofErr w:type="spellEnd"/>
      <w:r w:rsidRPr="00963D83">
        <w:rPr>
          <w:rFonts w:ascii="Times New Roman" w:hAnsi="Times New Roman" w:cs="Times New Roman"/>
          <w:sz w:val="24"/>
          <w:szCs w:val="24"/>
          <w:shd w:val="clear" w:color="auto" w:fill="FFFFFF"/>
        </w:rPr>
        <w:t xml:space="preserve">, B. and </w:t>
      </w:r>
      <w:proofErr w:type="spellStart"/>
      <w:r w:rsidRPr="00963D83">
        <w:rPr>
          <w:rFonts w:ascii="Times New Roman" w:hAnsi="Times New Roman" w:cs="Times New Roman"/>
          <w:sz w:val="24"/>
          <w:szCs w:val="24"/>
          <w:shd w:val="clear" w:color="auto" w:fill="FFFFFF"/>
        </w:rPr>
        <w:t>Zhiani</w:t>
      </w:r>
      <w:proofErr w:type="spellEnd"/>
      <w:r w:rsidRPr="00963D83">
        <w:rPr>
          <w:rFonts w:ascii="Times New Roman" w:hAnsi="Times New Roman" w:cs="Times New Roman"/>
          <w:sz w:val="24"/>
          <w:szCs w:val="24"/>
          <w:shd w:val="clear" w:color="auto" w:fill="FFFFFF"/>
        </w:rPr>
        <w:t>, S., 2020. Analysing competitive advantage of Iranian automotive industry using Porter's diamond model, case study: Iranian car manufacturers. </w:t>
      </w:r>
      <w:r w:rsidRPr="00963D83">
        <w:rPr>
          <w:rFonts w:ascii="Times New Roman" w:hAnsi="Times New Roman" w:cs="Times New Roman"/>
          <w:i/>
          <w:iCs/>
          <w:sz w:val="24"/>
          <w:szCs w:val="24"/>
          <w:shd w:val="clear" w:color="auto" w:fill="FFFFFF"/>
        </w:rPr>
        <w:t>International Journal of Business and Systems Research</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14</w:t>
      </w:r>
      <w:r w:rsidRPr="00963D83">
        <w:rPr>
          <w:rFonts w:ascii="Times New Roman" w:hAnsi="Times New Roman" w:cs="Times New Roman"/>
          <w:sz w:val="24"/>
          <w:szCs w:val="24"/>
          <w:shd w:val="clear" w:color="auto" w:fill="FFFFFF"/>
        </w:rPr>
        <w:t>(3), pp.298-313.</w:t>
      </w:r>
    </w:p>
    <w:p w14:paraId="5CDE69FE"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Barwick, P.J., Cao, S. and Li, S., 2021. Local protectionism, market structure, and social welfare: China's automobile market. </w:t>
      </w:r>
      <w:r w:rsidRPr="00963D83">
        <w:rPr>
          <w:rFonts w:ascii="Times New Roman" w:hAnsi="Times New Roman" w:cs="Times New Roman"/>
          <w:i/>
          <w:iCs/>
          <w:sz w:val="24"/>
          <w:szCs w:val="24"/>
          <w:shd w:val="clear" w:color="auto" w:fill="FFFFFF"/>
        </w:rPr>
        <w:t>American Economic Journal: Economic Policy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13</w:t>
      </w:r>
      <w:r w:rsidRPr="00963D83">
        <w:rPr>
          <w:rFonts w:ascii="Times New Roman" w:hAnsi="Times New Roman" w:cs="Times New Roman"/>
          <w:sz w:val="24"/>
          <w:szCs w:val="24"/>
          <w:shd w:val="clear" w:color="auto" w:fill="FFFFFF"/>
        </w:rPr>
        <w:t>(4), pp.112-51.</w:t>
      </w:r>
    </w:p>
    <w:p w14:paraId="5B9518DA"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Bratianu</w:t>
      </w:r>
      <w:proofErr w:type="spellEnd"/>
      <w:r w:rsidRPr="00963D83">
        <w:rPr>
          <w:rFonts w:ascii="Times New Roman" w:hAnsi="Times New Roman" w:cs="Times New Roman"/>
          <w:sz w:val="24"/>
          <w:szCs w:val="24"/>
          <w:shd w:val="clear" w:color="auto" w:fill="FFFFFF"/>
        </w:rPr>
        <w:t xml:space="preserve">, C., </w:t>
      </w:r>
      <w:proofErr w:type="spellStart"/>
      <w:r w:rsidRPr="00963D83">
        <w:rPr>
          <w:rFonts w:ascii="Times New Roman" w:hAnsi="Times New Roman" w:cs="Times New Roman"/>
          <w:sz w:val="24"/>
          <w:szCs w:val="24"/>
          <w:shd w:val="clear" w:color="auto" w:fill="FFFFFF"/>
        </w:rPr>
        <w:t>Hadad</w:t>
      </w:r>
      <w:proofErr w:type="spellEnd"/>
      <w:r w:rsidRPr="00963D83">
        <w:rPr>
          <w:rFonts w:ascii="Times New Roman" w:hAnsi="Times New Roman" w:cs="Times New Roman"/>
          <w:sz w:val="24"/>
          <w:szCs w:val="24"/>
          <w:shd w:val="clear" w:color="auto" w:fill="FFFFFF"/>
        </w:rPr>
        <w:t xml:space="preserve">, S. and </w:t>
      </w:r>
      <w:proofErr w:type="spellStart"/>
      <w:r w:rsidRPr="00963D83">
        <w:rPr>
          <w:rFonts w:ascii="Times New Roman" w:hAnsi="Times New Roman" w:cs="Times New Roman"/>
          <w:sz w:val="24"/>
          <w:szCs w:val="24"/>
          <w:shd w:val="clear" w:color="auto" w:fill="FFFFFF"/>
        </w:rPr>
        <w:t>Bejinaru</w:t>
      </w:r>
      <w:proofErr w:type="spellEnd"/>
      <w:r w:rsidRPr="00963D83">
        <w:rPr>
          <w:rFonts w:ascii="Times New Roman" w:hAnsi="Times New Roman" w:cs="Times New Roman"/>
          <w:sz w:val="24"/>
          <w:szCs w:val="24"/>
          <w:shd w:val="clear" w:color="auto" w:fill="FFFFFF"/>
        </w:rPr>
        <w:t>, R., 2020. Paradigm shift in business education: a competence-based approach. </w:t>
      </w:r>
      <w:r w:rsidRPr="00963D83">
        <w:rPr>
          <w:rFonts w:ascii="Times New Roman" w:hAnsi="Times New Roman" w:cs="Times New Roman"/>
          <w:i/>
          <w:iCs/>
          <w:sz w:val="24"/>
          <w:szCs w:val="24"/>
          <w:shd w:val="clear" w:color="auto" w:fill="FFFFFF"/>
        </w:rPr>
        <w:t>Sustainability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12</w:t>
      </w:r>
      <w:r w:rsidRPr="00963D83">
        <w:rPr>
          <w:rFonts w:ascii="Times New Roman" w:hAnsi="Times New Roman" w:cs="Times New Roman"/>
          <w:sz w:val="24"/>
          <w:szCs w:val="24"/>
          <w:shd w:val="clear" w:color="auto" w:fill="FFFFFF"/>
        </w:rPr>
        <w:t>(4), p.1348.</w:t>
      </w:r>
    </w:p>
    <w:p w14:paraId="01E74C66" w14:textId="77777777" w:rsidR="00963D83" w:rsidRPr="00963D83" w:rsidRDefault="00963D83" w:rsidP="00E83578">
      <w:pPr>
        <w:spacing w:line="360" w:lineRule="auto"/>
        <w:jc w:val="both"/>
        <w:rPr>
          <w:rFonts w:ascii="Times New Roman" w:hAnsi="Times New Roman" w:cs="Times New Roman"/>
          <w:sz w:val="24"/>
          <w:szCs w:val="24"/>
          <w:shd w:val="clear" w:color="auto" w:fill="FFFFFF"/>
        </w:rPr>
      </w:pPr>
      <w:r w:rsidRPr="00963D83">
        <w:rPr>
          <w:rFonts w:ascii="Times New Roman" w:hAnsi="Times New Roman" w:cs="Times New Roman"/>
          <w:sz w:val="24"/>
          <w:szCs w:val="24"/>
          <w:shd w:val="clear" w:color="auto" w:fill="FFFFFF"/>
        </w:rPr>
        <w:t xml:space="preserve">Chhetri, P., </w:t>
      </w:r>
      <w:proofErr w:type="spellStart"/>
      <w:r w:rsidRPr="00963D83">
        <w:rPr>
          <w:rFonts w:ascii="Times New Roman" w:hAnsi="Times New Roman" w:cs="Times New Roman"/>
          <w:sz w:val="24"/>
          <w:szCs w:val="24"/>
          <w:shd w:val="clear" w:color="auto" w:fill="FFFFFF"/>
        </w:rPr>
        <w:t>Gekara</w:t>
      </w:r>
      <w:proofErr w:type="spellEnd"/>
      <w:r w:rsidRPr="00963D83">
        <w:rPr>
          <w:rFonts w:ascii="Times New Roman" w:hAnsi="Times New Roman" w:cs="Times New Roman"/>
          <w:sz w:val="24"/>
          <w:szCs w:val="24"/>
          <w:shd w:val="clear" w:color="auto" w:fill="FFFFFF"/>
        </w:rPr>
        <w:t>, V., Li, S. and Lee, J.Y., 2020. Changing global production network and its implication on Belt and Road Initiative. </w:t>
      </w:r>
      <w:r w:rsidRPr="00963D83">
        <w:rPr>
          <w:rFonts w:ascii="Times New Roman" w:hAnsi="Times New Roman" w:cs="Times New Roman"/>
          <w:i/>
          <w:iCs/>
          <w:sz w:val="24"/>
          <w:szCs w:val="24"/>
          <w:shd w:val="clear" w:color="auto" w:fill="FFFFFF"/>
        </w:rPr>
        <w:t>Journal of International Logistics and Trade</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18</w:t>
      </w:r>
      <w:r w:rsidRPr="00963D83">
        <w:rPr>
          <w:rFonts w:ascii="Times New Roman" w:hAnsi="Times New Roman" w:cs="Times New Roman"/>
          <w:sz w:val="24"/>
          <w:szCs w:val="24"/>
          <w:shd w:val="clear" w:color="auto" w:fill="FFFFFF"/>
        </w:rPr>
        <w:t>(1), pp.13-14.</w:t>
      </w:r>
    </w:p>
    <w:p w14:paraId="216A996F"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Darvishmotevali</w:t>
      </w:r>
      <w:proofErr w:type="spellEnd"/>
      <w:r w:rsidRPr="00963D83">
        <w:rPr>
          <w:rFonts w:ascii="Times New Roman" w:hAnsi="Times New Roman" w:cs="Times New Roman"/>
          <w:sz w:val="24"/>
          <w:szCs w:val="24"/>
          <w:shd w:val="clear" w:color="auto" w:fill="FFFFFF"/>
        </w:rPr>
        <w:t xml:space="preserve">, M., </w:t>
      </w:r>
      <w:proofErr w:type="spellStart"/>
      <w:r w:rsidRPr="00963D83">
        <w:rPr>
          <w:rFonts w:ascii="Times New Roman" w:hAnsi="Times New Roman" w:cs="Times New Roman"/>
          <w:sz w:val="24"/>
          <w:szCs w:val="24"/>
          <w:shd w:val="clear" w:color="auto" w:fill="FFFFFF"/>
        </w:rPr>
        <w:t>Altinay</w:t>
      </w:r>
      <w:proofErr w:type="spellEnd"/>
      <w:r w:rsidRPr="00963D83">
        <w:rPr>
          <w:rFonts w:ascii="Times New Roman" w:hAnsi="Times New Roman" w:cs="Times New Roman"/>
          <w:sz w:val="24"/>
          <w:szCs w:val="24"/>
          <w:shd w:val="clear" w:color="auto" w:fill="FFFFFF"/>
        </w:rPr>
        <w:t xml:space="preserve">, L. and </w:t>
      </w:r>
      <w:proofErr w:type="spellStart"/>
      <w:r w:rsidRPr="00963D83">
        <w:rPr>
          <w:rFonts w:ascii="Times New Roman" w:hAnsi="Times New Roman" w:cs="Times New Roman"/>
          <w:sz w:val="24"/>
          <w:szCs w:val="24"/>
          <w:shd w:val="clear" w:color="auto" w:fill="FFFFFF"/>
        </w:rPr>
        <w:t>Köseoglu</w:t>
      </w:r>
      <w:proofErr w:type="spellEnd"/>
      <w:r w:rsidRPr="00963D83">
        <w:rPr>
          <w:rFonts w:ascii="Times New Roman" w:hAnsi="Times New Roman" w:cs="Times New Roman"/>
          <w:sz w:val="24"/>
          <w:szCs w:val="24"/>
          <w:shd w:val="clear" w:color="auto" w:fill="FFFFFF"/>
        </w:rPr>
        <w:t>, M.A., 2020. The link between environmental uncertainty, organizational agility, and organizational creativity in the hotel industry. </w:t>
      </w:r>
      <w:r w:rsidRPr="00963D83">
        <w:rPr>
          <w:rFonts w:ascii="Times New Roman" w:hAnsi="Times New Roman" w:cs="Times New Roman"/>
          <w:i/>
          <w:iCs/>
          <w:sz w:val="24"/>
          <w:szCs w:val="24"/>
          <w:shd w:val="clear" w:color="auto" w:fill="FFFFFF"/>
        </w:rPr>
        <w:t>International Journal of Hospitality Management</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87</w:t>
      </w:r>
      <w:r w:rsidRPr="00963D83">
        <w:rPr>
          <w:rFonts w:ascii="Times New Roman" w:hAnsi="Times New Roman" w:cs="Times New Roman"/>
          <w:sz w:val="24"/>
          <w:szCs w:val="24"/>
          <w:shd w:val="clear" w:color="auto" w:fill="FFFFFF"/>
        </w:rPr>
        <w:t>, p.102499.</w:t>
      </w:r>
    </w:p>
    <w:p w14:paraId="118CE988"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Erboz</w:t>
      </w:r>
      <w:proofErr w:type="spellEnd"/>
      <w:r w:rsidRPr="00963D83">
        <w:rPr>
          <w:rFonts w:ascii="Times New Roman" w:hAnsi="Times New Roman" w:cs="Times New Roman"/>
          <w:sz w:val="24"/>
          <w:szCs w:val="24"/>
          <w:shd w:val="clear" w:color="auto" w:fill="FFFFFF"/>
        </w:rPr>
        <w:t>, G., 2020. A qualitative study on industry 4.0 competitiveness in Turkey using Porter diamond model. </w:t>
      </w:r>
      <w:r w:rsidRPr="00963D83">
        <w:rPr>
          <w:rFonts w:ascii="Times New Roman" w:hAnsi="Times New Roman" w:cs="Times New Roman"/>
          <w:i/>
          <w:iCs/>
          <w:sz w:val="24"/>
          <w:szCs w:val="24"/>
          <w:shd w:val="clear" w:color="auto" w:fill="FFFFFF"/>
        </w:rPr>
        <w:t>Journal of Industrial Engineering and Management</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13</w:t>
      </w:r>
      <w:r w:rsidRPr="00963D83">
        <w:rPr>
          <w:rFonts w:ascii="Times New Roman" w:hAnsi="Times New Roman" w:cs="Times New Roman"/>
          <w:sz w:val="24"/>
          <w:szCs w:val="24"/>
          <w:shd w:val="clear" w:color="auto" w:fill="FFFFFF"/>
        </w:rPr>
        <w:t>(2), pp.266-282.</w:t>
      </w:r>
    </w:p>
    <w:p w14:paraId="65E7C558"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Ghasemian</w:t>
      </w:r>
      <w:proofErr w:type="spellEnd"/>
      <w:r w:rsidRPr="00963D83">
        <w:rPr>
          <w:rFonts w:ascii="Times New Roman" w:hAnsi="Times New Roman" w:cs="Times New Roman"/>
          <w:sz w:val="24"/>
          <w:szCs w:val="24"/>
          <w:shd w:val="clear" w:color="auto" w:fill="FFFFFF"/>
        </w:rPr>
        <w:t xml:space="preserve">, S., </w:t>
      </w:r>
      <w:proofErr w:type="spellStart"/>
      <w:r w:rsidRPr="00963D83">
        <w:rPr>
          <w:rFonts w:ascii="Times New Roman" w:hAnsi="Times New Roman" w:cs="Times New Roman"/>
          <w:sz w:val="24"/>
          <w:szCs w:val="24"/>
          <w:shd w:val="clear" w:color="auto" w:fill="FFFFFF"/>
        </w:rPr>
        <w:t>Faridzad</w:t>
      </w:r>
      <w:proofErr w:type="spellEnd"/>
      <w:r w:rsidRPr="00963D83">
        <w:rPr>
          <w:rFonts w:ascii="Times New Roman" w:hAnsi="Times New Roman" w:cs="Times New Roman"/>
          <w:sz w:val="24"/>
          <w:szCs w:val="24"/>
          <w:shd w:val="clear" w:color="auto" w:fill="FFFFFF"/>
        </w:rPr>
        <w:t xml:space="preserve">, A., </w:t>
      </w:r>
      <w:proofErr w:type="spellStart"/>
      <w:r w:rsidRPr="00963D83">
        <w:rPr>
          <w:rFonts w:ascii="Times New Roman" w:hAnsi="Times New Roman" w:cs="Times New Roman"/>
          <w:sz w:val="24"/>
          <w:szCs w:val="24"/>
          <w:shd w:val="clear" w:color="auto" w:fill="FFFFFF"/>
        </w:rPr>
        <w:t>Abbaszadeh</w:t>
      </w:r>
      <w:proofErr w:type="spellEnd"/>
      <w:r w:rsidRPr="00963D83">
        <w:rPr>
          <w:rFonts w:ascii="Times New Roman" w:hAnsi="Times New Roman" w:cs="Times New Roman"/>
          <w:sz w:val="24"/>
          <w:szCs w:val="24"/>
          <w:shd w:val="clear" w:color="auto" w:fill="FFFFFF"/>
        </w:rPr>
        <w:t xml:space="preserve">, P., </w:t>
      </w:r>
      <w:proofErr w:type="spellStart"/>
      <w:r w:rsidRPr="00963D83">
        <w:rPr>
          <w:rFonts w:ascii="Times New Roman" w:hAnsi="Times New Roman" w:cs="Times New Roman"/>
          <w:sz w:val="24"/>
          <w:szCs w:val="24"/>
          <w:shd w:val="clear" w:color="auto" w:fill="FFFFFF"/>
        </w:rPr>
        <w:t>Taklif</w:t>
      </w:r>
      <w:proofErr w:type="spellEnd"/>
      <w:r w:rsidRPr="00963D83">
        <w:rPr>
          <w:rFonts w:ascii="Times New Roman" w:hAnsi="Times New Roman" w:cs="Times New Roman"/>
          <w:sz w:val="24"/>
          <w:szCs w:val="24"/>
          <w:shd w:val="clear" w:color="auto" w:fill="FFFFFF"/>
        </w:rPr>
        <w:t xml:space="preserve">, A., </w:t>
      </w:r>
      <w:proofErr w:type="spellStart"/>
      <w:r w:rsidRPr="00963D83">
        <w:rPr>
          <w:rFonts w:ascii="Times New Roman" w:hAnsi="Times New Roman" w:cs="Times New Roman"/>
          <w:sz w:val="24"/>
          <w:szCs w:val="24"/>
          <w:shd w:val="clear" w:color="auto" w:fill="FFFFFF"/>
        </w:rPr>
        <w:t>Ghasemi</w:t>
      </w:r>
      <w:proofErr w:type="spellEnd"/>
      <w:r w:rsidRPr="00963D83">
        <w:rPr>
          <w:rFonts w:ascii="Times New Roman" w:hAnsi="Times New Roman" w:cs="Times New Roman"/>
          <w:sz w:val="24"/>
          <w:szCs w:val="24"/>
          <w:shd w:val="clear" w:color="auto" w:fill="FFFFFF"/>
        </w:rPr>
        <w:t xml:space="preserve">, A. and </w:t>
      </w:r>
      <w:proofErr w:type="spellStart"/>
      <w:r w:rsidRPr="00963D83">
        <w:rPr>
          <w:rFonts w:ascii="Times New Roman" w:hAnsi="Times New Roman" w:cs="Times New Roman"/>
          <w:sz w:val="24"/>
          <w:szCs w:val="24"/>
          <w:shd w:val="clear" w:color="auto" w:fill="FFFFFF"/>
        </w:rPr>
        <w:t>Hafezi</w:t>
      </w:r>
      <w:proofErr w:type="spellEnd"/>
      <w:r w:rsidRPr="00963D83">
        <w:rPr>
          <w:rFonts w:ascii="Times New Roman" w:hAnsi="Times New Roman" w:cs="Times New Roman"/>
          <w:sz w:val="24"/>
          <w:szCs w:val="24"/>
          <w:shd w:val="clear" w:color="auto" w:fill="FFFFFF"/>
        </w:rPr>
        <w:t>, R., 2020. An overview of global energy scenarios by 2040: identifying the driving forces using cross-impact analysis method. </w:t>
      </w:r>
      <w:r w:rsidRPr="00963D83">
        <w:rPr>
          <w:rFonts w:ascii="Times New Roman" w:hAnsi="Times New Roman" w:cs="Times New Roman"/>
          <w:i/>
          <w:iCs/>
          <w:sz w:val="24"/>
          <w:szCs w:val="24"/>
          <w:shd w:val="clear" w:color="auto" w:fill="FFFFFF"/>
        </w:rPr>
        <w:t>International Journal of Environmental Science and Technology</w:t>
      </w:r>
      <w:r w:rsidRPr="00963D83">
        <w:rPr>
          <w:rFonts w:ascii="Times New Roman" w:hAnsi="Times New Roman" w:cs="Times New Roman"/>
          <w:sz w:val="24"/>
          <w:szCs w:val="24"/>
          <w:shd w:val="clear" w:color="auto" w:fill="FFFFFF"/>
        </w:rPr>
        <w:t>, pp.1-24.</w:t>
      </w:r>
    </w:p>
    <w:p w14:paraId="078AB0FE"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 xml:space="preserve">Gul, S., </w:t>
      </w:r>
      <w:proofErr w:type="spellStart"/>
      <w:r w:rsidRPr="00963D83">
        <w:rPr>
          <w:rFonts w:ascii="Times New Roman" w:hAnsi="Times New Roman" w:cs="Times New Roman"/>
          <w:sz w:val="24"/>
          <w:szCs w:val="24"/>
          <w:shd w:val="clear" w:color="auto" w:fill="FFFFFF"/>
        </w:rPr>
        <w:t>Gani</w:t>
      </w:r>
      <w:proofErr w:type="spellEnd"/>
      <w:r w:rsidRPr="00963D83">
        <w:rPr>
          <w:rFonts w:ascii="Times New Roman" w:hAnsi="Times New Roman" w:cs="Times New Roman"/>
          <w:sz w:val="24"/>
          <w:szCs w:val="24"/>
          <w:shd w:val="clear" w:color="auto" w:fill="FFFFFF"/>
        </w:rPr>
        <w:t xml:space="preserve">, K.M., Govender, I. and </w:t>
      </w:r>
      <w:proofErr w:type="spellStart"/>
      <w:r w:rsidRPr="00963D83">
        <w:rPr>
          <w:rFonts w:ascii="Times New Roman" w:hAnsi="Times New Roman" w:cs="Times New Roman"/>
          <w:sz w:val="24"/>
          <w:szCs w:val="24"/>
          <w:shd w:val="clear" w:color="auto" w:fill="FFFFFF"/>
        </w:rPr>
        <w:t>Bux</w:t>
      </w:r>
      <w:proofErr w:type="spellEnd"/>
      <w:r w:rsidRPr="00963D83">
        <w:rPr>
          <w:rFonts w:ascii="Times New Roman" w:hAnsi="Times New Roman" w:cs="Times New Roman"/>
          <w:sz w:val="24"/>
          <w:szCs w:val="24"/>
          <w:shd w:val="clear" w:color="auto" w:fill="FFFFFF"/>
        </w:rPr>
        <w:t>, F., 2021. Reclaimed wastewater as an ally to global freshwater sources: a PESTEL evaluation of the barriers. </w:t>
      </w:r>
      <w:r w:rsidRPr="00963D83">
        <w:rPr>
          <w:rFonts w:ascii="Times New Roman" w:hAnsi="Times New Roman" w:cs="Times New Roman"/>
          <w:i/>
          <w:iCs/>
          <w:sz w:val="24"/>
          <w:szCs w:val="24"/>
          <w:shd w:val="clear" w:color="auto" w:fill="FFFFFF"/>
        </w:rPr>
        <w:t>AQUA—Water Infrastructure, Ecosystems and Society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70</w:t>
      </w:r>
      <w:r w:rsidRPr="00963D83">
        <w:rPr>
          <w:rFonts w:ascii="Times New Roman" w:hAnsi="Times New Roman" w:cs="Times New Roman"/>
          <w:sz w:val="24"/>
          <w:szCs w:val="24"/>
          <w:shd w:val="clear" w:color="auto" w:fill="FFFFFF"/>
        </w:rPr>
        <w:t>(2), pp.123-137.</w:t>
      </w:r>
    </w:p>
    <w:p w14:paraId="6EB4A297"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Ihle</w:t>
      </w:r>
      <w:proofErr w:type="spellEnd"/>
      <w:r w:rsidRPr="00963D83">
        <w:rPr>
          <w:rFonts w:ascii="Times New Roman" w:hAnsi="Times New Roman" w:cs="Times New Roman"/>
          <w:sz w:val="24"/>
          <w:szCs w:val="24"/>
          <w:shd w:val="clear" w:color="auto" w:fill="FFFFFF"/>
        </w:rPr>
        <w:t xml:space="preserve">, R., Rubin, O.D., Bar-Nahum, Z. and </w:t>
      </w:r>
      <w:proofErr w:type="spellStart"/>
      <w:r w:rsidRPr="00963D83">
        <w:rPr>
          <w:rFonts w:ascii="Times New Roman" w:hAnsi="Times New Roman" w:cs="Times New Roman"/>
          <w:sz w:val="24"/>
          <w:szCs w:val="24"/>
          <w:shd w:val="clear" w:color="auto" w:fill="FFFFFF"/>
        </w:rPr>
        <w:t>Jongeneel</w:t>
      </w:r>
      <w:proofErr w:type="spellEnd"/>
      <w:r w:rsidRPr="00963D83">
        <w:rPr>
          <w:rFonts w:ascii="Times New Roman" w:hAnsi="Times New Roman" w:cs="Times New Roman"/>
          <w:sz w:val="24"/>
          <w:szCs w:val="24"/>
          <w:shd w:val="clear" w:color="auto" w:fill="FFFFFF"/>
        </w:rPr>
        <w:t>, R., 2020. Imperfect food markets in times of crisis: economic consequences of supply chain disruptions and fragmentation for local market power and urban vulnerability. </w:t>
      </w:r>
      <w:r w:rsidRPr="00963D83">
        <w:rPr>
          <w:rFonts w:ascii="Times New Roman" w:hAnsi="Times New Roman" w:cs="Times New Roman"/>
          <w:i/>
          <w:iCs/>
          <w:sz w:val="24"/>
          <w:szCs w:val="24"/>
          <w:shd w:val="clear" w:color="auto" w:fill="FFFFFF"/>
        </w:rPr>
        <w:t>Food Security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12</w:t>
      </w:r>
      <w:r w:rsidRPr="00963D83">
        <w:rPr>
          <w:rFonts w:ascii="Times New Roman" w:hAnsi="Times New Roman" w:cs="Times New Roman"/>
          <w:sz w:val="24"/>
          <w:szCs w:val="24"/>
          <w:shd w:val="clear" w:color="auto" w:fill="FFFFFF"/>
        </w:rPr>
        <w:t>(4), pp.727-734.</w:t>
      </w:r>
    </w:p>
    <w:p w14:paraId="22CE5C0A"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color w:val="000000"/>
          <w:sz w:val="24"/>
          <w:szCs w:val="24"/>
        </w:rPr>
        <w:t xml:space="preserve">Jaguar, 2021. Luxury sports cars, executive saloons and </w:t>
      </w:r>
      <w:proofErr w:type="spellStart"/>
      <w:r w:rsidRPr="00963D83">
        <w:rPr>
          <w:rFonts w:ascii="Times New Roman" w:hAnsi="Times New Roman" w:cs="Times New Roman"/>
          <w:color w:val="000000"/>
          <w:sz w:val="24"/>
          <w:szCs w:val="24"/>
        </w:rPr>
        <w:t>suvs</w:t>
      </w:r>
      <w:proofErr w:type="spellEnd"/>
      <w:r w:rsidRPr="00963D83">
        <w:rPr>
          <w:rFonts w:ascii="Times New Roman" w:hAnsi="Times New Roman" w:cs="Times New Roman"/>
          <w:color w:val="000000"/>
          <w:sz w:val="24"/>
          <w:szCs w:val="24"/>
        </w:rPr>
        <w:t>: Jaguar UK. Luxury Sports Cars, Executive Saloons and SUVs | Jaguar UK. Available at: https://www.jaguar.co.uk/</w:t>
      </w:r>
      <w:r w:rsidR="004D4189">
        <w:rPr>
          <w:rFonts w:ascii="Times New Roman" w:hAnsi="Times New Roman" w:cs="Times New Roman"/>
          <w:color w:val="000000"/>
          <w:sz w:val="24"/>
          <w:szCs w:val="24"/>
        </w:rPr>
        <w:t>index.html [Accessed December 14</w:t>
      </w:r>
      <w:r w:rsidRPr="00963D83">
        <w:rPr>
          <w:rFonts w:ascii="Times New Roman" w:hAnsi="Times New Roman" w:cs="Times New Roman"/>
          <w:color w:val="000000"/>
          <w:sz w:val="24"/>
          <w:szCs w:val="24"/>
        </w:rPr>
        <w:t>, 2021]. </w:t>
      </w:r>
    </w:p>
    <w:p w14:paraId="61ADB5BC"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Kairuz</w:t>
      </w:r>
      <w:proofErr w:type="spellEnd"/>
      <w:r w:rsidRPr="00963D83">
        <w:rPr>
          <w:rFonts w:ascii="Times New Roman" w:hAnsi="Times New Roman" w:cs="Times New Roman"/>
          <w:sz w:val="24"/>
          <w:szCs w:val="24"/>
          <w:shd w:val="clear" w:color="auto" w:fill="FFFFFF"/>
        </w:rPr>
        <w:t>, A.R.P., Ruiz, D.V.P., Pita, G.F.V. and Mena, F.S.B., 2020. PESTEL analysis of environment state responsibility in Ecuador. </w:t>
      </w:r>
      <w:proofErr w:type="spellStart"/>
      <w:r w:rsidRPr="00963D83">
        <w:rPr>
          <w:rFonts w:ascii="Times New Roman" w:hAnsi="Times New Roman" w:cs="Times New Roman"/>
          <w:i/>
          <w:iCs/>
          <w:sz w:val="24"/>
          <w:szCs w:val="24"/>
          <w:shd w:val="clear" w:color="auto" w:fill="FFFFFF"/>
        </w:rPr>
        <w:t>Neutrosophic</w:t>
      </w:r>
      <w:proofErr w:type="spellEnd"/>
      <w:r w:rsidRPr="00963D83">
        <w:rPr>
          <w:rFonts w:ascii="Times New Roman" w:hAnsi="Times New Roman" w:cs="Times New Roman"/>
          <w:i/>
          <w:iCs/>
          <w:sz w:val="24"/>
          <w:szCs w:val="24"/>
          <w:shd w:val="clear" w:color="auto" w:fill="FFFFFF"/>
        </w:rPr>
        <w:t xml:space="preserve"> Sets and Systems</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34</w:t>
      </w:r>
      <w:r w:rsidRPr="00963D83">
        <w:rPr>
          <w:rFonts w:ascii="Times New Roman" w:hAnsi="Times New Roman" w:cs="Times New Roman"/>
          <w:sz w:val="24"/>
          <w:szCs w:val="24"/>
          <w:shd w:val="clear" w:color="auto" w:fill="FFFFFF"/>
        </w:rPr>
        <w:t>, pp.70-78.</w:t>
      </w:r>
    </w:p>
    <w:p w14:paraId="6021DFC9"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lastRenderedPageBreak/>
        <w:t>Kumar, R., Lamba, K. and Raman, A., 2021. Role of zero emission vehicles in sustainable transformation of the Indian automobile industry. </w:t>
      </w:r>
      <w:r w:rsidRPr="00963D83">
        <w:rPr>
          <w:rFonts w:ascii="Times New Roman" w:hAnsi="Times New Roman" w:cs="Times New Roman"/>
          <w:i/>
          <w:iCs/>
          <w:sz w:val="24"/>
          <w:szCs w:val="24"/>
          <w:shd w:val="clear" w:color="auto" w:fill="FFFFFF"/>
        </w:rPr>
        <w:t>Research in Transportation Economics</w:t>
      </w:r>
      <w:r w:rsidRPr="00963D83">
        <w:rPr>
          <w:rFonts w:ascii="Times New Roman" w:hAnsi="Times New Roman" w:cs="Times New Roman"/>
          <w:sz w:val="24"/>
          <w:szCs w:val="24"/>
          <w:shd w:val="clear" w:color="auto" w:fill="FFFFFF"/>
        </w:rPr>
        <w:t>, p.101064.</w:t>
      </w:r>
    </w:p>
    <w:p w14:paraId="0E9310D8"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 xml:space="preserve">Lai, S.B., 2020. Strategy for technology development of Taiwan’s automobile industry: A case study of </w:t>
      </w:r>
      <w:proofErr w:type="spellStart"/>
      <w:r w:rsidRPr="00963D83">
        <w:rPr>
          <w:rFonts w:ascii="Times New Roman" w:hAnsi="Times New Roman" w:cs="Times New Roman"/>
          <w:sz w:val="24"/>
          <w:szCs w:val="24"/>
          <w:shd w:val="clear" w:color="auto" w:fill="FFFFFF"/>
        </w:rPr>
        <w:t>Yeu</w:t>
      </w:r>
      <w:proofErr w:type="spellEnd"/>
      <w:r w:rsidRPr="00963D83">
        <w:rPr>
          <w:rFonts w:ascii="Times New Roman" w:hAnsi="Times New Roman" w:cs="Times New Roman"/>
          <w:sz w:val="24"/>
          <w:szCs w:val="24"/>
          <w:shd w:val="clear" w:color="auto" w:fill="FFFFFF"/>
        </w:rPr>
        <w:t>-Tyan machinery company. In </w:t>
      </w:r>
      <w:r w:rsidRPr="00963D83">
        <w:rPr>
          <w:rFonts w:ascii="Times New Roman" w:hAnsi="Times New Roman" w:cs="Times New Roman"/>
          <w:i/>
          <w:iCs/>
          <w:sz w:val="24"/>
          <w:szCs w:val="24"/>
          <w:shd w:val="clear" w:color="auto" w:fill="FFFFFF"/>
        </w:rPr>
        <w:t>Taiwan’s Enterprises in Global perspective</w:t>
      </w:r>
      <w:r w:rsidRPr="00963D83">
        <w:rPr>
          <w:rFonts w:ascii="Times New Roman" w:hAnsi="Times New Roman" w:cs="Times New Roman"/>
          <w:sz w:val="24"/>
          <w:szCs w:val="24"/>
          <w:shd w:val="clear" w:color="auto" w:fill="FFFFFF"/>
        </w:rPr>
        <w:t> (pp. 235-267). Routledge.</w:t>
      </w:r>
    </w:p>
    <w:p w14:paraId="3AF9D462"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Manh</w:t>
      </w:r>
      <w:proofErr w:type="spellEnd"/>
      <w:r w:rsidRPr="00963D83">
        <w:rPr>
          <w:rFonts w:ascii="Times New Roman" w:hAnsi="Times New Roman" w:cs="Times New Roman"/>
          <w:sz w:val="24"/>
          <w:szCs w:val="24"/>
          <w:shd w:val="clear" w:color="auto" w:fill="FFFFFF"/>
        </w:rPr>
        <w:t xml:space="preserve"> </w:t>
      </w:r>
      <w:proofErr w:type="spellStart"/>
      <w:r w:rsidRPr="00963D83">
        <w:rPr>
          <w:rFonts w:ascii="Times New Roman" w:hAnsi="Times New Roman" w:cs="Times New Roman"/>
          <w:sz w:val="24"/>
          <w:szCs w:val="24"/>
          <w:shd w:val="clear" w:color="auto" w:fill="FFFFFF"/>
        </w:rPr>
        <w:t>Cuong</w:t>
      </w:r>
      <w:proofErr w:type="spellEnd"/>
      <w:r w:rsidRPr="00963D83">
        <w:rPr>
          <w:rFonts w:ascii="Times New Roman" w:hAnsi="Times New Roman" w:cs="Times New Roman"/>
          <w:sz w:val="24"/>
          <w:szCs w:val="24"/>
          <w:shd w:val="clear" w:color="auto" w:fill="FFFFFF"/>
        </w:rPr>
        <w:t>, N. and Hung, P.V., 2020. Sea navigation-based Thai Canal implication: an analysis of its effect on the Vietnamese maritime industry. </w:t>
      </w:r>
      <w:r w:rsidRPr="00963D83">
        <w:rPr>
          <w:rFonts w:ascii="Times New Roman" w:hAnsi="Times New Roman" w:cs="Times New Roman"/>
          <w:i/>
          <w:iCs/>
          <w:sz w:val="24"/>
          <w:szCs w:val="24"/>
          <w:shd w:val="clear" w:color="auto" w:fill="FFFFFF"/>
        </w:rPr>
        <w:t>Australian Journal of Maritime &amp; Ocean Affairs</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12</w:t>
      </w:r>
      <w:r w:rsidRPr="00963D83">
        <w:rPr>
          <w:rFonts w:ascii="Times New Roman" w:hAnsi="Times New Roman" w:cs="Times New Roman"/>
          <w:sz w:val="24"/>
          <w:szCs w:val="24"/>
          <w:shd w:val="clear" w:color="auto" w:fill="FFFFFF"/>
        </w:rPr>
        <w:t>(2), pp.83-94.</w:t>
      </w:r>
    </w:p>
    <w:p w14:paraId="1D5589FF" w14:textId="77777777" w:rsidR="00963D83" w:rsidRPr="00963D83" w:rsidRDefault="00963D83" w:rsidP="00E83578">
      <w:pPr>
        <w:spacing w:line="360" w:lineRule="auto"/>
        <w:jc w:val="both"/>
        <w:rPr>
          <w:rFonts w:ascii="Times New Roman" w:hAnsi="Times New Roman" w:cs="Times New Roman"/>
          <w:sz w:val="24"/>
          <w:szCs w:val="24"/>
          <w:shd w:val="clear" w:color="auto" w:fill="FFFFFF"/>
        </w:rPr>
      </w:pPr>
      <w:proofErr w:type="spellStart"/>
      <w:r w:rsidRPr="00963D83">
        <w:rPr>
          <w:rFonts w:ascii="Times New Roman" w:hAnsi="Times New Roman" w:cs="Times New Roman"/>
          <w:sz w:val="24"/>
          <w:szCs w:val="24"/>
          <w:shd w:val="clear" w:color="auto" w:fill="FFFFFF"/>
        </w:rPr>
        <w:t>Möller</w:t>
      </w:r>
      <w:proofErr w:type="spellEnd"/>
      <w:r w:rsidRPr="00963D83">
        <w:rPr>
          <w:rFonts w:ascii="Times New Roman" w:hAnsi="Times New Roman" w:cs="Times New Roman"/>
          <w:sz w:val="24"/>
          <w:szCs w:val="24"/>
          <w:shd w:val="clear" w:color="auto" w:fill="FFFFFF"/>
        </w:rPr>
        <w:t xml:space="preserve">, K., </w:t>
      </w:r>
      <w:proofErr w:type="spellStart"/>
      <w:r w:rsidRPr="00963D83">
        <w:rPr>
          <w:rFonts w:ascii="Times New Roman" w:hAnsi="Times New Roman" w:cs="Times New Roman"/>
          <w:sz w:val="24"/>
          <w:szCs w:val="24"/>
          <w:shd w:val="clear" w:color="auto" w:fill="FFFFFF"/>
        </w:rPr>
        <w:t>Nenonen</w:t>
      </w:r>
      <w:proofErr w:type="spellEnd"/>
      <w:r w:rsidRPr="00963D83">
        <w:rPr>
          <w:rFonts w:ascii="Times New Roman" w:hAnsi="Times New Roman" w:cs="Times New Roman"/>
          <w:sz w:val="24"/>
          <w:szCs w:val="24"/>
          <w:shd w:val="clear" w:color="auto" w:fill="FFFFFF"/>
        </w:rPr>
        <w:t xml:space="preserve">, S. and </w:t>
      </w:r>
      <w:proofErr w:type="spellStart"/>
      <w:r w:rsidRPr="00963D83">
        <w:rPr>
          <w:rFonts w:ascii="Times New Roman" w:hAnsi="Times New Roman" w:cs="Times New Roman"/>
          <w:sz w:val="24"/>
          <w:szCs w:val="24"/>
          <w:shd w:val="clear" w:color="auto" w:fill="FFFFFF"/>
        </w:rPr>
        <w:t>Storbacka</w:t>
      </w:r>
      <w:proofErr w:type="spellEnd"/>
      <w:r w:rsidRPr="00963D83">
        <w:rPr>
          <w:rFonts w:ascii="Times New Roman" w:hAnsi="Times New Roman" w:cs="Times New Roman"/>
          <w:sz w:val="24"/>
          <w:szCs w:val="24"/>
          <w:shd w:val="clear" w:color="auto" w:fill="FFFFFF"/>
        </w:rPr>
        <w:t>, K., 2020. Networks, ecosystems, fields, market systems? Making sense of the business environment. </w:t>
      </w:r>
      <w:r w:rsidRPr="00963D83">
        <w:rPr>
          <w:rFonts w:ascii="Times New Roman" w:hAnsi="Times New Roman" w:cs="Times New Roman"/>
          <w:i/>
          <w:iCs/>
          <w:sz w:val="24"/>
          <w:szCs w:val="24"/>
          <w:shd w:val="clear" w:color="auto" w:fill="FFFFFF"/>
        </w:rPr>
        <w:t>Industrial Marketing Management</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90</w:t>
      </w:r>
      <w:r w:rsidRPr="00963D83">
        <w:rPr>
          <w:rFonts w:ascii="Times New Roman" w:hAnsi="Times New Roman" w:cs="Times New Roman"/>
          <w:sz w:val="24"/>
          <w:szCs w:val="24"/>
          <w:shd w:val="clear" w:color="auto" w:fill="FFFFFF"/>
        </w:rPr>
        <w:t>, pp.380-399.</w:t>
      </w:r>
    </w:p>
    <w:p w14:paraId="759BBFAB"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Moşteanu</w:t>
      </w:r>
      <w:proofErr w:type="spellEnd"/>
      <w:r w:rsidRPr="00963D83">
        <w:rPr>
          <w:rFonts w:ascii="Times New Roman" w:hAnsi="Times New Roman" w:cs="Times New Roman"/>
          <w:sz w:val="24"/>
          <w:szCs w:val="24"/>
          <w:shd w:val="clear" w:color="auto" w:fill="FFFFFF"/>
        </w:rPr>
        <w:t xml:space="preserve">, N.R., </w:t>
      </w:r>
      <w:proofErr w:type="spellStart"/>
      <w:r w:rsidRPr="00963D83">
        <w:rPr>
          <w:rFonts w:ascii="Times New Roman" w:hAnsi="Times New Roman" w:cs="Times New Roman"/>
          <w:sz w:val="24"/>
          <w:szCs w:val="24"/>
          <w:shd w:val="clear" w:color="auto" w:fill="FFFFFF"/>
        </w:rPr>
        <w:t>Faccia</w:t>
      </w:r>
      <w:proofErr w:type="spellEnd"/>
      <w:r w:rsidRPr="00963D83">
        <w:rPr>
          <w:rFonts w:ascii="Times New Roman" w:hAnsi="Times New Roman" w:cs="Times New Roman"/>
          <w:sz w:val="24"/>
          <w:szCs w:val="24"/>
          <w:shd w:val="clear" w:color="auto" w:fill="FFFFFF"/>
        </w:rPr>
        <w:t>, A. and Cavaliere, L.P.L., 2020, August. Digitalization and green economy-changes of business perspectives. In </w:t>
      </w:r>
      <w:r w:rsidRPr="00963D83">
        <w:rPr>
          <w:rFonts w:ascii="Times New Roman" w:hAnsi="Times New Roman" w:cs="Times New Roman"/>
          <w:i/>
          <w:iCs/>
          <w:sz w:val="24"/>
          <w:szCs w:val="24"/>
          <w:shd w:val="clear" w:color="auto" w:fill="FFFFFF"/>
        </w:rPr>
        <w:t>Proceedings of the 2020 4th International Conference on Cloud and Big Data Computing</w:t>
      </w:r>
      <w:r w:rsidRPr="00963D83">
        <w:rPr>
          <w:rFonts w:ascii="Times New Roman" w:hAnsi="Times New Roman" w:cs="Times New Roman"/>
          <w:sz w:val="24"/>
          <w:szCs w:val="24"/>
          <w:shd w:val="clear" w:color="auto" w:fill="FFFFFF"/>
        </w:rPr>
        <w:t> (pp. 108-112).</w:t>
      </w:r>
    </w:p>
    <w:p w14:paraId="731500A0"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Mugo</w:t>
      </w:r>
      <w:proofErr w:type="spellEnd"/>
      <w:r w:rsidRPr="00963D83">
        <w:rPr>
          <w:rFonts w:ascii="Times New Roman" w:hAnsi="Times New Roman" w:cs="Times New Roman"/>
          <w:sz w:val="24"/>
          <w:szCs w:val="24"/>
          <w:shd w:val="clear" w:color="auto" w:fill="FFFFFF"/>
        </w:rPr>
        <w:t>, P., 2020. Porter’s Five Forces Influence on Competitive Advantage in Telecommunication Industry in Kenya. </w:t>
      </w:r>
      <w:r w:rsidRPr="00963D83">
        <w:rPr>
          <w:rFonts w:ascii="Times New Roman" w:hAnsi="Times New Roman" w:cs="Times New Roman"/>
          <w:i/>
          <w:iCs/>
          <w:sz w:val="24"/>
          <w:szCs w:val="24"/>
          <w:shd w:val="clear" w:color="auto" w:fill="FFFFFF"/>
        </w:rPr>
        <w:t>European Journal of Business and Strategic Management</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5</w:t>
      </w:r>
      <w:r w:rsidRPr="00963D83">
        <w:rPr>
          <w:rFonts w:ascii="Times New Roman" w:hAnsi="Times New Roman" w:cs="Times New Roman"/>
          <w:sz w:val="24"/>
          <w:szCs w:val="24"/>
          <w:shd w:val="clear" w:color="auto" w:fill="FFFFFF"/>
        </w:rPr>
        <w:t>(2), pp.30-49.</w:t>
      </w:r>
    </w:p>
    <w:p w14:paraId="07C5DD8F"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Nag, B. and De, D., 2020. The Indian automobile industry: Technology enablers preparing for the future. In </w:t>
      </w:r>
      <w:r w:rsidRPr="00963D83">
        <w:rPr>
          <w:rFonts w:ascii="Times New Roman" w:hAnsi="Times New Roman" w:cs="Times New Roman"/>
          <w:i/>
          <w:iCs/>
          <w:sz w:val="24"/>
          <w:szCs w:val="24"/>
          <w:shd w:val="clear" w:color="auto" w:fill="FFFFFF"/>
        </w:rPr>
        <w:t>New frontiers of the automobile industry</w:t>
      </w:r>
      <w:r w:rsidRPr="00963D83">
        <w:rPr>
          <w:rFonts w:ascii="Times New Roman" w:hAnsi="Times New Roman" w:cs="Times New Roman"/>
          <w:sz w:val="24"/>
          <w:szCs w:val="24"/>
          <w:shd w:val="clear" w:color="auto" w:fill="FFFFFF"/>
        </w:rPr>
        <w:t> (pp. 301-321). Palgrave Macmillan, Cham.</w:t>
      </w:r>
    </w:p>
    <w:p w14:paraId="4CD16BEC"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Tan, X.C., Zeng, Y., Gu, B.H., Tang, J., Wang, D. and Guo, J.X., 2020. Assessment of the macro-economic impacts of low-carbon road transportation policies in Chongqing, China. </w:t>
      </w:r>
      <w:r w:rsidRPr="00963D83">
        <w:rPr>
          <w:rFonts w:ascii="Times New Roman" w:hAnsi="Times New Roman" w:cs="Times New Roman"/>
          <w:i/>
          <w:iCs/>
          <w:sz w:val="24"/>
          <w:szCs w:val="24"/>
          <w:shd w:val="clear" w:color="auto" w:fill="FFFFFF"/>
        </w:rPr>
        <w:t>Advances in Climate Change Research</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11</w:t>
      </w:r>
      <w:r w:rsidRPr="00963D83">
        <w:rPr>
          <w:rFonts w:ascii="Times New Roman" w:hAnsi="Times New Roman" w:cs="Times New Roman"/>
          <w:sz w:val="24"/>
          <w:szCs w:val="24"/>
          <w:shd w:val="clear" w:color="auto" w:fill="FFFFFF"/>
        </w:rPr>
        <w:t>(4), pp.429-441.</w:t>
      </w:r>
    </w:p>
    <w:p w14:paraId="192626B0" w14:textId="77777777" w:rsidR="00963D83" w:rsidRPr="00963D83" w:rsidRDefault="00963D83" w:rsidP="00E83578">
      <w:pPr>
        <w:spacing w:line="360" w:lineRule="auto"/>
        <w:jc w:val="both"/>
        <w:rPr>
          <w:rFonts w:ascii="Times New Roman" w:hAnsi="Times New Roman" w:cs="Times New Roman"/>
          <w:sz w:val="24"/>
          <w:szCs w:val="24"/>
        </w:rPr>
      </w:pPr>
      <w:r w:rsidRPr="00963D83">
        <w:rPr>
          <w:rFonts w:ascii="Times New Roman" w:hAnsi="Times New Roman" w:cs="Times New Roman"/>
          <w:sz w:val="24"/>
          <w:szCs w:val="24"/>
          <w:shd w:val="clear" w:color="auto" w:fill="FFFFFF"/>
        </w:rPr>
        <w:t>Wang, Q., Hauge, J.B. and Meijer, S., 2020. Adopting an actor analysis framework to a complex technology innovation project: a case study of an electric road system. </w:t>
      </w:r>
      <w:r w:rsidRPr="00963D83">
        <w:rPr>
          <w:rFonts w:ascii="Times New Roman" w:hAnsi="Times New Roman" w:cs="Times New Roman"/>
          <w:i/>
          <w:iCs/>
          <w:sz w:val="24"/>
          <w:szCs w:val="24"/>
          <w:shd w:val="clear" w:color="auto" w:fill="FFFFFF"/>
        </w:rPr>
        <w:t>Sustainability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12</w:t>
      </w:r>
      <w:r w:rsidRPr="00963D83">
        <w:rPr>
          <w:rFonts w:ascii="Times New Roman" w:hAnsi="Times New Roman" w:cs="Times New Roman"/>
          <w:sz w:val="24"/>
          <w:szCs w:val="24"/>
          <w:shd w:val="clear" w:color="auto" w:fill="FFFFFF"/>
        </w:rPr>
        <w:t>(1), p.313.</w:t>
      </w:r>
    </w:p>
    <w:p w14:paraId="67A6DB44" w14:textId="77777777" w:rsidR="00963D83" w:rsidRPr="00963D83" w:rsidRDefault="00963D83" w:rsidP="00E83578">
      <w:pPr>
        <w:spacing w:line="360" w:lineRule="auto"/>
        <w:jc w:val="both"/>
        <w:rPr>
          <w:rFonts w:ascii="Times New Roman" w:hAnsi="Times New Roman" w:cs="Times New Roman"/>
          <w:sz w:val="24"/>
          <w:szCs w:val="24"/>
        </w:rPr>
      </w:pPr>
      <w:proofErr w:type="spellStart"/>
      <w:r w:rsidRPr="00963D83">
        <w:rPr>
          <w:rFonts w:ascii="Times New Roman" w:hAnsi="Times New Roman" w:cs="Times New Roman"/>
          <w:sz w:val="24"/>
          <w:szCs w:val="24"/>
          <w:shd w:val="clear" w:color="auto" w:fill="FFFFFF"/>
        </w:rPr>
        <w:t>Wellner</w:t>
      </w:r>
      <w:proofErr w:type="spellEnd"/>
      <w:r w:rsidRPr="00963D83">
        <w:rPr>
          <w:rFonts w:ascii="Times New Roman" w:hAnsi="Times New Roman" w:cs="Times New Roman"/>
          <w:sz w:val="24"/>
          <w:szCs w:val="24"/>
          <w:shd w:val="clear" w:color="auto" w:fill="FFFFFF"/>
        </w:rPr>
        <w:t xml:space="preserve">, S. and </w:t>
      </w:r>
      <w:proofErr w:type="spellStart"/>
      <w:r w:rsidRPr="00963D83">
        <w:rPr>
          <w:rFonts w:ascii="Times New Roman" w:hAnsi="Times New Roman" w:cs="Times New Roman"/>
          <w:sz w:val="24"/>
          <w:szCs w:val="24"/>
          <w:shd w:val="clear" w:color="auto" w:fill="FFFFFF"/>
        </w:rPr>
        <w:t>Lakotta</w:t>
      </w:r>
      <w:proofErr w:type="spellEnd"/>
      <w:r w:rsidRPr="00963D83">
        <w:rPr>
          <w:rFonts w:ascii="Times New Roman" w:hAnsi="Times New Roman" w:cs="Times New Roman"/>
          <w:sz w:val="24"/>
          <w:szCs w:val="24"/>
          <w:shd w:val="clear" w:color="auto" w:fill="FFFFFF"/>
        </w:rPr>
        <w:t>, J., 2020. Porter's Five Forces in the German railway industry. </w:t>
      </w:r>
      <w:r w:rsidRPr="00963D83">
        <w:rPr>
          <w:rFonts w:ascii="Times New Roman" w:hAnsi="Times New Roman" w:cs="Times New Roman"/>
          <w:i/>
          <w:iCs/>
          <w:sz w:val="24"/>
          <w:szCs w:val="24"/>
          <w:shd w:val="clear" w:color="auto" w:fill="FFFFFF"/>
        </w:rPr>
        <w:t>Journal of Rail Transport Planning &amp; Management</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14</w:t>
      </w:r>
      <w:r w:rsidRPr="00963D83">
        <w:rPr>
          <w:rFonts w:ascii="Times New Roman" w:hAnsi="Times New Roman" w:cs="Times New Roman"/>
          <w:sz w:val="24"/>
          <w:szCs w:val="24"/>
          <w:shd w:val="clear" w:color="auto" w:fill="FFFFFF"/>
        </w:rPr>
        <w:t>, p.100181.</w:t>
      </w:r>
    </w:p>
    <w:p w14:paraId="0736BBCA" w14:textId="77777777" w:rsidR="00963D83" w:rsidRPr="00963D83" w:rsidRDefault="00963D83" w:rsidP="00E83578">
      <w:pPr>
        <w:spacing w:line="360" w:lineRule="auto"/>
        <w:jc w:val="both"/>
        <w:rPr>
          <w:rFonts w:ascii="Times New Roman" w:hAnsi="Times New Roman" w:cs="Times New Roman"/>
          <w:sz w:val="24"/>
          <w:szCs w:val="24"/>
          <w:shd w:val="clear" w:color="auto" w:fill="FFFFFF"/>
        </w:rPr>
      </w:pPr>
      <w:r w:rsidRPr="00963D83">
        <w:rPr>
          <w:rFonts w:ascii="Times New Roman" w:hAnsi="Times New Roman" w:cs="Times New Roman"/>
          <w:sz w:val="24"/>
          <w:szCs w:val="24"/>
          <w:shd w:val="clear" w:color="auto" w:fill="FFFFFF"/>
        </w:rPr>
        <w:t xml:space="preserve">Woodruff, M.C., </w:t>
      </w:r>
      <w:proofErr w:type="spellStart"/>
      <w:r w:rsidRPr="00963D83">
        <w:rPr>
          <w:rFonts w:ascii="Times New Roman" w:hAnsi="Times New Roman" w:cs="Times New Roman"/>
          <w:sz w:val="24"/>
          <w:szCs w:val="24"/>
          <w:shd w:val="clear" w:color="auto" w:fill="FFFFFF"/>
        </w:rPr>
        <w:t>Ramonell</w:t>
      </w:r>
      <w:proofErr w:type="spellEnd"/>
      <w:r w:rsidRPr="00963D83">
        <w:rPr>
          <w:rFonts w:ascii="Times New Roman" w:hAnsi="Times New Roman" w:cs="Times New Roman"/>
          <w:sz w:val="24"/>
          <w:szCs w:val="24"/>
          <w:shd w:val="clear" w:color="auto" w:fill="FFFFFF"/>
        </w:rPr>
        <w:t xml:space="preserve">, R.P., Nguyen, D.C., Cashman, K.S., Saini, A.S., Haddad, N.S., Ley, A.M., Kyu, S., Howell, J.C., Ozturk, T. and Lee, S., 2020. Extrafollicular B cell responses </w:t>
      </w:r>
      <w:r w:rsidRPr="00963D83">
        <w:rPr>
          <w:rFonts w:ascii="Times New Roman" w:hAnsi="Times New Roman" w:cs="Times New Roman"/>
          <w:sz w:val="24"/>
          <w:szCs w:val="24"/>
          <w:shd w:val="clear" w:color="auto" w:fill="FFFFFF"/>
        </w:rPr>
        <w:lastRenderedPageBreak/>
        <w:t>correlate with neutralizing antibodies and morbidity in COVID-19. </w:t>
      </w:r>
      <w:r w:rsidRPr="00963D83">
        <w:rPr>
          <w:rFonts w:ascii="Times New Roman" w:hAnsi="Times New Roman" w:cs="Times New Roman"/>
          <w:i/>
          <w:iCs/>
          <w:sz w:val="24"/>
          <w:szCs w:val="24"/>
          <w:shd w:val="clear" w:color="auto" w:fill="FFFFFF"/>
        </w:rPr>
        <w:t>Nature immunology</w:t>
      </w:r>
      <w:r w:rsidRPr="00963D83">
        <w:rPr>
          <w:rFonts w:ascii="Times New Roman" w:hAnsi="Times New Roman" w:cs="Times New Roman"/>
          <w:sz w:val="24"/>
          <w:szCs w:val="24"/>
          <w:shd w:val="clear" w:color="auto" w:fill="FFFFFF"/>
        </w:rPr>
        <w:t>, </w:t>
      </w:r>
      <w:r w:rsidRPr="00963D83">
        <w:rPr>
          <w:rFonts w:ascii="Times New Roman" w:hAnsi="Times New Roman" w:cs="Times New Roman"/>
          <w:i/>
          <w:iCs/>
          <w:sz w:val="24"/>
          <w:szCs w:val="24"/>
          <w:shd w:val="clear" w:color="auto" w:fill="FFFFFF"/>
        </w:rPr>
        <w:t>21</w:t>
      </w:r>
      <w:r w:rsidRPr="00963D83">
        <w:rPr>
          <w:rFonts w:ascii="Times New Roman" w:hAnsi="Times New Roman" w:cs="Times New Roman"/>
          <w:sz w:val="24"/>
          <w:szCs w:val="24"/>
          <w:shd w:val="clear" w:color="auto" w:fill="FFFFFF"/>
        </w:rPr>
        <w:t>(12), pp.1506-1516.</w:t>
      </w:r>
    </w:p>
    <w:sectPr w:rsidR="00963D83" w:rsidRPr="00963D83" w:rsidSect="00963D83">
      <w:headerReference w:type="default" r:id="rId11"/>
      <w:footerReference w:type="default" r:id="rId12"/>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E5B82" w14:textId="77777777" w:rsidR="006A04F8" w:rsidRDefault="006A04F8" w:rsidP="00963D83">
      <w:pPr>
        <w:spacing w:line="240" w:lineRule="auto"/>
      </w:pPr>
      <w:r>
        <w:separator/>
      </w:r>
    </w:p>
  </w:endnote>
  <w:endnote w:type="continuationSeparator" w:id="0">
    <w:p w14:paraId="2B89A255" w14:textId="77777777" w:rsidR="006A04F8" w:rsidRDefault="006A04F8" w:rsidP="00963D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56847"/>
      <w:docPartObj>
        <w:docPartGallery w:val="Page Numbers (Bottom of Page)"/>
        <w:docPartUnique/>
      </w:docPartObj>
    </w:sdtPr>
    <w:sdtEndPr/>
    <w:sdtContent>
      <w:p w14:paraId="4D73768F" w14:textId="77777777" w:rsidR="00963D83" w:rsidRDefault="00607181">
        <w:pPr>
          <w:pStyle w:val="Footer"/>
          <w:jc w:val="right"/>
        </w:pPr>
        <w:r>
          <w:fldChar w:fldCharType="begin"/>
        </w:r>
        <w:r>
          <w:instrText xml:space="preserve"> PAGE   \* MERGEFORMAT </w:instrText>
        </w:r>
        <w:r>
          <w:fldChar w:fldCharType="separate"/>
        </w:r>
        <w:r w:rsidR="00751D34">
          <w:rPr>
            <w:noProof/>
          </w:rPr>
          <w:t>2</w:t>
        </w:r>
        <w:r>
          <w:rPr>
            <w:noProof/>
          </w:rPr>
          <w:fldChar w:fldCharType="end"/>
        </w:r>
      </w:p>
    </w:sdtContent>
  </w:sdt>
  <w:p w14:paraId="619818AD" w14:textId="77777777" w:rsidR="00963D83" w:rsidRDefault="00963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0EAD4" w14:textId="77777777" w:rsidR="006A04F8" w:rsidRDefault="006A04F8" w:rsidP="00963D83">
      <w:pPr>
        <w:spacing w:line="240" w:lineRule="auto"/>
      </w:pPr>
      <w:r>
        <w:separator/>
      </w:r>
    </w:p>
  </w:footnote>
  <w:footnote w:type="continuationSeparator" w:id="0">
    <w:p w14:paraId="22216B1F" w14:textId="77777777" w:rsidR="006A04F8" w:rsidRDefault="006A04F8" w:rsidP="00963D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844C4" w14:textId="413458A9" w:rsidR="00CF4893" w:rsidRDefault="00CF4893" w:rsidP="00CF4893">
    <w:pPr>
      <w:pStyle w:val="Header"/>
      <w:jc w:val="right"/>
      <w:rPr>
        <w:lang w:val="en-GB"/>
      </w:rPr>
    </w:pPr>
    <w:r>
      <w:rPr>
        <w:lang w:val="en-GB"/>
      </w:rPr>
      <w:t>Student ID: 1921883</w:t>
    </w:r>
  </w:p>
  <w:p w14:paraId="103A150D" w14:textId="77777777" w:rsidR="00CF4893" w:rsidRPr="00CF4893" w:rsidRDefault="00CF4893" w:rsidP="00CF4893">
    <w:pPr>
      <w:pStyle w:val="Heade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54E"/>
    <w:multiLevelType w:val="multilevel"/>
    <w:tmpl w:val="E3A4C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DF2347"/>
    <w:multiLevelType w:val="multilevel"/>
    <w:tmpl w:val="1BDC0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7C278E"/>
    <w:multiLevelType w:val="multilevel"/>
    <w:tmpl w:val="4A6C7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6B4F69"/>
    <w:multiLevelType w:val="multilevel"/>
    <w:tmpl w:val="5E4A9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B32214"/>
    <w:multiLevelType w:val="multilevel"/>
    <w:tmpl w:val="2EC6C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2B5A"/>
    <w:rsid w:val="00091144"/>
    <w:rsid w:val="00186B95"/>
    <w:rsid w:val="002519F4"/>
    <w:rsid w:val="00372540"/>
    <w:rsid w:val="004D4189"/>
    <w:rsid w:val="0053040D"/>
    <w:rsid w:val="00607181"/>
    <w:rsid w:val="006A04F8"/>
    <w:rsid w:val="0073776B"/>
    <w:rsid w:val="00745E32"/>
    <w:rsid w:val="00751D34"/>
    <w:rsid w:val="007E18D4"/>
    <w:rsid w:val="008B4302"/>
    <w:rsid w:val="008E0A05"/>
    <w:rsid w:val="00925DC7"/>
    <w:rsid w:val="00963D83"/>
    <w:rsid w:val="00A25F75"/>
    <w:rsid w:val="00BC5FE4"/>
    <w:rsid w:val="00C342C9"/>
    <w:rsid w:val="00C46250"/>
    <w:rsid w:val="00C97888"/>
    <w:rsid w:val="00CF4893"/>
    <w:rsid w:val="00DE7295"/>
    <w:rsid w:val="00E662BC"/>
    <w:rsid w:val="00E83578"/>
    <w:rsid w:val="00FA2B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C350B"/>
  <w15:docId w15:val="{919BBD24-FA3F-46F4-B6CA-6064E131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776B"/>
  </w:style>
  <w:style w:type="paragraph" w:styleId="Heading1">
    <w:name w:val="heading 1"/>
    <w:basedOn w:val="Normal1"/>
    <w:next w:val="Normal1"/>
    <w:rsid w:val="0053040D"/>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FA2B5A"/>
    <w:pPr>
      <w:keepNext/>
      <w:keepLines/>
      <w:spacing w:before="360" w:after="120"/>
      <w:outlineLvl w:val="1"/>
    </w:pPr>
    <w:rPr>
      <w:sz w:val="32"/>
      <w:szCs w:val="32"/>
    </w:rPr>
  </w:style>
  <w:style w:type="paragraph" w:styleId="Heading3">
    <w:name w:val="heading 3"/>
    <w:basedOn w:val="Normal1"/>
    <w:next w:val="Normal1"/>
    <w:rsid w:val="00FA2B5A"/>
    <w:pPr>
      <w:keepNext/>
      <w:keepLines/>
      <w:spacing w:before="320" w:after="80"/>
      <w:outlineLvl w:val="2"/>
    </w:pPr>
    <w:rPr>
      <w:color w:val="434343"/>
      <w:sz w:val="28"/>
      <w:szCs w:val="28"/>
    </w:rPr>
  </w:style>
  <w:style w:type="paragraph" w:styleId="Heading4">
    <w:name w:val="heading 4"/>
    <w:basedOn w:val="Normal1"/>
    <w:next w:val="Normal1"/>
    <w:rsid w:val="00FA2B5A"/>
    <w:pPr>
      <w:keepNext/>
      <w:keepLines/>
      <w:spacing w:before="280" w:after="80"/>
      <w:outlineLvl w:val="3"/>
    </w:pPr>
    <w:rPr>
      <w:color w:val="666666"/>
      <w:sz w:val="24"/>
      <w:szCs w:val="24"/>
    </w:rPr>
  </w:style>
  <w:style w:type="paragraph" w:styleId="Heading5">
    <w:name w:val="heading 5"/>
    <w:basedOn w:val="Normal1"/>
    <w:next w:val="Normal1"/>
    <w:rsid w:val="00FA2B5A"/>
    <w:pPr>
      <w:keepNext/>
      <w:keepLines/>
      <w:spacing w:before="240" w:after="80"/>
      <w:outlineLvl w:val="4"/>
    </w:pPr>
    <w:rPr>
      <w:color w:val="666666"/>
    </w:rPr>
  </w:style>
  <w:style w:type="paragraph" w:styleId="Heading6">
    <w:name w:val="heading 6"/>
    <w:basedOn w:val="Normal1"/>
    <w:next w:val="Normal1"/>
    <w:rsid w:val="00FA2B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2B5A"/>
  </w:style>
  <w:style w:type="paragraph" w:styleId="Title">
    <w:name w:val="Title"/>
    <w:basedOn w:val="Normal1"/>
    <w:next w:val="Normal1"/>
    <w:rsid w:val="00963D83"/>
    <w:pPr>
      <w:keepNext/>
      <w:keepLines/>
      <w:spacing w:after="60" w:line="360" w:lineRule="auto"/>
      <w:jc w:val="center"/>
    </w:pPr>
    <w:rPr>
      <w:rFonts w:ascii="Times New Roman" w:hAnsi="Times New Roman"/>
      <w:b/>
      <w:sz w:val="36"/>
      <w:szCs w:val="52"/>
      <w:u w:val="single"/>
    </w:rPr>
  </w:style>
  <w:style w:type="paragraph" w:styleId="Subtitle">
    <w:name w:val="Subtitle"/>
    <w:basedOn w:val="Normal1"/>
    <w:next w:val="Normal1"/>
    <w:rsid w:val="00FA2B5A"/>
    <w:pPr>
      <w:keepNext/>
      <w:keepLines/>
      <w:spacing w:after="320"/>
    </w:pPr>
    <w:rPr>
      <w:color w:val="666666"/>
      <w:sz w:val="30"/>
      <w:szCs w:val="30"/>
    </w:rPr>
  </w:style>
  <w:style w:type="table" w:customStyle="1" w:styleId="a">
    <w:basedOn w:val="TableNormal"/>
    <w:rsid w:val="00FA2B5A"/>
    <w:tblPr>
      <w:tblStyleRowBandSize w:val="1"/>
      <w:tblStyleColBandSize w:val="1"/>
      <w:tblCellMar>
        <w:top w:w="100" w:type="dxa"/>
        <w:left w:w="100" w:type="dxa"/>
        <w:bottom w:w="100" w:type="dxa"/>
        <w:right w:w="100" w:type="dxa"/>
      </w:tblCellMar>
    </w:tblPr>
  </w:style>
  <w:style w:type="table" w:customStyle="1" w:styleId="a0">
    <w:basedOn w:val="TableNormal"/>
    <w:rsid w:val="00FA2B5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304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40D"/>
    <w:rPr>
      <w:rFonts w:ascii="Tahoma" w:hAnsi="Tahoma" w:cs="Tahoma"/>
      <w:sz w:val="16"/>
      <w:szCs w:val="16"/>
    </w:rPr>
  </w:style>
  <w:style w:type="paragraph" w:styleId="TOCHeading">
    <w:name w:val="TOC Heading"/>
    <w:basedOn w:val="Heading1"/>
    <w:next w:val="Normal"/>
    <w:uiPriority w:val="39"/>
    <w:semiHidden/>
    <w:unhideWhenUsed/>
    <w:qFormat/>
    <w:rsid w:val="00E8357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83578"/>
    <w:pPr>
      <w:spacing w:after="100"/>
    </w:pPr>
  </w:style>
  <w:style w:type="character" w:styleId="Hyperlink">
    <w:name w:val="Hyperlink"/>
    <w:basedOn w:val="DefaultParagraphFont"/>
    <w:uiPriority w:val="99"/>
    <w:unhideWhenUsed/>
    <w:rsid w:val="00E83578"/>
    <w:rPr>
      <w:color w:val="0000FF" w:themeColor="hyperlink"/>
      <w:u w:val="single"/>
    </w:rPr>
  </w:style>
  <w:style w:type="paragraph" w:styleId="Header">
    <w:name w:val="header"/>
    <w:basedOn w:val="Normal"/>
    <w:link w:val="HeaderChar"/>
    <w:uiPriority w:val="99"/>
    <w:unhideWhenUsed/>
    <w:rsid w:val="00963D83"/>
    <w:pPr>
      <w:tabs>
        <w:tab w:val="center" w:pos="4680"/>
        <w:tab w:val="right" w:pos="9360"/>
      </w:tabs>
      <w:spacing w:line="240" w:lineRule="auto"/>
    </w:pPr>
  </w:style>
  <w:style w:type="character" w:customStyle="1" w:styleId="HeaderChar">
    <w:name w:val="Header Char"/>
    <w:basedOn w:val="DefaultParagraphFont"/>
    <w:link w:val="Header"/>
    <w:uiPriority w:val="99"/>
    <w:rsid w:val="00963D83"/>
  </w:style>
  <w:style w:type="paragraph" w:styleId="Footer">
    <w:name w:val="footer"/>
    <w:basedOn w:val="Normal"/>
    <w:link w:val="FooterChar"/>
    <w:uiPriority w:val="99"/>
    <w:unhideWhenUsed/>
    <w:rsid w:val="00963D83"/>
    <w:pPr>
      <w:tabs>
        <w:tab w:val="center" w:pos="4680"/>
        <w:tab w:val="right" w:pos="9360"/>
      </w:tabs>
      <w:spacing w:line="240" w:lineRule="auto"/>
    </w:pPr>
  </w:style>
  <w:style w:type="character" w:customStyle="1" w:styleId="FooterChar">
    <w:name w:val="Footer Char"/>
    <w:basedOn w:val="DefaultParagraphFont"/>
    <w:link w:val="Footer"/>
    <w:uiPriority w:val="99"/>
    <w:rsid w:val="00963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3600D-B415-F040-B6C5-7CDAC503C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13</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Raluca Narcisa</cp:lastModifiedBy>
  <cp:revision>7</cp:revision>
  <dcterms:created xsi:type="dcterms:W3CDTF">2021-12-14T12:19:00Z</dcterms:created>
  <dcterms:modified xsi:type="dcterms:W3CDTF">2022-01-08T11:21:00Z</dcterms:modified>
</cp:coreProperties>
</file>