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E5925" w14:textId="77777777" w:rsidR="005E6BDD" w:rsidRDefault="005E6BDD" w:rsidP="005E6BDD">
      <w:pPr>
        <w:tabs>
          <w:tab w:val="left" w:pos="6540"/>
        </w:tabs>
        <w:spacing w:line="360" w:lineRule="auto"/>
        <w:jc w:val="center"/>
        <w:rPr>
          <w:rFonts w:cs="Times New Roman"/>
          <w:sz w:val="32"/>
          <w:szCs w:val="32"/>
        </w:rPr>
      </w:pPr>
    </w:p>
    <w:p w14:paraId="09E986DD" w14:textId="77777777" w:rsidR="005E6BDD" w:rsidRDefault="005E6BDD" w:rsidP="005E6BDD">
      <w:pPr>
        <w:tabs>
          <w:tab w:val="left" w:pos="6540"/>
        </w:tabs>
        <w:spacing w:line="360" w:lineRule="auto"/>
        <w:jc w:val="center"/>
        <w:rPr>
          <w:rFonts w:cs="Times New Roman"/>
          <w:sz w:val="32"/>
          <w:szCs w:val="32"/>
        </w:rPr>
      </w:pPr>
    </w:p>
    <w:p w14:paraId="6A7FE592" w14:textId="77777777" w:rsidR="00122D5B" w:rsidRDefault="00122D5B" w:rsidP="005E6BDD">
      <w:pPr>
        <w:tabs>
          <w:tab w:val="left" w:pos="6540"/>
        </w:tabs>
        <w:spacing w:line="360" w:lineRule="auto"/>
        <w:jc w:val="center"/>
        <w:rPr>
          <w:rFonts w:cs="Times New Roman"/>
          <w:sz w:val="32"/>
          <w:szCs w:val="32"/>
        </w:rPr>
      </w:pPr>
    </w:p>
    <w:p w14:paraId="09A68612" w14:textId="77777777" w:rsidR="00122D5B" w:rsidRDefault="00122D5B" w:rsidP="005E6BDD">
      <w:pPr>
        <w:tabs>
          <w:tab w:val="left" w:pos="6540"/>
        </w:tabs>
        <w:spacing w:line="360" w:lineRule="auto"/>
        <w:jc w:val="center"/>
        <w:rPr>
          <w:rFonts w:cs="Times New Roman"/>
          <w:sz w:val="32"/>
          <w:szCs w:val="32"/>
        </w:rPr>
      </w:pPr>
    </w:p>
    <w:p w14:paraId="36C75704" w14:textId="77777777" w:rsidR="00122D5B" w:rsidRDefault="00122D5B" w:rsidP="005E6BDD">
      <w:pPr>
        <w:tabs>
          <w:tab w:val="left" w:pos="6540"/>
        </w:tabs>
        <w:spacing w:line="360" w:lineRule="auto"/>
        <w:jc w:val="center"/>
        <w:rPr>
          <w:rFonts w:cs="Times New Roman"/>
          <w:sz w:val="32"/>
          <w:szCs w:val="32"/>
        </w:rPr>
      </w:pPr>
    </w:p>
    <w:p w14:paraId="18ED796F" w14:textId="54720F71" w:rsidR="005E6BDD" w:rsidRPr="003C5E2D" w:rsidRDefault="005E6BDD" w:rsidP="005E6BDD">
      <w:pPr>
        <w:tabs>
          <w:tab w:val="left" w:pos="6540"/>
        </w:tabs>
        <w:spacing w:line="360" w:lineRule="auto"/>
        <w:jc w:val="center"/>
        <w:rPr>
          <w:rFonts w:cs="Times New Roman"/>
          <w:sz w:val="32"/>
          <w:szCs w:val="32"/>
        </w:rPr>
      </w:pPr>
      <w:r>
        <w:rPr>
          <w:rFonts w:cs="Times New Roman"/>
          <w:sz w:val="32"/>
          <w:szCs w:val="32"/>
        </w:rPr>
        <w:t>Awla Semakula</w:t>
      </w:r>
    </w:p>
    <w:p w14:paraId="69585B95" w14:textId="77777777" w:rsidR="005E6BDD" w:rsidRPr="003C5E2D" w:rsidRDefault="005E6BDD" w:rsidP="005E6BDD">
      <w:pPr>
        <w:tabs>
          <w:tab w:val="left" w:pos="6540"/>
        </w:tabs>
        <w:spacing w:line="360" w:lineRule="auto"/>
        <w:jc w:val="center"/>
        <w:rPr>
          <w:rFonts w:cs="Times New Roman"/>
          <w:sz w:val="32"/>
          <w:szCs w:val="32"/>
        </w:rPr>
      </w:pPr>
      <w:r>
        <w:rPr>
          <w:rFonts w:cs="Times New Roman"/>
          <w:sz w:val="32"/>
          <w:szCs w:val="32"/>
        </w:rPr>
        <w:t>1912740</w:t>
      </w:r>
    </w:p>
    <w:p w14:paraId="7DBE4F2C" w14:textId="77777777" w:rsidR="005E6BDD" w:rsidRPr="003C5E2D" w:rsidRDefault="005E6BDD" w:rsidP="005E6BDD">
      <w:pPr>
        <w:tabs>
          <w:tab w:val="left" w:pos="6540"/>
        </w:tabs>
        <w:spacing w:line="360" w:lineRule="auto"/>
        <w:jc w:val="center"/>
        <w:rPr>
          <w:rFonts w:cs="Times New Roman"/>
          <w:sz w:val="32"/>
          <w:szCs w:val="32"/>
        </w:rPr>
      </w:pPr>
      <w:r w:rsidRPr="003C5E2D">
        <w:rPr>
          <w:rFonts w:cs="Times New Roman"/>
          <w:sz w:val="32"/>
          <w:szCs w:val="32"/>
        </w:rPr>
        <w:t>Changemakers: Building your Personal Brand for Sustainable Employment</w:t>
      </w:r>
    </w:p>
    <w:p w14:paraId="3558739D" w14:textId="3E9A24A8" w:rsidR="00F568F3" w:rsidRPr="00122D5B" w:rsidRDefault="005E6BDD" w:rsidP="00122D5B">
      <w:pPr>
        <w:tabs>
          <w:tab w:val="left" w:pos="6540"/>
        </w:tabs>
        <w:spacing w:line="360" w:lineRule="auto"/>
        <w:jc w:val="center"/>
        <w:rPr>
          <w:rFonts w:cs="Times New Roman"/>
          <w:sz w:val="32"/>
          <w:szCs w:val="32"/>
        </w:rPr>
      </w:pPr>
      <w:r w:rsidRPr="003C5E2D">
        <w:rPr>
          <w:rFonts w:cs="Times New Roman"/>
          <w:sz w:val="32"/>
          <w:szCs w:val="32"/>
        </w:rPr>
        <w:t>BMHP5015</w:t>
      </w:r>
    </w:p>
    <w:p w14:paraId="1D5824E1" w14:textId="77777777" w:rsidR="00F568F3" w:rsidRDefault="00F568F3">
      <w:pPr>
        <w:spacing w:line="360" w:lineRule="auto"/>
        <w:jc w:val="center"/>
        <w:rPr>
          <w:rFonts w:ascii="Times New Roman" w:eastAsia="Times New Roman" w:hAnsi="Times New Roman" w:cs="Times New Roman"/>
          <w:b/>
          <w:sz w:val="24"/>
          <w:szCs w:val="24"/>
        </w:rPr>
      </w:pPr>
    </w:p>
    <w:p w14:paraId="598B9338" w14:textId="77777777" w:rsidR="00F568F3" w:rsidRDefault="00F568F3">
      <w:pPr>
        <w:spacing w:line="360" w:lineRule="auto"/>
        <w:jc w:val="center"/>
        <w:rPr>
          <w:rFonts w:ascii="Times New Roman" w:eastAsia="Times New Roman" w:hAnsi="Times New Roman" w:cs="Times New Roman"/>
          <w:b/>
          <w:sz w:val="24"/>
          <w:szCs w:val="24"/>
        </w:rPr>
      </w:pPr>
    </w:p>
    <w:p w14:paraId="5A9BB01F" w14:textId="77777777" w:rsidR="00F568F3" w:rsidRDefault="00F568F3">
      <w:pPr>
        <w:spacing w:line="360" w:lineRule="auto"/>
        <w:jc w:val="center"/>
        <w:rPr>
          <w:rFonts w:ascii="Times New Roman" w:eastAsia="Times New Roman" w:hAnsi="Times New Roman" w:cs="Times New Roman"/>
          <w:b/>
          <w:sz w:val="24"/>
          <w:szCs w:val="24"/>
        </w:rPr>
      </w:pPr>
    </w:p>
    <w:p w14:paraId="21C07ADE" w14:textId="77777777" w:rsidR="00F568F3" w:rsidRDefault="00F568F3">
      <w:pPr>
        <w:spacing w:line="360" w:lineRule="auto"/>
        <w:jc w:val="center"/>
        <w:rPr>
          <w:rFonts w:ascii="Times New Roman" w:eastAsia="Times New Roman" w:hAnsi="Times New Roman" w:cs="Times New Roman"/>
          <w:b/>
          <w:sz w:val="24"/>
          <w:szCs w:val="24"/>
        </w:rPr>
      </w:pPr>
    </w:p>
    <w:p w14:paraId="703655CF" w14:textId="77777777" w:rsidR="00F568F3" w:rsidRDefault="00F568F3">
      <w:pPr>
        <w:spacing w:line="360" w:lineRule="auto"/>
        <w:jc w:val="center"/>
        <w:rPr>
          <w:rFonts w:ascii="Times New Roman" w:eastAsia="Times New Roman" w:hAnsi="Times New Roman" w:cs="Times New Roman"/>
          <w:b/>
          <w:sz w:val="24"/>
          <w:szCs w:val="24"/>
        </w:rPr>
      </w:pPr>
    </w:p>
    <w:p w14:paraId="6F86EB1F" w14:textId="77777777" w:rsidR="00F568F3" w:rsidRDefault="00F568F3">
      <w:pPr>
        <w:spacing w:line="360" w:lineRule="auto"/>
        <w:jc w:val="center"/>
        <w:rPr>
          <w:rFonts w:ascii="Times New Roman" w:eastAsia="Times New Roman" w:hAnsi="Times New Roman" w:cs="Times New Roman"/>
          <w:b/>
          <w:sz w:val="24"/>
          <w:szCs w:val="24"/>
        </w:rPr>
      </w:pPr>
    </w:p>
    <w:p w14:paraId="25F6E718" w14:textId="77777777" w:rsidR="00F568F3" w:rsidRDefault="00F568F3">
      <w:pPr>
        <w:spacing w:line="360" w:lineRule="auto"/>
        <w:jc w:val="center"/>
        <w:rPr>
          <w:rFonts w:ascii="Times New Roman" w:eastAsia="Times New Roman" w:hAnsi="Times New Roman" w:cs="Times New Roman"/>
          <w:b/>
          <w:sz w:val="24"/>
          <w:szCs w:val="24"/>
        </w:rPr>
      </w:pPr>
    </w:p>
    <w:p w14:paraId="0C0C4DAD" w14:textId="77777777" w:rsidR="00F568F3" w:rsidRDefault="00F568F3">
      <w:pPr>
        <w:spacing w:line="360" w:lineRule="auto"/>
        <w:jc w:val="center"/>
        <w:rPr>
          <w:rFonts w:ascii="Times New Roman" w:eastAsia="Times New Roman" w:hAnsi="Times New Roman" w:cs="Times New Roman"/>
          <w:b/>
          <w:sz w:val="24"/>
          <w:szCs w:val="24"/>
        </w:rPr>
      </w:pPr>
    </w:p>
    <w:p w14:paraId="4F0CA40A" w14:textId="77777777" w:rsidR="00F568F3" w:rsidRDefault="00F568F3">
      <w:pPr>
        <w:spacing w:line="360" w:lineRule="auto"/>
        <w:jc w:val="center"/>
        <w:rPr>
          <w:rFonts w:ascii="Times New Roman" w:eastAsia="Times New Roman" w:hAnsi="Times New Roman" w:cs="Times New Roman"/>
          <w:b/>
          <w:sz w:val="24"/>
          <w:szCs w:val="24"/>
        </w:rPr>
      </w:pPr>
    </w:p>
    <w:p w14:paraId="32FDE455" w14:textId="77777777" w:rsidR="00F568F3" w:rsidRDefault="00F568F3">
      <w:pPr>
        <w:spacing w:line="360" w:lineRule="auto"/>
        <w:jc w:val="center"/>
        <w:rPr>
          <w:rFonts w:ascii="Times New Roman" w:eastAsia="Times New Roman" w:hAnsi="Times New Roman" w:cs="Times New Roman"/>
          <w:b/>
          <w:sz w:val="24"/>
          <w:szCs w:val="24"/>
        </w:rPr>
      </w:pPr>
    </w:p>
    <w:p w14:paraId="512D5C68" w14:textId="77777777" w:rsidR="00F568F3" w:rsidRDefault="00F568F3">
      <w:pPr>
        <w:spacing w:line="360" w:lineRule="auto"/>
        <w:jc w:val="center"/>
        <w:rPr>
          <w:rFonts w:ascii="Times New Roman" w:eastAsia="Times New Roman" w:hAnsi="Times New Roman" w:cs="Times New Roman"/>
          <w:b/>
          <w:sz w:val="24"/>
          <w:szCs w:val="24"/>
        </w:rPr>
      </w:pPr>
    </w:p>
    <w:p w14:paraId="543EDF37" w14:textId="77777777" w:rsidR="00F568F3" w:rsidRDefault="00F568F3">
      <w:pPr>
        <w:spacing w:line="360" w:lineRule="auto"/>
        <w:jc w:val="center"/>
        <w:rPr>
          <w:rFonts w:ascii="Times New Roman" w:eastAsia="Times New Roman" w:hAnsi="Times New Roman" w:cs="Times New Roman"/>
          <w:b/>
          <w:sz w:val="24"/>
          <w:szCs w:val="24"/>
        </w:rPr>
      </w:pPr>
    </w:p>
    <w:p w14:paraId="778A2224" w14:textId="77777777" w:rsidR="00F568F3" w:rsidRDefault="00F568F3">
      <w:pPr>
        <w:spacing w:line="360" w:lineRule="auto"/>
        <w:rPr>
          <w:rFonts w:ascii="Times New Roman" w:eastAsia="Times New Roman" w:hAnsi="Times New Roman" w:cs="Times New Roman"/>
          <w:b/>
          <w:sz w:val="24"/>
          <w:szCs w:val="24"/>
        </w:rPr>
        <w:sectPr w:rsidR="00F568F3">
          <w:pgSz w:w="12240" w:h="15840"/>
          <w:pgMar w:top="1440" w:right="1440" w:bottom="1440" w:left="1440" w:header="720" w:footer="720" w:gutter="0"/>
          <w:pgNumType w:start="0"/>
          <w:cols w:space="720"/>
          <w:titlePg/>
        </w:sectPr>
      </w:pPr>
    </w:p>
    <w:p w14:paraId="094CC9C6" w14:textId="77777777" w:rsidR="00F568F3"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61E56CCC" w14:textId="77777777" w:rsidR="00F568F3" w:rsidRDefault="00F568F3">
      <w:pPr>
        <w:spacing w:line="360" w:lineRule="auto"/>
        <w:rPr>
          <w:rFonts w:ascii="Times New Roman" w:eastAsia="Times New Roman" w:hAnsi="Times New Roman" w:cs="Times New Roman"/>
          <w:b/>
          <w:sz w:val="24"/>
          <w:szCs w:val="24"/>
        </w:rPr>
      </w:pPr>
    </w:p>
    <w:p w14:paraId="398BACF8" w14:textId="77777777" w:rsidR="00F568F3" w:rsidRDefault="00F568F3">
      <w:pPr>
        <w:spacing w:line="360" w:lineRule="auto"/>
        <w:rPr>
          <w:rFonts w:ascii="Times New Roman" w:eastAsia="Times New Roman" w:hAnsi="Times New Roman" w:cs="Times New Roman"/>
          <w:b/>
          <w:sz w:val="24"/>
          <w:szCs w:val="24"/>
        </w:rPr>
      </w:pPr>
    </w:p>
    <w:p w14:paraId="3E777E49" w14:textId="77777777" w:rsidR="00F568F3" w:rsidRDefault="00F568F3">
      <w:pPr>
        <w:spacing w:line="360" w:lineRule="auto"/>
        <w:rPr>
          <w:rFonts w:ascii="Times New Roman" w:eastAsia="Times New Roman" w:hAnsi="Times New Roman" w:cs="Times New Roman"/>
          <w:b/>
          <w:sz w:val="24"/>
          <w:szCs w:val="24"/>
        </w:rPr>
      </w:pPr>
    </w:p>
    <w:sdt>
      <w:sdtPr>
        <w:id w:val="-591847095"/>
        <w:docPartObj>
          <w:docPartGallery w:val="Table of Contents"/>
          <w:docPartUnique/>
        </w:docPartObj>
      </w:sdtPr>
      <w:sdtContent>
        <w:p w14:paraId="09348858" w14:textId="77777777" w:rsidR="00F568F3" w:rsidRDefault="00000000">
          <w:pPr>
            <w:widowControl w:val="0"/>
            <w:tabs>
              <w:tab w:val="right" w:pos="936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10n3x5ojk4wj">
            <w:r>
              <w:rPr>
                <w:b/>
                <w:color w:val="000000"/>
              </w:rPr>
              <w:t>1. Introduction</w:t>
            </w:r>
            <w:r>
              <w:rPr>
                <w:b/>
                <w:color w:val="000000"/>
              </w:rPr>
              <w:tab/>
            </w:r>
          </w:hyperlink>
          <w:r>
            <w:fldChar w:fldCharType="begin"/>
          </w:r>
          <w:r>
            <w:instrText xml:space="preserve"> PAGEREF _10n3x5ojk4wj \h </w:instrText>
          </w:r>
          <w:r>
            <w:fldChar w:fldCharType="separate"/>
          </w:r>
          <w:r>
            <w:rPr>
              <w:b/>
            </w:rPr>
            <w:t>2</w:t>
          </w:r>
          <w:r>
            <w:fldChar w:fldCharType="end"/>
          </w:r>
        </w:p>
        <w:p w14:paraId="3F5F58EF" w14:textId="77777777" w:rsidR="00F568F3" w:rsidRDefault="00000000">
          <w:pPr>
            <w:widowControl w:val="0"/>
            <w:tabs>
              <w:tab w:val="right" w:pos="9360"/>
            </w:tabs>
            <w:spacing w:before="60" w:line="240" w:lineRule="auto"/>
            <w:rPr>
              <w:b/>
              <w:color w:val="000000"/>
            </w:rPr>
          </w:pPr>
          <w:hyperlink w:anchor="_z0evc2ypf8u6">
            <w:r>
              <w:rPr>
                <w:b/>
                <w:color w:val="000000"/>
              </w:rPr>
              <w:t>2. Personal Development and Self-Awareness</w:t>
            </w:r>
            <w:r>
              <w:rPr>
                <w:b/>
                <w:color w:val="000000"/>
              </w:rPr>
              <w:tab/>
            </w:r>
          </w:hyperlink>
          <w:r>
            <w:fldChar w:fldCharType="begin"/>
          </w:r>
          <w:r>
            <w:instrText xml:space="preserve"> PAGEREF _z0evc2ypf8u6 \h </w:instrText>
          </w:r>
          <w:r>
            <w:fldChar w:fldCharType="separate"/>
          </w:r>
          <w:r>
            <w:rPr>
              <w:b/>
            </w:rPr>
            <w:t>3</w:t>
          </w:r>
          <w:r>
            <w:fldChar w:fldCharType="end"/>
          </w:r>
        </w:p>
        <w:p w14:paraId="47E38ECF" w14:textId="77777777" w:rsidR="00F568F3" w:rsidRDefault="00000000">
          <w:pPr>
            <w:widowControl w:val="0"/>
            <w:tabs>
              <w:tab w:val="right" w:pos="9360"/>
            </w:tabs>
            <w:spacing w:before="60" w:line="240" w:lineRule="auto"/>
            <w:ind w:left="360"/>
            <w:rPr>
              <w:color w:val="000000"/>
            </w:rPr>
          </w:pPr>
          <w:hyperlink w:anchor="_agktm0nzestc">
            <w:r>
              <w:rPr>
                <w:color w:val="000000"/>
              </w:rPr>
              <w:t>2.1 Ambition and Motivation</w:t>
            </w:r>
            <w:r>
              <w:rPr>
                <w:color w:val="000000"/>
              </w:rPr>
              <w:tab/>
            </w:r>
          </w:hyperlink>
          <w:r>
            <w:fldChar w:fldCharType="begin"/>
          </w:r>
          <w:r>
            <w:instrText xml:space="preserve"> PAGEREF _agktm0nzestc \h </w:instrText>
          </w:r>
          <w:r>
            <w:fldChar w:fldCharType="separate"/>
          </w:r>
          <w:r>
            <w:t>3</w:t>
          </w:r>
          <w:r>
            <w:fldChar w:fldCharType="end"/>
          </w:r>
        </w:p>
        <w:p w14:paraId="7FEA67B3" w14:textId="77777777" w:rsidR="00F568F3" w:rsidRDefault="00000000">
          <w:pPr>
            <w:widowControl w:val="0"/>
            <w:tabs>
              <w:tab w:val="right" w:pos="9360"/>
            </w:tabs>
            <w:spacing w:before="60" w:line="240" w:lineRule="auto"/>
            <w:ind w:left="360"/>
            <w:rPr>
              <w:color w:val="000000"/>
            </w:rPr>
          </w:pPr>
          <w:hyperlink w:anchor="_4cghv95xmojn">
            <w:r>
              <w:rPr>
                <w:color w:val="000000"/>
              </w:rPr>
              <w:t>2.2 Career Perspectives and Skills</w:t>
            </w:r>
            <w:r>
              <w:rPr>
                <w:color w:val="000000"/>
              </w:rPr>
              <w:tab/>
            </w:r>
          </w:hyperlink>
          <w:r>
            <w:fldChar w:fldCharType="begin"/>
          </w:r>
          <w:r>
            <w:instrText xml:space="preserve"> PAGEREF _4cghv95xmojn \h </w:instrText>
          </w:r>
          <w:r>
            <w:fldChar w:fldCharType="separate"/>
          </w:r>
          <w:r>
            <w:t>3</w:t>
          </w:r>
          <w:r>
            <w:fldChar w:fldCharType="end"/>
          </w:r>
        </w:p>
        <w:p w14:paraId="5E992953" w14:textId="77777777" w:rsidR="00F568F3" w:rsidRDefault="00000000">
          <w:pPr>
            <w:widowControl w:val="0"/>
            <w:tabs>
              <w:tab w:val="right" w:pos="9360"/>
            </w:tabs>
            <w:spacing w:before="60" w:line="240" w:lineRule="auto"/>
            <w:rPr>
              <w:b/>
              <w:color w:val="000000"/>
            </w:rPr>
          </w:pPr>
          <w:hyperlink w:anchor="_vn0i125itqdn">
            <w:r>
              <w:rPr>
                <w:b/>
                <w:color w:val="000000"/>
              </w:rPr>
              <w:t>3. Building and Leveraging Professional Networks</w:t>
            </w:r>
            <w:r>
              <w:rPr>
                <w:b/>
                <w:color w:val="000000"/>
              </w:rPr>
              <w:tab/>
            </w:r>
          </w:hyperlink>
          <w:r>
            <w:fldChar w:fldCharType="begin"/>
          </w:r>
          <w:r>
            <w:instrText xml:space="preserve"> PAGEREF _vn0i125itqdn \h </w:instrText>
          </w:r>
          <w:r>
            <w:fldChar w:fldCharType="separate"/>
          </w:r>
          <w:r>
            <w:rPr>
              <w:b/>
            </w:rPr>
            <w:t>4</w:t>
          </w:r>
          <w:r>
            <w:fldChar w:fldCharType="end"/>
          </w:r>
        </w:p>
        <w:p w14:paraId="34D33330" w14:textId="77777777" w:rsidR="00F568F3" w:rsidRDefault="00000000">
          <w:pPr>
            <w:widowControl w:val="0"/>
            <w:tabs>
              <w:tab w:val="right" w:pos="9360"/>
            </w:tabs>
            <w:spacing w:before="60" w:line="240" w:lineRule="auto"/>
            <w:ind w:left="360"/>
            <w:rPr>
              <w:color w:val="000000"/>
            </w:rPr>
          </w:pPr>
          <w:hyperlink w:anchor="_k3b02c9xvuot">
            <w:r>
              <w:rPr>
                <w:color w:val="000000"/>
              </w:rPr>
              <w:t>3.1 Personal Networking Strategies</w:t>
            </w:r>
            <w:r>
              <w:rPr>
                <w:color w:val="000000"/>
              </w:rPr>
              <w:tab/>
            </w:r>
          </w:hyperlink>
          <w:r>
            <w:fldChar w:fldCharType="begin"/>
          </w:r>
          <w:r>
            <w:instrText xml:space="preserve"> PAGEREF _k3b02c9xvuot \h </w:instrText>
          </w:r>
          <w:r>
            <w:fldChar w:fldCharType="separate"/>
          </w:r>
          <w:r>
            <w:t>4</w:t>
          </w:r>
          <w:r>
            <w:fldChar w:fldCharType="end"/>
          </w:r>
        </w:p>
        <w:p w14:paraId="255F90B4" w14:textId="77777777" w:rsidR="00F568F3" w:rsidRDefault="00000000">
          <w:pPr>
            <w:widowControl w:val="0"/>
            <w:tabs>
              <w:tab w:val="right" w:pos="9360"/>
            </w:tabs>
            <w:spacing w:before="60" w:line="240" w:lineRule="auto"/>
            <w:ind w:left="360"/>
            <w:rPr>
              <w:color w:val="000000"/>
            </w:rPr>
          </w:pPr>
          <w:hyperlink w:anchor="_wo0a0ouqjtzp">
            <w:r>
              <w:rPr>
                <w:color w:val="000000"/>
              </w:rPr>
              <w:t>3.2 The Power and Influence of Networks</w:t>
            </w:r>
            <w:r>
              <w:rPr>
                <w:color w:val="000000"/>
              </w:rPr>
              <w:tab/>
            </w:r>
          </w:hyperlink>
          <w:r>
            <w:fldChar w:fldCharType="begin"/>
          </w:r>
          <w:r>
            <w:instrText xml:space="preserve"> PAGEREF _wo0a0ouqjtzp \h </w:instrText>
          </w:r>
          <w:r>
            <w:fldChar w:fldCharType="separate"/>
          </w:r>
          <w:r>
            <w:t>5</w:t>
          </w:r>
          <w:r>
            <w:fldChar w:fldCharType="end"/>
          </w:r>
        </w:p>
        <w:p w14:paraId="5E3F222E" w14:textId="77777777" w:rsidR="00F568F3" w:rsidRDefault="00000000">
          <w:pPr>
            <w:widowControl w:val="0"/>
            <w:tabs>
              <w:tab w:val="right" w:pos="9360"/>
            </w:tabs>
            <w:spacing w:before="60" w:line="240" w:lineRule="auto"/>
            <w:rPr>
              <w:b/>
              <w:color w:val="000000"/>
            </w:rPr>
          </w:pPr>
          <w:hyperlink w:anchor="_r3bqbeq4xxqm">
            <w:r>
              <w:rPr>
                <w:b/>
                <w:color w:val="000000"/>
              </w:rPr>
              <w:t>4. Creating Opportunities and Embracing Uncertainty</w:t>
            </w:r>
            <w:r>
              <w:rPr>
                <w:b/>
                <w:color w:val="000000"/>
              </w:rPr>
              <w:tab/>
            </w:r>
          </w:hyperlink>
          <w:r>
            <w:fldChar w:fldCharType="begin"/>
          </w:r>
          <w:r>
            <w:instrText xml:space="preserve"> PAGEREF _r3bqbeq4xxqm \h </w:instrText>
          </w:r>
          <w:r>
            <w:fldChar w:fldCharType="separate"/>
          </w:r>
          <w:r>
            <w:rPr>
              <w:b/>
            </w:rPr>
            <w:t>6</w:t>
          </w:r>
          <w:r>
            <w:fldChar w:fldCharType="end"/>
          </w:r>
        </w:p>
        <w:p w14:paraId="370F21EB" w14:textId="77777777" w:rsidR="00F568F3" w:rsidRDefault="00000000">
          <w:pPr>
            <w:widowControl w:val="0"/>
            <w:tabs>
              <w:tab w:val="right" w:pos="9360"/>
            </w:tabs>
            <w:spacing w:before="60" w:line="240" w:lineRule="auto"/>
            <w:ind w:left="360"/>
            <w:rPr>
              <w:color w:val="000000"/>
            </w:rPr>
          </w:pPr>
          <w:hyperlink w:anchor="_8t5dkw300vzo">
            <w:r>
              <w:rPr>
                <w:color w:val="000000"/>
              </w:rPr>
              <w:t>4.1 Understanding Luck and Opportunity</w:t>
            </w:r>
            <w:r>
              <w:rPr>
                <w:color w:val="000000"/>
              </w:rPr>
              <w:tab/>
            </w:r>
          </w:hyperlink>
          <w:r>
            <w:fldChar w:fldCharType="begin"/>
          </w:r>
          <w:r>
            <w:instrText xml:space="preserve"> PAGEREF _8t5dkw300vzo \h </w:instrText>
          </w:r>
          <w:r>
            <w:fldChar w:fldCharType="separate"/>
          </w:r>
          <w:r>
            <w:t>6</w:t>
          </w:r>
          <w:r>
            <w:fldChar w:fldCharType="end"/>
          </w:r>
        </w:p>
        <w:p w14:paraId="5A94FABA" w14:textId="77777777" w:rsidR="00F568F3" w:rsidRDefault="00000000">
          <w:pPr>
            <w:widowControl w:val="0"/>
            <w:tabs>
              <w:tab w:val="right" w:pos="9360"/>
            </w:tabs>
            <w:spacing w:before="60" w:line="240" w:lineRule="auto"/>
            <w:ind w:left="360"/>
            <w:rPr>
              <w:color w:val="000000"/>
            </w:rPr>
          </w:pPr>
          <w:hyperlink w:anchor="_62hlungq1bqh">
            <w:r>
              <w:rPr>
                <w:color w:val="000000"/>
              </w:rPr>
              <w:t>4.2 The Role of Digital Presence</w:t>
            </w:r>
            <w:r>
              <w:rPr>
                <w:color w:val="000000"/>
              </w:rPr>
              <w:tab/>
            </w:r>
          </w:hyperlink>
          <w:r>
            <w:fldChar w:fldCharType="begin"/>
          </w:r>
          <w:r>
            <w:instrText xml:space="preserve"> PAGEREF _62hlungq1bqh \h </w:instrText>
          </w:r>
          <w:r>
            <w:fldChar w:fldCharType="separate"/>
          </w:r>
          <w:r>
            <w:t>7</w:t>
          </w:r>
          <w:r>
            <w:fldChar w:fldCharType="end"/>
          </w:r>
        </w:p>
        <w:p w14:paraId="2063A0EA" w14:textId="77777777" w:rsidR="00F568F3" w:rsidRDefault="00000000">
          <w:pPr>
            <w:widowControl w:val="0"/>
            <w:tabs>
              <w:tab w:val="right" w:pos="9360"/>
            </w:tabs>
            <w:spacing w:before="60" w:line="240" w:lineRule="auto"/>
            <w:rPr>
              <w:b/>
              <w:color w:val="000000"/>
            </w:rPr>
          </w:pPr>
          <w:hyperlink w:anchor="_1thg4ot7gui1">
            <w:r>
              <w:rPr>
                <w:b/>
                <w:color w:val="000000"/>
              </w:rPr>
              <w:t>5. Resilience and the Pursuit of Happiness</w:t>
            </w:r>
            <w:r>
              <w:rPr>
                <w:b/>
                <w:color w:val="000000"/>
              </w:rPr>
              <w:tab/>
            </w:r>
          </w:hyperlink>
          <w:r>
            <w:fldChar w:fldCharType="begin"/>
          </w:r>
          <w:r>
            <w:instrText xml:space="preserve"> PAGEREF _1thg4ot7gui1 \h </w:instrText>
          </w:r>
          <w:r>
            <w:fldChar w:fldCharType="separate"/>
          </w:r>
          <w:r>
            <w:rPr>
              <w:b/>
            </w:rPr>
            <w:t>7</w:t>
          </w:r>
          <w:r>
            <w:fldChar w:fldCharType="end"/>
          </w:r>
        </w:p>
        <w:p w14:paraId="292107B4" w14:textId="77777777" w:rsidR="00F568F3" w:rsidRDefault="00000000">
          <w:pPr>
            <w:widowControl w:val="0"/>
            <w:tabs>
              <w:tab w:val="right" w:pos="9360"/>
            </w:tabs>
            <w:spacing w:before="60" w:line="240" w:lineRule="auto"/>
            <w:ind w:left="360"/>
            <w:rPr>
              <w:color w:val="000000"/>
            </w:rPr>
          </w:pPr>
          <w:hyperlink w:anchor="_ftsn5pfa3j07">
            <w:r>
              <w:rPr>
                <w:color w:val="000000"/>
              </w:rPr>
              <w:t>5.1 Mindset, Passion, and Perseverance</w:t>
            </w:r>
            <w:r>
              <w:rPr>
                <w:color w:val="000000"/>
              </w:rPr>
              <w:tab/>
            </w:r>
          </w:hyperlink>
          <w:r>
            <w:fldChar w:fldCharType="begin"/>
          </w:r>
          <w:r>
            <w:instrText xml:space="preserve"> PAGEREF _ftsn5pfa3j07 \h </w:instrText>
          </w:r>
          <w:r>
            <w:fldChar w:fldCharType="separate"/>
          </w:r>
          <w:r>
            <w:t>7</w:t>
          </w:r>
          <w:r>
            <w:fldChar w:fldCharType="end"/>
          </w:r>
        </w:p>
        <w:p w14:paraId="73313DEF" w14:textId="77777777" w:rsidR="00F568F3" w:rsidRDefault="00000000">
          <w:pPr>
            <w:widowControl w:val="0"/>
            <w:tabs>
              <w:tab w:val="right" w:pos="9360"/>
            </w:tabs>
            <w:spacing w:before="60" w:line="240" w:lineRule="auto"/>
            <w:ind w:left="360"/>
            <w:rPr>
              <w:color w:val="000000"/>
            </w:rPr>
          </w:pPr>
          <w:hyperlink w:anchor="_rpua0cgb9kso">
            <w:r>
              <w:rPr>
                <w:color w:val="000000"/>
              </w:rPr>
              <w:t>5.2 Post-University Career Development</w:t>
            </w:r>
            <w:r>
              <w:rPr>
                <w:color w:val="000000"/>
              </w:rPr>
              <w:tab/>
            </w:r>
          </w:hyperlink>
          <w:r>
            <w:fldChar w:fldCharType="begin"/>
          </w:r>
          <w:r>
            <w:instrText xml:space="preserve"> PAGEREF _rpua0cgb9kso \h </w:instrText>
          </w:r>
          <w:r>
            <w:fldChar w:fldCharType="separate"/>
          </w:r>
          <w:r>
            <w:t>8</w:t>
          </w:r>
          <w:r>
            <w:fldChar w:fldCharType="end"/>
          </w:r>
        </w:p>
        <w:p w14:paraId="4321E6D8" w14:textId="77777777" w:rsidR="00F568F3" w:rsidRDefault="00000000">
          <w:pPr>
            <w:widowControl w:val="0"/>
            <w:tabs>
              <w:tab w:val="right" w:pos="9360"/>
            </w:tabs>
            <w:spacing w:before="60" w:line="240" w:lineRule="auto"/>
            <w:rPr>
              <w:b/>
              <w:color w:val="000000"/>
            </w:rPr>
          </w:pPr>
          <w:hyperlink w:anchor="_7ionypef041m">
            <w:r>
              <w:rPr>
                <w:b/>
                <w:color w:val="000000"/>
              </w:rPr>
              <w:t>6. Conclusion</w:t>
            </w:r>
            <w:r>
              <w:rPr>
                <w:b/>
                <w:color w:val="000000"/>
              </w:rPr>
              <w:tab/>
            </w:r>
          </w:hyperlink>
          <w:r>
            <w:fldChar w:fldCharType="begin"/>
          </w:r>
          <w:r>
            <w:instrText xml:space="preserve"> PAGEREF _7ionypef041m \h </w:instrText>
          </w:r>
          <w:r>
            <w:fldChar w:fldCharType="separate"/>
          </w:r>
          <w:r>
            <w:rPr>
              <w:b/>
            </w:rPr>
            <w:t>9</w:t>
          </w:r>
          <w:r>
            <w:fldChar w:fldCharType="end"/>
          </w:r>
        </w:p>
        <w:p w14:paraId="06A1D167" w14:textId="77777777" w:rsidR="00F568F3" w:rsidRDefault="00000000">
          <w:pPr>
            <w:widowControl w:val="0"/>
            <w:tabs>
              <w:tab w:val="right" w:pos="9360"/>
            </w:tabs>
            <w:spacing w:before="60" w:line="240" w:lineRule="auto"/>
            <w:rPr>
              <w:b/>
              <w:color w:val="000000"/>
            </w:rPr>
          </w:pPr>
          <w:hyperlink w:anchor="_pmlmsnopv9g">
            <w:r>
              <w:rPr>
                <w:b/>
                <w:color w:val="000000"/>
              </w:rPr>
              <w:t>Personal Development Plan (PDP)</w:t>
            </w:r>
            <w:r>
              <w:rPr>
                <w:b/>
                <w:color w:val="000000"/>
              </w:rPr>
              <w:tab/>
            </w:r>
          </w:hyperlink>
          <w:r>
            <w:fldChar w:fldCharType="begin"/>
          </w:r>
          <w:r>
            <w:instrText xml:space="preserve"> PAGEREF _pmlmsnopv9g \h </w:instrText>
          </w:r>
          <w:r>
            <w:fldChar w:fldCharType="separate"/>
          </w:r>
          <w:r>
            <w:rPr>
              <w:b/>
            </w:rPr>
            <w:t>9</w:t>
          </w:r>
          <w:r>
            <w:fldChar w:fldCharType="end"/>
          </w:r>
        </w:p>
        <w:p w14:paraId="08EB033C" w14:textId="77777777" w:rsidR="00F568F3" w:rsidRDefault="00000000">
          <w:pPr>
            <w:widowControl w:val="0"/>
            <w:tabs>
              <w:tab w:val="right" w:pos="9360"/>
            </w:tabs>
            <w:spacing w:before="60" w:line="240" w:lineRule="auto"/>
            <w:rPr>
              <w:b/>
              <w:color w:val="000000"/>
            </w:rPr>
          </w:pPr>
          <w:hyperlink w:anchor="_f3ou303icu3x">
            <w:r>
              <w:rPr>
                <w:b/>
                <w:color w:val="000000"/>
              </w:rPr>
              <w:t>References</w:t>
            </w:r>
            <w:r>
              <w:rPr>
                <w:b/>
                <w:color w:val="000000"/>
              </w:rPr>
              <w:tab/>
            </w:r>
          </w:hyperlink>
          <w:r>
            <w:fldChar w:fldCharType="begin"/>
          </w:r>
          <w:r>
            <w:instrText xml:space="preserve"> PAGEREF _f3ou303icu3x \h </w:instrText>
          </w:r>
          <w:r>
            <w:fldChar w:fldCharType="separate"/>
          </w:r>
          <w:r>
            <w:rPr>
              <w:b/>
            </w:rPr>
            <w:t>16</w:t>
          </w:r>
          <w:r>
            <w:fldChar w:fldCharType="end"/>
          </w:r>
          <w:r>
            <w:fldChar w:fldCharType="end"/>
          </w:r>
        </w:p>
      </w:sdtContent>
    </w:sdt>
    <w:p w14:paraId="3AE7CBB8" w14:textId="77777777" w:rsidR="00F568F3" w:rsidRDefault="00F568F3">
      <w:pPr>
        <w:spacing w:line="360" w:lineRule="auto"/>
        <w:rPr>
          <w:rFonts w:ascii="Times New Roman" w:eastAsia="Times New Roman" w:hAnsi="Times New Roman" w:cs="Times New Roman"/>
          <w:b/>
          <w:sz w:val="24"/>
          <w:szCs w:val="24"/>
        </w:rPr>
      </w:pPr>
    </w:p>
    <w:p w14:paraId="697F3126" w14:textId="77777777" w:rsidR="00F568F3" w:rsidRDefault="00F568F3">
      <w:pPr>
        <w:spacing w:line="360" w:lineRule="auto"/>
        <w:rPr>
          <w:rFonts w:ascii="Times New Roman" w:eastAsia="Times New Roman" w:hAnsi="Times New Roman" w:cs="Times New Roman"/>
          <w:b/>
          <w:sz w:val="24"/>
          <w:szCs w:val="24"/>
        </w:rPr>
      </w:pPr>
    </w:p>
    <w:p w14:paraId="4F8D80CE" w14:textId="77777777" w:rsidR="00F568F3" w:rsidRDefault="00F568F3">
      <w:pPr>
        <w:spacing w:line="360" w:lineRule="auto"/>
        <w:rPr>
          <w:rFonts w:ascii="Times New Roman" w:eastAsia="Times New Roman" w:hAnsi="Times New Roman" w:cs="Times New Roman"/>
          <w:b/>
          <w:sz w:val="24"/>
          <w:szCs w:val="24"/>
        </w:rPr>
      </w:pPr>
    </w:p>
    <w:p w14:paraId="02933E4C" w14:textId="77777777" w:rsidR="00F568F3" w:rsidRDefault="00F568F3">
      <w:pPr>
        <w:spacing w:line="360" w:lineRule="auto"/>
        <w:rPr>
          <w:rFonts w:ascii="Times New Roman" w:eastAsia="Times New Roman" w:hAnsi="Times New Roman" w:cs="Times New Roman"/>
          <w:b/>
          <w:sz w:val="24"/>
          <w:szCs w:val="24"/>
        </w:rPr>
      </w:pPr>
    </w:p>
    <w:p w14:paraId="65C9ACD1" w14:textId="77777777" w:rsidR="00F568F3" w:rsidRDefault="00F568F3">
      <w:pPr>
        <w:spacing w:line="360" w:lineRule="auto"/>
        <w:rPr>
          <w:rFonts w:ascii="Times New Roman" w:eastAsia="Times New Roman" w:hAnsi="Times New Roman" w:cs="Times New Roman"/>
          <w:b/>
          <w:sz w:val="24"/>
          <w:szCs w:val="24"/>
        </w:rPr>
      </w:pPr>
    </w:p>
    <w:p w14:paraId="04F7CB83" w14:textId="77777777" w:rsidR="00F568F3" w:rsidRDefault="00F568F3">
      <w:pPr>
        <w:spacing w:line="360" w:lineRule="auto"/>
        <w:rPr>
          <w:rFonts w:ascii="Times New Roman" w:eastAsia="Times New Roman" w:hAnsi="Times New Roman" w:cs="Times New Roman"/>
          <w:b/>
          <w:sz w:val="24"/>
          <w:szCs w:val="24"/>
        </w:rPr>
      </w:pPr>
    </w:p>
    <w:p w14:paraId="31471531" w14:textId="77777777" w:rsidR="00F568F3" w:rsidRDefault="00F568F3">
      <w:pPr>
        <w:spacing w:line="360" w:lineRule="auto"/>
        <w:rPr>
          <w:rFonts w:ascii="Times New Roman" w:eastAsia="Times New Roman" w:hAnsi="Times New Roman" w:cs="Times New Roman"/>
          <w:b/>
          <w:sz w:val="24"/>
          <w:szCs w:val="24"/>
        </w:rPr>
      </w:pPr>
    </w:p>
    <w:p w14:paraId="0F04BFE9" w14:textId="77777777" w:rsidR="00F568F3" w:rsidRDefault="00F568F3">
      <w:pPr>
        <w:spacing w:line="360" w:lineRule="auto"/>
        <w:rPr>
          <w:rFonts w:ascii="Times New Roman" w:eastAsia="Times New Roman" w:hAnsi="Times New Roman" w:cs="Times New Roman"/>
          <w:b/>
          <w:sz w:val="24"/>
          <w:szCs w:val="24"/>
        </w:rPr>
      </w:pPr>
    </w:p>
    <w:p w14:paraId="44430F95" w14:textId="77777777" w:rsidR="00F568F3" w:rsidRDefault="00F568F3">
      <w:pPr>
        <w:spacing w:line="360" w:lineRule="auto"/>
        <w:rPr>
          <w:rFonts w:ascii="Times New Roman" w:eastAsia="Times New Roman" w:hAnsi="Times New Roman" w:cs="Times New Roman"/>
          <w:b/>
          <w:sz w:val="24"/>
          <w:szCs w:val="24"/>
        </w:rPr>
      </w:pPr>
    </w:p>
    <w:p w14:paraId="5BB99AF9" w14:textId="77777777" w:rsidR="00F568F3" w:rsidRDefault="00F568F3">
      <w:pPr>
        <w:spacing w:line="360" w:lineRule="auto"/>
        <w:rPr>
          <w:rFonts w:ascii="Times New Roman" w:eastAsia="Times New Roman" w:hAnsi="Times New Roman" w:cs="Times New Roman"/>
          <w:b/>
          <w:sz w:val="24"/>
          <w:szCs w:val="24"/>
        </w:rPr>
      </w:pPr>
    </w:p>
    <w:p w14:paraId="7A7B261C" w14:textId="77777777" w:rsidR="00F568F3" w:rsidRDefault="00F568F3">
      <w:pPr>
        <w:spacing w:line="360" w:lineRule="auto"/>
        <w:rPr>
          <w:rFonts w:ascii="Times New Roman" w:eastAsia="Times New Roman" w:hAnsi="Times New Roman" w:cs="Times New Roman"/>
          <w:b/>
          <w:sz w:val="24"/>
          <w:szCs w:val="24"/>
        </w:rPr>
      </w:pPr>
    </w:p>
    <w:p w14:paraId="6171F056" w14:textId="77777777" w:rsidR="00F568F3" w:rsidRDefault="00F568F3">
      <w:pPr>
        <w:spacing w:line="360" w:lineRule="auto"/>
        <w:rPr>
          <w:rFonts w:ascii="Times New Roman" w:eastAsia="Times New Roman" w:hAnsi="Times New Roman" w:cs="Times New Roman"/>
          <w:b/>
          <w:sz w:val="24"/>
          <w:szCs w:val="24"/>
        </w:rPr>
      </w:pPr>
    </w:p>
    <w:p w14:paraId="6B1E104C" w14:textId="77777777" w:rsidR="00F568F3" w:rsidRDefault="00F568F3">
      <w:pPr>
        <w:spacing w:line="360" w:lineRule="auto"/>
        <w:rPr>
          <w:rFonts w:ascii="Times New Roman" w:eastAsia="Times New Roman" w:hAnsi="Times New Roman" w:cs="Times New Roman"/>
          <w:b/>
          <w:sz w:val="24"/>
          <w:szCs w:val="24"/>
        </w:rPr>
      </w:pPr>
    </w:p>
    <w:p w14:paraId="7B641384" w14:textId="77777777" w:rsidR="00F568F3" w:rsidRDefault="00F568F3">
      <w:pPr>
        <w:spacing w:line="360" w:lineRule="auto"/>
        <w:rPr>
          <w:rFonts w:ascii="Times New Roman" w:eastAsia="Times New Roman" w:hAnsi="Times New Roman" w:cs="Times New Roman"/>
          <w:b/>
          <w:sz w:val="24"/>
          <w:szCs w:val="24"/>
        </w:rPr>
        <w:sectPr w:rsidR="00F568F3">
          <w:pgSz w:w="12240" w:h="15840"/>
          <w:pgMar w:top="1440" w:right="1440" w:bottom="1440" w:left="1440" w:header="720" w:footer="720" w:gutter="0"/>
          <w:cols w:space="720"/>
        </w:sectPr>
      </w:pPr>
    </w:p>
    <w:p w14:paraId="494D9BF9" w14:textId="77777777" w:rsidR="00F568F3" w:rsidRDefault="00000000">
      <w:pPr>
        <w:pStyle w:val="Heading1"/>
        <w:spacing w:line="360" w:lineRule="auto"/>
      </w:pPr>
      <w:bookmarkStart w:id="0" w:name="_10n3x5ojk4wj" w:colFirst="0" w:colLast="0"/>
      <w:bookmarkEnd w:id="0"/>
      <w:r>
        <w:lastRenderedPageBreak/>
        <w:t xml:space="preserve">1. Introduction </w:t>
      </w:r>
    </w:p>
    <w:p w14:paraId="41658463" w14:textId="77777777" w:rsidR="00F568F3" w:rsidRDefault="00F568F3">
      <w:pPr>
        <w:spacing w:line="360" w:lineRule="auto"/>
        <w:rPr>
          <w:rFonts w:ascii="Times New Roman" w:eastAsia="Times New Roman" w:hAnsi="Times New Roman" w:cs="Times New Roman"/>
          <w:sz w:val="24"/>
          <w:szCs w:val="24"/>
        </w:rPr>
      </w:pPr>
    </w:p>
    <w:p w14:paraId="6E949723"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investigation of the ever-shifting dynamics in the sphere of personal and professional development, with an emphasis on the interplay between the development of the person, the expansion of one's social and professional networks, the emergence of new opportunities, and (Smith et al., 2018).</w:t>
      </w:r>
    </w:p>
    <w:p w14:paraId="55771D5D" w14:textId="77777777" w:rsidR="00F568F3" w:rsidRDefault="00F568F3">
      <w:pPr>
        <w:spacing w:line="360" w:lineRule="auto"/>
        <w:rPr>
          <w:rFonts w:ascii="Times New Roman" w:eastAsia="Times New Roman" w:hAnsi="Times New Roman" w:cs="Times New Roman"/>
          <w:sz w:val="24"/>
          <w:szCs w:val="24"/>
        </w:rPr>
      </w:pPr>
    </w:p>
    <w:p w14:paraId="55AE582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this paper, I will examine and contrast many factors that contribute to one's employability, with an eye on highlighting how well they align with the standards of actual or hypothetical professional activity. The core argument of the paper is that successful long-term job retention requires equal parts introspection, social capital, openness to change, and grit (Johnson &amp; Lee, 2020).</w:t>
      </w:r>
    </w:p>
    <w:p w14:paraId="1C794C3B" w14:textId="77777777" w:rsidR="00F568F3" w:rsidRDefault="00F568F3">
      <w:pPr>
        <w:spacing w:line="360" w:lineRule="auto"/>
        <w:rPr>
          <w:rFonts w:ascii="Times New Roman" w:eastAsia="Times New Roman" w:hAnsi="Times New Roman" w:cs="Times New Roman"/>
          <w:sz w:val="24"/>
          <w:szCs w:val="24"/>
        </w:rPr>
      </w:pPr>
    </w:p>
    <w:p w14:paraId="746E2868"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essay will be broken up into four parts, each covering a different aspect of self-improvement and self-awareness, as well as professional networking, making the most of chance encounters, accepting ambiguity, and finding fulfilment despite setbacks. We will assess these issues in light of the current literature since they capture the core of contemporary career guidance (Williams, 2019).</w:t>
      </w:r>
      <w:r>
        <w:rPr>
          <w:rFonts w:ascii="Times New Roman" w:eastAsia="Times New Roman" w:hAnsi="Times New Roman" w:cs="Times New Roman"/>
          <w:sz w:val="24"/>
          <w:szCs w:val="24"/>
        </w:rPr>
        <w:br/>
      </w:r>
    </w:p>
    <w:p w14:paraId="411107BB" w14:textId="77777777" w:rsidR="00F568F3" w:rsidRDefault="00000000">
      <w:pPr>
        <w:pStyle w:val="Heading1"/>
        <w:spacing w:line="360" w:lineRule="auto"/>
      </w:pPr>
      <w:bookmarkStart w:id="1" w:name="_z0evc2ypf8u6" w:colFirst="0" w:colLast="0"/>
      <w:bookmarkEnd w:id="1"/>
      <w:r>
        <w:br/>
        <w:t>2. Personal Development and Self-Awareness</w:t>
      </w:r>
    </w:p>
    <w:p w14:paraId="456264C7" w14:textId="77777777" w:rsidR="00F568F3" w:rsidRDefault="00000000">
      <w:pPr>
        <w:pStyle w:val="Heading2"/>
        <w:spacing w:line="360" w:lineRule="auto"/>
      </w:pPr>
      <w:bookmarkStart w:id="2" w:name="_agktm0nzestc" w:colFirst="0" w:colLast="0"/>
      <w:bookmarkEnd w:id="2"/>
      <w:r>
        <w:t>2.1 Ambition and Motivation</w:t>
      </w:r>
    </w:p>
    <w:p w14:paraId="6AC109F2"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Ambition is a driving force in development, propelling people to do what it takes to succeed (Brown, 2017). The Changemakers module's examination of various theories of motivation yielded useful insights into the mental processes underlying ambitious pursuits. The research on </w:t>
      </w:r>
      <w:r>
        <w:rPr>
          <w:rFonts w:ascii="Times New Roman" w:eastAsia="Times New Roman" w:hAnsi="Times New Roman" w:cs="Times New Roman"/>
          <w:sz w:val="24"/>
          <w:szCs w:val="24"/>
        </w:rPr>
        <w:lastRenderedPageBreak/>
        <w:t>self-determination theory (Deci &amp; Ryan, 2000) shows that people do better when they are motivated by things that are truly meaningful to them.</w:t>
      </w:r>
    </w:p>
    <w:p w14:paraId="0AA77916" w14:textId="77777777" w:rsidR="00F568F3" w:rsidRDefault="00F568F3">
      <w:pPr>
        <w:spacing w:line="360" w:lineRule="auto"/>
        <w:rPr>
          <w:rFonts w:ascii="Times New Roman" w:eastAsia="Times New Roman" w:hAnsi="Times New Roman" w:cs="Times New Roman"/>
          <w:sz w:val="24"/>
          <w:szCs w:val="24"/>
        </w:rPr>
      </w:pPr>
    </w:p>
    <w:p w14:paraId="55DCF13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sources of motivation, as shown by contrasting Maslow's Hierarchy of Needs (Maslow, 1943) with Vroom's Expectancy Theory (1964). Whereas Maslow stresses the necessity of reaching one's full potential, Vroom stresses the value of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one's efforts in light of their expected returns. These opposing viewpoints illustrate the nuances of motivation and show that one's aspirations can be fueled by both internal and external forces (Taylor &amp; Kim, 2021). The Changemakers module further solidified my understanding of the mutual influence of these ideas on my future career prospects.</w:t>
      </w:r>
    </w:p>
    <w:p w14:paraId="181FD6D4" w14:textId="77777777" w:rsidR="00F568F3" w:rsidRDefault="00F568F3">
      <w:pPr>
        <w:spacing w:line="360" w:lineRule="auto"/>
        <w:rPr>
          <w:rFonts w:ascii="Times New Roman" w:eastAsia="Times New Roman" w:hAnsi="Times New Roman" w:cs="Times New Roman"/>
          <w:sz w:val="24"/>
          <w:szCs w:val="24"/>
        </w:rPr>
      </w:pPr>
    </w:p>
    <w:p w14:paraId="18814DCC" w14:textId="77777777" w:rsidR="00F568F3" w:rsidRDefault="00000000">
      <w:pPr>
        <w:pStyle w:val="Heading2"/>
        <w:spacing w:line="360" w:lineRule="auto"/>
      </w:pPr>
      <w:bookmarkStart w:id="3" w:name="_4cghv95xmojn" w:colFirst="0" w:colLast="0"/>
      <w:bookmarkEnd w:id="3"/>
      <w:r>
        <w:t>2.2 Career Perspectives and Skills</w:t>
      </w:r>
    </w:p>
    <w:p w14:paraId="3392493A"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business and industry, new technologies, and cultural norms have all had a significant impact on the modern job market (Schwartz et al., 2016). In the course's Changemakers unit, we learned how important it is to pursue occupations with few or no restrictions (Hancock, 2018). These occupations deviate from standard types by depending on networks rather than traditional hierarchies (</w:t>
      </w:r>
      <w:proofErr w:type="spellStart"/>
      <w:r>
        <w:rPr>
          <w:rFonts w:ascii="Times New Roman" w:eastAsia="Times New Roman" w:hAnsi="Times New Roman" w:cs="Times New Roman"/>
          <w:sz w:val="24"/>
          <w:szCs w:val="24"/>
        </w:rPr>
        <w:t>Inkson</w:t>
      </w:r>
      <w:proofErr w:type="spellEnd"/>
      <w:r>
        <w:rPr>
          <w:rFonts w:ascii="Times New Roman" w:eastAsia="Times New Roman" w:hAnsi="Times New Roman" w:cs="Times New Roman"/>
          <w:sz w:val="24"/>
          <w:szCs w:val="24"/>
        </w:rPr>
        <w:t xml:space="preserve"> et al., 2012).</w:t>
      </w:r>
    </w:p>
    <w:p w14:paraId="0E0FFFCE" w14:textId="77777777" w:rsidR="00F568F3" w:rsidRDefault="00F568F3">
      <w:pPr>
        <w:spacing w:line="360" w:lineRule="auto"/>
        <w:rPr>
          <w:rFonts w:ascii="Times New Roman" w:eastAsia="Times New Roman" w:hAnsi="Times New Roman" w:cs="Times New Roman"/>
          <w:sz w:val="24"/>
          <w:szCs w:val="24"/>
        </w:rPr>
      </w:pPr>
    </w:p>
    <w:p w14:paraId="16D52B2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we take a careful look at the abilities we'll need in the future, we see that both soft and hard skills are crucial. Competence in technical areas is complemented by soft skills such as emotional intelligence, critical thinking, and teamwork (Roberts, 2020). Adaptability is often cited as being particularly important in today's ever-changing job market (Hancock, 2018). The Changemakers module helped me evaluate my strengths and weaknesses so that I could better direct my education towards meeting the demands of my chosen career.</w:t>
      </w:r>
    </w:p>
    <w:p w14:paraId="0AE42154" w14:textId="77777777" w:rsidR="00F568F3" w:rsidRDefault="00F568F3">
      <w:pPr>
        <w:spacing w:line="360" w:lineRule="auto"/>
        <w:rPr>
          <w:rFonts w:ascii="Times New Roman" w:eastAsia="Times New Roman" w:hAnsi="Times New Roman" w:cs="Times New Roman"/>
          <w:sz w:val="24"/>
          <w:szCs w:val="24"/>
        </w:rPr>
      </w:pPr>
    </w:p>
    <w:p w14:paraId="6CDF378E"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 one's aspirations and drive are inextricably linked, influenced by both theoretical frameworks and specific life circumstances. Today's job market calls for a diverse set of abilities and the ability to think on your feet, thanks to the importance of networking. The Changemakers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deepened my familiarity with these aspects, laying the groundwork for my future career and personal growth.</w:t>
      </w:r>
    </w:p>
    <w:p w14:paraId="4A632A96" w14:textId="77777777" w:rsidR="00F568F3" w:rsidRDefault="00000000">
      <w:pPr>
        <w:pStyle w:val="Heading1"/>
        <w:spacing w:line="360" w:lineRule="auto"/>
      </w:pPr>
      <w:bookmarkStart w:id="4" w:name="_vn0i125itqdn" w:colFirst="0" w:colLast="0"/>
      <w:bookmarkEnd w:id="4"/>
      <w:r>
        <w:lastRenderedPageBreak/>
        <w:br/>
        <w:t>3. Building and Leveraging Professional Networks</w:t>
      </w:r>
    </w:p>
    <w:p w14:paraId="59659AD3" w14:textId="77777777" w:rsidR="00F568F3" w:rsidRDefault="00000000">
      <w:pPr>
        <w:pStyle w:val="Heading2"/>
        <w:spacing w:line="360" w:lineRule="auto"/>
      </w:pPr>
      <w:bookmarkStart w:id="5" w:name="_k3b02c9xvuot" w:colFirst="0" w:colLast="0"/>
      <w:bookmarkEnd w:id="5"/>
      <w:r>
        <w:t>3.1 Personal Networking Strategies</w:t>
      </w:r>
    </w:p>
    <w:p w14:paraId="29F184C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prominent themes to emerge from the Changemakers module was the need of establishing and cultivating meaningful relationships both professionally and personally. This unit stressed the significance of social capital in the modern working world, recommending the cultivation of both strong and weak links (</w:t>
      </w:r>
      <w:proofErr w:type="spellStart"/>
      <w:r>
        <w:rPr>
          <w:rFonts w:ascii="Times New Roman" w:eastAsia="Times New Roman" w:hAnsi="Times New Roman" w:cs="Times New Roman"/>
          <w:sz w:val="24"/>
          <w:szCs w:val="24"/>
        </w:rPr>
        <w:t>Granovetter</w:t>
      </w:r>
      <w:proofErr w:type="spellEnd"/>
      <w:r>
        <w:rPr>
          <w:rFonts w:ascii="Times New Roman" w:eastAsia="Times New Roman" w:hAnsi="Times New Roman" w:cs="Times New Roman"/>
          <w:sz w:val="24"/>
          <w:szCs w:val="24"/>
        </w:rPr>
        <w:t>, 1973; Putnam, 2000).</w:t>
      </w:r>
    </w:p>
    <w:p w14:paraId="3180280E" w14:textId="77777777" w:rsidR="00F568F3" w:rsidRDefault="00F568F3">
      <w:pPr>
        <w:spacing w:line="360" w:lineRule="auto"/>
        <w:rPr>
          <w:rFonts w:ascii="Times New Roman" w:eastAsia="Times New Roman" w:hAnsi="Times New Roman" w:cs="Times New Roman"/>
          <w:sz w:val="24"/>
          <w:szCs w:val="24"/>
        </w:rPr>
      </w:pPr>
    </w:p>
    <w:p w14:paraId="1C8D5F6E"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course of this session, I learned how important it is to network beyond my small social group. By adhering to the dictum that "no one is an island" I've started to build a wide-ranging professional network through activities like attending online events and posting my resume on professional networking sites like LinkedIn (Coleman, 1988).</w:t>
      </w:r>
    </w:p>
    <w:p w14:paraId="7692B73B" w14:textId="77777777" w:rsidR="00F568F3" w:rsidRDefault="00F568F3">
      <w:pPr>
        <w:spacing w:line="360" w:lineRule="auto"/>
        <w:rPr>
          <w:rFonts w:ascii="Times New Roman" w:eastAsia="Times New Roman" w:hAnsi="Times New Roman" w:cs="Times New Roman"/>
          <w:sz w:val="24"/>
          <w:szCs w:val="24"/>
        </w:rPr>
      </w:pPr>
    </w:p>
    <w:p w14:paraId="758C3C14"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Changemakers module also stressed the value of diversity and audience involvement. Incorporating this strategy into my thinking allowed me to see the world from a broader perspective by introducing me to new people and ideas (</w:t>
      </w:r>
      <w:proofErr w:type="spellStart"/>
      <w:r>
        <w:rPr>
          <w:rFonts w:ascii="Times New Roman" w:eastAsia="Times New Roman" w:hAnsi="Times New Roman" w:cs="Times New Roman"/>
          <w:sz w:val="24"/>
          <w:szCs w:val="24"/>
        </w:rPr>
        <w:t>Granovetter</w:t>
      </w:r>
      <w:proofErr w:type="spellEnd"/>
      <w:r>
        <w:rPr>
          <w:rFonts w:ascii="Times New Roman" w:eastAsia="Times New Roman" w:hAnsi="Times New Roman" w:cs="Times New Roman"/>
          <w:sz w:val="24"/>
          <w:szCs w:val="24"/>
        </w:rPr>
        <w:t>, 1973). My ability to think creatively and solve problems was boosted by the wide range of people I was able to talk to through my network. It underlined the importance of becoming an active member of the network's debates, adding something of value to the conversation, and forming genuine connections with others (Burt, 1992).</w:t>
      </w:r>
    </w:p>
    <w:p w14:paraId="1FE9CFF7" w14:textId="77777777" w:rsidR="00F568F3" w:rsidRDefault="00F568F3">
      <w:pPr>
        <w:spacing w:line="360" w:lineRule="auto"/>
        <w:rPr>
          <w:rFonts w:ascii="Times New Roman" w:eastAsia="Times New Roman" w:hAnsi="Times New Roman" w:cs="Times New Roman"/>
          <w:sz w:val="24"/>
          <w:szCs w:val="24"/>
        </w:rPr>
      </w:pPr>
    </w:p>
    <w:p w14:paraId="67DC0494" w14:textId="77777777" w:rsidR="00F568F3" w:rsidRDefault="00000000">
      <w:pPr>
        <w:pStyle w:val="Heading2"/>
        <w:spacing w:line="360" w:lineRule="auto"/>
      </w:pPr>
      <w:bookmarkStart w:id="6" w:name="_wo0a0ouqjtzp" w:colFirst="0" w:colLast="0"/>
      <w:bookmarkEnd w:id="6"/>
      <w:r>
        <w:t>3.2 The Power and Influence of Networks</w:t>
      </w:r>
    </w:p>
    <w:p w14:paraId="7EA89766"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Changemakers module's examination of the similarities and differences between networks and hierarchies shines a light on these two different models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and power. In contrast to the top-down authority of hierarchies, the free-flowing communication and innovative problem-solving that result from a network's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structure (Cross &amp; Parker, 2004). By drawing parallels, I was able to see how networks' lateral linkages undermine </w:t>
      </w:r>
      <w:r>
        <w:rPr>
          <w:rFonts w:ascii="Times New Roman" w:eastAsia="Times New Roman" w:hAnsi="Times New Roman" w:cs="Times New Roman"/>
          <w:sz w:val="24"/>
          <w:szCs w:val="24"/>
        </w:rPr>
        <w:lastRenderedPageBreak/>
        <w:t>traditional hierarchies by fostering more creative problem-solving, creativity, and flexibility (</w:t>
      </w:r>
      <w:proofErr w:type="spellStart"/>
      <w:r>
        <w:rPr>
          <w:rFonts w:ascii="Times New Roman" w:eastAsia="Times New Roman" w:hAnsi="Times New Roman" w:cs="Times New Roman"/>
          <w:sz w:val="24"/>
          <w:szCs w:val="24"/>
        </w:rPr>
        <w:t>Benkler</w:t>
      </w:r>
      <w:proofErr w:type="spellEnd"/>
      <w:r>
        <w:rPr>
          <w:rFonts w:ascii="Times New Roman" w:eastAsia="Times New Roman" w:hAnsi="Times New Roman" w:cs="Times New Roman"/>
          <w:sz w:val="24"/>
          <w:szCs w:val="24"/>
        </w:rPr>
        <w:t>, 2002).</w:t>
      </w:r>
    </w:p>
    <w:p w14:paraId="24C52B01" w14:textId="77777777" w:rsidR="00F568F3" w:rsidRDefault="00F568F3">
      <w:pPr>
        <w:spacing w:line="360" w:lineRule="auto"/>
        <w:rPr>
          <w:rFonts w:ascii="Times New Roman" w:eastAsia="Times New Roman" w:hAnsi="Times New Roman" w:cs="Times New Roman"/>
          <w:sz w:val="24"/>
          <w:szCs w:val="24"/>
        </w:rPr>
      </w:pPr>
    </w:p>
    <w:p w14:paraId="3B0F7E16"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Opportunity and access to resources may also be created through networks. My experience taught me that having connections may open doors to previously unavailable opportunities, knowledge, and resources (</w:t>
      </w:r>
      <w:proofErr w:type="spellStart"/>
      <w:r>
        <w:rPr>
          <w:rFonts w:ascii="Times New Roman" w:eastAsia="Times New Roman" w:hAnsi="Times New Roman" w:cs="Times New Roman"/>
          <w:sz w:val="24"/>
          <w:szCs w:val="24"/>
        </w:rPr>
        <w:t>Borgatti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Halgin</w:t>
      </w:r>
      <w:proofErr w:type="spellEnd"/>
      <w:r>
        <w:rPr>
          <w:rFonts w:ascii="Times New Roman" w:eastAsia="Times New Roman" w:hAnsi="Times New Roman" w:cs="Times New Roman"/>
          <w:sz w:val="24"/>
          <w:szCs w:val="24"/>
        </w:rPr>
        <w:t>, 2011). With the Changemakers module, I learned how to strategically leverage my network to improve my professional reputation, job prospects, and career alignment.</w:t>
      </w:r>
    </w:p>
    <w:p w14:paraId="5C64D8B9" w14:textId="77777777" w:rsidR="00F568F3" w:rsidRDefault="00F568F3">
      <w:pPr>
        <w:spacing w:line="360" w:lineRule="auto"/>
        <w:rPr>
          <w:rFonts w:ascii="Times New Roman" w:eastAsia="Times New Roman" w:hAnsi="Times New Roman" w:cs="Times New Roman"/>
          <w:sz w:val="24"/>
          <w:szCs w:val="24"/>
        </w:rPr>
      </w:pPr>
    </w:p>
    <w:p w14:paraId="23DB1D08"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networks have the potential to disrupt established models of success, influence, and industry. My understanding of networks as dynamic, adaptable, and responsive system with the power to shape both individual development and societal trends was expanded through the Changemakers module (Castells, 2011).</w:t>
      </w:r>
    </w:p>
    <w:p w14:paraId="27F57DFF" w14:textId="77777777" w:rsidR="00F568F3" w:rsidRDefault="00F568F3">
      <w:pPr>
        <w:spacing w:line="360" w:lineRule="auto"/>
        <w:rPr>
          <w:rFonts w:ascii="Times New Roman" w:eastAsia="Times New Roman" w:hAnsi="Times New Roman" w:cs="Times New Roman"/>
          <w:sz w:val="24"/>
          <w:szCs w:val="24"/>
        </w:rPr>
      </w:pPr>
    </w:p>
    <w:p w14:paraId="0FEF5B0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knowledge of effective networking techniques and the power of networks has expanded greatly. They have </w:t>
      </w:r>
      <w:proofErr w:type="spellStart"/>
      <w:r>
        <w:rPr>
          <w:rFonts w:ascii="Times New Roman" w:eastAsia="Times New Roman" w:hAnsi="Times New Roman" w:cs="Times New Roman"/>
          <w:sz w:val="24"/>
          <w:szCs w:val="24"/>
        </w:rPr>
        <w:t>moulded</w:t>
      </w:r>
      <w:proofErr w:type="spellEnd"/>
      <w:r>
        <w:rPr>
          <w:rFonts w:ascii="Times New Roman" w:eastAsia="Times New Roman" w:hAnsi="Times New Roman" w:cs="Times New Roman"/>
          <w:sz w:val="24"/>
          <w:szCs w:val="24"/>
        </w:rPr>
        <w:t xml:space="preserve"> my strategy for professional growth and brought it in line with the abilities valued in today's workplace. In order to succeed in today's linked world, the Changemakers module taught me to be flexible, adaptable, and connected, qualities that have prepared me for a job with no limits (Arthur &amp; Rousseau, 1996).</w:t>
      </w:r>
    </w:p>
    <w:p w14:paraId="6C85037F" w14:textId="77777777" w:rsidR="00F568F3" w:rsidRDefault="00000000">
      <w:pPr>
        <w:pStyle w:val="Heading1"/>
        <w:spacing w:line="360" w:lineRule="auto"/>
      </w:pPr>
      <w:bookmarkStart w:id="7" w:name="_r3bqbeq4xxqm" w:colFirst="0" w:colLast="0"/>
      <w:bookmarkEnd w:id="7"/>
      <w:r>
        <w:br/>
        <w:t>4. Creating Opportunities and Embracing Uncertainty</w:t>
      </w:r>
    </w:p>
    <w:p w14:paraId="45E4100E" w14:textId="77777777" w:rsidR="00F568F3" w:rsidRDefault="00000000">
      <w:pPr>
        <w:pStyle w:val="Heading2"/>
        <w:spacing w:line="360" w:lineRule="auto"/>
      </w:pPr>
      <w:bookmarkStart w:id="8" w:name="_8t5dkw300vzo" w:colFirst="0" w:colLast="0"/>
      <w:bookmarkEnd w:id="8"/>
      <w:r>
        <w:t>4.1 Understanding Luck and Opportunity</w:t>
      </w:r>
    </w:p>
    <w:p w14:paraId="5948B8B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idea of chance as a multifaceted interaction between planning, effort, and seizing opportunities was presented in the Changemakers module. Wiseman (2003) argues that, despite appearances, luck may really be created by cultivating a certain set of mental habits and actions.</w:t>
      </w:r>
    </w:p>
    <w:p w14:paraId="55E3E15B" w14:textId="77777777" w:rsidR="00F568F3" w:rsidRDefault="00F568F3">
      <w:pPr>
        <w:spacing w:line="360" w:lineRule="auto"/>
        <w:rPr>
          <w:rFonts w:ascii="Times New Roman" w:eastAsia="Times New Roman" w:hAnsi="Times New Roman" w:cs="Times New Roman"/>
          <w:sz w:val="24"/>
          <w:szCs w:val="24"/>
        </w:rPr>
      </w:pPr>
    </w:p>
    <w:p w14:paraId="224950D4"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Because of this transformation in thinking, I no longer see professional luck as something that happens by chance but as something I can actively shape. To identify and make the most of opportunities, I learnt to experiment with a number of methods, including lifelong learning, adaptability, and a growth mindset. These methods are consistent with the "Planned Happenstance Theory" which advocates seizing impromptu chances (Mitchell et al., 1999). This way of thinking calls for initiative and resiliency since it acknowledges that chance encounters may be transformed into opportunities.</w:t>
      </w:r>
    </w:p>
    <w:p w14:paraId="71AE96A6" w14:textId="77777777" w:rsidR="00F568F3" w:rsidRDefault="00F568F3">
      <w:pPr>
        <w:spacing w:line="360" w:lineRule="auto"/>
        <w:rPr>
          <w:rFonts w:ascii="Times New Roman" w:eastAsia="Times New Roman" w:hAnsi="Times New Roman" w:cs="Times New Roman"/>
          <w:sz w:val="24"/>
          <w:szCs w:val="24"/>
        </w:rPr>
      </w:pPr>
    </w:p>
    <w:p w14:paraId="51D6630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Changemakers module helped me develop an openness to ambiguity and an enthusiasm for finding unexpected answers. It fostered a mindset in which uncertainty is seen as an opportunity for discovery and development rather than a threat to be overcome. This fits with the "effectuation," theory proposed by </w:t>
      </w:r>
      <w:proofErr w:type="spellStart"/>
      <w:r>
        <w:rPr>
          <w:rFonts w:ascii="Times New Roman" w:eastAsia="Times New Roman" w:hAnsi="Times New Roman" w:cs="Times New Roman"/>
          <w:sz w:val="24"/>
          <w:szCs w:val="24"/>
        </w:rPr>
        <w:t>Sarasvathy</w:t>
      </w:r>
      <w:proofErr w:type="spellEnd"/>
      <w:r>
        <w:rPr>
          <w:rFonts w:ascii="Times New Roman" w:eastAsia="Times New Roman" w:hAnsi="Times New Roman" w:cs="Times New Roman"/>
          <w:sz w:val="24"/>
          <w:szCs w:val="24"/>
        </w:rPr>
        <w:t xml:space="preserve"> (2001), according to which the presence of uncertainty encourages creative and innovative ventures.</w:t>
      </w:r>
    </w:p>
    <w:p w14:paraId="28A0EB37" w14:textId="77777777" w:rsidR="00F568F3" w:rsidRDefault="00F568F3">
      <w:pPr>
        <w:spacing w:line="360" w:lineRule="auto"/>
        <w:rPr>
          <w:rFonts w:ascii="Times New Roman" w:eastAsia="Times New Roman" w:hAnsi="Times New Roman" w:cs="Times New Roman"/>
          <w:sz w:val="24"/>
          <w:szCs w:val="24"/>
        </w:rPr>
      </w:pPr>
    </w:p>
    <w:p w14:paraId="406C6C41" w14:textId="77777777" w:rsidR="00F568F3" w:rsidRDefault="00000000">
      <w:pPr>
        <w:pStyle w:val="Heading2"/>
        <w:spacing w:line="360" w:lineRule="auto"/>
      </w:pPr>
      <w:bookmarkStart w:id="9" w:name="_62hlungq1bqh" w:colFirst="0" w:colLast="0"/>
      <w:bookmarkEnd w:id="9"/>
      <w:r>
        <w:t>4.2 The Role of Digital Presence</w:t>
      </w:r>
    </w:p>
    <w:p w14:paraId="1A81DA33"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branding and marketability in today's competitive job market is increasingly dependent on one's internet presence. The importance of carefully crafting one's digital identity was stressed throughout the Changemakers unit.</w:t>
      </w:r>
    </w:p>
    <w:p w14:paraId="029C8F2D" w14:textId="77777777" w:rsidR="00F568F3" w:rsidRDefault="00F568F3">
      <w:pPr>
        <w:spacing w:line="360" w:lineRule="auto"/>
        <w:rPr>
          <w:rFonts w:ascii="Times New Roman" w:eastAsia="Times New Roman" w:hAnsi="Times New Roman" w:cs="Times New Roman"/>
          <w:sz w:val="24"/>
          <w:szCs w:val="24"/>
        </w:rPr>
      </w:pPr>
    </w:p>
    <w:p w14:paraId="4B2D711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the significance of sites like LinkedIn and Twitter for professional networking and identity presentation (</w:t>
      </w:r>
      <w:proofErr w:type="spellStart"/>
      <w:r>
        <w:rPr>
          <w:rFonts w:ascii="Times New Roman" w:eastAsia="Times New Roman" w:hAnsi="Times New Roman" w:cs="Times New Roman"/>
          <w:sz w:val="24"/>
          <w:szCs w:val="24"/>
        </w:rPr>
        <w:t>Labrecque</w:t>
      </w:r>
      <w:proofErr w:type="spellEnd"/>
      <w:r>
        <w:rPr>
          <w:rFonts w:ascii="Times New Roman" w:eastAsia="Times New Roman" w:hAnsi="Times New Roman" w:cs="Times New Roman"/>
          <w:sz w:val="24"/>
          <w:szCs w:val="24"/>
        </w:rPr>
        <w:t xml:space="preserve"> et al., 2011). These sites allow users to flaunt their talents, make valuable connections, and debate topics of interest. More significantly, it demonstrated the power of the Internet to improve one's standing, expand one's network, and present previously unavailable options (Kaplan &amp; </w:t>
      </w:r>
      <w:proofErr w:type="spellStart"/>
      <w:r>
        <w:rPr>
          <w:rFonts w:ascii="Times New Roman" w:eastAsia="Times New Roman" w:hAnsi="Times New Roman" w:cs="Times New Roman"/>
          <w:sz w:val="24"/>
          <w:szCs w:val="24"/>
        </w:rPr>
        <w:t>Haenlein</w:t>
      </w:r>
      <w:proofErr w:type="spellEnd"/>
      <w:r>
        <w:rPr>
          <w:rFonts w:ascii="Times New Roman" w:eastAsia="Times New Roman" w:hAnsi="Times New Roman" w:cs="Times New Roman"/>
          <w:sz w:val="24"/>
          <w:szCs w:val="24"/>
        </w:rPr>
        <w:t>, 2010).</w:t>
      </w:r>
    </w:p>
    <w:p w14:paraId="29592F1E" w14:textId="77777777" w:rsidR="00F568F3" w:rsidRDefault="00F568F3">
      <w:pPr>
        <w:spacing w:line="360" w:lineRule="auto"/>
        <w:rPr>
          <w:rFonts w:ascii="Times New Roman" w:eastAsia="Times New Roman" w:hAnsi="Times New Roman" w:cs="Times New Roman"/>
          <w:sz w:val="24"/>
          <w:szCs w:val="24"/>
        </w:rPr>
      </w:pPr>
    </w:p>
    <w:p w14:paraId="5D716A9D"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Taking use of the web and social media goes beyond simple networking. The Changemakers module taught me how to make the most of digital tools for lifelong education, professional development, and social change (Chen et al., 2015).</w:t>
      </w:r>
    </w:p>
    <w:p w14:paraId="6313E545" w14:textId="77777777" w:rsidR="00F568F3" w:rsidRDefault="00F568F3">
      <w:pPr>
        <w:spacing w:line="360" w:lineRule="auto"/>
        <w:rPr>
          <w:rFonts w:ascii="Times New Roman" w:eastAsia="Times New Roman" w:hAnsi="Times New Roman" w:cs="Times New Roman"/>
          <w:sz w:val="24"/>
          <w:szCs w:val="24"/>
        </w:rPr>
      </w:pPr>
    </w:p>
    <w:p w14:paraId="0D4F78E9"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My horizons have been significantly widened by the Changemakers module's discussion on making opportunities and welcoming uncertainty. It has taught me to be proactive, flexible, and receptive to new experiences and possibilities. The combination of openness to uncertainty and the use of digital tools is in line with current professional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and provides a road map for my future in the workplace.</w:t>
      </w:r>
    </w:p>
    <w:p w14:paraId="3CDE4B40" w14:textId="77777777" w:rsidR="00F568F3" w:rsidRDefault="00000000">
      <w:pPr>
        <w:pStyle w:val="Heading1"/>
        <w:spacing w:line="360" w:lineRule="auto"/>
      </w:pPr>
      <w:bookmarkStart w:id="10" w:name="_1thg4ot7gui1" w:colFirst="0" w:colLast="0"/>
      <w:bookmarkEnd w:id="10"/>
      <w:r>
        <w:br/>
        <w:t>5. Resilience and the Pursuit of Happiness</w:t>
      </w:r>
    </w:p>
    <w:p w14:paraId="36F9B077" w14:textId="77777777" w:rsidR="00F568F3" w:rsidRDefault="00000000">
      <w:pPr>
        <w:pStyle w:val="Heading2"/>
        <w:spacing w:line="360" w:lineRule="auto"/>
      </w:pPr>
      <w:bookmarkStart w:id="11" w:name="_ftsn5pfa3j07" w:colFirst="0" w:colLast="0"/>
      <w:bookmarkEnd w:id="11"/>
      <w:r>
        <w:t>5.1 Mindset, Passion, and Perseverance</w:t>
      </w:r>
    </w:p>
    <w:p w14:paraId="23F39362"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Overcoming limiting beliefs, as well as other psychological factors, were extensively covered in the Changemakers module. In Dweck's (2006) theory of attitude, adversity is regarded as a chance to learn and grow rather than something to be avoided.</w:t>
      </w:r>
    </w:p>
    <w:p w14:paraId="5269DB63" w14:textId="77777777" w:rsidR="00F568F3" w:rsidRDefault="00F568F3">
      <w:pPr>
        <w:spacing w:line="360" w:lineRule="auto"/>
        <w:rPr>
          <w:rFonts w:ascii="Times New Roman" w:eastAsia="Times New Roman" w:hAnsi="Times New Roman" w:cs="Times New Roman"/>
          <w:sz w:val="24"/>
          <w:szCs w:val="24"/>
        </w:rPr>
      </w:pPr>
    </w:p>
    <w:p w14:paraId="4212351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a person, I owe a great deal of progress to this way of thinking. My limiting views about failure were dispelled when I learned to view it as a stepping stone to success. The importance of passion and persistence were also highlighted throughout the session, in line with Duckworth's (2016) idea of "grit" which involves combining these qualities in order to attain long-term success.</w:t>
      </w:r>
    </w:p>
    <w:p w14:paraId="4F8A8752" w14:textId="77777777" w:rsidR="00F568F3" w:rsidRDefault="00F568F3">
      <w:pPr>
        <w:spacing w:line="360" w:lineRule="auto"/>
        <w:rPr>
          <w:rFonts w:ascii="Times New Roman" w:eastAsia="Times New Roman" w:hAnsi="Times New Roman" w:cs="Times New Roman"/>
          <w:sz w:val="24"/>
          <w:szCs w:val="24"/>
        </w:rPr>
      </w:pPr>
    </w:p>
    <w:p w14:paraId="10762CD5"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S resilience strategy highlighted in the module—which includes self-awareness, social networks, self-care, and strengths—is one of the methods I used to strengthen my own resilience. I also related to the idea of "being determined to be determined," which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deliberate choice to persevere despite failures (Seligman, 1998).</w:t>
      </w:r>
    </w:p>
    <w:p w14:paraId="20A2AB44" w14:textId="77777777" w:rsidR="00F568F3" w:rsidRDefault="00F568F3">
      <w:pPr>
        <w:spacing w:line="360" w:lineRule="auto"/>
        <w:rPr>
          <w:rFonts w:ascii="Times New Roman" w:eastAsia="Times New Roman" w:hAnsi="Times New Roman" w:cs="Times New Roman"/>
          <w:sz w:val="24"/>
          <w:szCs w:val="24"/>
        </w:rPr>
      </w:pPr>
    </w:p>
    <w:p w14:paraId="1B9118E9" w14:textId="77777777" w:rsidR="00F568F3" w:rsidRDefault="00000000">
      <w:pPr>
        <w:pStyle w:val="Heading2"/>
        <w:spacing w:line="360" w:lineRule="auto"/>
      </w:pPr>
      <w:bookmarkStart w:id="12" w:name="_rpua0cgb9kso" w:colFirst="0" w:colLast="0"/>
      <w:bookmarkEnd w:id="12"/>
      <w:r>
        <w:t>5.2 Post-University Career Development</w:t>
      </w:r>
    </w:p>
    <w:p w14:paraId="287567E1"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Soft skills, such as communication, leadership, and emotional intelligence, are just as important as technical know-how when making the leap from college to the working world (Robles, 2012). </w:t>
      </w:r>
      <w:r>
        <w:rPr>
          <w:rFonts w:ascii="Times New Roman" w:eastAsia="Times New Roman" w:hAnsi="Times New Roman" w:cs="Times New Roman"/>
          <w:sz w:val="24"/>
          <w:szCs w:val="24"/>
        </w:rPr>
        <w:lastRenderedPageBreak/>
        <w:t>The Changemakers module shed new light on how to best cultivate the combination of these abilities.</w:t>
      </w:r>
    </w:p>
    <w:p w14:paraId="3B1EF649" w14:textId="77777777" w:rsidR="00F568F3" w:rsidRDefault="00F568F3">
      <w:pPr>
        <w:spacing w:line="360" w:lineRule="auto"/>
        <w:rPr>
          <w:rFonts w:ascii="Times New Roman" w:eastAsia="Times New Roman" w:hAnsi="Times New Roman" w:cs="Times New Roman"/>
          <w:sz w:val="24"/>
          <w:szCs w:val="24"/>
        </w:rPr>
      </w:pPr>
    </w:p>
    <w:p w14:paraId="2DDB164D"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retrospect, I see how crucial the course was in helping me develop the hard and soft skills I'll need for a successful career and fulfilling life after college. Examples of hard talents that supplement soft skills such as adaptation and teamwork include problem-solving and critical thinking.</w:t>
      </w:r>
    </w:p>
    <w:p w14:paraId="48F36243" w14:textId="77777777" w:rsidR="00F568F3" w:rsidRDefault="00F568F3">
      <w:pPr>
        <w:spacing w:line="360" w:lineRule="auto"/>
        <w:rPr>
          <w:rFonts w:ascii="Times New Roman" w:eastAsia="Times New Roman" w:hAnsi="Times New Roman" w:cs="Times New Roman"/>
          <w:sz w:val="24"/>
          <w:szCs w:val="24"/>
        </w:rPr>
      </w:pPr>
    </w:p>
    <w:p w14:paraId="3C0D7975"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significance of having a mentor and role models was also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throughout this unit. Mentorship has been shown to improve job happiness and advancement, according to studies (Allen et al., 2004). After completing the Changemakers module, I made a concerted effort to build mentorship ties with established individuals in my field.</w:t>
      </w:r>
    </w:p>
    <w:p w14:paraId="6BF96487" w14:textId="77777777" w:rsidR="00F568F3" w:rsidRDefault="00F568F3">
      <w:pPr>
        <w:spacing w:line="360" w:lineRule="auto"/>
        <w:rPr>
          <w:rFonts w:ascii="Times New Roman" w:eastAsia="Times New Roman" w:hAnsi="Times New Roman" w:cs="Times New Roman"/>
          <w:sz w:val="24"/>
          <w:szCs w:val="24"/>
        </w:rPr>
      </w:pPr>
    </w:p>
    <w:p w14:paraId="599285E1"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owe a great deal of what I know about development, tenacity, and making the leap from student to working adult to the part on resilience and the pursuit of pleasure in the Changemakers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My paradigm for lifelong learning and professional advancement incorporates a growth mindset, tenacity, hard and soft skills, and mentorship. This congruence with professional practice has given me the skills I need to not only survive in the actual and simulated professional contexts but also to thrive in an environment where both of these are constantly evolving.</w:t>
      </w:r>
    </w:p>
    <w:p w14:paraId="6526E5DF" w14:textId="77777777" w:rsidR="00F568F3" w:rsidRDefault="00F568F3">
      <w:pPr>
        <w:spacing w:line="360" w:lineRule="auto"/>
        <w:rPr>
          <w:rFonts w:ascii="Times New Roman" w:eastAsia="Times New Roman" w:hAnsi="Times New Roman" w:cs="Times New Roman"/>
          <w:sz w:val="24"/>
          <w:szCs w:val="24"/>
        </w:rPr>
      </w:pPr>
    </w:p>
    <w:p w14:paraId="204D93C0" w14:textId="77777777" w:rsidR="00F568F3" w:rsidRDefault="00000000">
      <w:pPr>
        <w:pStyle w:val="Heading1"/>
        <w:spacing w:line="360" w:lineRule="auto"/>
      </w:pPr>
      <w:bookmarkStart w:id="13" w:name="_7ionypef041m" w:colFirst="0" w:colLast="0"/>
      <w:bookmarkEnd w:id="13"/>
      <w:r>
        <w:t>6. Conclusion</w:t>
      </w:r>
    </w:p>
    <w:p w14:paraId="5B29EA44" w14:textId="77777777" w:rsidR="00F568F3" w:rsidRDefault="00F568F3">
      <w:pPr>
        <w:spacing w:line="360" w:lineRule="auto"/>
        <w:rPr>
          <w:rFonts w:ascii="Times New Roman" w:eastAsia="Times New Roman" w:hAnsi="Times New Roman" w:cs="Times New Roman"/>
          <w:sz w:val="24"/>
          <w:szCs w:val="24"/>
        </w:rPr>
      </w:pPr>
    </w:p>
    <w:p w14:paraId="720D1169"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Changemakers: Developing a Personal Brand for Sustainable Employment module provided a thoughtful tour of crucial elements of self-improvement and career preparation. Ambition, resiliency, networking tactics, accepting uncertainty, and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one's online profile were only a few of the topics covered.</w:t>
      </w:r>
    </w:p>
    <w:p w14:paraId="7A61D9C2" w14:textId="77777777" w:rsidR="00F568F3" w:rsidRDefault="00F568F3">
      <w:pPr>
        <w:spacing w:line="360" w:lineRule="auto"/>
        <w:rPr>
          <w:rFonts w:ascii="Times New Roman" w:eastAsia="Times New Roman" w:hAnsi="Times New Roman" w:cs="Times New Roman"/>
          <w:sz w:val="24"/>
          <w:szCs w:val="24"/>
        </w:rPr>
      </w:pPr>
    </w:p>
    <w:p w14:paraId="16EBE7F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retrospect, the training helped me get a thorough appreciation for my own employability abilities, illuminating both my strengths and my room for improvement. Thanks to this introspection, I now see how important it is to keep learning and evolving in order to keep up with the demands of today's dynamic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market (Robles, 2012).</w:t>
      </w:r>
    </w:p>
    <w:p w14:paraId="732F4F70" w14:textId="77777777" w:rsidR="00F568F3" w:rsidRDefault="00F568F3">
      <w:pPr>
        <w:spacing w:line="360" w:lineRule="auto"/>
        <w:rPr>
          <w:rFonts w:ascii="Times New Roman" w:eastAsia="Times New Roman" w:hAnsi="Times New Roman" w:cs="Times New Roman"/>
          <w:sz w:val="24"/>
          <w:szCs w:val="24"/>
        </w:rPr>
      </w:pPr>
    </w:p>
    <w:p w14:paraId="790771E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insights gained are far more extensive than textbook data. They are consistent with professional experience and provide a basis for making decisions about one's career with a sense of self-awareness, flexibility, resilience, and an eye towards opportunities. The module's consistency with professional practice guarantees that students will be ready for actual or simulated work settings, fostering a never-ending path to improvement and achievement.</w:t>
      </w:r>
    </w:p>
    <w:p w14:paraId="2DAA5CDA" w14:textId="77777777" w:rsidR="00F568F3" w:rsidRDefault="00F568F3">
      <w:pPr>
        <w:spacing w:line="360" w:lineRule="auto"/>
        <w:rPr>
          <w:rFonts w:ascii="Times New Roman" w:eastAsia="Times New Roman" w:hAnsi="Times New Roman" w:cs="Times New Roman"/>
          <w:sz w:val="24"/>
          <w:szCs w:val="24"/>
        </w:rPr>
      </w:pPr>
    </w:p>
    <w:p w14:paraId="7BB8E33F" w14:textId="77777777" w:rsidR="00F568F3" w:rsidRDefault="00000000">
      <w:pPr>
        <w:pStyle w:val="Heading1"/>
        <w:spacing w:line="360" w:lineRule="auto"/>
        <w:rPr>
          <w:b/>
        </w:rPr>
      </w:pPr>
      <w:bookmarkStart w:id="14" w:name="_pmlmsnopv9g" w:colFirst="0" w:colLast="0"/>
      <w:bookmarkEnd w:id="14"/>
      <w:r>
        <w:br/>
      </w:r>
      <w:r>
        <w:rPr>
          <w:b/>
        </w:rPr>
        <w:t>Personal Development Plan (PDP)</w:t>
      </w:r>
    </w:p>
    <w:p w14:paraId="7EF2CFBC" w14:textId="77777777" w:rsidR="00F568F3" w:rsidRDefault="00F568F3">
      <w:pPr>
        <w:spacing w:line="360" w:lineRule="auto"/>
        <w:rPr>
          <w:rFonts w:ascii="Times New Roman" w:eastAsia="Times New Roman" w:hAnsi="Times New Roman" w:cs="Times New Roman"/>
          <w:sz w:val="24"/>
          <w:szCs w:val="24"/>
        </w:rPr>
      </w:pPr>
    </w:p>
    <w:p w14:paraId="44185635" w14:textId="77777777" w:rsidR="00F568F3" w:rsidRDefault="00F568F3">
      <w:pPr>
        <w:spacing w:line="360" w:lineRule="auto"/>
        <w:rPr>
          <w:rFonts w:ascii="Times New Roman" w:eastAsia="Times New Roman" w:hAnsi="Times New Roman" w:cs="Times New Roman"/>
          <w:sz w:val="24"/>
          <w:szCs w:val="24"/>
        </w:rPr>
      </w:pP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461"/>
        <w:gridCol w:w="1422"/>
        <w:gridCol w:w="1197"/>
        <w:gridCol w:w="1013"/>
        <w:gridCol w:w="1462"/>
        <w:gridCol w:w="1524"/>
        <w:gridCol w:w="870"/>
        <w:gridCol w:w="1411"/>
      </w:tblGrid>
      <w:tr w:rsidR="00F568F3" w14:paraId="514B3134" w14:textId="77777777">
        <w:trPr>
          <w:trHeight w:val="1070"/>
        </w:trPr>
        <w:tc>
          <w:tcPr>
            <w:tcW w:w="46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74B01348"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Priority</w:t>
            </w:r>
          </w:p>
        </w:tc>
        <w:tc>
          <w:tcPr>
            <w:tcW w:w="142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21E09DCE"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w:t>
            </w:r>
          </w:p>
        </w:tc>
        <w:tc>
          <w:tcPr>
            <w:tcW w:w="1196"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4112A9FF"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ABILITY</w:t>
            </w:r>
          </w:p>
        </w:tc>
        <w:tc>
          <w:tcPr>
            <w:tcW w:w="101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04108464"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 ABILITY</w:t>
            </w:r>
          </w:p>
        </w:tc>
        <w:tc>
          <w:tcPr>
            <w:tcW w:w="146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08B3A143"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DEVELOPMENT OPPORTUNITY</w:t>
            </w:r>
          </w:p>
        </w:tc>
        <w:tc>
          <w:tcPr>
            <w:tcW w:w="152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6E3E2BE7"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 TO ASSESS SUCCESS</w:t>
            </w:r>
          </w:p>
        </w:tc>
        <w:tc>
          <w:tcPr>
            <w:tcW w:w="87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62272F55"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 FRAME</w:t>
            </w:r>
          </w:p>
        </w:tc>
        <w:tc>
          <w:tcPr>
            <w:tcW w:w="141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144FB7CF" w14:textId="77777777" w:rsidR="00F568F3"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EVIDENCE</w:t>
            </w:r>
          </w:p>
        </w:tc>
      </w:tr>
      <w:tr w:rsidR="00F568F3" w14:paraId="73A09B32" w14:textId="77777777">
        <w:trPr>
          <w:trHeight w:val="9335"/>
        </w:trPr>
        <w:tc>
          <w:tcPr>
            <w:tcW w:w="46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CAB69C9"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142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706325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1196"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3C50F49"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Intermediate</w:t>
            </w:r>
          </w:p>
        </w:tc>
        <w:tc>
          <w:tcPr>
            <w:tcW w:w="101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9E856C2"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w:t>
            </w:r>
          </w:p>
        </w:tc>
        <w:tc>
          <w:tcPr>
            <w:tcW w:w="146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1553868"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Participate in a professional communication course to enhance verbal and written skills. Engage in group projects and presentations in different healthcare settings. Volunteer in community healthcare to practice real-world communication. Join online forums and discussions to build virtual communication skills.</w:t>
            </w:r>
          </w:p>
        </w:tc>
        <w:tc>
          <w:tcPr>
            <w:tcW w:w="152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0D619ECA"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Clarity and efficiency in conveying complex medical information; Improved collaboration with team members; Positive feedback from peers and supervisors; Ability to communicate effectively in both physical and virtual environments.</w:t>
            </w:r>
          </w:p>
        </w:tc>
        <w:tc>
          <w:tcPr>
            <w:tcW w:w="87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51556EA"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c>
          <w:tcPr>
            <w:tcW w:w="141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EB43D4D"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Completion of communication course; Performance assessments in group projects; Recorded improvement during volunteering; Active participation in online healthcare communities.</w:t>
            </w:r>
          </w:p>
        </w:tc>
      </w:tr>
      <w:tr w:rsidR="00F568F3" w14:paraId="351AEED5" w14:textId="77777777">
        <w:trPr>
          <w:trHeight w:val="8975"/>
        </w:trPr>
        <w:tc>
          <w:tcPr>
            <w:tcW w:w="46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36EC067"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p>
        </w:tc>
        <w:tc>
          <w:tcPr>
            <w:tcW w:w="142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AD81757"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Clinical Skills</w:t>
            </w:r>
          </w:p>
        </w:tc>
        <w:tc>
          <w:tcPr>
            <w:tcW w:w="1196"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F046269"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Basic</w:t>
            </w:r>
          </w:p>
        </w:tc>
        <w:tc>
          <w:tcPr>
            <w:tcW w:w="101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6402F15"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w:t>
            </w:r>
          </w:p>
        </w:tc>
        <w:tc>
          <w:tcPr>
            <w:tcW w:w="146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75B29C6"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Obtain internships in diverse healthcare centers. Engage in workshops and seminars on clinical practices and technologies. Regularly consult with mentors and professionals. Participate in simulation training to mimic real-world scenarios. Attend international conferences to learn global best practices.</w:t>
            </w:r>
          </w:p>
        </w:tc>
        <w:tc>
          <w:tcPr>
            <w:tcW w:w="152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F5E4F33"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Proficiency in various clinical procedures; Integration of latest technologies into patient care; Acknowledgment from mentors for improved clinical skills; Ability to adapt to different healthcare environments and cultural contexts.</w:t>
            </w:r>
          </w:p>
        </w:tc>
        <w:tc>
          <w:tcPr>
            <w:tcW w:w="87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001108D6"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 months</w:t>
            </w:r>
          </w:p>
        </w:tc>
        <w:tc>
          <w:tcPr>
            <w:tcW w:w="141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288C9ACA"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Internship feedback; Certificates from workshops and conferences; Progress tracking with mentors; Successful completion of simulation training; Demonstrated adaptation to international healthcare practices.</w:t>
            </w:r>
          </w:p>
        </w:tc>
      </w:tr>
      <w:tr w:rsidR="00F568F3" w14:paraId="0049279A" w14:textId="77777777">
        <w:trPr>
          <w:trHeight w:val="8975"/>
        </w:trPr>
        <w:tc>
          <w:tcPr>
            <w:tcW w:w="46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549326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142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41E7447"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Empathy and Emotional Intelligence</w:t>
            </w:r>
          </w:p>
        </w:tc>
        <w:tc>
          <w:tcPr>
            <w:tcW w:w="1196"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5F5F94BE"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Intermediate</w:t>
            </w:r>
          </w:p>
        </w:tc>
        <w:tc>
          <w:tcPr>
            <w:tcW w:w="101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0DA2BC4"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w:t>
            </w:r>
          </w:p>
        </w:tc>
        <w:tc>
          <w:tcPr>
            <w:tcW w:w="146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CCDE9D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Volunteer in sensitive settings such as hospices. Engage in mindfulness practices. Participate in emotional intelligence workshops. Read and reflect on empathy literature. Join support groups to learn empathy from others' experiences. Establish regular consultations with mental health professionals.</w:t>
            </w:r>
          </w:p>
        </w:tc>
        <w:tc>
          <w:tcPr>
            <w:tcW w:w="152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029210F8"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Responsiveness in patient interactions; Connection with patients emotionally; Positive feedback on empathy; Demonstrated ability to cope with emotional stress; Implementation of empathy across different healthcare contexts.</w:t>
            </w:r>
          </w:p>
        </w:tc>
        <w:tc>
          <w:tcPr>
            <w:tcW w:w="87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38A19E6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 months</w:t>
            </w:r>
          </w:p>
        </w:tc>
        <w:tc>
          <w:tcPr>
            <w:tcW w:w="141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2B47E5D7"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Reflective journals; Certificates from workshops; Mentors' evaluations; Participation in support groups; Feedback from mental health consultations; Documented ability to apply empathy in varied situations.</w:t>
            </w:r>
          </w:p>
        </w:tc>
      </w:tr>
      <w:tr w:rsidR="00F568F3" w14:paraId="1EE69EFB" w14:textId="77777777">
        <w:trPr>
          <w:trHeight w:val="7895"/>
        </w:trPr>
        <w:tc>
          <w:tcPr>
            <w:tcW w:w="46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180DEC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4</w:t>
            </w:r>
          </w:p>
        </w:tc>
        <w:tc>
          <w:tcPr>
            <w:tcW w:w="142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7EFCCC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and Evidence-Based Practice</w:t>
            </w:r>
          </w:p>
        </w:tc>
        <w:tc>
          <w:tcPr>
            <w:tcW w:w="1196"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5904EA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Intermediate</w:t>
            </w:r>
          </w:p>
        </w:tc>
        <w:tc>
          <w:tcPr>
            <w:tcW w:w="101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C2771C9"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w:t>
            </w:r>
          </w:p>
        </w:tc>
        <w:tc>
          <w:tcPr>
            <w:tcW w:w="146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04512B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Engage in research projects under faculty supervision. Attend seminars and workshops on evidence-based practice. Collaborate with research institutions. Engage in independent study on latest healthcare research methodologies. Contribute to healthcare journals and publications.</w:t>
            </w:r>
          </w:p>
        </w:tc>
        <w:tc>
          <w:tcPr>
            <w:tcW w:w="152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34ED046D"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Ability to apply latest research findings in practice; Positive feedback from research supervisors; Successful collaboration with research institutions; Publication or contribution to scholarly articles; Demonstrated understanding of global healthcare research trends.</w:t>
            </w:r>
          </w:p>
        </w:tc>
        <w:tc>
          <w:tcPr>
            <w:tcW w:w="87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03CF97AD"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 months</w:t>
            </w:r>
          </w:p>
        </w:tc>
        <w:tc>
          <w:tcPr>
            <w:tcW w:w="141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DFA85AA"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Participation in research projects; Certificates from seminars; Collaborative agreements with institutions; Published works or contributions to journals; Demonstrated engagement with international healthcare research community.</w:t>
            </w:r>
          </w:p>
        </w:tc>
      </w:tr>
      <w:tr w:rsidR="00F568F3" w14:paraId="2D9158FB" w14:textId="77777777">
        <w:trPr>
          <w:trHeight w:val="9695"/>
        </w:trPr>
        <w:tc>
          <w:tcPr>
            <w:tcW w:w="462"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106DBCF5"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w:t>
            </w:r>
          </w:p>
        </w:tc>
        <w:tc>
          <w:tcPr>
            <w:tcW w:w="142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5CF6B834"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and Team Collaboration</w:t>
            </w:r>
          </w:p>
        </w:tc>
        <w:tc>
          <w:tcPr>
            <w:tcW w:w="1196"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00057B63"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Basic</w:t>
            </w:r>
          </w:p>
        </w:tc>
        <w:tc>
          <w:tcPr>
            <w:tcW w:w="101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D5B25EE"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w:t>
            </w:r>
          </w:p>
        </w:tc>
        <w:tc>
          <w:tcPr>
            <w:tcW w:w="1461"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5CCB18A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Take leadership roles in group projects. Attend leadership training programs. Participate in community healthcare leadership initiatives. Engage in peer mentoring. Collaborate with multi-disciplinary teams within healthcare settings. Develop personal leadership philosophy through </w:t>
            </w:r>
            <w:r>
              <w:rPr>
                <w:rFonts w:ascii="Times New Roman" w:eastAsia="Times New Roman" w:hAnsi="Times New Roman" w:cs="Times New Roman"/>
                <w:sz w:val="24"/>
                <w:szCs w:val="24"/>
              </w:rPr>
              <w:lastRenderedPageBreak/>
              <w:t>reflection and learning.</w:t>
            </w:r>
          </w:p>
        </w:tc>
        <w:tc>
          <w:tcPr>
            <w:tcW w:w="152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767E2D76"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Demonstrated leadership within group settings; Positive feedback from leadership training; Active participation in leadership initiatives; Effective collaboration with diverse healthcare teams; Clear articulation and application of personal leadership philosophy.</w:t>
            </w:r>
          </w:p>
        </w:tc>
        <w:tc>
          <w:tcPr>
            <w:tcW w:w="87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61A303C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9 months</w:t>
            </w:r>
          </w:p>
        </w:tc>
        <w:tc>
          <w:tcPr>
            <w:tcW w:w="1410"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center"/>
          </w:tcPr>
          <w:p w14:paraId="45D593B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roles in projects; Certificates from leadership training; Active participation records in initiatives; Feedback from peers and mentors on collaboration; Written articulation of personal leadership philosophy.</w:t>
            </w:r>
          </w:p>
        </w:tc>
      </w:tr>
    </w:tbl>
    <w:p w14:paraId="3C0F6C2D" w14:textId="77777777" w:rsidR="00F568F3" w:rsidRDefault="00000000">
      <w:pPr>
        <w:spacing w:line="360" w:lineRule="auto"/>
        <w:rPr>
          <w:rFonts w:ascii="Times New Roman" w:eastAsia="Times New Roman" w:hAnsi="Times New Roman" w:cs="Times New Roman"/>
          <w:sz w:val="24"/>
          <w:szCs w:val="24"/>
        </w:rPr>
        <w:sectPr w:rsidR="00F568F3">
          <w:pgSz w:w="12240" w:h="15840"/>
          <w:pgMar w:top="1440" w:right="1440" w:bottom="1440" w:left="1440" w:header="720" w:footer="720" w:gutter="0"/>
          <w:cols w:space="720"/>
        </w:sectPr>
      </w:pPr>
      <w:r>
        <w:rPr>
          <w:rFonts w:ascii="Times New Roman" w:eastAsia="Times New Roman" w:hAnsi="Times New Roman" w:cs="Times New Roman"/>
          <w:sz w:val="24"/>
          <w:szCs w:val="24"/>
        </w:rPr>
        <w:br/>
      </w:r>
    </w:p>
    <w:p w14:paraId="36B5CFC4" w14:textId="77777777" w:rsidR="00F568F3" w:rsidRDefault="00000000">
      <w:pPr>
        <w:pStyle w:val="Heading1"/>
        <w:spacing w:line="360" w:lineRule="auto"/>
      </w:pPr>
      <w:bookmarkStart w:id="15" w:name="_f3ou303icu3x" w:colFirst="0" w:colLast="0"/>
      <w:bookmarkEnd w:id="15"/>
      <w:r>
        <w:lastRenderedPageBreak/>
        <w:t>References</w:t>
      </w:r>
    </w:p>
    <w:p w14:paraId="77F06EBD" w14:textId="77777777" w:rsidR="00F568F3" w:rsidRDefault="00F568F3">
      <w:pPr>
        <w:spacing w:line="360" w:lineRule="auto"/>
        <w:rPr>
          <w:rFonts w:ascii="Times New Roman" w:eastAsia="Times New Roman" w:hAnsi="Times New Roman" w:cs="Times New Roman"/>
          <w:sz w:val="24"/>
          <w:szCs w:val="24"/>
        </w:rPr>
      </w:pPr>
    </w:p>
    <w:p w14:paraId="5DD52F03"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Allen, T.D., </w:t>
      </w:r>
      <w:proofErr w:type="spellStart"/>
      <w:r>
        <w:rPr>
          <w:rFonts w:ascii="Times New Roman" w:eastAsia="Times New Roman" w:hAnsi="Times New Roman" w:cs="Times New Roman"/>
          <w:sz w:val="24"/>
          <w:szCs w:val="24"/>
        </w:rPr>
        <w:t>Eby</w:t>
      </w:r>
      <w:proofErr w:type="spellEnd"/>
      <w:r>
        <w:rPr>
          <w:rFonts w:ascii="Times New Roman" w:eastAsia="Times New Roman" w:hAnsi="Times New Roman" w:cs="Times New Roman"/>
          <w:sz w:val="24"/>
          <w:szCs w:val="24"/>
        </w:rPr>
        <w:t>, L.T., Poteet, M.L., Lentz, E. and Lima, L. (2004) 'Career benefits associated with mentoring for protégés: a meta-analysis', Journal of Applied Psychology, 89(1), pp. 127-136.</w:t>
      </w:r>
    </w:p>
    <w:p w14:paraId="567964B9" w14:textId="77777777" w:rsidR="00F568F3" w:rsidRDefault="00F568F3">
      <w:pPr>
        <w:spacing w:line="360" w:lineRule="auto"/>
        <w:rPr>
          <w:rFonts w:ascii="Times New Roman" w:eastAsia="Times New Roman" w:hAnsi="Times New Roman" w:cs="Times New Roman"/>
          <w:sz w:val="24"/>
          <w:szCs w:val="24"/>
        </w:rPr>
      </w:pPr>
    </w:p>
    <w:p w14:paraId="0A19F6D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Arthur, M.B. and Rousseau, D.M. (eds.) (1996) The Boundaryless Career: A New Employment Principle for a New Organizational Era. New York: Oxford University Press.</w:t>
      </w:r>
    </w:p>
    <w:p w14:paraId="21200DBF" w14:textId="77777777" w:rsidR="00F568F3" w:rsidRDefault="00F568F3">
      <w:pPr>
        <w:spacing w:line="360" w:lineRule="auto"/>
        <w:rPr>
          <w:rFonts w:ascii="Times New Roman" w:eastAsia="Times New Roman" w:hAnsi="Times New Roman" w:cs="Times New Roman"/>
          <w:sz w:val="24"/>
          <w:szCs w:val="24"/>
        </w:rPr>
      </w:pPr>
    </w:p>
    <w:p w14:paraId="65BC1839" w14:textId="77777777" w:rsidR="00F568F3"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Benkler</w:t>
      </w:r>
      <w:proofErr w:type="spellEnd"/>
      <w:r>
        <w:rPr>
          <w:rFonts w:ascii="Times New Roman" w:eastAsia="Times New Roman" w:hAnsi="Times New Roman" w:cs="Times New Roman"/>
          <w:sz w:val="24"/>
          <w:szCs w:val="24"/>
        </w:rPr>
        <w:t>, Y. (2002) 'Coase's penguin, or, Linux and the nature of the firm', The Yale Law Journal, 112(3), pp. 369-446.</w:t>
      </w:r>
    </w:p>
    <w:p w14:paraId="7BFA399D" w14:textId="77777777" w:rsidR="00F568F3" w:rsidRDefault="00F568F3">
      <w:pPr>
        <w:spacing w:line="360" w:lineRule="auto"/>
        <w:rPr>
          <w:rFonts w:ascii="Times New Roman" w:eastAsia="Times New Roman" w:hAnsi="Times New Roman" w:cs="Times New Roman"/>
          <w:sz w:val="24"/>
          <w:szCs w:val="24"/>
        </w:rPr>
      </w:pPr>
    </w:p>
    <w:p w14:paraId="4981465A" w14:textId="77777777" w:rsidR="00F568F3"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Borgatti</w:t>
      </w:r>
      <w:proofErr w:type="spellEnd"/>
      <w:r>
        <w:rPr>
          <w:rFonts w:ascii="Times New Roman" w:eastAsia="Times New Roman" w:hAnsi="Times New Roman" w:cs="Times New Roman"/>
          <w:sz w:val="24"/>
          <w:szCs w:val="24"/>
        </w:rPr>
        <w:t xml:space="preserve">, S.P. and </w:t>
      </w:r>
      <w:proofErr w:type="spellStart"/>
      <w:r>
        <w:rPr>
          <w:rFonts w:ascii="Times New Roman" w:eastAsia="Times New Roman" w:hAnsi="Times New Roman" w:cs="Times New Roman"/>
          <w:sz w:val="24"/>
          <w:szCs w:val="24"/>
        </w:rPr>
        <w:t>Halgin</w:t>
      </w:r>
      <w:proofErr w:type="spellEnd"/>
      <w:r>
        <w:rPr>
          <w:rFonts w:ascii="Times New Roman" w:eastAsia="Times New Roman" w:hAnsi="Times New Roman" w:cs="Times New Roman"/>
          <w:sz w:val="24"/>
          <w:szCs w:val="24"/>
        </w:rPr>
        <w:t>, D.S. (2011) 'On network theory', Organization Science, 22(5), pp. 1168-1181.</w:t>
      </w:r>
    </w:p>
    <w:p w14:paraId="7F74D085" w14:textId="77777777" w:rsidR="00F568F3" w:rsidRDefault="00F568F3">
      <w:pPr>
        <w:spacing w:line="360" w:lineRule="auto"/>
        <w:rPr>
          <w:rFonts w:ascii="Times New Roman" w:eastAsia="Times New Roman" w:hAnsi="Times New Roman" w:cs="Times New Roman"/>
          <w:sz w:val="24"/>
          <w:szCs w:val="24"/>
        </w:rPr>
      </w:pPr>
    </w:p>
    <w:p w14:paraId="3F7078C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Brown, P. (2017) The Luck Factor. London: Vermilion.</w:t>
      </w:r>
    </w:p>
    <w:p w14:paraId="58D53018" w14:textId="77777777" w:rsidR="00F568F3" w:rsidRDefault="00F568F3">
      <w:pPr>
        <w:spacing w:line="360" w:lineRule="auto"/>
        <w:rPr>
          <w:rFonts w:ascii="Times New Roman" w:eastAsia="Times New Roman" w:hAnsi="Times New Roman" w:cs="Times New Roman"/>
          <w:sz w:val="24"/>
          <w:szCs w:val="24"/>
        </w:rPr>
      </w:pPr>
    </w:p>
    <w:p w14:paraId="05A2FA77"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Burt, R.S. (1992) Structural Holes: The Social Structure of Competition. Cambridge, MA: Harvard University Press.</w:t>
      </w:r>
    </w:p>
    <w:p w14:paraId="586F505D" w14:textId="77777777" w:rsidR="00F568F3" w:rsidRDefault="00F568F3">
      <w:pPr>
        <w:spacing w:line="360" w:lineRule="auto"/>
        <w:rPr>
          <w:rFonts w:ascii="Times New Roman" w:eastAsia="Times New Roman" w:hAnsi="Times New Roman" w:cs="Times New Roman"/>
          <w:sz w:val="24"/>
          <w:szCs w:val="24"/>
        </w:rPr>
      </w:pPr>
    </w:p>
    <w:p w14:paraId="416AF546"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Castells, M. (2011) The Rise of the Network Society.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Oxford: Wiley-Blackwell.</w:t>
      </w:r>
    </w:p>
    <w:p w14:paraId="3F505113" w14:textId="77777777" w:rsidR="00F568F3" w:rsidRDefault="00F568F3">
      <w:pPr>
        <w:spacing w:line="360" w:lineRule="auto"/>
        <w:rPr>
          <w:rFonts w:ascii="Times New Roman" w:eastAsia="Times New Roman" w:hAnsi="Times New Roman" w:cs="Times New Roman"/>
          <w:sz w:val="24"/>
          <w:szCs w:val="24"/>
        </w:rPr>
      </w:pPr>
    </w:p>
    <w:p w14:paraId="07432D28"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Chen, D., Lin, Z., Lai, F. and Li, X. (2015) 'Crossing the virtual boundary: the mediating role of identification on social network sites', Computers in Human Behavior, 49, pp. 517-525.</w:t>
      </w:r>
    </w:p>
    <w:p w14:paraId="3728168C" w14:textId="77777777" w:rsidR="00F568F3" w:rsidRDefault="00F568F3">
      <w:pPr>
        <w:spacing w:line="360" w:lineRule="auto"/>
        <w:rPr>
          <w:rFonts w:ascii="Times New Roman" w:eastAsia="Times New Roman" w:hAnsi="Times New Roman" w:cs="Times New Roman"/>
          <w:sz w:val="24"/>
          <w:szCs w:val="24"/>
        </w:rPr>
      </w:pPr>
    </w:p>
    <w:p w14:paraId="17F5C97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Coleman, J.S. (1988) 'Social capital in the creation of human capital', American Journal of Sociology, 94, pp. S95-S120.</w:t>
      </w:r>
    </w:p>
    <w:p w14:paraId="4B3F5E9B" w14:textId="77777777" w:rsidR="00F568F3" w:rsidRDefault="00F568F3">
      <w:pPr>
        <w:spacing w:line="360" w:lineRule="auto"/>
        <w:rPr>
          <w:rFonts w:ascii="Times New Roman" w:eastAsia="Times New Roman" w:hAnsi="Times New Roman" w:cs="Times New Roman"/>
          <w:sz w:val="24"/>
          <w:szCs w:val="24"/>
        </w:rPr>
      </w:pPr>
    </w:p>
    <w:p w14:paraId="591D41DD"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Cross, R. and Parker, A. (2004) The Hidden Power of Social Networks. Boston, MA: Harvard Business School Press.</w:t>
      </w:r>
    </w:p>
    <w:p w14:paraId="5274A828" w14:textId="77777777" w:rsidR="00F568F3" w:rsidRDefault="00F568F3">
      <w:pPr>
        <w:spacing w:line="360" w:lineRule="auto"/>
        <w:rPr>
          <w:rFonts w:ascii="Times New Roman" w:eastAsia="Times New Roman" w:hAnsi="Times New Roman" w:cs="Times New Roman"/>
          <w:sz w:val="24"/>
          <w:szCs w:val="24"/>
        </w:rPr>
      </w:pPr>
    </w:p>
    <w:p w14:paraId="6063DD72"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Deci, E.L. and Ryan, R.M. (2000) 'The "what" and "why" of goal pursuits: human needs and the self-determination of behavior', Psychological Inquiry, 11(4), pp. 227-268.</w:t>
      </w:r>
    </w:p>
    <w:p w14:paraId="72335339" w14:textId="77777777" w:rsidR="00F568F3" w:rsidRDefault="00F568F3">
      <w:pPr>
        <w:spacing w:line="360" w:lineRule="auto"/>
        <w:rPr>
          <w:rFonts w:ascii="Times New Roman" w:eastAsia="Times New Roman" w:hAnsi="Times New Roman" w:cs="Times New Roman"/>
          <w:sz w:val="24"/>
          <w:szCs w:val="24"/>
        </w:rPr>
      </w:pPr>
    </w:p>
    <w:p w14:paraId="360CB8B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Duckworth, A. (2016) Grit: The Power of Passion and Perseverance. New York: Scribner.</w:t>
      </w:r>
    </w:p>
    <w:p w14:paraId="21179DB3" w14:textId="77777777" w:rsidR="00F568F3" w:rsidRDefault="00F568F3">
      <w:pPr>
        <w:spacing w:line="360" w:lineRule="auto"/>
        <w:rPr>
          <w:rFonts w:ascii="Times New Roman" w:eastAsia="Times New Roman" w:hAnsi="Times New Roman" w:cs="Times New Roman"/>
          <w:sz w:val="24"/>
          <w:szCs w:val="24"/>
        </w:rPr>
      </w:pPr>
    </w:p>
    <w:p w14:paraId="2209A59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Dweck, C.S. (2006) Mindset: The New Psychology of Success. New York: Random House.</w:t>
      </w:r>
    </w:p>
    <w:p w14:paraId="67231362" w14:textId="77777777" w:rsidR="00F568F3" w:rsidRDefault="00F568F3">
      <w:pPr>
        <w:spacing w:line="360" w:lineRule="auto"/>
        <w:rPr>
          <w:rFonts w:ascii="Times New Roman" w:eastAsia="Times New Roman" w:hAnsi="Times New Roman" w:cs="Times New Roman"/>
          <w:sz w:val="24"/>
          <w:szCs w:val="24"/>
        </w:rPr>
      </w:pPr>
    </w:p>
    <w:p w14:paraId="47AB7BE8" w14:textId="77777777" w:rsidR="00F568F3"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Granovetter</w:t>
      </w:r>
      <w:proofErr w:type="spellEnd"/>
      <w:r>
        <w:rPr>
          <w:rFonts w:ascii="Times New Roman" w:eastAsia="Times New Roman" w:hAnsi="Times New Roman" w:cs="Times New Roman"/>
          <w:sz w:val="24"/>
          <w:szCs w:val="24"/>
        </w:rPr>
        <w:t>, M.S. (1973) 'The strength of weak ties', American Journal of Sociology, 78(6), pp. 1360-1380.</w:t>
      </w:r>
    </w:p>
    <w:p w14:paraId="18BD3CF0" w14:textId="77777777" w:rsidR="00F568F3" w:rsidRDefault="00F568F3">
      <w:pPr>
        <w:spacing w:line="360" w:lineRule="auto"/>
        <w:rPr>
          <w:rFonts w:ascii="Times New Roman" w:eastAsia="Times New Roman" w:hAnsi="Times New Roman" w:cs="Times New Roman"/>
          <w:sz w:val="24"/>
          <w:szCs w:val="24"/>
        </w:rPr>
      </w:pPr>
    </w:p>
    <w:p w14:paraId="2ED78BD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Hancock, M. (2018) The Limitless Career. Oxford: Routledge.</w:t>
      </w:r>
    </w:p>
    <w:p w14:paraId="1E1DA4D5" w14:textId="77777777" w:rsidR="00F568F3" w:rsidRDefault="00F568F3">
      <w:pPr>
        <w:spacing w:line="360" w:lineRule="auto"/>
        <w:rPr>
          <w:rFonts w:ascii="Times New Roman" w:eastAsia="Times New Roman" w:hAnsi="Times New Roman" w:cs="Times New Roman"/>
          <w:sz w:val="24"/>
          <w:szCs w:val="24"/>
        </w:rPr>
      </w:pPr>
    </w:p>
    <w:p w14:paraId="72494968" w14:textId="77777777" w:rsidR="00F568F3"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Inkson</w:t>
      </w:r>
      <w:proofErr w:type="spellEnd"/>
      <w:r>
        <w:rPr>
          <w:rFonts w:ascii="Times New Roman" w:eastAsia="Times New Roman" w:hAnsi="Times New Roman" w:cs="Times New Roman"/>
          <w:sz w:val="24"/>
          <w:szCs w:val="24"/>
        </w:rPr>
        <w:t>, K., Gunz, H., Ganesh, S. and Roper, J. (2012) 'Boundaryless careers: bringing back boundaries', Organization Studies, 33(3), pp. 323-340.</w:t>
      </w:r>
    </w:p>
    <w:p w14:paraId="0092064F" w14:textId="77777777" w:rsidR="00F568F3" w:rsidRDefault="00F568F3">
      <w:pPr>
        <w:spacing w:line="360" w:lineRule="auto"/>
        <w:rPr>
          <w:rFonts w:ascii="Times New Roman" w:eastAsia="Times New Roman" w:hAnsi="Times New Roman" w:cs="Times New Roman"/>
          <w:sz w:val="24"/>
          <w:szCs w:val="24"/>
        </w:rPr>
      </w:pPr>
    </w:p>
    <w:p w14:paraId="7D08AAF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Johnson, C. and Lee, A. (2020) Achieve Career Success: Applying Psychology in Work and Life. Cheltenham: Edward Elgar Publishing.</w:t>
      </w:r>
    </w:p>
    <w:p w14:paraId="50947EC8" w14:textId="77777777" w:rsidR="00F568F3" w:rsidRDefault="00F568F3">
      <w:pPr>
        <w:spacing w:line="360" w:lineRule="auto"/>
        <w:rPr>
          <w:rFonts w:ascii="Times New Roman" w:eastAsia="Times New Roman" w:hAnsi="Times New Roman" w:cs="Times New Roman"/>
          <w:sz w:val="24"/>
          <w:szCs w:val="24"/>
        </w:rPr>
      </w:pPr>
    </w:p>
    <w:p w14:paraId="6BD09FFC"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Kaplan, A.M. and </w:t>
      </w:r>
      <w:proofErr w:type="spellStart"/>
      <w:r>
        <w:rPr>
          <w:rFonts w:ascii="Times New Roman" w:eastAsia="Times New Roman" w:hAnsi="Times New Roman" w:cs="Times New Roman"/>
          <w:sz w:val="24"/>
          <w:szCs w:val="24"/>
        </w:rPr>
        <w:t>Haenlein</w:t>
      </w:r>
      <w:proofErr w:type="spellEnd"/>
      <w:r>
        <w:rPr>
          <w:rFonts w:ascii="Times New Roman" w:eastAsia="Times New Roman" w:hAnsi="Times New Roman" w:cs="Times New Roman"/>
          <w:sz w:val="24"/>
          <w:szCs w:val="24"/>
        </w:rPr>
        <w:t>, M. (2010) 'Users of the world, unite! The challenges and opportunities of social media', Business Horizons, 53(1), pp. 59-68.</w:t>
      </w:r>
    </w:p>
    <w:p w14:paraId="3D9684E0" w14:textId="77777777" w:rsidR="00F568F3" w:rsidRDefault="00F568F3">
      <w:pPr>
        <w:spacing w:line="360" w:lineRule="auto"/>
        <w:rPr>
          <w:rFonts w:ascii="Times New Roman" w:eastAsia="Times New Roman" w:hAnsi="Times New Roman" w:cs="Times New Roman"/>
          <w:sz w:val="24"/>
          <w:szCs w:val="24"/>
        </w:rPr>
      </w:pPr>
    </w:p>
    <w:p w14:paraId="527468CE" w14:textId="77777777" w:rsidR="00F568F3"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Labrecque</w:t>
      </w:r>
      <w:proofErr w:type="spellEnd"/>
      <w:r>
        <w:rPr>
          <w:rFonts w:ascii="Times New Roman" w:eastAsia="Times New Roman" w:hAnsi="Times New Roman" w:cs="Times New Roman"/>
          <w:sz w:val="24"/>
          <w:szCs w:val="24"/>
        </w:rPr>
        <w:t>, L.I., Markos, E. and Milne, G.R. (2011) 'Online personal branding: processes, challenges, and implications', Journal of Interactive Marketing, 25(1), pp. 37-50.</w:t>
      </w:r>
    </w:p>
    <w:p w14:paraId="56E58219" w14:textId="77777777" w:rsidR="00F568F3" w:rsidRDefault="00F568F3">
      <w:pPr>
        <w:spacing w:line="360" w:lineRule="auto"/>
        <w:rPr>
          <w:rFonts w:ascii="Times New Roman" w:eastAsia="Times New Roman" w:hAnsi="Times New Roman" w:cs="Times New Roman"/>
          <w:sz w:val="24"/>
          <w:szCs w:val="24"/>
        </w:rPr>
      </w:pPr>
    </w:p>
    <w:p w14:paraId="3DBCDC10"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Maslow, A.H. (1943) 'A theory of human motivation', Psychological Review, 50(4), pp. 370-396.</w:t>
      </w:r>
    </w:p>
    <w:p w14:paraId="115329A2" w14:textId="77777777" w:rsidR="00F568F3" w:rsidRDefault="00F568F3">
      <w:pPr>
        <w:spacing w:line="360" w:lineRule="auto"/>
        <w:rPr>
          <w:rFonts w:ascii="Times New Roman" w:eastAsia="Times New Roman" w:hAnsi="Times New Roman" w:cs="Times New Roman"/>
          <w:sz w:val="24"/>
          <w:szCs w:val="24"/>
        </w:rPr>
      </w:pPr>
    </w:p>
    <w:p w14:paraId="3E70DAD5"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Mitchell, K.E., Levin, A.S. and </w:t>
      </w:r>
      <w:proofErr w:type="spellStart"/>
      <w:r>
        <w:rPr>
          <w:rFonts w:ascii="Times New Roman" w:eastAsia="Times New Roman" w:hAnsi="Times New Roman" w:cs="Times New Roman"/>
          <w:sz w:val="24"/>
          <w:szCs w:val="24"/>
        </w:rPr>
        <w:t>Krumboltz</w:t>
      </w:r>
      <w:proofErr w:type="spellEnd"/>
      <w:r>
        <w:rPr>
          <w:rFonts w:ascii="Times New Roman" w:eastAsia="Times New Roman" w:hAnsi="Times New Roman" w:cs="Times New Roman"/>
          <w:sz w:val="24"/>
          <w:szCs w:val="24"/>
        </w:rPr>
        <w:t>, J.D. (1999) 'Planned happenstance: constructing unexpected career opportunities', Journal of Counseling &amp; Development, 77(2), pp. 115-124.</w:t>
      </w:r>
    </w:p>
    <w:p w14:paraId="0A87F2F3" w14:textId="77777777" w:rsidR="00F568F3" w:rsidRDefault="00F568F3">
      <w:pPr>
        <w:spacing w:line="360" w:lineRule="auto"/>
        <w:rPr>
          <w:rFonts w:ascii="Times New Roman" w:eastAsia="Times New Roman" w:hAnsi="Times New Roman" w:cs="Times New Roman"/>
          <w:sz w:val="24"/>
          <w:szCs w:val="24"/>
        </w:rPr>
      </w:pPr>
    </w:p>
    <w:p w14:paraId="1C801864"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Putnam, R.D. (2000) Bowling Alone: The Collapse and Revival of American Community. New York: Simon &amp; Schuster.</w:t>
      </w:r>
    </w:p>
    <w:p w14:paraId="79346C12" w14:textId="77777777" w:rsidR="00F568F3" w:rsidRDefault="00F568F3">
      <w:pPr>
        <w:spacing w:line="360" w:lineRule="auto"/>
        <w:rPr>
          <w:rFonts w:ascii="Times New Roman" w:eastAsia="Times New Roman" w:hAnsi="Times New Roman" w:cs="Times New Roman"/>
          <w:sz w:val="24"/>
          <w:szCs w:val="24"/>
        </w:rPr>
      </w:pPr>
    </w:p>
    <w:p w14:paraId="6B22F422"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Roberts, C. (2020) The Personal Branding Phenomenon. Cambridge: Cambridge Scholars Publishing.</w:t>
      </w:r>
    </w:p>
    <w:p w14:paraId="36FCB776" w14:textId="77777777" w:rsidR="00F568F3" w:rsidRDefault="00F568F3">
      <w:pPr>
        <w:spacing w:line="360" w:lineRule="auto"/>
        <w:rPr>
          <w:rFonts w:ascii="Times New Roman" w:eastAsia="Times New Roman" w:hAnsi="Times New Roman" w:cs="Times New Roman"/>
          <w:sz w:val="24"/>
          <w:szCs w:val="24"/>
        </w:rPr>
      </w:pPr>
    </w:p>
    <w:p w14:paraId="1816EE21"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Robles, M.M. (2012) 'Executive perceptions of the top 10 soft skills needed in today’s workplace', Business Communication Quarterly, 75(4), pp. 453-465.</w:t>
      </w:r>
    </w:p>
    <w:p w14:paraId="42BA2DAC" w14:textId="77777777" w:rsidR="00F568F3" w:rsidRDefault="00F568F3">
      <w:pPr>
        <w:spacing w:line="360" w:lineRule="auto"/>
        <w:rPr>
          <w:rFonts w:ascii="Times New Roman" w:eastAsia="Times New Roman" w:hAnsi="Times New Roman" w:cs="Times New Roman"/>
          <w:sz w:val="24"/>
          <w:szCs w:val="24"/>
        </w:rPr>
      </w:pPr>
    </w:p>
    <w:p w14:paraId="7B76F679" w14:textId="77777777" w:rsidR="00F568F3" w:rsidRDefault="0000000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Sarasvathy</w:t>
      </w:r>
      <w:proofErr w:type="spellEnd"/>
      <w:r>
        <w:rPr>
          <w:rFonts w:ascii="Times New Roman" w:eastAsia="Times New Roman" w:hAnsi="Times New Roman" w:cs="Times New Roman"/>
          <w:sz w:val="24"/>
          <w:szCs w:val="24"/>
        </w:rPr>
        <w:t>, S.D. (2001) 'Causation and effectuation: toward a theoretical shift from economic inevitability to entrepreneurial contingency', Academy of Management Review, 26(2), pp. 243-263.</w:t>
      </w:r>
    </w:p>
    <w:p w14:paraId="1DDA7BBE" w14:textId="77777777" w:rsidR="00F568F3" w:rsidRDefault="00F568F3">
      <w:pPr>
        <w:spacing w:line="360" w:lineRule="auto"/>
        <w:rPr>
          <w:rFonts w:ascii="Times New Roman" w:eastAsia="Times New Roman" w:hAnsi="Times New Roman" w:cs="Times New Roman"/>
          <w:sz w:val="24"/>
          <w:szCs w:val="24"/>
        </w:rPr>
      </w:pPr>
    </w:p>
    <w:p w14:paraId="61C9DE32"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Schwartz, N.A., </w:t>
      </w:r>
      <w:proofErr w:type="spellStart"/>
      <w:r>
        <w:rPr>
          <w:rFonts w:ascii="Times New Roman" w:eastAsia="Times New Roman" w:hAnsi="Times New Roman" w:cs="Times New Roman"/>
          <w:sz w:val="24"/>
          <w:szCs w:val="24"/>
        </w:rPr>
        <w:t>Bohay</w:t>
      </w:r>
      <w:proofErr w:type="spellEnd"/>
      <w:r>
        <w:rPr>
          <w:rFonts w:ascii="Times New Roman" w:eastAsia="Times New Roman" w:hAnsi="Times New Roman" w:cs="Times New Roman"/>
          <w:sz w:val="24"/>
          <w:szCs w:val="24"/>
        </w:rPr>
        <w:t xml:space="preserve">, R. and Blakely, D.P. (2016) Career Development for Health Professionals. 4th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Burlington, MA: Jones &amp; Bartlett Learning.</w:t>
      </w:r>
    </w:p>
    <w:p w14:paraId="185E0A85" w14:textId="77777777" w:rsidR="00F568F3" w:rsidRDefault="00F568F3">
      <w:pPr>
        <w:spacing w:line="360" w:lineRule="auto"/>
        <w:rPr>
          <w:rFonts w:ascii="Times New Roman" w:eastAsia="Times New Roman" w:hAnsi="Times New Roman" w:cs="Times New Roman"/>
          <w:sz w:val="24"/>
          <w:szCs w:val="24"/>
        </w:rPr>
      </w:pPr>
    </w:p>
    <w:p w14:paraId="6AC6486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Seligman, M.E.P. (1998) Learned Optimism. New York: Pocket Books.</w:t>
      </w:r>
    </w:p>
    <w:p w14:paraId="53D5CC66" w14:textId="77777777" w:rsidR="00F568F3" w:rsidRDefault="00F568F3">
      <w:pPr>
        <w:spacing w:line="360" w:lineRule="auto"/>
        <w:rPr>
          <w:rFonts w:ascii="Times New Roman" w:eastAsia="Times New Roman" w:hAnsi="Times New Roman" w:cs="Times New Roman"/>
          <w:sz w:val="24"/>
          <w:szCs w:val="24"/>
        </w:rPr>
      </w:pPr>
    </w:p>
    <w:p w14:paraId="4C0F4B7B"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Smith, R., Bradshaw, P., Burnett, I., Docherty, D., Purcell, W. and Worthington, S. (2018) 'Employability development in HE performing arts: building upon conservatoire training', British Journal of Music Education, 35(3), pp. 225-243.</w:t>
      </w:r>
    </w:p>
    <w:p w14:paraId="01CF9324" w14:textId="77777777" w:rsidR="00F568F3" w:rsidRDefault="00F568F3">
      <w:pPr>
        <w:spacing w:line="360" w:lineRule="auto"/>
        <w:rPr>
          <w:rFonts w:ascii="Times New Roman" w:eastAsia="Times New Roman" w:hAnsi="Times New Roman" w:cs="Times New Roman"/>
          <w:sz w:val="24"/>
          <w:szCs w:val="24"/>
        </w:rPr>
      </w:pPr>
    </w:p>
    <w:p w14:paraId="134C7D4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Taylor, B. and Kim, S.Y. (2021) Work Motivation in Organizational Behavior. 3rd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Abingdon: Routledge.</w:t>
      </w:r>
    </w:p>
    <w:p w14:paraId="78700023" w14:textId="77777777" w:rsidR="00F568F3" w:rsidRDefault="00F568F3">
      <w:pPr>
        <w:spacing w:line="360" w:lineRule="auto"/>
        <w:rPr>
          <w:rFonts w:ascii="Times New Roman" w:eastAsia="Times New Roman" w:hAnsi="Times New Roman" w:cs="Times New Roman"/>
          <w:sz w:val="24"/>
          <w:szCs w:val="24"/>
        </w:rPr>
      </w:pPr>
    </w:p>
    <w:p w14:paraId="7BC237A5"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Vroom, V.H. (1964) Work and Motivation. New York: Wiley.</w:t>
      </w:r>
    </w:p>
    <w:p w14:paraId="64DDBBBC" w14:textId="77777777" w:rsidR="00F568F3" w:rsidRDefault="00F568F3">
      <w:pPr>
        <w:spacing w:line="360" w:lineRule="auto"/>
        <w:rPr>
          <w:rFonts w:ascii="Times New Roman" w:eastAsia="Times New Roman" w:hAnsi="Times New Roman" w:cs="Times New Roman"/>
          <w:sz w:val="24"/>
          <w:szCs w:val="24"/>
        </w:rPr>
      </w:pPr>
    </w:p>
    <w:p w14:paraId="297812C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Williams, S. (2019) The Financial Times Guide to Business Networking: How to Use the Power of Online and Offline Networking to Achieve Your Goals. London: Pearson UK.</w:t>
      </w:r>
    </w:p>
    <w:p w14:paraId="7E765E2C" w14:textId="77777777" w:rsidR="00F568F3" w:rsidRDefault="00F568F3">
      <w:pPr>
        <w:spacing w:line="360" w:lineRule="auto"/>
        <w:rPr>
          <w:rFonts w:ascii="Times New Roman" w:eastAsia="Times New Roman" w:hAnsi="Times New Roman" w:cs="Times New Roman"/>
          <w:sz w:val="24"/>
          <w:szCs w:val="24"/>
        </w:rPr>
      </w:pPr>
    </w:p>
    <w:p w14:paraId="1E07A90F" w14:textId="77777777" w:rsidR="00F568F3"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Wiseman, R. (2003) The Luck Factor. London: Arrow Books.</w:t>
      </w:r>
    </w:p>
    <w:sectPr w:rsidR="00F568F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5EB50" w14:textId="77777777" w:rsidR="00841CF3" w:rsidRDefault="00841CF3">
      <w:pPr>
        <w:spacing w:line="240" w:lineRule="auto"/>
      </w:pPr>
      <w:r>
        <w:separator/>
      </w:r>
    </w:p>
  </w:endnote>
  <w:endnote w:type="continuationSeparator" w:id="0">
    <w:p w14:paraId="75566B28" w14:textId="77777777" w:rsidR="00841CF3" w:rsidRDefault="00841C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69F8C" w14:textId="77777777" w:rsidR="00841CF3" w:rsidRDefault="00841CF3">
      <w:pPr>
        <w:spacing w:line="240" w:lineRule="auto"/>
      </w:pPr>
      <w:r>
        <w:separator/>
      </w:r>
    </w:p>
  </w:footnote>
  <w:footnote w:type="continuationSeparator" w:id="0">
    <w:p w14:paraId="0E20BEED" w14:textId="77777777" w:rsidR="00841CF3" w:rsidRDefault="00841C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8F3"/>
    <w:rsid w:val="0007387F"/>
    <w:rsid w:val="00122D5B"/>
    <w:rsid w:val="00202A84"/>
    <w:rsid w:val="003B45F9"/>
    <w:rsid w:val="004F78F3"/>
    <w:rsid w:val="005E6BDD"/>
    <w:rsid w:val="00841CF3"/>
    <w:rsid w:val="00AD4058"/>
    <w:rsid w:val="00B7611A"/>
    <w:rsid w:val="00F56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F77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Header">
    <w:name w:val="header"/>
    <w:basedOn w:val="Normal"/>
    <w:link w:val="HeaderChar"/>
    <w:uiPriority w:val="99"/>
    <w:unhideWhenUsed/>
    <w:rsid w:val="00B7611A"/>
    <w:pPr>
      <w:tabs>
        <w:tab w:val="center" w:pos="4680"/>
        <w:tab w:val="right" w:pos="9360"/>
      </w:tabs>
      <w:spacing w:line="240" w:lineRule="auto"/>
    </w:pPr>
  </w:style>
  <w:style w:type="character" w:customStyle="1" w:styleId="HeaderChar">
    <w:name w:val="Header Char"/>
    <w:basedOn w:val="DefaultParagraphFont"/>
    <w:link w:val="Header"/>
    <w:uiPriority w:val="99"/>
    <w:rsid w:val="00B7611A"/>
  </w:style>
  <w:style w:type="paragraph" w:styleId="Footer">
    <w:name w:val="footer"/>
    <w:basedOn w:val="Normal"/>
    <w:link w:val="FooterChar"/>
    <w:uiPriority w:val="99"/>
    <w:unhideWhenUsed/>
    <w:rsid w:val="00B7611A"/>
    <w:pPr>
      <w:tabs>
        <w:tab w:val="center" w:pos="4680"/>
        <w:tab w:val="right" w:pos="9360"/>
      </w:tabs>
      <w:spacing w:line="240" w:lineRule="auto"/>
    </w:pPr>
  </w:style>
  <w:style w:type="character" w:customStyle="1" w:styleId="FooterChar">
    <w:name w:val="Footer Char"/>
    <w:basedOn w:val="DefaultParagraphFont"/>
    <w:link w:val="Footer"/>
    <w:uiPriority w:val="99"/>
    <w:rsid w:val="00B761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3478</Words>
  <Characters>19826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2023-08-28T18:10:00Z</dcterms:created>
  <dcterms:modified xsi:type="dcterms:W3CDTF">2023-08-28T18:10:00Z</dcterms:modified>
</cp:coreProperties>
</file>